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084ED" w14:textId="6C35A86D" w:rsidR="00957588" w:rsidRPr="00B50A4A" w:rsidRDefault="005C035E" w:rsidP="00B50A4A">
      <w:pPr>
        <w:pStyle w:val="BodyText"/>
        <w:rPr>
          <w:sz w:val="18"/>
          <w:szCs w:val="18"/>
        </w:rPr>
      </w:pPr>
      <w:bookmarkStart w:id="0" w:name="_Hlk43349922"/>
      <w:r>
        <w:tab/>
      </w:r>
    </w:p>
    <w:p w14:paraId="02BB2CC8" w14:textId="77777777" w:rsidR="00603DBF" w:rsidRDefault="00603DBF" w:rsidP="00DD6FC1">
      <w:pPr>
        <w:pStyle w:val="DocumentHeader"/>
        <w:spacing w:line="240" w:lineRule="auto"/>
      </w:pPr>
    </w:p>
    <w:p w14:paraId="2105E812" w14:textId="66AC8019" w:rsidR="00DD6FC1" w:rsidRPr="00DD6FC1" w:rsidRDefault="004428F1" w:rsidP="00DD6FC1">
      <w:pPr>
        <w:pStyle w:val="DocumentHeader"/>
        <w:spacing w:line="240" w:lineRule="auto"/>
        <w:rPr>
          <w:sz w:val="16"/>
          <w:szCs w:val="16"/>
        </w:rPr>
      </w:pPr>
      <w:r w:rsidRPr="00327297">
        <w:t>A</w:t>
      </w:r>
      <w:r w:rsidR="005B0A4F" w:rsidRPr="00327297">
        <w:t>nalysis of younger people living in residential aged care</w:t>
      </w:r>
      <w:r w:rsidR="004733C8" w:rsidRPr="00327297">
        <w:tab/>
      </w:r>
      <w:r w:rsidR="00E74790" w:rsidRPr="00327297">
        <w:br/>
      </w:r>
    </w:p>
    <w:p w14:paraId="5161594B" w14:textId="7E5B136E" w:rsidR="009E5033" w:rsidRPr="00327297" w:rsidRDefault="00B754CC" w:rsidP="00B50A4A">
      <w:pPr>
        <w:pStyle w:val="Subtitle"/>
        <w:ind w:left="720"/>
      </w:pPr>
      <w:r>
        <w:t>Report p</w:t>
      </w:r>
      <w:r w:rsidR="000D39FF" w:rsidRPr="00327297">
        <w:t xml:space="preserve">repared for the </w:t>
      </w:r>
      <w:r w:rsidR="005B0A4F" w:rsidRPr="00327297">
        <w:t>Department o</w:t>
      </w:r>
      <w:bookmarkStart w:id="1" w:name="_GoBack"/>
      <w:bookmarkEnd w:id="1"/>
      <w:r w:rsidR="005B0A4F" w:rsidRPr="00327297">
        <w:t>f Health</w:t>
      </w:r>
    </w:p>
    <w:p w14:paraId="1EAB8377" w14:textId="2B1C4984" w:rsidR="00957588" w:rsidRPr="00327297" w:rsidRDefault="00E177CD" w:rsidP="00B50A4A">
      <w:pPr>
        <w:pStyle w:val="Subtitle"/>
        <w:ind w:left="720"/>
      </w:pPr>
      <w:r w:rsidRPr="00327297">
        <w:t>Ju</w:t>
      </w:r>
      <w:r w:rsidR="00B8733F" w:rsidRPr="00327297">
        <w:t>ly</w:t>
      </w:r>
      <w:r w:rsidR="00C062ED" w:rsidRPr="00327297">
        <w:t xml:space="preserve"> 2020</w:t>
      </w:r>
    </w:p>
    <w:p w14:paraId="34DF3151" w14:textId="77777777" w:rsidR="009E5033" w:rsidRPr="003A4625" w:rsidRDefault="009E5033" w:rsidP="001D56B6">
      <w:pPr>
        <w:pStyle w:val="Documentsubheader"/>
      </w:pPr>
    </w:p>
    <w:p w14:paraId="7173B608" w14:textId="77777777" w:rsidR="00EB2099" w:rsidRPr="00F876BF" w:rsidRDefault="00EB2099" w:rsidP="001D56B6">
      <w:pPr>
        <w:sectPr w:rsidR="00EB2099" w:rsidRPr="00F876BF" w:rsidSect="00E7688A">
          <w:footerReference w:type="default" r:id="rId8"/>
          <w:headerReference w:type="first" r:id="rId9"/>
          <w:footerReference w:type="first" r:id="rId10"/>
          <w:pgSz w:w="11900" w:h="16840"/>
          <w:pgMar w:top="1928" w:right="1440" w:bottom="1644" w:left="1440" w:header="576" w:footer="576" w:gutter="0"/>
          <w:cols w:space="720"/>
          <w:titlePg/>
          <w:docGrid w:linePitch="299"/>
        </w:sectPr>
      </w:pPr>
    </w:p>
    <w:p w14:paraId="7F1B474A" w14:textId="6283C2D7" w:rsidR="00B87D67" w:rsidRPr="00327297" w:rsidRDefault="00B87D67" w:rsidP="00327297">
      <w:pPr>
        <w:pStyle w:val="BodyTextIndent"/>
        <w:ind w:left="2159" w:hanging="1875"/>
        <w:rPr>
          <w:sz w:val="24"/>
          <w:szCs w:val="24"/>
          <w:lang w:val="en-GB"/>
        </w:rPr>
      </w:pPr>
      <w:r w:rsidRPr="00327297">
        <w:rPr>
          <w:rStyle w:val="BodyTextParagraphBoldidentblueChar"/>
          <w:b w:val="0"/>
          <w:bCs/>
          <w:color w:val="auto"/>
          <w:sz w:val="24"/>
          <w:szCs w:val="24"/>
          <w:lang w:val="en-GB"/>
        </w:rPr>
        <w:lastRenderedPageBreak/>
        <w:t>Project Contact:</w:t>
      </w:r>
      <w:r w:rsidRPr="00327297">
        <w:rPr>
          <w:color w:val="auto"/>
          <w:sz w:val="24"/>
          <w:szCs w:val="24"/>
          <w:lang w:val="en-GB"/>
        </w:rPr>
        <w:t xml:space="preserve"> </w:t>
      </w:r>
      <w:r w:rsidRPr="00327297">
        <w:rPr>
          <w:sz w:val="24"/>
          <w:szCs w:val="24"/>
          <w:lang w:val="en-GB"/>
        </w:rPr>
        <w:tab/>
      </w:r>
      <w:r w:rsidR="005B0A4F" w:rsidRPr="00327297">
        <w:rPr>
          <w:sz w:val="24"/>
          <w:szCs w:val="24"/>
          <w:lang w:val="en-GB"/>
        </w:rPr>
        <w:t xml:space="preserve">Andy Cubie, Lexi Kong, Thomas Clement, Erika Graetz, Jessica Elgood, Liam Wright, Jules Collin, Melanie Dorman </w:t>
      </w:r>
      <w:r w:rsidR="008308C3">
        <w:rPr>
          <w:sz w:val="24"/>
          <w:szCs w:val="24"/>
          <w:lang w:val="en-GB"/>
        </w:rPr>
        <w:t>and</w:t>
      </w:r>
      <w:r w:rsidR="005B0A4F" w:rsidRPr="00327297">
        <w:rPr>
          <w:sz w:val="24"/>
          <w:szCs w:val="24"/>
          <w:lang w:val="en-GB"/>
        </w:rPr>
        <w:t xml:space="preserve"> Takayuki Ota.</w:t>
      </w:r>
    </w:p>
    <w:p w14:paraId="6F04B841" w14:textId="0C94F415" w:rsidR="00B87D67" w:rsidRPr="00327297" w:rsidRDefault="00B87D67" w:rsidP="00F61CCF">
      <w:pPr>
        <w:pStyle w:val="BodyTextIndent"/>
        <w:rPr>
          <w:sz w:val="24"/>
          <w:szCs w:val="24"/>
          <w:lang w:val="en-GB"/>
        </w:rPr>
      </w:pPr>
      <w:r w:rsidRPr="00327297">
        <w:rPr>
          <w:rStyle w:val="BodyTextParagraphBoldidentblueChar"/>
          <w:b w:val="0"/>
          <w:bCs/>
          <w:color w:val="auto"/>
          <w:sz w:val="24"/>
          <w:szCs w:val="24"/>
          <w:lang w:val="en-GB"/>
        </w:rPr>
        <w:t>Contact address:</w:t>
      </w:r>
      <w:r w:rsidRPr="00327297">
        <w:rPr>
          <w:b/>
          <w:sz w:val="24"/>
          <w:szCs w:val="24"/>
          <w:lang w:val="en-GB"/>
        </w:rPr>
        <w:tab/>
      </w:r>
      <w:r w:rsidRPr="00327297">
        <w:rPr>
          <w:sz w:val="24"/>
          <w:szCs w:val="24"/>
          <w:lang w:val="en-GB"/>
        </w:rPr>
        <w:t xml:space="preserve">Level </w:t>
      </w:r>
      <w:r w:rsidR="00403B9D" w:rsidRPr="00327297">
        <w:rPr>
          <w:sz w:val="24"/>
          <w:szCs w:val="24"/>
          <w:lang w:val="en-GB"/>
        </w:rPr>
        <w:t>2, 51 Berry</w:t>
      </w:r>
      <w:r w:rsidRPr="00327297">
        <w:rPr>
          <w:sz w:val="24"/>
          <w:szCs w:val="24"/>
          <w:lang w:val="en-GB"/>
        </w:rPr>
        <w:t xml:space="preserve"> St</w:t>
      </w:r>
      <w:r w:rsidR="008B2701" w:rsidRPr="00327297">
        <w:rPr>
          <w:sz w:val="24"/>
          <w:szCs w:val="24"/>
          <w:lang w:val="en-GB"/>
        </w:rPr>
        <w:br/>
      </w:r>
      <w:r w:rsidRPr="00327297">
        <w:rPr>
          <w:sz w:val="24"/>
          <w:szCs w:val="24"/>
          <w:lang w:val="en-GB"/>
        </w:rPr>
        <w:tab/>
      </w:r>
      <w:r w:rsidRPr="00327297">
        <w:rPr>
          <w:sz w:val="24"/>
          <w:szCs w:val="24"/>
          <w:lang w:val="en-GB"/>
        </w:rPr>
        <w:tab/>
      </w:r>
      <w:r w:rsidRPr="00327297">
        <w:rPr>
          <w:sz w:val="24"/>
          <w:szCs w:val="24"/>
          <w:lang w:val="en-GB"/>
        </w:rPr>
        <w:tab/>
      </w:r>
      <w:r w:rsidR="007436EB" w:rsidRPr="00327297">
        <w:rPr>
          <w:sz w:val="24"/>
          <w:szCs w:val="24"/>
          <w:lang w:val="en-GB"/>
        </w:rPr>
        <w:t>N</w:t>
      </w:r>
      <w:r w:rsidR="007436EB">
        <w:rPr>
          <w:sz w:val="24"/>
          <w:szCs w:val="24"/>
          <w:lang w:val="en-GB"/>
        </w:rPr>
        <w:t>orth</w:t>
      </w:r>
      <w:r w:rsidR="007436EB" w:rsidRPr="00327297">
        <w:rPr>
          <w:sz w:val="24"/>
          <w:szCs w:val="24"/>
          <w:lang w:val="en-GB"/>
        </w:rPr>
        <w:t xml:space="preserve"> </w:t>
      </w:r>
      <w:r w:rsidRPr="00327297">
        <w:rPr>
          <w:sz w:val="24"/>
          <w:szCs w:val="24"/>
          <w:lang w:val="en-GB"/>
        </w:rPr>
        <w:t>S</w:t>
      </w:r>
      <w:r w:rsidR="007436EB">
        <w:rPr>
          <w:sz w:val="24"/>
          <w:szCs w:val="24"/>
          <w:lang w:val="en-GB"/>
        </w:rPr>
        <w:t>ydney</w:t>
      </w:r>
      <w:r w:rsidRPr="00327297">
        <w:rPr>
          <w:sz w:val="24"/>
          <w:szCs w:val="24"/>
          <w:lang w:val="en-GB"/>
        </w:rPr>
        <w:br/>
      </w:r>
      <w:r w:rsidRPr="00327297">
        <w:rPr>
          <w:sz w:val="24"/>
          <w:szCs w:val="24"/>
          <w:lang w:val="en-GB"/>
        </w:rPr>
        <w:tab/>
      </w:r>
      <w:r w:rsidRPr="00327297">
        <w:rPr>
          <w:sz w:val="24"/>
          <w:szCs w:val="24"/>
          <w:lang w:val="en-GB"/>
        </w:rPr>
        <w:tab/>
      </w:r>
      <w:r w:rsidRPr="00327297">
        <w:rPr>
          <w:sz w:val="24"/>
          <w:szCs w:val="24"/>
          <w:lang w:val="en-GB"/>
        </w:rPr>
        <w:tab/>
        <w:t>NSW 2060</w:t>
      </w:r>
    </w:p>
    <w:p w14:paraId="231D8675" w14:textId="71F98DE7" w:rsidR="00B87D67" w:rsidRPr="00327297" w:rsidRDefault="00B87D67" w:rsidP="00F61CCF">
      <w:pPr>
        <w:pStyle w:val="BodyTextIndent"/>
        <w:rPr>
          <w:sz w:val="24"/>
          <w:szCs w:val="24"/>
          <w:lang w:val="en-GB"/>
        </w:rPr>
      </w:pPr>
      <w:r w:rsidRPr="00327297">
        <w:rPr>
          <w:rStyle w:val="BodyTextParagraphBoldidentblueChar"/>
          <w:b w:val="0"/>
          <w:bCs/>
          <w:color w:val="auto"/>
          <w:sz w:val="24"/>
          <w:szCs w:val="24"/>
          <w:lang w:val="en-GB"/>
        </w:rPr>
        <w:t>Office phone:</w:t>
      </w:r>
      <w:r w:rsidRPr="00327297">
        <w:rPr>
          <w:b/>
          <w:sz w:val="24"/>
          <w:szCs w:val="24"/>
          <w:lang w:val="en-GB"/>
        </w:rPr>
        <w:tab/>
      </w:r>
      <w:r w:rsidR="004733C8" w:rsidRPr="00327297">
        <w:rPr>
          <w:sz w:val="24"/>
          <w:szCs w:val="24"/>
          <w:lang w:val="en-GB"/>
        </w:rPr>
        <w:t>(02) 9900 51</w:t>
      </w:r>
      <w:r w:rsidR="008B2701" w:rsidRPr="00327297">
        <w:rPr>
          <w:sz w:val="24"/>
          <w:szCs w:val="24"/>
          <w:lang w:val="en-GB"/>
        </w:rPr>
        <w:t>00</w:t>
      </w:r>
    </w:p>
    <w:p w14:paraId="3EBBFF42" w14:textId="369A4305" w:rsidR="009E5033" w:rsidRDefault="00B87D67" w:rsidP="00F61CCF">
      <w:pPr>
        <w:pStyle w:val="BodyTextIndent"/>
        <w:rPr>
          <w:rStyle w:val="Hyperlink"/>
          <w:lang w:val="en-GB"/>
        </w:rPr>
      </w:pPr>
      <w:r w:rsidRPr="00327297">
        <w:rPr>
          <w:rStyle w:val="BodyTextParagraphBoldidentblueChar"/>
          <w:b w:val="0"/>
          <w:bCs/>
          <w:color w:val="auto"/>
          <w:sz w:val="24"/>
          <w:szCs w:val="24"/>
          <w:lang w:val="en-GB"/>
        </w:rPr>
        <w:t>Email:</w:t>
      </w:r>
      <w:r w:rsidRPr="00327297">
        <w:rPr>
          <w:b/>
          <w:sz w:val="24"/>
          <w:szCs w:val="24"/>
          <w:lang w:val="en-GB"/>
        </w:rPr>
        <w:tab/>
      </w:r>
      <w:r w:rsidRPr="00B87D67">
        <w:rPr>
          <w:b/>
          <w:lang w:val="en-GB"/>
        </w:rPr>
        <w:tab/>
      </w:r>
      <w:hyperlink r:id="rId11" w:history="1">
        <w:r w:rsidR="005B0A4F" w:rsidRPr="009B4E71">
          <w:rPr>
            <w:rStyle w:val="Hyperlink"/>
            <w:lang w:val="en-GB"/>
          </w:rPr>
          <w:t>andy.cubie@ipsos.com</w:t>
        </w:r>
      </w:hyperlink>
    </w:p>
    <w:p w14:paraId="4D3C6F20" w14:textId="77777777" w:rsidR="00BE78A4" w:rsidRDefault="00BE78A4" w:rsidP="00F61CCF">
      <w:pPr>
        <w:pStyle w:val="BodyTextIndent"/>
        <w:rPr>
          <w:lang w:val="en-GB"/>
        </w:rPr>
      </w:pPr>
    </w:p>
    <w:p w14:paraId="4594ED23" w14:textId="34898E23" w:rsidR="00041CB4" w:rsidRDefault="007436EB" w:rsidP="007436EB">
      <w:pPr>
        <w:pStyle w:val="BodyTextIndent"/>
        <w:rPr>
          <w:rFonts w:eastAsia="Times New Roman"/>
          <w:sz w:val="24"/>
          <w:szCs w:val="24"/>
        </w:rPr>
      </w:pPr>
      <w:r w:rsidRPr="00327297">
        <w:rPr>
          <w:rFonts w:eastAsia="Times New Roman"/>
          <w:sz w:val="24"/>
          <w:szCs w:val="24"/>
        </w:rPr>
        <w:t>This research was conducted in accordance with AS20252 and ISO 9001:201</w:t>
      </w:r>
    </w:p>
    <w:p w14:paraId="742B19CC" w14:textId="77777777" w:rsidR="007436EB" w:rsidRPr="00327297" w:rsidRDefault="007436EB" w:rsidP="007436EB">
      <w:pPr>
        <w:pStyle w:val="BodyTextIndent"/>
        <w:rPr>
          <w:sz w:val="24"/>
          <w:szCs w:val="24"/>
          <w:lang w:val="en-GB"/>
        </w:rPr>
        <w:sectPr w:rsidR="007436EB" w:rsidRPr="00327297" w:rsidSect="00E7688A">
          <w:headerReference w:type="even" r:id="rId12"/>
          <w:headerReference w:type="default" r:id="rId13"/>
          <w:footerReference w:type="even" r:id="rId14"/>
          <w:footerReference w:type="default" r:id="rId15"/>
          <w:headerReference w:type="first" r:id="rId16"/>
          <w:footerReference w:type="first" r:id="rId17"/>
          <w:pgSz w:w="11900" w:h="16840"/>
          <w:pgMar w:top="1928" w:right="1440" w:bottom="1644" w:left="1440" w:header="578" w:footer="765" w:gutter="0"/>
          <w:cols w:space="720"/>
          <w:docGrid w:linePitch="299"/>
        </w:sectPr>
      </w:pPr>
    </w:p>
    <w:p w14:paraId="22800AE6" w14:textId="345204AA" w:rsidR="005E0D9E" w:rsidRDefault="005E0D9E">
      <w:pPr>
        <w:spacing w:after="200" w:line="240" w:lineRule="auto"/>
        <w:rPr>
          <w:color w:val="595959" w:themeColor="text1" w:themeTint="A6"/>
          <w:sz w:val="22"/>
          <w:lang w:val="en-GB"/>
        </w:rPr>
      </w:pPr>
    </w:p>
    <w:p w14:paraId="60319DE0" w14:textId="77777777" w:rsidR="009E5033" w:rsidRPr="00327297" w:rsidRDefault="009E5033" w:rsidP="001D56B6">
      <w:pPr>
        <w:pStyle w:val="DocumentHeader"/>
        <w:rPr>
          <w:sz w:val="36"/>
          <w:szCs w:val="36"/>
        </w:rPr>
      </w:pPr>
      <w:r w:rsidRPr="00327297">
        <w:rPr>
          <w:sz w:val="36"/>
          <w:szCs w:val="36"/>
        </w:rPr>
        <w:t>Table of contents</w:t>
      </w:r>
    </w:p>
    <w:p w14:paraId="66AF2E41" w14:textId="367375CF" w:rsidR="00536223" w:rsidRDefault="009E5033">
      <w:pPr>
        <w:pStyle w:val="TOC1"/>
        <w:rPr>
          <w:b w:val="0"/>
          <w:sz w:val="22"/>
        </w:rPr>
      </w:pPr>
      <w:r>
        <w:fldChar w:fldCharType="begin"/>
      </w:r>
      <w:r>
        <w:instrText xml:space="preserve"> TOC \o "1-3" \h \z \u </w:instrText>
      </w:r>
      <w:r>
        <w:fldChar w:fldCharType="separate"/>
      </w:r>
      <w:hyperlink w:anchor="_Toc46921687" w:history="1">
        <w:r w:rsidR="00536223" w:rsidRPr="005849AE">
          <w:rPr>
            <w:rStyle w:val="Hyperlink"/>
          </w:rPr>
          <w:t>1</w:t>
        </w:r>
        <w:r w:rsidR="00536223">
          <w:rPr>
            <w:b w:val="0"/>
            <w:sz w:val="22"/>
          </w:rPr>
          <w:tab/>
        </w:r>
        <w:r w:rsidR="00536223" w:rsidRPr="005849AE">
          <w:rPr>
            <w:rStyle w:val="Hyperlink"/>
          </w:rPr>
          <w:t>Executive summary</w:t>
        </w:r>
        <w:r w:rsidR="00536223">
          <w:rPr>
            <w:webHidden/>
          </w:rPr>
          <w:tab/>
        </w:r>
        <w:r w:rsidR="00536223">
          <w:rPr>
            <w:webHidden/>
          </w:rPr>
          <w:fldChar w:fldCharType="begin"/>
        </w:r>
        <w:r w:rsidR="00536223">
          <w:rPr>
            <w:webHidden/>
          </w:rPr>
          <w:instrText xml:space="preserve"> PAGEREF _Toc46921687 \h </w:instrText>
        </w:r>
        <w:r w:rsidR="00536223">
          <w:rPr>
            <w:webHidden/>
          </w:rPr>
        </w:r>
        <w:r w:rsidR="00536223">
          <w:rPr>
            <w:webHidden/>
          </w:rPr>
          <w:fldChar w:fldCharType="separate"/>
        </w:r>
        <w:r w:rsidR="004032BF">
          <w:rPr>
            <w:webHidden/>
          </w:rPr>
          <w:t>6</w:t>
        </w:r>
        <w:r w:rsidR="00536223">
          <w:rPr>
            <w:webHidden/>
          </w:rPr>
          <w:fldChar w:fldCharType="end"/>
        </w:r>
      </w:hyperlink>
    </w:p>
    <w:p w14:paraId="698E7337" w14:textId="0F5AA5CD" w:rsidR="00536223" w:rsidRDefault="004172E5" w:rsidP="004172E5">
      <w:pPr>
        <w:pStyle w:val="TOC2"/>
        <w:rPr>
          <w:color w:val="auto"/>
          <w:sz w:val="22"/>
        </w:rPr>
      </w:pPr>
      <w:hyperlink w:anchor="_Toc46921688" w:history="1">
        <w:r w:rsidR="00536223" w:rsidRPr="005849AE">
          <w:rPr>
            <w:rStyle w:val="Hyperlink"/>
          </w:rPr>
          <w:t>1.1</w:t>
        </w:r>
        <w:r w:rsidR="00536223">
          <w:rPr>
            <w:color w:val="auto"/>
            <w:sz w:val="22"/>
          </w:rPr>
          <w:tab/>
        </w:r>
        <w:r w:rsidR="00536223" w:rsidRPr="005849AE">
          <w:rPr>
            <w:rStyle w:val="Hyperlink"/>
          </w:rPr>
          <w:t>Introduction and research objectives</w:t>
        </w:r>
        <w:r w:rsidR="00536223">
          <w:rPr>
            <w:webHidden/>
          </w:rPr>
          <w:tab/>
        </w:r>
        <w:r w:rsidR="00536223">
          <w:rPr>
            <w:webHidden/>
          </w:rPr>
          <w:fldChar w:fldCharType="begin"/>
        </w:r>
        <w:r w:rsidR="00536223">
          <w:rPr>
            <w:webHidden/>
          </w:rPr>
          <w:instrText xml:space="preserve"> PAGEREF _Toc46921688 \h </w:instrText>
        </w:r>
        <w:r w:rsidR="00536223">
          <w:rPr>
            <w:webHidden/>
          </w:rPr>
        </w:r>
        <w:r w:rsidR="00536223">
          <w:rPr>
            <w:webHidden/>
          </w:rPr>
          <w:fldChar w:fldCharType="separate"/>
        </w:r>
        <w:r w:rsidR="004032BF">
          <w:rPr>
            <w:webHidden/>
          </w:rPr>
          <w:t>6</w:t>
        </w:r>
        <w:r w:rsidR="00536223">
          <w:rPr>
            <w:webHidden/>
          </w:rPr>
          <w:fldChar w:fldCharType="end"/>
        </w:r>
      </w:hyperlink>
    </w:p>
    <w:p w14:paraId="18E6EBA3" w14:textId="00B049A2" w:rsidR="00536223" w:rsidRDefault="004172E5" w:rsidP="004172E5">
      <w:pPr>
        <w:pStyle w:val="TOC2"/>
        <w:rPr>
          <w:color w:val="auto"/>
          <w:sz w:val="22"/>
        </w:rPr>
      </w:pPr>
      <w:hyperlink w:anchor="_Toc46921689" w:history="1">
        <w:r w:rsidR="00536223" w:rsidRPr="005849AE">
          <w:rPr>
            <w:rStyle w:val="Hyperlink"/>
          </w:rPr>
          <w:t>1.2</w:t>
        </w:r>
        <w:r w:rsidR="00536223">
          <w:rPr>
            <w:color w:val="auto"/>
            <w:sz w:val="22"/>
          </w:rPr>
          <w:tab/>
        </w:r>
        <w:r w:rsidR="00536223" w:rsidRPr="005849AE">
          <w:rPr>
            <w:rStyle w:val="Hyperlink"/>
          </w:rPr>
          <w:t>Overview of method and analysis</w:t>
        </w:r>
        <w:r w:rsidR="00536223">
          <w:rPr>
            <w:webHidden/>
          </w:rPr>
          <w:tab/>
        </w:r>
        <w:r w:rsidR="00536223">
          <w:rPr>
            <w:webHidden/>
          </w:rPr>
          <w:fldChar w:fldCharType="begin"/>
        </w:r>
        <w:r w:rsidR="00536223">
          <w:rPr>
            <w:webHidden/>
          </w:rPr>
          <w:instrText xml:space="preserve"> PAGEREF _Toc46921689 \h </w:instrText>
        </w:r>
        <w:r w:rsidR="00536223">
          <w:rPr>
            <w:webHidden/>
          </w:rPr>
        </w:r>
        <w:r w:rsidR="00536223">
          <w:rPr>
            <w:webHidden/>
          </w:rPr>
          <w:fldChar w:fldCharType="separate"/>
        </w:r>
        <w:r w:rsidR="004032BF">
          <w:rPr>
            <w:webHidden/>
          </w:rPr>
          <w:t>6</w:t>
        </w:r>
        <w:r w:rsidR="00536223">
          <w:rPr>
            <w:webHidden/>
          </w:rPr>
          <w:fldChar w:fldCharType="end"/>
        </w:r>
      </w:hyperlink>
    </w:p>
    <w:p w14:paraId="6DEA79D8" w14:textId="1E28D1B7" w:rsidR="00536223" w:rsidRDefault="004172E5" w:rsidP="004172E5">
      <w:pPr>
        <w:pStyle w:val="TOC2"/>
        <w:rPr>
          <w:color w:val="auto"/>
          <w:sz w:val="22"/>
        </w:rPr>
      </w:pPr>
      <w:hyperlink w:anchor="_Toc46921690" w:history="1">
        <w:r w:rsidR="00536223" w:rsidRPr="005849AE">
          <w:rPr>
            <w:rStyle w:val="Hyperlink"/>
          </w:rPr>
          <w:t>1.3</w:t>
        </w:r>
        <w:r w:rsidR="00536223">
          <w:rPr>
            <w:color w:val="auto"/>
            <w:sz w:val="22"/>
          </w:rPr>
          <w:tab/>
        </w:r>
        <w:r w:rsidR="00536223" w:rsidRPr="005849AE">
          <w:rPr>
            <w:rStyle w:val="Hyperlink"/>
          </w:rPr>
          <w:t>Key findings</w:t>
        </w:r>
        <w:r w:rsidR="00536223">
          <w:rPr>
            <w:webHidden/>
          </w:rPr>
          <w:tab/>
        </w:r>
        <w:r w:rsidR="00536223">
          <w:rPr>
            <w:webHidden/>
          </w:rPr>
          <w:fldChar w:fldCharType="begin"/>
        </w:r>
        <w:r w:rsidR="00536223">
          <w:rPr>
            <w:webHidden/>
          </w:rPr>
          <w:instrText xml:space="preserve"> PAGEREF _Toc46921690 \h </w:instrText>
        </w:r>
        <w:r w:rsidR="00536223">
          <w:rPr>
            <w:webHidden/>
          </w:rPr>
        </w:r>
        <w:r w:rsidR="00536223">
          <w:rPr>
            <w:webHidden/>
          </w:rPr>
          <w:fldChar w:fldCharType="separate"/>
        </w:r>
        <w:r w:rsidR="004032BF">
          <w:rPr>
            <w:webHidden/>
          </w:rPr>
          <w:t>7</w:t>
        </w:r>
        <w:r w:rsidR="00536223">
          <w:rPr>
            <w:webHidden/>
          </w:rPr>
          <w:fldChar w:fldCharType="end"/>
        </w:r>
      </w:hyperlink>
    </w:p>
    <w:p w14:paraId="5751450F" w14:textId="2D711E54" w:rsidR="00536223" w:rsidRDefault="004172E5" w:rsidP="004172E5">
      <w:pPr>
        <w:pStyle w:val="TOC2"/>
        <w:rPr>
          <w:color w:val="auto"/>
          <w:sz w:val="22"/>
        </w:rPr>
      </w:pPr>
      <w:hyperlink w:anchor="_Toc46921691" w:history="1">
        <w:r w:rsidR="00536223" w:rsidRPr="005849AE">
          <w:rPr>
            <w:rStyle w:val="Hyperlink"/>
          </w:rPr>
          <w:t>1.4</w:t>
        </w:r>
        <w:r w:rsidR="00536223">
          <w:rPr>
            <w:color w:val="auto"/>
            <w:sz w:val="22"/>
          </w:rPr>
          <w:tab/>
        </w:r>
        <w:r w:rsidR="00536223" w:rsidRPr="005849AE">
          <w:rPr>
            <w:rStyle w:val="Hyperlink"/>
          </w:rPr>
          <w:t>Challenges using existing data</w:t>
        </w:r>
        <w:r w:rsidR="00536223">
          <w:rPr>
            <w:webHidden/>
          </w:rPr>
          <w:tab/>
        </w:r>
        <w:r w:rsidR="00536223">
          <w:rPr>
            <w:webHidden/>
          </w:rPr>
          <w:fldChar w:fldCharType="begin"/>
        </w:r>
        <w:r w:rsidR="00536223">
          <w:rPr>
            <w:webHidden/>
          </w:rPr>
          <w:instrText xml:space="preserve"> PAGEREF _Toc46921691 \h </w:instrText>
        </w:r>
        <w:r w:rsidR="00536223">
          <w:rPr>
            <w:webHidden/>
          </w:rPr>
        </w:r>
        <w:r w:rsidR="00536223">
          <w:rPr>
            <w:webHidden/>
          </w:rPr>
          <w:fldChar w:fldCharType="separate"/>
        </w:r>
        <w:r w:rsidR="004032BF">
          <w:rPr>
            <w:webHidden/>
          </w:rPr>
          <w:t>7</w:t>
        </w:r>
        <w:r w:rsidR="00536223">
          <w:rPr>
            <w:webHidden/>
          </w:rPr>
          <w:fldChar w:fldCharType="end"/>
        </w:r>
      </w:hyperlink>
    </w:p>
    <w:p w14:paraId="63D3385F" w14:textId="4D1E2099" w:rsidR="00536223" w:rsidRDefault="004172E5">
      <w:pPr>
        <w:pStyle w:val="TOC1"/>
        <w:rPr>
          <w:b w:val="0"/>
          <w:sz w:val="22"/>
        </w:rPr>
      </w:pPr>
      <w:hyperlink w:anchor="_Toc46921692" w:history="1">
        <w:r w:rsidR="00536223" w:rsidRPr="005849AE">
          <w:rPr>
            <w:rStyle w:val="Hyperlink"/>
          </w:rPr>
          <w:t>2</w:t>
        </w:r>
        <w:r w:rsidR="00536223">
          <w:rPr>
            <w:b w:val="0"/>
            <w:sz w:val="22"/>
          </w:rPr>
          <w:tab/>
        </w:r>
        <w:r w:rsidR="00536223" w:rsidRPr="005849AE">
          <w:rPr>
            <w:rStyle w:val="Hyperlink"/>
          </w:rPr>
          <w:t>Background</w:t>
        </w:r>
        <w:r w:rsidR="00536223">
          <w:rPr>
            <w:webHidden/>
          </w:rPr>
          <w:tab/>
        </w:r>
        <w:r w:rsidR="00536223">
          <w:rPr>
            <w:webHidden/>
          </w:rPr>
          <w:fldChar w:fldCharType="begin"/>
        </w:r>
        <w:r w:rsidR="00536223">
          <w:rPr>
            <w:webHidden/>
          </w:rPr>
          <w:instrText xml:space="preserve"> PAGEREF _Toc46921692 \h </w:instrText>
        </w:r>
        <w:r w:rsidR="00536223">
          <w:rPr>
            <w:webHidden/>
          </w:rPr>
        </w:r>
        <w:r w:rsidR="00536223">
          <w:rPr>
            <w:webHidden/>
          </w:rPr>
          <w:fldChar w:fldCharType="separate"/>
        </w:r>
        <w:r w:rsidR="004032BF">
          <w:rPr>
            <w:webHidden/>
          </w:rPr>
          <w:t>9</w:t>
        </w:r>
        <w:r w:rsidR="00536223">
          <w:rPr>
            <w:webHidden/>
          </w:rPr>
          <w:fldChar w:fldCharType="end"/>
        </w:r>
      </w:hyperlink>
    </w:p>
    <w:p w14:paraId="3926923E" w14:textId="6F4C9EA8" w:rsidR="00536223" w:rsidRDefault="004172E5" w:rsidP="004172E5">
      <w:pPr>
        <w:pStyle w:val="TOC2"/>
        <w:rPr>
          <w:color w:val="auto"/>
          <w:sz w:val="22"/>
        </w:rPr>
      </w:pPr>
      <w:hyperlink w:anchor="_Toc46921693" w:history="1">
        <w:r w:rsidR="00536223" w:rsidRPr="005849AE">
          <w:rPr>
            <w:rStyle w:val="Hyperlink"/>
          </w:rPr>
          <w:t>2.1</w:t>
        </w:r>
        <w:r w:rsidR="00536223">
          <w:rPr>
            <w:color w:val="auto"/>
            <w:sz w:val="22"/>
          </w:rPr>
          <w:tab/>
        </w:r>
        <w:r w:rsidR="00536223" w:rsidRPr="005849AE">
          <w:rPr>
            <w:rStyle w:val="Hyperlink"/>
          </w:rPr>
          <w:t>Research background</w:t>
        </w:r>
        <w:r w:rsidR="00536223">
          <w:rPr>
            <w:webHidden/>
          </w:rPr>
          <w:tab/>
        </w:r>
        <w:r w:rsidR="00536223">
          <w:rPr>
            <w:webHidden/>
          </w:rPr>
          <w:fldChar w:fldCharType="begin"/>
        </w:r>
        <w:r w:rsidR="00536223">
          <w:rPr>
            <w:webHidden/>
          </w:rPr>
          <w:instrText xml:space="preserve"> PAGEREF _Toc46921693 \h </w:instrText>
        </w:r>
        <w:r w:rsidR="00536223">
          <w:rPr>
            <w:webHidden/>
          </w:rPr>
        </w:r>
        <w:r w:rsidR="00536223">
          <w:rPr>
            <w:webHidden/>
          </w:rPr>
          <w:fldChar w:fldCharType="separate"/>
        </w:r>
        <w:r w:rsidR="004032BF">
          <w:rPr>
            <w:webHidden/>
          </w:rPr>
          <w:t>9</w:t>
        </w:r>
        <w:r w:rsidR="00536223">
          <w:rPr>
            <w:webHidden/>
          </w:rPr>
          <w:fldChar w:fldCharType="end"/>
        </w:r>
      </w:hyperlink>
    </w:p>
    <w:p w14:paraId="17C5266C" w14:textId="75EF334E" w:rsidR="00536223" w:rsidRDefault="004172E5" w:rsidP="004172E5">
      <w:pPr>
        <w:pStyle w:val="TOC2"/>
        <w:rPr>
          <w:color w:val="auto"/>
          <w:sz w:val="22"/>
        </w:rPr>
      </w:pPr>
      <w:hyperlink w:anchor="_Toc46921694" w:history="1">
        <w:r w:rsidR="00536223" w:rsidRPr="005849AE">
          <w:rPr>
            <w:rStyle w:val="Hyperlink"/>
          </w:rPr>
          <w:t>2.2</w:t>
        </w:r>
        <w:r w:rsidR="00536223">
          <w:rPr>
            <w:color w:val="auto"/>
            <w:sz w:val="22"/>
          </w:rPr>
          <w:tab/>
        </w:r>
        <w:r w:rsidR="00536223" w:rsidRPr="005849AE">
          <w:rPr>
            <w:rStyle w:val="Hyperlink"/>
          </w:rPr>
          <w:t>Research objectives</w:t>
        </w:r>
        <w:r w:rsidR="00536223">
          <w:rPr>
            <w:webHidden/>
          </w:rPr>
          <w:tab/>
        </w:r>
        <w:r w:rsidR="00536223">
          <w:rPr>
            <w:webHidden/>
          </w:rPr>
          <w:fldChar w:fldCharType="begin"/>
        </w:r>
        <w:r w:rsidR="00536223">
          <w:rPr>
            <w:webHidden/>
          </w:rPr>
          <w:instrText xml:space="preserve"> PAGEREF _Toc46921694 \h </w:instrText>
        </w:r>
        <w:r w:rsidR="00536223">
          <w:rPr>
            <w:webHidden/>
          </w:rPr>
        </w:r>
        <w:r w:rsidR="00536223">
          <w:rPr>
            <w:webHidden/>
          </w:rPr>
          <w:fldChar w:fldCharType="separate"/>
        </w:r>
        <w:r w:rsidR="004032BF">
          <w:rPr>
            <w:webHidden/>
          </w:rPr>
          <w:t>10</w:t>
        </w:r>
        <w:r w:rsidR="00536223">
          <w:rPr>
            <w:webHidden/>
          </w:rPr>
          <w:fldChar w:fldCharType="end"/>
        </w:r>
      </w:hyperlink>
    </w:p>
    <w:p w14:paraId="015FC52B" w14:textId="5B5C1EB4" w:rsidR="00536223" w:rsidRDefault="004172E5" w:rsidP="004172E5">
      <w:pPr>
        <w:pStyle w:val="TOC2"/>
        <w:rPr>
          <w:color w:val="auto"/>
          <w:sz w:val="22"/>
        </w:rPr>
      </w:pPr>
      <w:hyperlink w:anchor="_Toc46921695" w:history="1">
        <w:r w:rsidR="00536223" w:rsidRPr="005849AE">
          <w:rPr>
            <w:rStyle w:val="Hyperlink"/>
          </w:rPr>
          <w:t>2.3</w:t>
        </w:r>
        <w:r w:rsidR="00536223">
          <w:rPr>
            <w:color w:val="auto"/>
            <w:sz w:val="22"/>
          </w:rPr>
          <w:tab/>
        </w:r>
        <w:r w:rsidR="00536223" w:rsidRPr="005849AE">
          <w:rPr>
            <w:rStyle w:val="Hyperlink"/>
          </w:rPr>
          <w:t>Research scope</w:t>
        </w:r>
        <w:r w:rsidR="00536223">
          <w:rPr>
            <w:webHidden/>
          </w:rPr>
          <w:tab/>
        </w:r>
        <w:r w:rsidR="00536223">
          <w:rPr>
            <w:webHidden/>
          </w:rPr>
          <w:fldChar w:fldCharType="begin"/>
        </w:r>
        <w:r w:rsidR="00536223">
          <w:rPr>
            <w:webHidden/>
          </w:rPr>
          <w:instrText xml:space="preserve"> PAGEREF _Toc46921695 \h </w:instrText>
        </w:r>
        <w:r w:rsidR="00536223">
          <w:rPr>
            <w:webHidden/>
          </w:rPr>
        </w:r>
        <w:r w:rsidR="00536223">
          <w:rPr>
            <w:webHidden/>
          </w:rPr>
          <w:fldChar w:fldCharType="separate"/>
        </w:r>
        <w:r w:rsidR="004032BF">
          <w:rPr>
            <w:webHidden/>
          </w:rPr>
          <w:t>10</w:t>
        </w:r>
        <w:r w:rsidR="00536223">
          <w:rPr>
            <w:webHidden/>
          </w:rPr>
          <w:fldChar w:fldCharType="end"/>
        </w:r>
      </w:hyperlink>
    </w:p>
    <w:p w14:paraId="521BC47B" w14:textId="040ABF12" w:rsidR="00536223" w:rsidRDefault="004172E5" w:rsidP="004172E5">
      <w:pPr>
        <w:pStyle w:val="TOC2"/>
        <w:rPr>
          <w:color w:val="auto"/>
          <w:sz w:val="22"/>
        </w:rPr>
      </w:pPr>
      <w:hyperlink w:anchor="_Toc46921696" w:history="1">
        <w:r w:rsidR="00536223" w:rsidRPr="005849AE">
          <w:rPr>
            <w:rStyle w:val="Hyperlink"/>
          </w:rPr>
          <w:t>2.4</w:t>
        </w:r>
        <w:r w:rsidR="00536223">
          <w:rPr>
            <w:color w:val="auto"/>
            <w:sz w:val="22"/>
          </w:rPr>
          <w:tab/>
        </w:r>
        <w:r w:rsidR="00536223" w:rsidRPr="005849AE">
          <w:rPr>
            <w:rStyle w:val="Hyperlink"/>
          </w:rPr>
          <w:t>Change in scope due to COVID-19 crisis</w:t>
        </w:r>
        <w:r w:rsidR="00536223">
          <w:rPr>
            <w:webHidden/>
          </w:rPr>
          <w:tab/>
        </w:r>
        <w:r w:rsidR="00536223">
          <w:rPr>
            <w:webHidden/>
          </w:rPr>
          <w:fldChar w:fldCharType="begin"/>
        </w:r>
        <w:r w:rsidR="00536223">
          <w:rPr>
            <w:webHidden/>
          </w:rPr>
          <w:instrText xml:space="preserve"> PAGEREF _Toc46921696 \h </w:instrText>
        </w:r>
        <w:r w:rsidR="00536223">
          <w:rPr>
            <w:webHidden/>
          </w:rPr>
        </w:r>
        <w:r w:rsidR="00536223">
          <w:rPr>
            <w:webHidden/>
          </w:rPr>
          <w:fldChar w:fldCharType="separate"/>
        </w:r>
        <w:r w:rsidR="004032BF">
          <w:rPr>
            <w:webHidden/>
          </w:rPr>
          <w:t>11</w:t>
        </w:r>
        <w:r w:rsidR="00536223">
          <w:rPr>
            <w:webHidden/>
          </w:rPr>
          <w:fldChar w:fldCharType="end"/>
        </w:r>
      </w:hyperlink>
    </w:p>
    <w:p w14:paraId="0E4D95EE" w14:textId="5672E228" w:rsidR="00536223" w:rsidRDefault="004172E5" w:rsidP="004172E5">
      <w:pPr>
        <w:pStyle w:val="TOC2"/>
        <w:rPr>
          <w:color w:val="auto"/>
          <w:sz w:val="22"/>
        </w:rPr>
      </w:pPr>
      <w:hyperlink w:anchor="_Toc46921697" w:history="1">
        <w:r w:rsidR="00536223" w:rsidRPr="005849AE">
          <w:rPr>
            <w:rStyle w:val="Hyperlink"/>
          </w:rPr>
          <w:t>2.5</w:t>
        </w:r>
        <w:r w:rsidR="00536223">
          <w:rPr>
            <w:color w:val="auto"/>
            <w:sz w:val="22"/>
          </w:rPr>
          <w:tab/>
        </w:r>
        <w:r w:rsidR="00536223" w:rsidRPr="005849AE">
          <w:rPr>
            <w:rStyle w:val="Hyperlink"/>
          </w:rPr>
          <w:t>Project Interim report</w:t>
        </w:r>
        <w:r w:rsidR="00536223">
          <w:rPr>
            <w:webHidden/>
          </w:rPr>
          <w:tab/>
        </w:r>
        <w:r w:rsidR="00536223">
          <w:rPr>
            <w:webHidden/>
          </w:rPr>
          <w:fldChar w:fldCharType="begin"/>
        </w:r>
        <w:r w:rsidR="00536223">
          <w:rPr>
            <w:webHidden/>
          </w:rPr>
          <w:instrText xml:space="preserve"> PAGEREF _Toc46921697 \h </w:instrText>
        </w:r>
        <w:r w:rsidR="00536223">
          <w:rPr>
            <w:webHidden/>
          </w:rPr>
        </w:r>
        <w:r w:rsidR="00536223">
          <w:rPr>
            <w:webHidden/>
          </w:rPr>
          <w:fldChar w:fldCharType="separate"/>
        </w:r>
        <w:r w:rsidR="004032BF">
          <w:rPr>
            <w:webHidden/>
          </w:rPr>
          <w:t>11</w:t>
        </w:r>
        <w:r w:rsidR="00536223">
          <w:rPr>
            <w:webHidden/>
          </w:rPr>
          <w:fldChar w:fldCharType="end"/>
        </w:r>
      </w:hyperlink>
    </w:p>
    <w:p w14:paraId="517D71F9" w14:textId="0E4A1E95" w:rsidR="00536223" w:rsidRDefault="004172E5">
      <w:pPr>
        <w:pStyle w:val="TOC1"/>
        <w:rPr>
          <w:b w:val="0"/>
          <w:sz w:val="22"/>
        </w:rPr>
      </w:pPr>
      <w:hyperlink w:anchor="_Toc46921698" w:history="1">
        <w:r w:rsidR="00536223" w:rsidRPr="005849AE">
          <w:rPr>
            <w:rStyle w:val="Hyperlink"/>
          </w:rPr>
          <w:t>3</w:t>
        </w:r>
        <w:r w:rsidR="00536223">
          <w:rPr>
            <w:b w:val="0"/>
            <w:sz w:val="22"/>
          </w:rPr>
          <w:tab/>
        </w:r>
        <w:r w:rsidR="00536223" w:rsidRPr="005849AE">
          <w:rPr>
            <w:rStyle w:val="Hyperlink"/>
          </w:rPr>
          <w:t>Method</w:t>
        </w:r>
        <w:r w:rsidR="00536223">
          <w:rPr>
            <w:webHidden/>
          </w:rPr>
          <w:tab/>
        </w:r>
        <w:r w:rsidR="00536223">
          <w:rPr>
            <w:webHidden/>
          </w:rPr>
          <w:fldChar w:fldCharType="begin"/>
        </w:r>
        <w:r w:rsidR="00536223">
          <w:rPr>
            <w:webHidden/>
          </w:rPr>
          <w:instrText xml:space="preserve"> PAGEREF _Toc46921698 \h </w:instrText>
        </w:r>
        <w:r w:rsidR="00536223">
          <w:rPr>
            <w:webHidden/>
          </w:rPr>
        </w:r>
        <w:r w:rsidR="00536223">
          <w:rPr>
            <w:webHidden/>
          </w:rPr>
          <w:fldChar w:fldCharType="separate"/>
        </w:r>
        <w:r w:rsidR="004032BF">
          <w:rPr>
            <w:webHidden/>
          </w:rPr>
          <w:t>12</w:t>
        </w:r>
        <w:r w:rsidR="00536223">
          <w:rPr>
            <w:webHidden/>
          </w:rPr>
          <w:fldChar w:fldCharType="end"/>
        </w:r>
      </w:hyperlink>
    </w:p>
    <w:p w14:paraId="548A453B" w14:textId="7AA1379A" w:rsidR="00536223" w:rsidRDefault="004172E5" w:rsidP="004172E5">
      <w:pPr>
        <w:pStyle w:val="TOC2"/>
        <w:rPr>
          <w:color w:val="auto"/>
          <w:sz w:val="22"/>
        </w:rPr>
      </w:pPr>
      <w:hyperlink w:anchor="_Toc46921699" w:history="1">
        <w:r w:rsidR="00536223" w:rsidRPr="005849AE">
          <w:rPr>
            <w:rStyle w:val="Hyperlink"/>
          </w:rPr>
          <w:t>3.1</w:t>
        </w:r>
        <w:r w:rsidR="00536223">
          <w:rPr>
            <w:color w:val="auto"/>
            <w:sz w:val="22"/>
          </w:rPr>
          <w:tab/>
        </w:r>
        <w:r w:rsidR="00536223" w:rsidRPr="005849AE">
          <w:rPr>
            <w:rStyle w:val="Hyperlink"/>
          </w:rPr>
          <w:t>Data considered in scope</w:t>
        </w:r>
        <w:r w:rsidR="00536223">
          <w:rPr>
            <w:webHidden/>
          </w:rPr>
          <w:tab/>
        </w:r>
        <w:r w:rsidR="00536223">
          <w:rPr>
            <w:webHidden/>
          </w:rPr>
          <w:fldChar w:fldCharType="begin"/>
        </w:r>
        <w:r w:rsidR="00536223">
          <w:rPr>
            <w:webHidden/>
          </w:rPr>
          <w:instrText xml:space="preserve"> PAGEREF _Toc46921699 \h </w:instrText>
        </w:r>
        <w:r w:rsidR="00536223">
          <w:rPr>
            <w:webHidden/>
          </w:rPr>
        </w:r>
        <w:r w:rsidR="00536223">
          <w:rPr>
            <w:webHidden/>
          </w:rPr>
          <w:fldChar w:fldCharType="separate"/>
        </w:r>
        <w:r w:rsidR="004032BF">
          <w:rPr>
            <w:webHidden/>
          </w:rPr>
          <w:t>12</w:t>
        </w:r>
        <w:r w:rsidR="00536223">
          <w:rPr>
            <w:webHidden/>
          </w:rPr>
          <w:fldChar w:fldCharType="end"/>
        </w:r>
      </w:hyperlink>
    </w:p>
    <w:p w14:paraId="578ED83A" w14:textId="2635DA82" w:rsidR="00536223" w:rsidRDefault="004172E5" w:rsidP="004172E5">
      <w:pPr>
        <w:pStyle w:val="TOC2"/>
        <w:rPr>
          <w:color w:val="auto"/>
          <w:sz w:val="22"/>
        </w:rPr>
      </w:pPr>
      <w:hyperlink w:anchor="_Toc46921700" w:history="1">
        <w:r w:rsidR="00536223" w:rsidRPr="005849AE">
          <w:rPr>
            <w:rStyle w:val="Hyperlink"/>
          </w:rPr>
          <w:t>3.2</w:t>
        </w:r>
        <w:r w:rsidR="00536223">
          <w:rPr>
            <w:color w:val="auto"/>
            <w:sz w:val="22"/>
          </w:rPr>
          <w:tab/>
        </w:r>
        <w:r w:rsidR="00536223" w:rsidRPr="005849AE">
          <w:rPr>
            <w:rStyle w:val="Hyperlink"/>
          </w:rPr>
          <w:t>Data governance</w:t>
        </w:r>
        <w:r w:rsidR="00536223">
          <w:rPr>
            <w:webHidden/>
          </w:rPr>
          <w:tab/>
        </w:r>
        <w:r w:rsidR="00536223">
          <w:rPr>
            <w:webHidden/>
          </w:rPr>
          <w:fldChar w:fldCharType="begin"/>
        </w:r>
        <w:r w:rsidR="00536223">
          <w:rPr>
            <w:webHidden/>
          </w:rPr>
          <w:instrText xml:space="preserve"> PAGEREF _Toc46921700 \h </w:instrText>
        </w:r>
        <w:r w:rsidR="00536223">
          <w:rPr>
            <w:webHidden/>
          </w:rPr>
        </w:r>
        <w:r w:rsidR="00536223">
          <w:rPr>
            <w:webHidden/>
          </w:rPr>
          <w:fldChar w:fldCharType="separate"/>
        </w:r>
        <w:r w:rsidR="004032BF">
          <w:rPr>
            <w:webHidden/>
          </w:rPr>
          <w:t>12</w:t>
        </w:r>
        <w:r w:rsidR="00536223">
          <w:rPr>
            <w:webHidden/>
          </w:rPr>
          <w:fldChar w:fldCharType="end"/>
        </w:r>
      </w:hyperlink>
    </w:p>
    <w:p w14:paraId="1E0A0336" w14:textId="251788DE" w:rsidR="00536223" w:rsidRDefault="004172E5" w:rsidP="004172E5">
      <w:pPr>
        <w:pStyle w:val="TOC2"/>
        <w:rPr>
          <w:color w:val="auto"/>
          <w:sz w:val="22"/>
        </w:rPr>
      </w:pPr>
      <w:hyperlink w:anchor="_Toc46921701" w:history="1">
        <w:r w:rsidR="00536223" w:rsidRPr="005849AE">
          <w:rPr>
            <w:rStyle w:val="Hyperlink"/>
          </w:rPr>
          <w:t>3.3</w:t>
        </w:r>
        <w:r w:rsidR="00536223">
          <w:rPr>
            <w:color w:val="auto"/>
            <w:sz w:val="22"/>
          </w:rPr>
          <w:tab/>
        </w:r>
        <w:r w:rsidR="00536223" w:rsidRPr="005849AE">
          <w:rPr>
            <w:rStyle w:val="Hyperlink"/>
          </w:rPr>
          <w:t>Construction of data file</w:t>
        </w:r>
        <w:r w:rsidR="00536223">
          <w:rPr>
            <w:webHidden/>
          </w:rPr>
          <w:tab/>
        </w:r>
        <w:r w:rsidR="00536223">
          <w:rPr>
            <w:webHidden/>
          </w:rPr>
          <w:fldChar w:fldCharType="begin"/>
        </w:r>
        <w:r w:rsidR="00536223">
          <w:rPr>
            <w:webHidden/>
          </w:rPr>
          <w:instrText xml:space="preserve"> PAGEREF _Toc46921701 \h </w:instrText>
        </w:r>
        <w:r w:rsidR="00536223">
          <w:rPr>
            <w:webHidden/>
          </w:rPr>
        </w:r>
        <w:r w:rsidR="00536223">
          <w:rPr>
            <w:webHidden/>
          </w:rPr>
          <w:fldChar w:fldCharType="separate"/>
        </w:r>
        <w:r w:rsidR="004032BF">
          <w:rPr>
            <w:webHidden/>
          </w:rPr>
          <w:t>12</w:t>
        </w:r>
        <w:r w:rsidR="00536223">
          <w:rPr>
            <w:webHidden/>
          </w:rPr>
          <w:fldChar w:fldCharType="end"/>
        </w:r>
      </w:hyperlink>
    </w:p>
    <w:p w14:paraId="0129F5CE" w14:textId="4567F26F" w:rsidR="00536223" w:rsidRDefault="004172E5" w:rsidP="004172E5">
      <w:pPr>
        <w:pStyle w:val="TOC2"/>
        <w:rPr>
          <w:color w:val="auto"/>
          <w:sz w:val="22"/>
        </w:rPr>
      </w:pPr>
      <w:hyperlink w:anchor="_Toc46921702" w:history="1">
        <w:r w:rsidR="00536223" w:rsidRPr="005849AE">
          <w:rPr>
            <w:rStyle w:val="Hyperlink"/>
          </w:rPr>
          <w:t>3.4</w:t>
        </w:r>
        <w:r w:rsidR="00536223">
          <w:rPr>
            <w:color w:val="auto"/>
            <w:sz w:val="22"/>
          </w:rPr>
          <w:tab/>
        </w:r>
        <w:r w:rsidR="00536223" w:rsidRPr="005849AE">
          <w:rPr>
            <w:rStyle w:val="Hyperlink"/>
          </w:rPr>
          <w:t>Description of data</w:t>
        </w:r>
        <w:r w:rsidR="00536223">
          <w:rPr>
            <w:webHidden/>
          </w:rPr>
          <w:tab/>
        </w:r>
        <w:r w:rsidR="00536223">
          <w:rPr>
            <w:webHidden/>
          </w:rPr>
          <w:fldChar w:fldCharType="begin"/>
        </w:r>
        <w:r w:rsidR="00536223">
          <w:rPr>
            <w:webHidden/>
          </w:rPr>
          <w:instrText xml:space="preserve"> PAGEREF _Toc46921702 \h </w:instrText>
        </w:r>
        <w:r w:rsidR="00536223">
          <w:rPr>
            <w:webHidden/>
          </w:rPr>
        </w:r>
        <w:r w:rsidR="00536223">
          <w:rPr>
            <w:webHidden/>
          </w:rPr>
          <w:fldChar w:fldCharType="separate"/>
        </w:r>
        <w:r w:rsidR="004032BF">
          <w:rPr>
            <w:webHidden/>
          </w:rPr>
          <w:t>15</w:t>
        </w:r>
        <w:r w:rsidR="00536223">
          <w:rPr>
            <w:webHidden/>
          </w:rPr>
          <w:fldChar w:fldCharType="end"/>
        </w:r>
      </w:hyperlink>
    </w:p>
    <w:p w14:paraId="41C78261" w14:textId="1F446D43" w:rsidR="00536223" w:rsidRDefault="004172E5" w:rsidP="004172E5">
      <w:pPr>
        <w:pStyle w:val="TOC3"/>
        <w:rPr>
          <w:color w:val="auto"/>
          <w:sz w:val="22"/>
        </w:rPr>
      </w:pPr>
      <w:hyperlink w:anchor="_Toc46921703" w:history="1">
        <w:r w:rsidR="00536223" w:rsidRPr="005849AE">
          <w:rPr>
            <w:rStyle w:val="Hyperlink"/>
          </w:rPr>
          <w:t>3.4.1</w:t>
        </w:r>
        <w:r w:rsidR="00536223">
          <w:rPr>
            <w:color w:val="auto"/>
            <w:sz w:val="22"/>
          </w:rPr>
          <w:tab/>
        </w:r>
        <w:r w:rsidR="00536223" w:rsidRPr="005849AE">
          <w:rPr>
            <w:rStyle w:val="Hyperlink"/>
          </w:rPr>
          <w:t>Background on ACAT assessments and the NSAF</w:t>
        </w:r>
        <w:r w:rsidR="00536223">
          <w:rPr>
            <w:webHidden/>
          </w:rPr>
          <w:tab/>
        </w:r>
        <w:r w:rsidR="00536223">
          <w:rPr>
            <w:webHidden/>
          </w:rPr>
          <w:fldChar w:fldCharType="begin"/>
        </w:r>
        <w:r w:rsidR="00536223">
          <w:rPr>
            <w:webHidden/>
          </w:rPr>
          <w:instrText xml:space="preserve"> PAGEREF _Toc46921703 \h </w:instrText>
        </w:r>
        <w:r w:rsidR="00536223">
          <w:rPr>
            <w:webHidden/>
          </w:rPr>
        </w:r>
        <w:r w:rsidR="00536223">
          <w:rPr>
            <w:webHidden/>
          </w:rPr>
          <w:fldChar w:fldCharType="separate"/>
        </w:r>
        <w:r w:rsidR="004032BF">
          <w:rPr>
            <w:webHidden/>
          </w:rPr>
          <w:t>15</w:t>
        </w:r>
        <w:r w:rsidR="00536223">
          <w:rPr>
            <w:webHidden/>
          </w:rPr>
          <w:fldChar w:fldCharType="end"/>
        </w:r>
      </w:hyperlink>
    </w:p>
    <w:p w14:paraId="1DE192F7" w14:textId="363C66C6" w:rsidR="00536223" w:rsidRDefault="004172E5" w:rsidP="004172E5">
      <w:pPr>
        <w:pStyle w:val="TOC3"/>
        <w:rPr>
          <w:color w:val="auto"/>
          <w:sz w:val="22"/>
        </w:rPr>
      </w:pPr>
      <w:hyperlink w:anchor="_Toc46921704" w:history="1">
        <w:r w:rsidR="00536223" w:rsidRPr="005849AE">
          <w:rPr>
            <w:rStyle w:val="Hyperlink"/>
          </w:rPr>
          <w:t>3.4.2</w:t>
        </w:r>
        <w:r w:rsidR="00536223">
          <w:rPr>
            <w:color w:val="auto"/>
            <w:sz w:val="22"/>
          </w:rPr>
          <w:tab/>
        </w:r>
        <w:r w:rsidR="00536223" w:rsidRPr="005849AE">
          <w:rPr>
            <w:rStyle w:val="Hyperlink"/>
          </w:rPr>
          <w:t>Department of Health data</w:t>
        </w:r>
        <w:r w:rsidR="00536223">
          <w:rPr>
            <w:webHidden/>
          </w:rPr>
          <w:tab/>
        </w:r>
        <w:r w:rsidR="00536223">
          <w:rPr>
            <w:webHidden/>
          </w:rPr>
          <w:fldChar w:fldCharType="begin"/>
        </w:r>
        <w:r w:rsidR="00536223">
          <w:rPr>
            <w:webHidden/>
          </w:rPr>
          <w:instrText xml:space="preserve"> PAGEREF _Toc46921704 \h </w:instrText>
        </w:r>
        <w:r w:rsidR="00536223">
          <w:rPr>
            <w:webHidden/>
          </w:rPr>
        </w:r>
        <w:r w:rsidR="00536223">
          <w:rPr>
            <w:webHidden/>
          </w:rPr>
          <w:fldChar w:fldCharType="separate"/>
        </w:r>
        <w:r w:rsidR="004032BF">
          <w:rPr>
            <w:webHidden/>
          </w:rPr>
          <w:t>16</w:t>
        </w:r>
        <w:r w:rsidR="00536223">
          <w:rPr>
            <w:webHidden/>
          </w:rPr>
          <w:fldChar w:fldCharType="end"/>
        </w:r>
      </w:hyperlink>
    </w:p>
    <w:p w14:paraId="71CFD6DC" w14:textId="0BF8AD93" w:rsidR="00536223" w:rsidRDefault="004172E5" w:rsidP="004172E5">
      <w:pPr>
        <w:pStyle w:val="TOC3"/>
        <w:rPr>
          <w:color w:val="auto"/>
          <w:sz w:val="22"/>
        </w:rPr>
      </w:pPr>
      <w:hyperlink w:anchor="_Toc46921705" w:history="1">
        <w:r w:rsidR="00536223" w:rsidRPr="005849AE">
          <w:rPr>
            <w:rStyle w:val="Hyperlink"/>
          </w:rPr>
          <w:t>3.4.3</w:t>
        </w:r>
        <w:r w:rsidR="00536223">
          <w:rPr>
            <w:color w:val="auto"/>
            <w:sz w:val="22"/>
          </w:rPr>
          <w:tab/>
        </w:r>
        <w:r w:rsidR="00536223" w:rsidRPr="005849AE">
          <w:rPr>
            <w:rStyle w:val="Hyperlink"/>
          </w:rPr>
          <w:t>Residents and facilities data</w:t>
        </w:r>
        <w:r w:rsidR="00536223">
          <w:rPr>
            <w:webHidden/>
          </w:rPr>
          <w:tab/>
        </w:r>
        <w:r w:rsidR="00536223">
          <w:rPr>
            <w:webHidden/>
          </w:rPr>
          <w:fldChar w:fldCharType="begin"/>
        </w:r>
        <w:r w:rsidR="00536223">
          <w:rPr>
            <w:webHidden/>
          </w:rPr>
          <w:instrText xml:space="preserve"> PAGEREF _Toc46921705 \h </w:instrText>
        </w:r>
        <w:r w:rsidR="00536223">
          <w:rPr>
            <w:webHidden/>
          </w:rPr>
        </w:r>
        <w:r w:rsidR="00536223">
          <w:rPr>
            <w:webHidden/>
          </w:rPr>
          <w:fldChar w:fldCharType="separate"/>
        </w:r>
        <w:r w:rsidR="004032BF">
          <w:rPr>
            <w:webHidden/>
          </w:rPr>
          <w:t>16</w:t>
        </w:r>
        <w:r w:rsidR="00536223">
          <w:rPr>
            <w:webHidden/>
          </w:rPr>
          <w:fldChar w:fldCharType="end"/>
        </w:r>
      </w:hyperlink>
    </w:p>
    <w:p w14:paraId="4D729A8D" w14:textId="31215C3D" w:rsidR="00536223" w:rsidRDefault="004172E5" w:rsidP="004172E5">
      <w:pPr>
        <w:pStyle w:val="TOC3"/>
        <w:rPr>
          <w:color w:val="auto"/>
          <w:sz w:val="22"/>
        </w:rPr>
      </w:pPr>
      <w:hyperlink w:anchor="_Toc46921706" w:history="1">
        <w:r w:rsidR="00536223" w:rsidRPr="005849AE">
          <w:rPr>
            <w:rStyle w:val="Hyperlink"/>
          </w:rPr>
          <w:t>3.4.4</w:t>
        </w:r>
        <w:r w:rsidR="00536223">
          <w:rPr>
            <w:color w:val="auto"/>
            <w:sz w:val="22"/>
          </w:rPr>
          <w:tab/>
        </w:r>
        <w:r w:rsidR="00536223" w:rsidRPr="005849AE">
          <w:rPr>
            <w:rStyle w:val="Hyperlink"/>
          </w:rPr>
          <w:t>ACAT assessment data</w:t>
        </w:r>
        <w:r w:rsidR="00536223">
          <w:rPr>
            <w:webHidden/>
          </w:rPr>
          <w:tab/>
        </w:r>
        <w:r w:rsidR="00536223">
          <w:rPr>
            <w:webHidden/>
          </w:rPr>
          <w:fldChar w:fldCharType="begin"/>
        </w:r>
        <w:r w:rsidR="00536223">
          <w:rPr>
            <w:webHidden/>
          </w:rPr>
          <w:instrText xml:space="preserve"> PAGEREF _Toc46921706 \h </w:instrText>
        </w:r>
        <w:r w:rsidR="00536223">
          <w:rPr>
            <w:webHidden/>
          </w:rPr>
        </w:r>
        <w:r w:rsidR="00536223">
          <w:rPr>
            <w:webHidden/>
          </w:rPr>
          <w:fldChar w:fldCharType="separate"/>
        </w:r>
        <w:r w:rsidR="004032BF">
          <w:rPr>
            <w:webHidden/>
          </w:rPr>
          <w:t>16</w:t>
        </w:r>
        <w:r w:rsidR="00536223">
          <w:rPr>
            <w:webHidden/>
          </w:rPr>
          <w:fldChar w:fldCharType="end"/>
        </w:r>
      </w:hyperlink>
    </w:p>
    <w:p w14:paraId="409FEAF7" w14:textId="096EC6A1" w:rsidR="00536223" w:rsidRDefault="004172E5" w:rsidP="004172E5">
      <w:pPr>
        <w:pStyle w:val="TOC3"/>
        <w:rPr>
          <w:color w:val="auto"/>
          <w:sz w:val="22"/>
        </w:rPr>
      </w:pPr>
      <w:hyperlink w:anchor="_Toc46921707" w:history="1">
        <w:r w:rsidR="00536223" w:rsidRPr="005849AE">
          <w:rPr>
            <w:rStyle w:val="Hyperlink"/>
          </w:rPr>
          <w:t>3.4.5</w:t>
        </w:r>
        <w:r w:rsidR="00536223">
          <w:rPr>
            <w:color w:val="auto"/>
            <w:sz w:val="22"/>
          </w:rPr>
          <w:tab/>
        </w:r>
        <w:r w:rsidR="00536223" w:rsidRPr="005849AE">
          <w:rPr>
            <w:rStyle w:val="Hyperlink"/>
          </w:rPr>
          <w:t>NDIA data</w:t>
        </w:r>
        <w:r w:rsidR="00536223">
          <w:rPr>
            <w:webHidden/>
          </w:rPr>
          <w:tab/>
        </w:r>
        <w:r w:rsidR="00536223">
          <w:rPr>
            <w:webHidden/>
          </w:rPr>
          <w:fldChar w:fldCharType="begin"/>
        </w:r>
        <w:r w:rsidR="00536223">
          <w:rPr>
            <w:webHidden/>
          </w:rPr>
          <w:instrText xml:space="preserve"> PAGEREF _Toc46921707 \h </w:instrText>
        </w:r>
        <w:r w:rsidR="00536223">
          <w:rPr>
            <w:webHidden/>
          </w:rPr>
        </w:r>
        <w:r w:rsidR="00536223">
          <w:rPr>
            <w:webHidden/>
          </w:rPr>
          <w:fldChar w:fldCharType="separate"/>
        </w:r>
        <w:r w:rsidR="004032BF">
          <w:rPr>
            <w:webHidden/>
          </w:rPr>
          <w:t>17</w:t>
        </w:r>
        <w:r w:rsidR="00536223">
          <w:rPr>
            <w:webHidden/>
          </w:rPr>
          <w:fldChar w:fldCharType="end"/>
        </w:r>
      </w:hyperlink>
    </w:p>
    <w:p w14:paraId="5205D41B" w14:textId="5AD7DDB5" w:rsidR="00536223" w:rsidRDefault="004172E5" w:rsidP="004172E5">
      <w:pPr>
        <w:pStyle w:val="TOC3"/>
        <w:rPr>
          <w:color w:val="auto"/>
          <w:sz w:val="22"/>
        </w:rPr>
      </w:pPr>
      <w:hyperlink w:anchor="_Toc46921708" w:history="1">
        <w:r w:rsidR="00536223" w:rsidRPr="005849AE">
          <w:rPr>
            <w:rStyle w:val="Hyperlink"/>
          </w:rPr>
          <w:t>3.4.6</w:t>
        </w:r>
        <w:r w:rsidR="00536223">
          <w:rPr>
            <w:color w:val="auto"/>
            <w:sz w:val="22"/>
          </w:rPr>
          <w:tab/>
        </w:r>
        <w:r w:rsidR="00536223" w:rsidRPr="005849AE">
          <w:rPr>
            <w:rStyle w:val="Hyperlink"/>
          </w:rPr>
          <w:t>Missing data within supplied variables</w:t>
        </w:r>
        <w:r w:rsidR="00536223">
          <w:rPr>
            <w:webHidden/>
          </w:rPr>
          <w:tab/>
        </w:r>
        <w:r w:rsidR="00536223">
          <w:rPr>
            <w:webHidden/>
          </w:rPr>
          <w:fldChar w:fldCharType="begin"/>
        </w:r>
        <w:r w:rsidR="00536223">
          <w:rPr>
            <w:webHidden/>
          </w:rPr>
          <w:instrText xml:space="preserve"> PAGEREF _Toc46921708 \h </w:instrText>
        </w:r>
        <w:r w:rsidR="00536223">
          <w:rPr>
            <w:webHidden/>
          </w:rPr>
        </w:r>
        <w:r w:rsidR="00536223">
          <w:rPr>
            <w:webHidden/>
          </w:rPr>
          <w:fldChar w:fldCharType="separate"/>
        </w:r>
        <w:r w:rsidR="004032BF">
          <w:rPr>
            <w:webHidden/>
          </w:rPr>
          <w:t>17</w:t>
        </w:r>
        <w:r w:rsidR="00536223">
          <w:rPr>
            <w:webHidden/>
          </w:rPr>
          <w:fldChar w:fldCharType="end"/>
        </w:r>
      </w:hyperlink>
    </w:p>
    <w:p w14:paraId="44A6E97F" w14:textId="00E4DD9D" w:rsidR="00536223" w:rsidRDefault="004172E5" w:rsidP="004172E5">
      <w:pPr>
        <w:pStyle w:val="TOC2"/>
        <w:rPr>
          <w:color w:val="auto"/>
          <w:sz w:val="22"/>
        </w:rPr>
      </w:pPr>
      <w:hyperlink w:anchor="_Toc46921709" w:history="1">
        <w:r w:rsidR="00536223" w:rsidRPr="005849AE">
          <w:rPr>
            <w:rStyle w:val="Hyperlink"/>
          </w:rPr>
          <w:t>3.5</w:t>
        </w:r>
        <w:r w:rsidR="00536223">
          <w:rPr>
            <w:color w:val="auto"/>
            <w:sz w:val="22"/>
          </w:rPr>
          <w:tab/>
        </w:r>
        <w:r w:rsidR="00536223" w:rsidRPr="005849AE">
          <w:rPr>
            <w:rStyle w:val="Hyperlink"/>
          </w:rPr>
          <w:t>Analysis techniques</w:t>
        </w:r>
        <w:r w:rsidR="00536223">
          <w:rPr>
            <w:webHidden/>
          </w:rPr>
          <w:tab/>
        </w:r>
        <w:r w:rsidR="00536223">
          <w:rPr>
            <w:webHidden/>
          </w:rPr>
          <w:fldChar w:fldCharType="begin"/>
        </w:r>
        <w:r w:rsidR="00536223">
          <w:rPr>
            <w:webHidden/>
          </w:rPr>
          <w:instrText xml:space="preserve"> PAGEREF _Toc46921709 \h </w:instrText>
        </w:r>
        <w:r w:rsidR="00536223">
          <w:rPr>
            <w:webHidden/>
          </w:rPr>
        </w:r>
        <w:r w:rsidR="00536223">
          <w:rPr>
            <w:webHidden/>
          </w:rPr>
          <w:fldChar w:fldCharType="separate"/>
        </w:r>
        <w:r w:rsidR="004032BF">
          <w:rPr>
            <w:webHidden/>
          </w:rPr>
          <w:t>18</w:t>
        </w:r>
        <w:r w:rsidR="00536223">
          <w:rPr>
            <w:webHidden/>
          </w:rPr>
          <w:fldChar w:fldCharType="end"/>
        </w:r>
      </w:hyperlink>
    </w:p>
    <w:p w14:paraId="5258973C" w14:textId="64335C1C" w:rsidR="00536223" w:rsidRDefault="004172E5" w:rsidP="004172E5">
      <w:pPr>
        <w:pStyle w:val="TOC3"/>
        <w:rPr>
          <w:color w:val="auto"/>
          <w:sz w:val="22"/>
        </w:rPr>
      </w:pPr>
      <w:hyperlink w:anchor="_Toc46921710" w:history="1">
        <w:r w:rsidR="00536223" w:rsidRPr="005849AE">
          <w:rPr>
            <w:rStyle w:val="Hyperlink"/>
          </w:rPr>
          <w:t>3.5.1</w:t>
        </w:r>
        <w:r w:rsidR="00536223">
          <w:rPr>
            <w:color w:val="auto"/>
            <w:sz w:val="22"/>
          </w:rPr>
          <w:tab/>
        </w:r>
        <w:r w:rsidR="00536223" w:rsidRPr="005849AE">
          <w:rPr>
            <w:rStyle w:val="Hyperlink"/>
          </w:rPr>
          <w:t>NDIS cohort</w:t>
        </w:r>
        <w:r w:rsidR="00536223">
          <w:rPr>
            <w:webHidden/>
          </w:rPr>
          <w:tab/>
        </w:r>
        <w:r w:rsidR="00536223">
          <w:rPr>
            <w:webHidden/>
          </w:rPr>
          <w:fldChar w:fldCharType="begin"/>
        </w:r>
        <w:r w:rsidR="00536223">
          <w:rPr>
            <w:webHidden/>
          </w:rPr>
          <w:instrText xml:space="preserve"> PAGEREF _Toc46921710 \h </w:instrText>
        </w:r>
        <w:r w:rsidR="00536223">
          <w:rPr>
            <w:webHidden/>
          </w:rPr>
        </w:r>
        <w:r w:rsidR="00536223">
          <w:rPr>
            <w:webHidden/>
          </w:rPr>
          <w:fldChar w:fldCharType="separate"/>
        </w:r>
        <w:r w:rsidR="004032BF">
          <w:rPr>
            <w:webHidden/>
          </w:rPr>
          <w:t>18</w:t>
        </w:r>
        <w:r w:rsidR="00536223">
          <w:rPr>
            <w:webHidden/>
          </w:rPr>
          <w:fldChar w:fldCharType="end"/>
        </w:r>
      </w:hyperlink>
    </w:p>
    <w:p w14:paraId="2BAEBA6E" w14:textId="33E9B564" w:rsidR="00536223" w:rsidRDefault="004172E5" w:rsidP="004172E5">
      <w:pPr>
        <w:pStyle w:val="TOC3"/>
        <w:rPr>
          <w:color w:val="auto"/>
          <w:sz w:val="22"/>
        </w:rPr>
      </w:pPr>
      <w:hyperlink w:anchor="_Toc46921711" w:history="1">
        <w:r w:rsidR="00536223" w:rsidRPr="005849AE">
          <w:rPr>
            <w:rStyle w:val="Hyperlink"/>
          </w:rPr>
          <w:t>3.5.2</w:t>
        </w:r>
        <w:r w:rsidR="00536223">
          <w:rPr>
            <w:color w:val="auto"/>
            <w:sz w:val="22"/>
          </w:rPr>
          <w:tab/>
        </w:r>
        <w:r w:rsidR="00536223" w:rsidRPr="005849AE">
          <w:rPr>
            <w:rStyle w:val="Hyperlink"/>
          </w:rPr>
          <w:t>Health conditions coding</w:t>
        </w:r>
        <w:r w:rsidR="00536223">
          <w:rPr>
            <w:webHidden/>
          </w:rPr>
          <w:tab/>
        </w:r>
        <w:r w:rsidR="00536223">
          <w:rPr>
            <w:webHidden/>
          </w:rPr>
          <w:fldChar w:fldCharType="begin"/>
        </w:r>
        <w:r w:rsidR="00536223">
          <w:rPr>
            <w:webHidden/>
          </w:rPr>
          <w:instrText xml:space="preserve"> PAGEREF _Toc46921711 \h </w:instrText>
        </w:r>
        <w:r w:rsidR="00536223">
          <w:rPr>
            <w:webHidden/>
          </w:rPr>
        </w:r>
        <w:r w:rsidR="00536223">
          <w:rPr>
            <w:webHidden/>
          </w:rPr>
          <w:fldChar w:fldCharType="separate"/>
        </w:r>
        <w:r w:rsidR="004032BF">
          <w:rPr>
            <w:webHidden/>
          </w:rPr>
          <w:t>18</w:t>
        </w:r>
        <w:r w:rsidR="00536223">
          <w:rPr>
            <w:webHidden/>
          </w:rPr>
          <w:fldChar w:fldCharType="end"/>
        </w:r>
      </w:hyperlink>
    </w:p>
    <w:p w14:paraId="6932DB6F" w14:textId="6D4DC737" w:rsidR="00536223" w:rsidRDefault="004172E5" w:rsidP="004172E5">
      <w:pPr>
        <w:pStyle w:val="TOC3"/>
        <w:rPr>
          <w:color w:val="auto"/>
          <w:sz w:val="22"/>
        </w:rPr>
      </w:pPr>
      <w:hyperlink w:anchor="_Toc46921712" w:history="1">
        <w:r w:rsidR="00536223" w:rsidRPr="005849AE">
          <w:rPr>
            <w:rStyle w:val="Hyperlink"/>
          </w:rPr>
          <w:t>3.5.3</w:t>
        </w:r>
        <w:r w:rsidR="00536223">
          <w:rPr>
            <w:color w:val="auto"/>
            <w:sz w:val="22"/>
          </w:rPr>
          <w:tab/>
        </w:r>
        <w:r w:rsidR="00536223" w:rsidRPr="005849AE">
          <w:rPr>
            <w:rStyle w:val="Hyperlink"/>
          </w:rPr>
          <w:t>Identification of health-condition cohorts</w:t>
        </w:r>
        <w:r w:rsidR="00536223">
          <w:rPr>
            <w:webHidden/>
          </w:rPr>
          <w:tab/>
        </w:r>
        <w:r w:rsidR="00536223">
          <w:rPr>
            <w:webHidden/>
          </w:rPr>
          <w:fldChar w:fldCharType="begin"/>
        </w:r>
        <w:r w:rsidR="00536223">
          <w:rPr>
            <w:webHidden/>
          </w:rPr>
          <w:instrText xml:space="preserve"> PAGEREF _Toc46921712 \h </w:instrText>
        </w:r>
        <w:r w:rsidR="00536223">
          <w:rPr>
            <w:webHidden/>
          </w:rPr>
        </w:r>
        <w:r w:rsidR="00536223">
          <w:rPr>
            <w:webHidden/>
          </w:rPr>
          <w:fldChar w:fldCharType="separate"/>
        </w:r>
        <w:r w:rsidR="004032BF">
          <w:rPr>
            <w:webHidden/>
          </w:rPr>
          <w:t>18</w:t>
        </w:r>
        <w:r w:rsidR="00536223">
          <w:rPr>
            <w:webHidden/>
          </w:rPr>
          <w:fldChar w:fldCharType="end"/>
        </w:r>
      </w:hyperlink>
    </w:p>
    <w:p w14:paraId="5F192A7B" w14:textId="4C892973" w:rsidR="00536223" w:rsidRDefault="004172E5" w:rsidP="004172E5">
      <w:pPr>
        <w:pStyle w:val="TOC3"/>
        <w:rPr>
          <w:color w:val="auto"/>
          <w:sz w:val="22"/>
        </w:rPr>
      </w:pPr>
      <w:hyperlink w:anchor="_Toc46921713" w:history="1">
        <w:r w:rsidR="00536223" w:rsidRPr="005849AE">
          <w:rPr>
            <w:rStyle w:val="Hyperlink"/>
          </w:rPr>
          <w:t>3.5.4</w:t>
        </w:r>
        <w:r w:rsidR="00536223">
          <w:rPr>
            <w:color w:val="auto"/>
            <w:sz w:val="22"/>
          </w:rPr>
          <w:tab/>
        </w:r>
        <w:r w:rsidR="00536223" w:rsidRPr="005849AE">
          <w:rPr>
            <w:rStyle w:val="Hyperlink"/>
          </w:rPr>
          <w:t>Other cohorts of interest</w:t>
        </w:r>
        <w:r w:rsidR="00536223">
          <w:rPr>
            <w:webHidden/>
          </w:rPr>
          <w:tab/>
        </w:r>
        <w:r w:rsidR="00536223">
          <w:rPr>
            <w:webHidden/>
          </w:rPr>
          <w:fldChar w:fldCharType="begin"/>
        </w:r>
        <w:r w:rsidR="00536223">
          <w:rPr>
            <w:webHidden/>
          </w:rPr>
          <w:instrText xml:space="preserve"> PAGEREF _Toc46921713 \h </w:instrText>
        </w:r>
        <w:r w:rsidR="00536223">
          <w:rPr>
            <w:webHidden/>
          </w:rPr>
        </w:r>
        <w:r w:rsidR="00536223">
          <w:rPr>
            <w:webHidden/>
          </w:rPr>
          <w:fldChar w:fldCharType="separate"/>
        </w:r>
        <w:r w:rsidR="004032BF">
          <w:rPr>
            <w:webHidden/>
          </w:rPr>
          <w:t>19</w:t>
        </w:r>
        <w:r w:rsidR="00536223">
          <w:rPr>
            <w:webHidden/>
          </w:rPr>
          <w:fldChar w:fldCharType="end"/>
        </w:r>
      </w:hyperlink>
    </w:p>
    <w:p w14:paraId="637FA5DF" w14:textId="5DF57344" w:rsidR="00536223" w:rsidRDefault="004172E5" w:rsidP="004172E5">
      <w:pPr>
        <w:pStyle w:val="TOC3"/>
        <w:rPr>
          <w:color w:val="auto"/>
          <w:sz w:val="22"/>
        </w:rPr>
      </w:pPr>
      <w:hyperlink w:anchor="_Toc46921714" w:history="1">
        <w:r w:rsidR="00536223" w:rsidRPr="005849AE">
          <w:rPr>
            <w:rStyle w:val="Hyperlink"/>
          </w:rPr>
          <w:t>3.5.5</w:t>
        </w:r>
        <w:r w:rsidR="00536223">
          <w:rPr>
            <w:color w:val="auto"/>
            <w:sz w:val="22"/>
          </w:rPr>
          <w:tab/>
        </w:r>
        <w:r w:rsidR="00536223" w:rsidRPr="005849AE">
          <w:rPr>
            <w:rStyle w:val="Hyperlink"/>
          </w:rPr>
          <w:t>Approach to cross tabulation and cross-sectional analysis</w:t>
        </w:r>
        <w:r w:rsidR="00536223">
          <w:rPr>
            <w:webHidden/>
          </w:rPr>
          <w:tab/>
        </w:r>
        <w:r w:rsidR="00536223">
          <w:rPr>
            <w:webHidden/>
          </w:rPr>
          <w:fldChar w:fldCharType="begin"/>
        </w:r>
        <w:r w:rsidR="00536223">
          <w:rPr>
            <w:webHidden/>
          </w:rPr>
          <w:instrText xml:space="preserve"> PAGEREF _Toc46921714 \h </w:instrText>
        </w:r>
        <w:r w:rsidR="00536223">
          <w:rPr>
            <w:webHidden/>
          </w:rPr>
        </w:r>
        <w:r w:rsidR="00536223">
          <w:rPr>
            <w:webHidden/>
          </w:rPr>
          <w:fldChar w:fldCharType="separate"/>
        </w:r>
        <w:r w:rsidR="004032BF">
          <w:rPr>
            <w:webHidden/>
          </w:rPr>
          <w:t>19</w:t>
        </w:r>
        <w:r w:rsidR="00536223">
          <w:rPr>
            <w:webHidden/>
          </w:rPr>
          <w:fldChar w:fldCharType="end"/>
        </w:r>
      </w:hyperlink>
    </w:p>
    <w:p w14:paraId="330B3926" w14:textId="2B493D3E" w:rsidR="00536223" w:rsidRDefault="004172E5" w:rsidP="004172E5">
      <w:pPr>
        <w:pStyle w:val="TOC3"/>
        <w:rPr>
          <w:color w:val="auto"/>
          <w:sz w:val="22"/>
        </w:rPr>
      </w:pPr>
      <w:hyperlink w:anchor="_Toc46921715" w:history="1">
        <w:r w:rsidR="00536223" w:rsidRPr="005849AE">
          <w:rPr>
            <w:rStyle w:val="Hyperlink"/>
          </w:rPr>
          <w:t>3.5.6</w:t>
        </w:r>
        <w:r w:rsidR="00536223">
          <w:rPr>
            <w:color w:val="auto"/>
            <w:sz w:val="22"/>
          </w:rPr>
          <w:tab/>
        </w:r>
        <w:r w:rsidR="00536223" w:rsidRPr="005849AE">
          <w:rPr>
            <w:rStyle w:val="Hyperlink"/>
          </w:rPr>
          <w:t>Text analysis</w:t>
        </w:r>
        <w:r w:rsidR="00536223">
          <w:rPr>
            <w:webHidden/>
          </w:rPr>
          <w:tab/>
        </w:r>
        <w:r w:rsidR="00536223">
          <w:rPr>
            <w:webHidden/>
          </w:rPr>
          <w:fldChar w:fldCharType="begin"/>
        </w:r>
        <w:r w:rsidR="00536223">
          <w:rPr>
            <w:webHidden/>
          </w:rPr>
          <w:instrText xml:space="preserve"> PAGEREF _Toc46921715 \h </w:instrText>
        </w:r>
        <w:r w:rsidR="00536223">
          <w:rPr>
            <w:webHidden/>
          </w:rPr>
        </w:r>
        <w:r w:rsidR="00536223">
          <w:rPr>
            <w:webHidden/>
          </w:rPr>
          <w:fldChar w:fldCharType="separate"/>
        </w:r>
        <w:r w:rsidR="004032BF">
          <w:rPr>
            <w:webHidden/>
          </w:rPr>
          <w:t>19</w:t>
        </w:r>
        <w:r w:rsidR="00536223">
          <w:rPr>
            <w:webHidden/>
          </w:rPr>
          <w:fldChar w:fldCharType="end"/>
        </w:r>
      </w:hyperlink>
    </w:p>
    <w:p w14:paraId="509C382D" w14:textId="48648FDE" w:rsidR="00536223" w:rsidRDefault="004172E5" w:rsidP="004172E5">
      <w:pPr>
        <w:pStyle w:val="TOC3"/>
        <w:rPr>
          <w:color w:val="auto"/>
          <w:sz w:val="22"/>
        </w:rPr>
      </w:pPr>
      <w:hyperlink w:anchor="_Toc46921716" w:history="1">
        <w:r w:rsidR="00536223" w:rsidRPr="005849AE">
          <w:rPr>
            <w:rStyle w:val="Hyperlink"/>
          </w:rPr>
          <w:t>3.5.7</w:t>
        </w:r>
        <w:r w:rsidR="00536223">
          <w:rPr>
            <w:color w:val="auto"/>
            <w:sz w:val="22"/>
          </w:rPr>
          <w:tab/>
        </w:r>
        <w:r w:rsidR="00536223" w:rsidRPr="005849AE">
          <w:rPr>
            <w:rStyle w:val="Hyperlink"/>
          </w:rPr>
          <w:t>Creation of composite variables</w:t>
        </w:r>
        <w:r w:rsidR="00536223">
          <w:rPr>
            <w:webHidden/>
          </w:rPr>
          <w:tab/>
        </w:r>
        <w:r w:rsidR="00536223">
          <w:rPr>
            <w:webHidden/>
          </w:rPr>
          <w:fldChar w:fldCharType="begin"/>
        </w:r>
        <w:r w:rsidR="00536223">
          <w:rPr>
            <w:webHidden/>
          </w:rPr>
          <w:instrText xml:space="preserve"> PAGEREF _Toc46921716 \h </w:instrText>
        </w:r>
        <w:r w:rsidR="00536223">
          <w:rPr>
            <w:webHidden/>
          </w:rPr>
        </w:r>
        <w:r w:rsidR="00536223">
          <w:rPr>
            <w:webHidden/>
          </w:rPr>
          <w:fldChar w:fldCharType="separate"/>
        </w:r>
        <w:r w:rsidR="004032BF">
          <w:rPr>
            <w:webHidden/>
          </w:rPr>
          <w:t>20</w:t>
        </w:r>
        <w:r w:rsidR="00536223">
          <w:rPr>
            <w:webHidden/>
          </w:rPr>
          <w:fldChar w:fldCharType="end"/>
        </w:r>
      </w:hyperlink>
    </w:p>
    <w:p w14:paraId="1423FA3B" w14:textId="1AE402AD" w:rsidR="00536223" w:rsidRDefault="004172E5" w:rsidP="004172E5">
      <w:pPr>
        <w:pStyle w:val="TOC3"/>
        <w:rPr>
          <w:color w:val="auto"/>
          <w:sz w:val="22"/>
        </w:rPr>
      </w:pPr>
      <w:hyperlink w:anchor="_Toc46921717" w:history="1">
        <w:r w:rsidR="00536223" w:rsidRPr="005849AE">
          <w:rPr>
            <w:rStyle w:val="Hyperlink"/>
          </w:rPr>
          <w:t>3.5.8</w:t>
        </w:r>
        <w:r w:rsidR="00536223">
          <w:rPr>
            <w:color w:val="auto"/>
            <w:sz w:val="22"/>
          </w:rPr>
          <w:tab/>
        </w:r>
        <w:r w:rsidR="00536223" w:rsidRPr="005849AE">
          <w:rPr>
            <w:rStyle w:val="Hyperlink"/>
          </w:rPr>
          <w:t>Significance testing</w:t>
        </w:r>
        <w:r w:rsidR="00536223">
          <w:rPr>
            <w:webHidden/>
          </w:rPr>
          <w:tab/>
        </w:r>
        <w:r w:rsidR="00536223">
          <w:rPr>
            <w:webHidden/>
          </w:rPr>
          <w:fldChar w:fldCharType="begin"/>
        </w:r>
        <w:r w:rsidR="00536223">
          <w:rPr>
            <w:webHidden/>
          </w:rPr>
          <w:instrText xml:space="preserve"> PAGEREF _Toc46921717 \h </w:instrText>
        </w:r>
        <w:r w:rsidR="00536223">
          <w:rPr>
            <w:webHidden/>
          </w:rPr>
        </w:r>
        <w:r w:rsidR="00536223">
          <w:rPr>
            <w:webHidden/>
          </w:rPr>
          <w:fldChar w:fldCharType="separate"/>
        </w:r>
        <w:r w:rsidR="004032BF">
          <w:rPr>
            <w:webHidden/>
          </w:rPr>
          <w:t>20</w:t>
        </w:r>
        <w:r w:rsidR="00536223">
          <w:rPr>
            <w:webHidden/>
          </w:rPr>
          <w:fldChar w:fldCharType="end"/>
        </w:r>
      </w:hyperlink>
    </w:p>
    <w:p w14:paraId="434361C8" w14:textId="2782EFBE" w:rsidR="00536223" w:rsidRDefault="004172E5" w:rsidP="004172E5">
      <w:pPr>
        <w:pStyle w:val="TOC3"/>
        <w:rPr>
          <w:color w:val="auto"/>
          <w:sz w:val="22"/>
        </w:rPr>
      </w:pPr>
      <w:hyperlink w:anchor="_Toc46921718" w:history="1">
        <w:r w:rsidR="00536223" w:rsidRPr="005849AE">
          <w:rPr>
            <w:rStyle w:val="Hyperlink"/>
          </w:rPr>
          <w:t>3.5.9</w:t>
        </w:r>
        <w:r w:rsidR="00536223">
          <w:rPr>
            <w:color w:val="auto"/>
            <w:sz w:val="22"/>
          </w:rPr>
          <w:tab/>
        </w:r>
        <w:r w:rsidR="00536223" w:rsidRPr="005849AE">
          <w:rPr>
            <w:rStyle w:val="Hyperlink"/>
          </w:rPr>
          <w:t>Data suppression</w:t>
        </w:r>
        <w:r w:rsidR="00536223">
          <w:rPr>
            <w:webHidden/>
          </w:rPr>
          <w:tab/>
        </w:r>
        <w:r w:rsidR="00536223">
          <w:rPr>
            <w:webHidden/>
          </w:rPr>
          <w:fldChar w:fldCharType="begin"/>
        </w:r>
        <w:r w:rsidR="00536223">
          <w:rPr>
            <w:webHidden/>
          </w:rPr>
          <w:instrText xml:space="preserve"> PAGEREF _Toc46921718 \h </w:instrText>
        </w:r>
        <w:r w:rsidR="00536223">
          <w:rPr>
            <w:webHidden/>
          </w:rPr>
        </w:r>
        <w:r w:rsidR="00536223">
          <w:rPr>
            <w:webHidden/>
          </w:rPr>
          <w:fldChar w:fldCharType="separate"/>
        </w:r>
        <w:r w:rsidR="004032BF">
          <w:rPr>
            <w:webHidden/>
          </w:rPr>
          <w:t>20</w:t>
        </w:r>
        <w:r w:rsidR="00536223">
          <w:rPr>
            <w:webHidden/>
          </w:rPr>
          <w:fldChar w:fldCharType="end"/>
        </w:r>
      </w:hyperlink>
    </w:p>
    <w:p w14:paraId="0B0AFFEA" w14:textId="1CB73FCC" w:rsidR="00536223" w:rsidRDefault="004172E5">
      <w:pPr>
        <w:pStyle w:val="TOC1"/>
        <w:rPr>
          <w:b w:val="0"/>
          <w:sz w:val="22"/>
        </w:rPr>
      </w:pPr>
      <w:hyperlink w:anchor="_Toc46921719" w:history="1">
        <w:r w:rsidR="00536223" w:rsidRPr="005849AE">
          <w:rPr>
            <w:rStyle w:val="Hyperlink"/>
          </w:rPr>
          <w:t>4</w:t>
        </w:r>
        <w:r w:rsidR="00536223">
          <w:rPr>
            <w:b w:val="0"/>
            <w:sz w:val="22"/>
          </w:rPr>
          <w:tab/>
        </w:r>
        <w:r w:rsidR="00536223" w:rsidRPr="005849AE">
          <w:rPr>
            <w:rStyle w:val="Hyperlink"/>
          </w:rPr>
          <w:t>YPIRAC cohort</w:t>
        </w:r>
        <w:r w:rsidR="00536223">
          <w:rPr>
            <w:webHidden/>
          </w:rPr>
          <w:tab/>
        </w:r>
        <w:r w:rsidR="00536223">
          <w:rPr>
            <w:webHidden/>
          </w:rPr>
          <w:fldChar w:fldCharType="begin"/>
        </w:r>
        <w:r w:rsidR="00536223">
          <w:rPr>
            <w:webHidden/>
          </w:rPr>
          <w:instrText xml:space="preserve"> PAGEREF _Toc46921719 \h </w:instrText>
        </w:r>
        <w:r w:rsidR="00536223">
          <w:rPr>
            <w:webHidden/>
          </w:rPr>
        </w:r>
        <w:r w:rsidR="00536223">
          <w:rPr>
            <w:webHidden/>
          </w:rPr>
          <w:fldChar w:fldCharType="separate"/>
        </w:r>
        <w:r w:rsidR="004032BF">
          <w:rPr>
            <w:webHidden/>
          </w:rPr>
          <w:t>21</w:t>
        </w:r>
        <w:r w:rsidR="00536223">
          <w:rPr>
            <w:webHidden/>
          </w:rPr>
          <w:fldChar w:fldCharType="end"/>
        </w:r>
      </w:hyperlink>
    </w:p>
    <w:p w14:paraId="400867B5" w14:textId="3C9C72BE" w:rsidR="00536223" w:rsidRDefault="004172E5" w:rsidP="004172E5">
      <w:pPr>
        <w:pStyle w:val="TOC2"/>
        <w:rPr>
          <w:color w:val="auto"/>
          <w:sz w:val="22"/>
        </w:rPr>
      </w:pPr>
      <w:hyperlink w:anchor="_Toc46921720" w:history="1">
        <w:r w:rsidR="00536223" w:rsidRPr="005849AE">
          <w:rPr>
            <w:rStyle w:val="Hyperlink"/>
          </w:rPr>
          <w:t>4.1</w:t>
        </w:r>
        <w:r w:rsidR="00536223">
          <w:rPr>
            <w:color w:val="auto"/>
            <w:sz w:val="22"/>
          </w:rPr>
          <w:tab/>
        </w:r>
        <w:r w:rsidR="00536223" w:rsidRPr="005849AE">
          <w:rPr>
            <w:rStyle w:val="Hyperlink"/>
          </w:rPr>
          <w:t>Who are Younger People in Residential Aged Care?</w:t>
        </w:r>
        <w:r w:rsidR="00536223">
          <w:rPr>
            <w:webHidden/>
          </w:rPr>
          <w:tab/>
        </w:r>
        <w:r w:rsidR="00536223">
          <w:rPr>
            <w:webHidden/>
          </w:rPr>
          <w:fldChar w:fldCharType="begin"/>
        </w:r>
        <w:r w:rsidR="00536223">
          <w:rPr>
            <w:webHidden/>
          </w:rPr>
          <w:instrText xml:space="preserve"> PAGEREF _Toc46921720 \h </w:instrText>
        </w:r>
        <w:r w:rsidR="00536223">
          <w:rPr>
            <w:webHidden/>
          </w:rPr>
        </w:r>
        <w:r w:rsidR="00536223">
          <w:rPr>
            <w:webHidden/>
          </w:rPr>
          <w:fldChar w:fldCharType="separate"/>
        </w:r>
        <w:r w:rsidR="004032BF">
          <w:rPr>
            <w:webHidden/>
          </w:rPr>
          <w:t>21</w:t>
        </w:r>
        <w:r w:rsidR="00536223">
          <w:rPr>
            <w:webHidden/>
          </w:rPr>
          <w:fldChar w:fldCharType="end"/>
        </w:r>
      </w:hyperlink>
    </w:p>
    <w:p w14:paraId="1D7F7155" w14:textId="3F3FA8C3" w:rsidR="00536223" w:rsidRDefault="004172E5" w:rsidP="004172E5">
      <w:pPr>
        <w:pStyle w:val="TOC3"/>
        <w:rPr>
          <w:color w:val="auto"/>
          <w:sz w:val="22"/>
        </w:rPr>
      </w:pPr>
      <w:hyperlink w:anchor="_Toc46921721" w:history="1">
        <w:r w:rsidR="00536223" w:rsidRPr="005849AE">
          <w:rPr>
            <w:rStyle w:val="Hyperlink"/>
          </w:rPr>
          <w:t>4.1.1</w:t>
        </w:r>
        <w:r w:rsidR="00536223">
          <w:rPr>
            <w:color w:val="auto"/>
            <w:sz w:val="22"/>
          </w:rPr>
          <w:tab/>
        </w:r>
        <w:r w:rsidR="00536223" w:rsidRPr="005849AE">
          <w:rPr>
            <w:rStyle w:val="Hyperlink"/>
          </w:rPr>
          <w:t>Basic demographic profile</w:t>
        </w:r>
        <w:r w:rsidR="00536223">
          <w:rPr>
            <w:webHidden/>
          </w:rPr>
          <w:tab/>
        </w:r>
        <w:r w:rsidR="00536223">
          <w:rPr>
            <w:webHidden/>
          </w:rPr>
          <w:fldChar w:fldCharType="begin"/>
        </w:r>
        <w:r w:rsidR="00536223">
          <w:rPr>
            <w:webHidden/>
          </w:rPr>
          <w:instrText xml:space="preserve"> PAGEREF _Toc46921721 \h </w:instrText>
        </w:r>
        <w:r w:rsidR="00536223">
          <w:rPr>
            <w:webHidden/>
          </w:rPr>
        </w:r>
        <w:r w:rsidR="00536223">
          <w:rPr>
            <w:webHidden/>
          </w:rPr>
          <w:fldChar w:fldCharType="separate"/>
        </w:r>
        <w:r w:rsidR="004032BF">
          <w:rPr>
            <w:webHidden/>
          </w:rPr>
          <w:t>21</w:t>
        </w:r>
        <w:r w:rsidR="00536223">
          <w:rPr>
            <w:webHidden/>
          </w:rPr>
          <w:fldChar w:fldCharType="end"/>
        </w:r>
      </w:hyperlink>
    </w:p>
    <w:p w14:paraId="3D2B96E8" w14:textId="35F38FD8" w:rsidR="00536223" w:rsidRDefault="004172E5" w:rsidP="004172E5">
      <w:pPr>
        <w:pStyle w:val="TOC3"/>
        <w:rPr>
          <w:color w:val="auto"/>
          <w:sz w:val="22"/>
        </w:rPr>
      </w:pPr>
      <w:hyperlink w:anchor="_Toc46921722" w:history="1">
        <w:r w:rsidR="00536223" w:rsidRPr="005849AE">
          <w:rPr>
            <w:rStyle w:val="Hyperlink"/>
          </w:rPr>
          <w:t>4.1.2</w:t>
        </w:r>
        <w:r w:rsidR="00536223">
          <w:rPr>
            <w:color w:val="auto"/>
            <w:sz w:val="22"/>
          </w:rPr>
          <w:tab/>
        </w:r>
        <w:r w:rsidR="00536223" w:rsidRPr="005849AE">
          <w:rPr>
            <w:rStyle w:val="Hyperlink"/>
          </w:rPr>
          <w:t>Jurisdiction</w:t>
        </w:r>
        <w:r w:rsidR="00536223">
          <w:rPr>
            <w:webHidden/>
          </w:rPr>
          <w:tab/>
        </w:r>
        <w:r w:rsidR="00536223">
          <w:rPr>
            <w:webHidden/>
          </w:rPr>
          <w:fldChar w:fldCharType="begin"/>
        </w:r>
        <w:r w:rsidR="00536223">
          <w:rPr>
            <w:webHidden/>
          </w:rPr>
          <w:instrText xml:space="preserve"> PAGEREF _Toc46921722 \h </w:instrText>
        </w:r>
        <w:r w:rsidR="00536223">
          <w:rPr>
            <w:webHidden/>
          </w:rPr>
        </w:r>
        <w:r w:rsidR="00536223">
          <w:rPr>
            <w:webHidden/>
          </w:rPr>
          <w:fldChar w:fldCharType="separate"/>
        </w:r>
        <w:r w:rsidR="004032BF">
          <w:rPr>
            <w:webHidden/>
          </w:rPr>
          <w:t>27</w:t>
        </w:r>
        <w:r w:rsidR="00536223">
          <w:rPr>
            <w:webHidden/>
          </w:rPr>
          <w:fldChar w:fldCharType="end"/>
        </w:r>
      </w:hyperlink>
    </w:p>
    <w:p w14:paraId="4C4911A1" w14:textId="0D0939DE" w:rsidR="00536223" w:rsidRDefault="004172E5" w:rsidP="004172E5">
      <w:pPr>
        <w:pStyle w:val="TOC3"/>
        <w:rPr>
          <w:color w:val="auto"/>
          <w:sz w:val="22"/>
        </w:rPr>
      </w:pPr>
      <w:hyperlink w:anchor="_Toc46921723" w:history="1">
        <w:r w:rsidR="00536223" w:rsidRPr="005849AE">
          <w:rPr>
            <w:rStyle w:val="Hyperlink"/>
          </w:rPr>
          <w:t>4.1.3</w:t>
        </w:r>
        <w:r w:rsidR="00536223">
          <w:rPr>
            <w:color w:val="auto"/>
            <w:sz w:val="22"/>
          </w:rPr>
          <w:tab/>
        </w:r>
        <w:r w:rsidR="00536223" w:rsidRPr="005849AE">
          <w:rPr>
            <w:rStyle w:val="Hyperlink"/>
          </w:rPr>
          <w:t>What are their needs?</w:t>
        </w:r>
        <w:r w:rsidR="00536223">
          <w:rPr>
            <w:webHidden/>
          </w:rPr>
          <w:tab/>
        </w:r>
        <w:r w:rsidR="00536223">
          <w:rPr>
            <w:webHidden/>
          </w:rPr>
          <w:fldChar w:fldCharType="begin"/>
        </w:r>
        <w:r w:rsidR="00536223">
          <w:rPr>
            <w:webHidden/>
          </w:rPr>
          <w:instrText xml:space="preserve"> PAGEREF _Toc46921723 \h </w:instrText>
        </w:r>
        <w:r w:rsidR="00536223">
          <w:rPr>
            <w:webHidden/>
          </w:rPr>
        </w:r>
        <w:r w:rsidR="00536223">
          <w:rPr>
            <w:webHidden/>
          </w:rPr>
          <w:fldChar w:fldCharType="separate"/>
        </w:r>
        <w:r w:rsidR="004032BF">
          <w:rPr>
            <w:webHidden/>
          </w:rPr>
          <w:t>31</w:t>
        </w:r>
        <w:r w:rsidR="00536223">
          <w:rPr>
            <w:webHidden/>
          </w:rPr>
          <w:fldChar w:fldCharType="end"/>
        </w:r>
      </w:hyperlink>
    </w:p>
    <w:p w14:paraId="2A36350A" w14:textId="61E9FF25" w:rsidR="00536223" w:rsidRDefault="004172E5" w:rsidP="004172E5">
      <w:pPr>
        <w:pStyle w:val="TOC3"/>
        <w:rPr>
          <w:color w:val="auto"/>
          <w:sz w:val="22"/>
        </w:rPr>
      </w:pPr>
      <w:hyperlink w:anchor="_Toc46921724" w:history="1">
        <w:r w:rsidR="00536223" w:rsidRPr="005849AE">
          <w:rPr>
            <w:rStyle w:val="Hyperlink"/>
          </w:rPr>
          <w:t>4.1.4</w:t>
        </w:r>
        <w:r w:rsidR="00536223">
          <w:rPr>
            <w:color w:val="auto"/>
            <w:sz w:val="22"/>
          </w:rPr>
          <w:tab/>
        </w:r>
        <w:r w:rsidR="00536223" w:rsidRPr="005849AE">
          <w:rPr>
            <w:rStyle w:val="Hyperlink"/>
          </w:rPr>
          <w:t>Health conditions and disabilities</w:t>
        </w:r>
        <w:r w:rsidR="00536223">
          <w:rPr>
            <w:webHidden/>
          </w:rPr>
          <w:tab/>
        </w:r>
        <w:r w:rsidR="00536223">
          <w:rPr>
            <w:webHidden/>
          </w:rPr>
          <w:fldChar w:fldCharType="begin"/>
        </w:r>
        <w:r w:rsidR="00536223">
          <w:rPr>
            <w:webHidden/>
          </w:rPr>
          <w:instrText xml:space="preserve"> PAGEREF _Toc46921724 \h </w:instrText>
        </w:r>
        <w:r w:rsidR="00536223">
          <w:rPr>
            <w:webHidden/>
          </w:rPr>
        </w:r>
        <w:r w:rsidR="00536223">
          <w:rPr>
            <w:webHidden/>
          </w:rPr>
          <w:fldChar w:fldCharType="separate"/>
        </w:r>
        <w:r w:rsidR="004032BF">
          <w:rPr>
            <w:webHidden/>
          </w:rPr>
          <w:t>33</w:t>
        </w:r>
        <w:r w:rsidR="00536223">
          <w:rPr>
            <w:webHidden/>
          </w:rPr>
          <w:fldChar w:fldCharType="end"/>
        </w:r>
      </w:hyperlink>
    </w:p>
    <w:p w14:paraId="7C9D9B84" w14:textId="131EB186" w:rsidR="00536223" w:rsidRDefault="004172E5" w:rsidP="004172E5">
      <w:pPr>
        <w:pStyle w:val="TOC2"/>
        <w:rPr>
          <w:color w:val="auto"/>
          <w:sz w:val="22"/>
        </w:rPr>
      </w:pPr>
      <w:hyperlink w:anchor="_Toc46921725" w:history="1">
        <w:r w:rsidR="00536223" w:rsidRPr="005849AE">
          <w:rPr>
            <w:rStyle w:val="Hyperlink"/>
          </w:rPr>
          <w:t>4.2</w:t>
        </w:r>
        <w:r w:rsidR="00536223">
          <w:rPr>
            <w:color w:val="auto"/>
            <w:sz w:val="22"/>
          </w:rPr>
          <w:tab/>
        </w:r>
        <w:r w:rsidR="00536223" w:rsidRPr="005849AE">
          <w:rPr>
            <w:rStyle w:val="Hyperlink"/>
          </w:rPr>
          <w:t>Their pathways into residential aged care</w:t>
        </w:r>
        <w:r w:rsidR="00536223">
          <w:rPr>
            <w:webHidden/>
          </w:rPr>
          <w:tab/>
        </w:r>
        <w:r w:rsidR="00536223">
          <w:rPr>
            <w:webHidden/>
          </w:rPr>
          <w:fldChar w:fldCharType="begin"/>
        </w:r>
        <w:r w:rsidR="00536223">
          <w:rPr>
            <w:webHidden/>
          </w:rPr>
          <w:instrText xml:space="preserve"> PAGEREF _Toc46921725 \h </w:instrText>
        </w:r>
        <w:r w:rsidR="00536223">
          <w:rPr>
            <w:webHidden/>
          </w:rPr>
        </w:r>
        <w:r w:rsidR="00536223">
          <w:rPr>
            <w:webHidden/>
          </w:rPr>
          <w:fldChar w:fldCharType="separate"/>
        </w:r>
        <w:r w:rsidR="004032BF">
          <w:rPr>
            <w:webHidden/>
          </w:rPr>
          <w:t>39</w:t>
        </w:r>
        <w:r w:rsidR="00536223">
          <w:rPr>
            <w:webHidden/>
          </w:rPr>
          <w:fldChar w:fldCharType="end"/>
        </w:r>
      </w:hyperlink>
    </w:p>
    <w:p w14:paraId="456423D1" w14:textId="0F9983E3" w:rsidR="00536223" w:rsidRDefault="004172E5" w:rsidP="004172E5">
      <w:pPr>
        <w:pStyle w:val="TOC3"/>
        <w:rPr>
          <w:color w:val="auto"/>
          <w:sz w:val="22"/>
        </w:rPr>
      </w:pPr>
      <w:hyperlink w:anchor="_Toc46921726" w:history="1">
        <w:r w:rsidR="00536223" w:rsidRPr="005849AE">
          <w:rPr>
            <w:rStyle w:val="Hyperlink"/>
          </w:rPr>
          <w:t>4.2.1</w:t>
        </w:r>
        <w:r w:rsidR="00536223">
          <w:rPr>
            <w:color w:val="auto"/>
            <w:sz w:val="22"/>
          </w:rPr>
          <w:tab/>
        </w:r>
        <w:r w:rsidR="00536223" w:rsidRPr="005849AE">
          <w:rPr>
            <w:rStyle w:val="Hyperlink"/>
          </w:rPr>
          <w:t>Circumstances triggering ACAT assessment</w:t>
        </w:r>
        <w:r w:rsidR="00536223">
          <w:rPr>
            <w:webHidden/>
          </w:rPr>
          <w:tab/>
        </w:r>
        <w:r w:rsidR="00536223">
          <w:rPr>
            <w:webHidden/>
          </w:rPr>
          <w:fldChar w:fldCharType="begin"/>
        </w:r>
        <w:r w:rsidR="00536223">
          <w:rPr>
            <w:webHidden/>
          </w:rPr>
          <w:instrText xml:space="preserve"> PAGEREF _Toc46921726 \h </w:instrText>
        </w:r>
        <w:r w:rsidR="00536223">
          <w:rPr>
            <w:webHidden/>
          </w:rPr>
        </w:r>
        <w:r w:rsidR="00536223">
          <w:rPr>
            <w:webHidden/>
          </w:rPr>
          <w:fldChar w:fldCharType="separate"/>
        </w:r>
        <w:r w:rsidR="004032BF">
          <w:rPr>
            <w:webHidden/>
          </w:rPr>
          <w:t>39</w:t>
        </w:r>
        <w:r w:rsidR="00536223">
          <w:rPr>
            <w:webHidden/>
          </w:rPr>
          <w:fldChar w:fldCharType="end"/>
        </w:r>
      </w:hyperlink>
    </w:p>
    <w:p w14:paraId="2DBEF559" w14:textId="3C222A44" w:rsidR="00536223" w:rsidRDefault="004172E5" w:rsidP="004172E5">
      <w:pPr>
        <w:pStyle w:val="TOC3"/>
        <w:rPr>
          <w:color w:val="auto"/>
          <w:sz w:val="22"/>
        </w:rPr>
      </w:pPr>
      <w:hyperlink w:anchor="_Toc46921727" w:history="1">
        <w:r w:rsidR="00536223" w:rsidRPr="005849AE">
          <w:rPr>
            <w:rStyle w:val="Hyperlink"/>
          </w:rPr>
          <w:t>4.2.2</w:t>
        </w:r>
        <w:r w:rsidR="00536223">
          <w:rPr>
            <w:color w:val="auto"/>
            <w:sz w:val="22"/>
          </w:rPr>
          <w:tab/>
        </w:r>
        <w:r w:rsidR="00536223" w:rsidRPr="005849AE">
          <w:rPr>
            <w:rStyle w:val="Hyperlink"/>
          </w:rPr>
          <w:t>Time series analysis of entry into residential aged care</w:t>
        </w:r>
        <w:r w:rsidR="00536223">
          <w:rPr>
            <w:webHidden/>
          </w:rPr>
          <w:tab/>
        </w:r>
        <w:r w:rsidR="00536223">
          <w:rPr>
            <w:webHidden/>
          </w:rPr>
          <w:fldChar w:fldCharType="begin"/>
        </w:r>
        <w:r w:rsidR="00536223">
          <w:rPr>
            <w:webHidden/>
          </w:rPr>
          <w:instrText xml:space="preserve"> PAGEREF _Toc46921727 \h </w:instrText>
        </w:r>
        <w:r w:rsidR="00536223">
          <w:rPr>
            <w:webHidden/>
          </w:rPr>
        </w:r>
        <w:r w:rsidR="00536223">
          <w:rPr>
            <w:webHidden/>
          </w:rPr>
          <w:fldChar w:fldCharType="separate"/>
        </w:r>
        <w:r w:rsidR="004032BF">
          <w:rPr>
            <w:webHidden/>
          </w:rPr>
          <w:t>39</w:t>
        </w:r>
        <w:r w:rsidR="00536223">
          <w:rPr>
            <w:webHidden/>
          </w:rPr>
          <w:fldChar w:fldCharType="end"/>
        </w:r>
      </w:hyperlink>
    </w:p>
    <w:p w14:paraId="11D72ACE" w14:textId="24D6D667" w:rsidR="00536223" w:rsidRDefault="004172E5" w:rsidP="004172E5">
      <w:pPr>
        <w:pStyle w:val="TOC2"/>
        <w:rPr>
          <w:color w:val="auto"/>
          <w:sz w:val="22"/>
        </w:rPr>
      </w:pPr>
      <w:hyperlink w:anchor="_Toc46921728" w:history="1">
        <w:r w:rsidR="00536223" w:rsidRPr="005849AE">
          <w:rPr>
            <w:rStyle w:val="Hyperlink"/>
          </w:rPr>
          <w:t>4.3</w:t>
        </w:r>
        <w:r w:rsidR="00536223">
          <w:rPr>
            <w:color w:val="auto"/>
            <w:sz w:val="22"/>
          </w:rPr>
          <w:tab/>
        </w:r>
        <w:r w:rsidR="00536223" w:rsidRPr="005849AE">
          <w:rPr>
            <w:rStyle w:val="Hyperlink"/>
          </w:rPr>
          <w:t>Inability to assess aspirations to leave residential aged care</w:t>
        </w:r>
        <w:r w:rsidR="00536223">
          <w:rPr>
            <w:webHidden/>
          </w:rPr>
          <w:tab/>
        </w:r>
        <w:r w:rsidR="00536223">
          <w:rPr>
            <w:webHidden/>
          </w:rPr>
          <w:fldChar w:fldCharType="begin"/>
        </w:r>
        <w:r w:rsidR="00536223">
          <w:rPr>
            <w:webHidden/>
          </w:rPr>
          <w:instrText xml:space="preserve"> PAGEREF _Toc46921728 \h </w:instrText>
        </w:r>
        <w:r w:rsidR="00536223">
          <w:rPr>
            <w:webHidden/>
          </w:rPr>
        </w:r>
        <w:r w:rsidR="00536223">
          <w:rPr>
            <w:webHidden/>
          </w:rPr>
          <w:fldChar w:fldCharType="separate"/>
        </w:r>
        <w:r w:rsidR="004032BF">
          <w:rPr>
            <w:webHidden/>
          </w:rPr>
          <w:t>41</w:t>
        </w:r>
        <w:r w:rsidR="00536223">
          <w:rPr>
            <w:webHidden/>
          </w:rPr>
          <w:fldChar w:fldCharType="end"/>
        </w:r>
      </w:hyperlink>
    </w:p>
    <w:p w14:paraId="0691E1A7" w14:textId="5558D4C4" w:rsidR="00536223" w:rsidRDefault="004172E5" w:rsidP="004172E5">
      <w:pPr>
        <w:pStyle w:val="TOC2"/>
        <w:rPr>
          <w:color w:val="auto"/>
          <w:sz w:val="22"/>
        </w:rPr>
      </w:pPr>
      <w:hyperlink w:anchor="_Toc46921729" w:history="1">
        <w:r w:rsidR="00536223" w:rsidRPr="005849AE">
          <w:rPr>
            <w:rStyle w:val="Hyperlink"/>
          </w:rPr>
          <w:t>4.4</w:t>
        </w:r>
        <w:r w:rsidR="00536223">
          <w:rPr>
            <w:color w:val="auto"/>
            <w:sz w:val="22"/>
          </w:rPr>
          <w:tab/>
        </w:r>
        <w:r w:rsidR="00536223" w:rsidRPr="005849AE">
          <w:rPr>
            <w:rStyle w:val="Hyperlink"/>
          </w:rPr>
          <w:t>Summary of cohort</w:t>
        </w:r>
        <w:r w:rsidR="00536223">
          <w:rPr>
            <w:webHidden/>
          </w:rPr>
          <w:tab/>
        </w:r>
        <w:r w:rsidR="00536223">
          <w:rPr>
            <w:webHidden/>
          </w:rPr>
          <w:fldChar w:fldCharType="begin"/>
        </w:r>
        <w:r w:rsidR="00536223">
          <w:rPr>
            <w:webHidden/>
          </w:rPr>
          <w:instrText xml:space="preserve"> PAGEREF _Toc46921729 \h </w:instrText>
        </w:r>
        <w:r w:rsidR="00536223">
          <w:rPr>
            <w:webHidden/>
          </w:rPr>
        </w:r>
        <w:r w:rsidR="00536223">
          <w:rPr>
            <w:webHidden/>
          </w:rPr>
          <w:fldChar w:fldCharType="separate"/>
        </w:r>
        <w:r w:rsidR="004032BF">
          <w:rPr>
            <w:webHidden/>
          </w:rPr>
          <w:t>41</w:t>
        </w:r>
        <w:r w:rsidR="00536223">
          <w:rPr>
            <w:webHidden/>
          </w:rPr>
          <w:fldChar w:fldCharType="end"/>
        </w:r>
      </w:hyperlink>
    </w:p>
    <w:p w14:paraId="258A7BB7" w14:textId="02B8AE2E" w:rsidR="00536223" w:rsidRDefault="004172E5">
      <w:pPr>
        <w:pStyle w:val="TOC1"/>
        <w:rPr>
          <w:b w:val="0"/>
          <w:sz w:val="22"/>
        </w:rPr>
      </w:pPr>
      <w:hyperlink w:anchor="_Toc46921730" w:history="1">
        <w:r w:rsidR="00536223" w:rsidRPr="005849AE">
          <w:rPr>
            <w:rStyle w:val="Hyperlink"/>
          </w:rPr>
          <w:t>5</w:t>
        </w:r>
        <w:r w:rsidR="00536223">
          <w:rPr>
            <w:b w:val="0"/>
            <w:sz w:val="22"/>
          </w:rPr>
          <w:tab/>
        </w:r>
        <w:r w:rsidR="00536223" w:rsidRPr="005849AE">
          <w:rPr>
            <w:rStyle w:val="Hyperlink"/>
          </w:rPr>
          <w:t>YPIRAC with NDIS support</w:t>
        </w:r>
        <w:r w:rsidR="00536223">
          <w:rPr>
            <w:webHidden/>
          </w:rPr>
          <w:tab/>
        </w:r>
        <w:r w:rsidR="00536223">
          <w:rPr>
            <w:webHidden/>
          </w:rPr>
          <w:fldChar w:fldCharType="begin"/>
        </w:r>
        <w:r w:rsidR="00536223">
          <w:rPr>
            <w:webHidden/>
          </w:rPr>
          <w:instrText xml:space="preserve"> PAGEREF _Toc46921730 \h </w:instrText>
        </w:r>
        <w:r w:rsidR="00536223">
          <w:rPr>
            <w:webHidden/>
          </w:rPr>
        </w:r>
        <w:r w:rsidR="00536223">
          <w:rPr>
            <w:webHidden/>
          </w:rPr>
          <w:fldChar w:fldCharType="separate"/>
        </w:r>
        <w:r w:rsidR="004032BF">
          <w:rPr>
            <w:webHidden/>
          </w:rPr>
          <w:t>43</w:t>
        </w:r>
        <w:r w:rsidR="00536223">
          <w:rPr>
            <w:webHidden/>
          </w:rPr>
          <w:fldChar w:fldCharType="end"/>
        </w:r>
      </w:hyperlink>
    </w:p>
    <w:p w14:paraId="4CB8F039" w14:textId="2513D1D1" w:rsidR="00536223" w:rsidRDefault="004172E5" w:rsidP="004172E5">
      <w:pPr>
        <w:pStyle w:val="TOC2"/>
        <w:rPr>
          <w:color w:val="auto"/>
          <w:sz w:val="22"/>
        </w:rPr>
      </w:pPr>
      <w:hyperlink w:anchor="_Toc46921731" w:history="1">
        <w:r w:rsidR="00536223" w:rsidRPr="005849AE">
          <w:rPr>
            <w:rStyle w:val="Hyperlink"/>
          </w:rPr>
          <w:t>5.1</w:t>
        </w:r>
        <w:r w:rsidR="00536223">
          <w:rPr>
            <w:color w:val="auto"/>
            <w:sz w:val="22"/>
          </w:rPr>
          <w:tab/>
        </w:r>
        <w:r w:rsidR="00536223" w:rsidRPr="005849AE">
          <w:rPr>
            <w:rStyle w:val="Hyperlink"/>
          </w:rPr>
          <w:t>Who are Younger People in Residential Aged Care who are part of the NDIS cohort?</w:t>
        </w:r>
        <w:r w:rsidR="00536223">
          <w:rPr>
            <w:webHidden/>
          </w:rPr>
          <w:tab/>
        </w:r>
        <w:r w:rsidR="00536223">
          <w:rPr>
            <w:webHidden/>
          </w:rPr>
          <w:fldChar w:fldCharType="begin"/>
        </w:r>
        <w:r w:rsidR="00536223">
          <w:rPr>
            <w:webHidden/>
          </w:rPr>
          <w:instrText xml:space="preserve"> PAGEREF _Toc46921731 \h </w:instrText>
        </w:r>
        <w:r w:rsidR="00536223">
          <w:rPr>
            <w:webHidden/>
          </w:rPr>
        </w:r>
        <w:r w:rsidR="00536223">
          <w:rPr>
            <w:webHidden/>
          </w:rPr>
          <w:fldChar w:fldCharType="separate"/>
        </w:r>
        <w:r w:rsidR="004032BF">
          <w:rPr>
            <w:webHidden/>
          </w:rPr>
          <w:t>43</w:t>
        </w:r>
        <w:r w:rsidR="00536223">
          <w:rPr>
            <w:webHidden/>
          </w:rPr>
          <w:fldChar w:fldCharType="end"/>
        </w:r>
      </w:hyperlink>
    </w:p>
    <w:p w14:paraId="6DE4A541" w14:textId="304F361A" w:rsidR="00536223" w:rsidRDefault="004172E5" w:rsidP="004172E5">
      <w:pPr>
        <w:pStyle w:val="TOC3"/>
        <w:rPr>
          <w:color w:val="auto"/>
          <w:sz w:val="22"/>
        </w:rPr>
      </w:pPr>
      <w:hyperlink w:anchor="_Toc46921732" w:history="1">
        <w:r w:rsidR="00536223" w:rsidRPr="005849AE">
          <w:rPr>
            <w:rStyle w:val="Hyperlink"/>
          </w:rPr>
          <w:t>5.1.1</w:t>
        </w:r>
        <w:r w:rsidR="00536223">
          <w:rPr>
            <w:color w:val="auto"/>
            <w:sz w:val="22"/>
          </w:rPr>
          <w:tab/>
        </w:r>
        <w:r w:rsidR="00536223" w:rsidRPr="005849AE">
          <w:rPr>
            <w:rStyle w:val="Hyperlink"/>
          </w:rPr>
          <w:t>Basic demographic profile</w:t>
        </w:r>
        <w:r w:rsidR="00536223">
          <w:rPr>
            <w:webHidden/>
          </w:rPr>
          <w:tab/>
        </w:r>
        <w:r w:rsidR="00536223">
          <w:rPr>
            <w:webHidden/>
          </w:rPr>
          <w:fldChar w:fldCharType="begin"/>
        </w:r>
        <w:r w:rsidR="00536223">
          <w:rPr>
            <w:webHidden/>
          </w:rPr>
          <w:instrText xml:space="preserve"> PAGEREF _Toc46921732 \h </w:instrText>
        </w:r>
        <w:r w:rsidR="00536223">
          <w:rPr>
            <w:webHidden/>
          </w:rPr>
        </w:r>
        <w:r w:rsidR="00536223">
          <w:rPr>
            <w:webHidden/>
          </w:rPr>
          <w:fldChar w:fldCharType="separate"/>
        </w:r>
        <w:r w:rsidR="004032BF">
          <w:rPr>
            <w:webHidden/>
          </w:rPr>
          <w:t>43</w:t>
        </w:r>
        <w:r w:rsidR="00536223">
          <w:rPr>
            <w:webHidden/>
          </w:rPr>
          <w:fldChar w:fldCharType="end"/>
        </w:r>
      </w:hyperlink>
    </w:p>
    <w:p w14:paraId="77A493B0" w14:textId="1DA261B2" w:rsidR="00536223" w:rsidRDefault="004172E5" w:rsidP="004172E5">
      <w:pPr>
        <w:pStyle w:val="TOC3"/>
        <w:rPr>
          <w:color w:val="auto"/>
          <w:sz w:val="22"/>
        </w:rPr>
      </w:pPr>
      <w:hyperlink w:anchor="_Toc46921733" w:history="1">
        <w:r w:rsidR="00536223" w:rsidRPr="005849AE">
          <w:rPr>
            <w:rStyle w:val="Hyperlink"/>
          </w:rPr>
          <w:t>5.1.2</w:t>
        </w:r>
        <w:r w:rsidR="00536223">
          <w:rPr>
            <w:color w:val="auto"/>
            <w:sz w:val="22"/>
          </w:rPr>
          <w:tab/>
        </w:r>
        <w:r w:rsidR="00536223" w:rsidRPr="005849AE">
          <w:rPr>
            <w:rStyle w:val="Hyperlink"/>
          </w:rPr>
          <w:t>Jurisdiction</w:t>
        </w:r>
        <w:r w:rsidR="00536223">
          <w:rPr>
            <w:webHidden/>
          </w:rPr>
          <w:tab/>
        </w:r>
        <w:r w:rsidR="00536223">
          <w:rPr>
            <w:webHidden/>
          </w:rPr>
          <w:fldChar w:fldCharType="begin"/>
        </w:r>
        <w:r w:rsidR="00536223">
          <w:rPr>
            <w:webHidden/>
          </w:rPr>
          <w:instrText xml:space="preserve"> PAGEREF _Toc46921733 \h </w:instrText>
        </w:r>
        <w:r w:rsidR="00536223">
          <w:rPr>
            <w:webHidden/>
          </w:rPr>
        </w:r>
        <w:r w:rsidR="00536223">
          <w:rPr>
            <w:webHidden/>
          </w:rPr>
          <w:fldChar w:fldCharType="separate"/>
        </w:r>
        <w:r w:rsidR="004032BF">
          <w:rPr>
            <w:webHidden/>
          </w:rPr>
          <w:t>45</w:t>
        </w:r>
        <w:r w:rsidR="00536223">
          <w:rPr>
            <w:webHidden/>
          </w:rPr>
          <w:fldChar w:fldCharType="end"/>
        </w:r>
      </w:hyperlink>
    </w:p>
    <w:p w14:paraId="7FC2C87C" w14:textId="59A392BE" w:rsidR="00536223" w:rsidRDefault="004172E5" w:rsidP="004172E5">
      <w:pPr>
        <w:pStyle w:val="TOC2"/>
        <w:rPr>
          <w:color w:val="auto"/>
          <w:sz w:val="22"/>
        </w:rPr>
      </w:pPr>
      <w:hyperlink w:anchor="_Toc46921734" w:history="1">
        <w:r w:rsidR="00536223" w:rsidRPr="005849AE">
          <w:rPr>
            <w:rStyle w:val="Hyperlink"/>
          </w:rPr>
          <w:t>5.2</w:t>
        </w:r>
        <w:r w:rsidR="00536223">
          <w:rPr>
            <w:color w:val="auto"/>
            <w:sz w:val="22"/>
          </w:rPr>
          <w:tab/>
        </w:r>
        <w:r w:rsidR="00536223" w:rsidRPr="005849AE">
          <w:rPr>
            <w:rStyle w:val="Hyperlink"/>
          </w:rPr>
          <w:t>What are their needs?</w:t>
        </w:r>
        <w:r w:rsidR="00536223">
          <w:rPr>
            <w:webHidden/>
          </w:rPr>
          <w:tab/>
        </w:r>
        <w:r w:rsidR="00536223">
          <w:rPr>
            <w:webHidden/>
          </w:rPr>
          <w:fldChar w:fldCharType="begin"/>
        </w:r>
        <w:r w:rsidR="00536223">
          <w:rPr>
            <w:webHidden/>
          </w:rPr>
          <w:instrText xml:space="preserve"> PAGEREF _Toc46921734 \h </w:instrText>
        </w:r>
        <w:r w:rsidR="00536223">
          <w:rPr>
            <w:webHidden/>
          </w:rPr>
        </w:r>
        <w:r w:rsidR="00536223">
          <w:rPr>
            <w:webHidden/>
          </w:rPr>
          <w:fldChar w:fldCharType="separate"/>
        </w:r>
        <w:r w:rsidR="004032BF">
          <w:rPr>
            <w:webHidden/>
          </w:rPr>
          <w:t>46</w:t>
        </w:r>
        <w:r w:rsidR="00536223">
          <w:rPr>
            <w:webHidden/>
          </w:rPr>
          <w:fldChar w:fldCharType="end"/>
        </w:r>
      </w:hyperlink>
    </w:p>
    <w:p w14:paraId="6E923F7F" w14:textId="3115339C" w:rsidR="00536223" w:rsidRDefault="004172E5" w:rsidP="004172E5">
      <w:pPr>
        <w:pStyle w:val="TOC3"/>
        <w:rPr>
          <w:color w:val="auto"/>
          <w:sz w:val="22"/>
        </w:rPr>
      </w:pPr>
      <w:hyperlink w:anchor="_Toc46921735" w:history="1">
        <w:r w:rsidR="00536223" w:rsidRPr="005849AE">
          <w:rPr>
            <w:rStyle w:val="Hyperlink"/>
          </w:rPr>
          <w:t>5.2.1</w:t>
        </w:r>
        <w:r w:rsidR="00536223">
          <w:rPr>
            <w:color w:val="auto"/>
            <w:sz w:val="22"/>
          </w:rPr>
          <w:tab/>
        </w:r>
        <w:r w:rsidR="00536223" w:rsidRPr="005849AE">
          <w:rPr>
            <w:rStyle w:val="Hyperlink"/>
          </w:rPr>
          <w:t>Communication</w:t>
        </w:r>
        <w:r w:rsidR="00536223">
          <w:rPr>
            <w:webHidden/>
          </w:rPr>
          <w:tab/>
        </w:r>
        <w:r w:rsidR="00536223">
          <w:rPr>
            <w:webHidden/>
          </w:rPr>
          <w:fldChar w:fldCharType="begin"/>
        </w:r>
        <w:r w:rsidR="00536223">
          <w:rPr>
            <w:webHidden/>
          </w:rPr>
          <w:instrText xml:space="preserve"> PAGEREF _Toc46921735 \h </w:instrText>
        </w:r>
        <w:r w:rsidR="00536223">
          <w:rPr>
            <w:webHidden/>
          </w:rPr>
        </w:r>
        <w:r w:rsidR="00536223">
          <w:rPr>
            <w:webHidden/>
          </w:rPr>
          <w:fldChar w:fldCharType="separate"/>
        </w:r>
        <w:r w:rsidR="004032BF">
          <w:rPr>
            <w:webHidden/>
          </w:rPr>
          <w:t>46</w:t>
        </w:r>
        <w:r w:rsidR="00536223">
          <w:rPr>
            <w:webHidden/>
          </w:rPr>
          <w:fldChar w:fldCharType="end"/>
        </w:r>
      </w:hyperlink>
    </w:p>
    <w:p w14:paraId="7B9ACE1D" w14:textId="122F32ED" w:rsidR="00536223" w:rsidRDefault="004172E5" w:rsidP="004172E5">
      <w:pPr>
        <w:pStyle w:val="TOC3"/>
        <w:rPr>
          <w:color w:val="auto"/>
          <w:sz w:val="22"/>
        </w:rPr>
      </w:pPr>
      <w:hyperlink w:anchor="_Toc46921736" w:history="1">
        <w:r w:rsidR="00536223" w:rsidRPr="005849AE">
          <w:rPr>
            <w:rStyle w:val="Hyperlink"/>
          </w:rPr>
          <w:t>5.2.2</w:t>
        </w:r>
        <w:r w:rsidR="00536223">
          <w:rPr>
            <w:color w:val="auto"/>
            <w:sz w:val="22"/>
          </w:rPr>
          <w:tab/>
        </w:r>
        <w:r w:rsidR="00536223" w:rsidRPr="005849AE">
          <w:rPr>
            <w:rStyle w:val="Hyperlink"/>
          </w:rPr>
          <w:t>Health conditions and disabilities</w:t>
        </w:r>
        <w:r w:rsidR="00536223">
          <w:rPr>
            <w:webHidden/>
          </w:rPr>
          <w:tab/>
        </w:r>
        <w:r w:rsidR="00536223">
          <w:rPr>
            <w:webHidden/>
          </w:rPr>
          <w:fldChar w:fldCharType="begin"/>
        </w:r>
        <w:r w:rsidR="00536223">
          <w:rPr>
            <w:webHidden/>
          </w:rPr>
          <w:instrText xml:space="preserve"> PAGEREF _Toc46921736 \h </w:instrText>
        </w:r>
        <w:r w:rsidR="00536223">
          <w:rPr>
            <w:webHidden/>
          </w:rPr>
        </w:r>
        <w:r w:rsidR="00536223">
          <w:rPr>
            <w:webHidden/>
          </w:rPr>
          <w:fldChar w:fldCharType="separate"/>
        </w:r>
        <w:r w:rsidR="004032BF">
          <w:rPr>
            <w:webHidden/>
          </w:rPr>
          <w:t>48</w:t>
        </w:r>
        <w:r w:rsidR="00536223">
          <w:rPr>
            <w:webHidden/>
          </w:rPr>
          <w:fldChar w:fldCharType="end"/>
        </w:r>
      </w:hyperlink>
    </w:p>
    <w:p w14:paraId="7CE22CC9" w14:textId="0F8164D2" w:rsidR="00536223" w:rsidRDefault="004172E5" w:rsidP="004172E5">
      <w:pPr>
        <w:pStyle w:val="TOC2"/>
        <w:rPr>
          <w:color w:val="auto"/>
          <w:sz w:val="22"/>
        </w:rPr>
      </w:pPr>
      <w:hyperlink w:anchor="_Toc46921737" w:history="1">
        <w:r w:rsidR="00536223" w:rsidRPr="005849AE">
          <w:rPr>
            <w:rStyle w:val="Hyperlink"/>
          </w:rPr>
          <w:t>5.3</w:t>
        </w:r>
        <w:r w:rsidR="00536223">
          <w:rPr>
            <w:color w:val="auto"/>
            <w:sz w:val="22"/>
          </w:rPr>
          <w:tab/>
        </w:r>
        <w:r w:rsidR="00536223" w:rsidRPr="005849AE">
          <w:rPr>
            <w:rStyle w:val="Hyperlink"/>
          </w:rPr>
          <w:t>Their pathways into residential aged care</w:t>
        </w:r>
        <w:r w:rsidR="00536223">
          <w:rPr>
            <w:webHidden/>
          </w:rPr>
          <w:tab/>
        </w:r>
        <w:r w:rsidR="00536223">
          <w:rPr>
            <w:webHidden/>
          </w:rPr>
          <w:fldChar w:fldCharType="begin"/>
        </w:r>
        <w:r w:rsidR="00536223">
          <w:rPr>
            <w:webHidden/>
          </w:rPr>
          <w:instrText xml:space="preserve"> PAGEREF _Toc46921737 \h </w:instrText>
        </w:r>
        <w:r w:rsidR="00536223">
          <w:rPr>
            <w:webHidden/>
          </w:rPr>
        </w:r>
        <w:r w:rsidR="00536223">
          <w:rPr>
            <w:webHidden/>
          </w:rPr>
          <w:fldChar w:fldCharType="separate"/>
        </w:r>
        <w:r w:rsidR="004032BF">
          <w:rPr>
            <w:webHidden/>
          </w:rPr>
          <w:t>53</w:t>
        </w:r>
        <w:r w:rsidR="00536223">
          <w:rPr>
            <w:webHidden/>
          </w:rPr>
          <w:fldChar w:fldCharType="end"/>
        </w:r>
      </w:hyperlink>
    </w:p>
    <w:p w14:paraId="0BDD1DC6" w14:textId="595C445B" w:rsidR="00536223" w:rsidRDefault="004172E5" w:rsidP="004172E5">
      <w:pPr>
        <w:pStyle w:val="TOC3"/>
        <w:rPr>
          <w:color w:val="auto"/>
          <w:sz w:val="22"/>
        </w:rPr>
      </w:pPr>
      <w:hyperlink w:anchor="_Toc46921738" w:history="1">
        <w:r w:rsidR="00536223" w:rsidRPr="005849AE">
          <w:rPr>
            <w:rStyle w:val="Hyperlink"/>
          </w:rPr>
          <w:t>5.3.1</w:t>
        </w:r>
        <w:r w:rsidR="00536223">
          <w:rPr>
            <w:color w:val="auto"/>
            <w:sz w:val="22"/>
          </w:rPr>
          <w:tab/>
        </w:r>
        <w:r w:rsidR="00536223" w:rsidRPr="005849AE">
          <w:rPr>
            <w:rStyle w:val="Hyperlink"/>
          </w:rPr>
          <w:t>Circumstances triggering ACAT assessment(s)</w:t>
        </w:r>
        <w:r w:rsidR="00536223">
          <w:rPr>
            <w:webHidden/>
          </w:rPr>
          <w:tab/>
        </w:r>
        <w:r w:rsidR="00536223">
          <w:rPr>
            <w:webHidden/>
          </w:rPr>
          <w:fldChar w:fldCharType="begin"/>
        </w:r>
        <w:r w:rsidR="00536223">
          <w:rPr>
            <w:webHidden/>
          </w:rPr>
          <w:instrText xml:space="preserve"> PAGEREF _Toc46921738 \h </w:instrText>
        </w:r>
        <w:r w:rsidR="00536223">
          <w:rPr>
            <w:webHidden/>
          </w:rPr>
        </w:r>
        <w:r w:rsidR="00536223">
          <w:rPr>
            <w:webHidden/>
          </w:rPr>
          <w:fldChar w:fldCharType="separate"/>
        </w:r>
        <w:r w:rsidR="004032BF">
          <w:rPr>
            <w:webHidden/>
          </w:rPr>
          <w:t>53</w:t>
        </w:r>
        <w:r w:rsidR="00536223">
          <w:rPr>
            <w:webHidden/>
          </w:rPr>
          <w:fldChar w:fldCharType="end"/>
        </w:r>
      </w:hyperlink>
    </w:p>
    <w:p w14:paraId="3CCBE70F" w14:textId="66713280" w:rsidR="00536223" w:rsidRDefault="004172E5" w:rsidP="004172E5">
      <w:pPr>
        <w:pStyle w:val="TOC3"/>
        <w:rPr>
          <w:color w:val="auto"/>
          <w:sz w:val="22"/>
        </w:rPr>
      </w:pPr>
      <w:hyperlink w:anchor="_Toc46921739" w:history="1">
        <w:r w:rsidR="00536223" w:rsidRPr="005849AE">
          <w:rPr>
            <w:rStyle w:val="Hyperlink"/>
          </w:rPr>
          <w:t>5.3.2</w:t>
        </w:r>
        <w:r w:rsidR="00536223">
          <w:rPr>
            <w:color w:val="auto"/>
            <w:sz w:val="22"/>
          </w:rPr>
          <w:tab/>
        </w:r>
        <w:r w:rsidR="00536223" w:rsidRPr="005849AE">
          <w:rPr>
            <w:rStyle w:val="Hyperlink"/>
          </w:rPr>
          <w:t>Time series analysis of entry into residential aged care</w:t>
        </w:r>
        <w:r w:rsidR="00536223">
          <w:rPr>
            <w:webHidden/>
          </w:rPr>
          <w:tab/>
        </w:r>
        <w:r w:rsidR="00536223">
          <w:rPr>
            <w:webHidden/>
          </w:rPr>
          <w:fldChar w:fldCharType="begin"/>
        </w:r>
        <w:r w:rsidR="00536223">
          <w:rPr>
            <w:webHidden/>
          </w:rPr>
          <w:instrText xml:space="preserve"> PAGEREF _Toc46921739 \h </w:instrText>
        </w:r>
        <w:r w:rsidR="00536223">
          <w:rPr>
            <w:webHidden/>
          </w:rPr>
        </w:r>
        <w:r w:rsidR="00536223">
          <w:rPr>
            <w:webHidden/>
          </w:rPr>
          <w:fldChar w:fldCharType="separate"/>
        </w:r>
        <w:r w:rsidR="004032BF">
          <w:rPr>
            <w:webHidden/>
          </w:rPr>
          <w:t>54</w:t>
        </w:r>
        <w:r w:rsidR="00536223">
          <w:rPr>
            <w:webHidden/>
          </w:rPr>
          <w:fldChar w:fldCharType="end"/>
        </w:r>
      </w:hyperlink>
    </w:p>
    <w:p w14:paraId="756BF1C7" w14:textId="08072AA4" w:rsidR="00536223" w:rsidRDefault="004172E5" w:rsidP="004172E5">
      <w:pPr>
        <w:pStyle w:val="TOC2"/>
        <w:rPr>
          <w:color w:val="auto"/>
          <w:sz w:val="22"/>
        </w:rPr>
      </w:pPr>
      <w:hyperlink w:anchor="_Toc46921740" w:history="1">
        <w:r w:rsidR="00536223" w:rsidRPr="005849AE">
          <w:rPr>
            <w:rStyle w:val="Hyperlink"/>
          </w:rPr>
          <w:t>5.4</w:t>
        </w:r>
        <w:r w:rsidR="00536223">
          <w:rPr>
            <w:color w:val="auto"/>
            <w:sz w:val="22"/>
          </w:rPr>
          <w:tab/>
        </w:r>
        <w:r w:rsidR="00536223" w:rsidRPr="005849AE">
          <w:rPr>
            <w:rStyle w:val="Hyperlink"/>
          </w:rPr>
          <w:t>Inability to assess aspirations to leave residential aged care</w:t>
        </w:r>
        <w:r w:rsidR="00536223">
          <w:rPr>
            <w:webHidden/>
          </w:rPr>
          <w:tab/>
        </w:r>
        <w:r w:rsidR="00536223">
          <w:rPr>
            <w:webHidden/>
          </w:rPr>
          <w:fldChar w:fldCharType="begin"/>
        </w:r>
        <w:r w:rsidR="00536223">
          <w:rPr>
            <w:webHidden/>
          </w:rPr>
          <w:instrText xml:space="preserve"> PAGEREF _Toc46921740 \h </w:instrText>
        </w:r>
        <w:r w:rsidR="00536223">
          <w:rPr>
            <w:webHidden/>
          </w:rPr>
        </w:r>
        <w:r w:rsidR="00536223">
          <w:rPr>
            <w:webHidden/>
          </w:rPr>
          <w:fldChar w:fldCharType="separate"/>
        </w:r>
        <w:r w:rsidR="004032BF">
          <w:rPr>
            <w:webHidden/>
          </w:rPr>
          <w:t>55</w:t>
        </w:r>
        <w:r w:rsidR="00536223">
          <w:rPr>
            <w:webHidden/>
          </w:rPr>
          <w:fldChar w:fldCharType="end"/>
        </w:r>
      </w:hyperlink>
    </w:p>
    <w:p w14:paraId="49275C7F" w14:textId="6CF6B911" w:rsidR="00536223" w:rsidRDefault="004172E5" w:rsidP="004172E5">
      <w:pPr>
        <w:pStyle w:val="TOC2"/>
        <w:rPr>
          <w:color w:val="auto"/>
          <w:sz w:val="22"/>
        </w:rPr>
      </w:pPr>
      <w:hyperlink w:anchor="_Toc46921741" w:history="1">
        <w:r w:rsidR="00536223" w:rsidRPr="005849AE">
          <w:rPr>
            <w:rStyle w:val="Hyperlink"/>
          </w:rPr>
          <w:t>5.5</w:t>
        </w:r>
        <w:r w:rsidR="00536223">
          <w:rPr>
            <w:color w:val="auto"/>
            <w:sz w:val="22"/>
          </w:rPr>
          <w:tab/>
        </w:r>
        <w:r w:rsidR="00536223" w:rsidRPr="005849AE">
          <w:rPr>
            <w:rStyle w:val="Hyperlink"/>
          </w:rPr>
          <w:t>Summary of cohort</w:t>
        </w:r>
        <w:r w:rsidR="00536223">
          <w:rPr>
            <w:webHidden/>
          </w:rPr>
          <w:tab/>
        </w:r>
        <w:r w:rsidR="00536223">
          <w:rPr>
            <w:webHidden/>
          </w:rPr>
          <w:fldChar w:fldCharType="begin"/>
        </w:r>
        <w:r w:rsidR="00536223">
          <w:rPr>
            <w:webHidden/>
          </w:rPr>
          <w:instrText xml:space="preserve"> PAGEREF _Toc46921741 \h </w:instrText>
        </w:r>
        <w:r w:rsidR="00536223">
          <w:rPr>
            <w:webHidden/>
          </w:rPr>
        </w:r>
        <w:r w:rsidR="00536223">
          <w:rPr>
            <w:webHidden/>
          </w:rPr>
          <w:fldChar w:fldCharType="separate"/>
        </w:r>
        <w:r w:rsidR="004032BF">
          <w:rPr>
            <w:webHidden/>
          </w:rPr>
          <w:t>55</w:t>
        </w:r>
        <w:r w:rsidR="00536223">
          <w:rPr>
            <w:webHidden/>
          </w:rPr>
          <w:fldChar w:fldCharType="end"/>
        </w:r>
      </w:hyperlink>
    </w:p>
    <w:p w14:paraId="0614620F" w14:textId="783D4A59" w:rsidR="00536223" w:rsidRDefault="004172E5">
      <w:pPr>
        <w:pStyle w:val="TOC1"/>
        <w:rPr>
          <w:b w:val="0"/>
          <w:sz w:val="22"/>
        </w:rPr>
      </w:pPr>
      <w:hyperlink w:anchor="_Toc46921742" w:history="1">
        <w:r w:rsidR="00536223" w:rsidRPr="005849AE">
          <w:rPr>
            <w:rStyle w:val="Hyperlink"/>
          </w:rPr>
          <w:t>6</w:t>
        </w:r>
        <w:r w:rsidR="00536223">
          <w:rPr>
            <w:b w:val="0"/>
            <w:sz w:val="22"/>
          </w:rPr>
          <w:tab/>
        </w:r>
        <w:r w:rsidR="00536223" w:rsidRPr="005849AE">
          <w:rPr>
            <w:rStyle w:val="Hyperlink"/>
          </w:rPr>
          <w:t>Other cohorts of interest</w:t>
        </w:r>
        <w:r w:rsidR="00536223">
          <w:rPr>
            <w:webHidden/>
          </w:rPr>
          <w:tab/>
        </w:r>
        <w:r w:rsidR="00536223">
          <w:rPr>
            <w:webHidden/>
          </w:rPr>
          <w:fldChar w:fldCharType="begin"/>
        </w:r>
        <w:r w:rsidR="00536223">
          <w:rPr>
            <w:webHidden/>
          </w:rPr>
          <w:instrText xml:space="preserve"> PAGEREF _Toc46921742 \h </w:instrText>
        </w:r>
        <w:r w:rsidR="00536223">
          <w:rPr>
            <w:webHidden/>
          </w:rPr>
        </w:r>
        <w:r w:rsidR="00536223">
          <w:rPr>
            <w:webHidden/>
          </w:rPr>
          <w:fldChar w:fldCharType="separate"/>
        </w:r>
        <w:r w:rsidR="004032BF">
          <w:rPr>
            <w:webHidden/>
          </w:rPr>
          <w:t>57</w:t>
        </w:r>
        <w:r w:rsidR="00536223">
          <w:rPr>
            <w:webHidden/>
          </w:rPr>
          <w:fldChar w:fldCharType="end"/>
        </w:r>
      </w:hyperlink>
    </w:p>
    <w:p w14:paraId="57029ED5" w14:textId="36E7B798" w:rsidR="00536223" w:rsidRDefault="004172E5" w:rsidP="004172E5">
      <w:pPr>
        <w:pStyle w:val="TOC2"/>
        <w:rPr>
          <w:color w:val="auto"/>
          <w:sz w:val="22"/>
        </w:rPr>
      </w:pPr>
      <w:hyperlink w:anchor="_Toc46921743" w:history="1">
        <w:r w:rsidR="00536223" w:rsidRPr="005849AE">
          <w:rPr>
            <w:rStyle w:val="Hyperlink"/>
          </w:rPr>
          <w:t>6.1</w:t>
        </w:r>
        <w:r w:rsidR="00536223">
          <w:rPr>
            <w:color w:val="auto"/>
            <w:sz w:val="22"/>
          </w:rPr>
          <w:tab/>
        </w:r>
        <w:r w:rsidR="00536223" w:rsidRPr="005849AE">
          <w:rPr>
            <w:rStyle w:val="Hyperlink"/>
          </w:rPr>
          <w:t>Younger People in Residential Aged Care identifying as Indigenous</w:t>
        </w:r>
        <w:r w:rsidR="00536223">
          <w:rPr>
            <w:webHidden/>
          </w:rPr>
          <w:tab/>
        </w:r>
        <w:r w:rsidR="00536223">
          <w:rPr>
            <w:webHidden/>
          </w:rPr>
          <w:fldChar w:fldCharType="begin"/>
        </w:r>
        <w:r w:rsidR="00536223">
          <w:rPr>
            <w:webHidden/>
          </w:rPr>
          <w:instrText xml:space="preserve"> PAGEREF _Toc46921743 \h </w:instrText>
        </w:r>
        <w:r w:rsidR="00536223">
          <w:rPr>
            <w:webHidden/>
          </w:rPr>
        </w:r>
        <w:r w:rsidR="00536223">
          <w:rPr>
            <w:webHidden/>
          </w:rPr>
          <w:fldChar w:fldCharType="separate"/>
        </w:r>
        <w:r w:rsidR="004032BF">
          <w:rPr>
            <w:webHidden/>
          </w:rPr>
          <w:t>57</w:t>
        </w:r>
        <w:r w:rsidR="00536223">
          <w:rPr>
            <w:webHidden/>
          </w:rPr>
          <w:fldChar w:fldCharType="end"/>
        </w:r>
      </w:hyperlink>
    </w:p>
    <w:p w14:paraId="1A9432DD" w14:textId="7615F275" w:rsidR="00536223" w:rsidRDefault="004172E5" w:rsidP="004172E5">
      <w:pPr>
        <w:pStyle w:val="TOC3"/>
        <w:rPr>
          <w:color w:val="auto"/>
          <w:sz w:val="22"/>
        </w:rPr>
      </w:pPr>
      <w:hyperlink w:anchor="_Toc46921744" w:history="1">
        <w:r w:rsidR="00536223" w:rsidRPr="005849AE">
          <w:rPr>
            <w:rStyle w:val="Hyperlink"/>
          </w:rPr>
          <w:t>6.1.1</w:t>
        </w:r>
        <w:r w:rsidR="00536223">
          <w:rPr>
            <w:color w:val="auto"/>
            <w:sz w:val="22"/>
          </w:rPr>
          <w:tab/>
        </w:r>
        <w:r w:rsidR="00536223" w:rsidRPr="005849AE">
          <w:rPr>
            <w:rStyle w:val="Hyperlink"/>
          </w:rPr>
          <w:t>Who are they?</w:t>
        </w:r>
        <w:r w:rsidR="00536223">
          <w:rPr>
            <w:webHidden/>
          </w:rPr>
          <w:tab/>
        </w:r>
        <w:r w:rsidR="00536223">
          <w:rPr>
            <w:webHidden/>
          </w:rPr>
          <w:fldChar w:fldCharType="begin"/>
        </w:r>
        <w:r w:rsidR="00536223">
          <w:rPr>
            <w:webHidden/>
          </w:rPr>
          <w:instrText xml:space="preserve"> PAGEREF _Toc46921744 \h </w:instrText>
        </w:r>
        <w:r w:rsidR="00536223">
          <w:rPr>
            <w:webHidden/>
          </w:rPr>
        </w:r>
        <w:r w:rsidR="00536223">
          <w:rPr>
            <w:webHidden/>
          </w:rPr>
          <w:fldChar w:fldCharType="separate"/>
        </w:r>
        <w:r w:rsidR="004032BF">
          <w:rPr>
            <w:webHidden/>
          </w:rPr>
          <w:t>57</w:t>
        </w:r>
        <w:r w:rsidR="00536223">
          <w:rPr>
            <w:webHidden/>
          </w:rPr>
          <w:fldChar w:fldCharType="end"/>
        </w:r>
      </w:hyperlink>
    </w:p>
    <w:p w14:paraId="427007D3" w14:textId="74B0AE61" w:rsidR="00536223" w:rsidRDefault="004172E5" w:rsidP="004172E5">
      <w:pPr>
        <w:pStyle w:val="TOC3"/>
        <w:rPr>
          <w:color w:val="auto"/>
          <w:sz w:val="22"/>
        </w:rPr>
      </w:pPr>
      <w:hyperlink w:anchor="_Toc46921745" w:history="1">
        <w:r w:rsidR="00536223" w:rsidRPr="005849AE">
          <w:rPr>
            <w:rStyle w:val="Hyperlink"/>
          </w:rPr>
          <w:t>6.1.2</w:t>
        </w:r>
        <w:r w:rsidR="00536223">
          <w:rPr>
            <w:color w:val="auto"/>
            <w:sz w:val="22"/>
          </w:rPr>
          <w:tab/>
        </w:r>
        <w:r w:rsidR="00536223" w:rsidRPr="005849AE">
          <w:rPr>
            <w:rStyle w:val="Hyperlink"/>
          </w:rPr>
          <w:t>Summary of cohort</w:t>
        </w:r>
        <w:r w:rsidR="00536223">
          <w:rPr>
            <w:webHidden/>
          </w:rPr>
          <w:tab/>
        </w:r>
        <w:r w:rsidR="00536223">
          <w:rPr>
            <w:webHidden/>
          </w:rPr>
          <w:fldChar w:fldCharType="begin"/>
        </w:r>
        <w:r w:rsidR="00536223">
          <w:rPr>
            <w:webHidden/>
          </w:rPr>
          <w:instrText xml:space="preserve"> PAGEREF _Toc46921745 \h </w:instrText>
        </w:r>
        <w:r w:rsidR="00536223">
          <w:rPr>
            <w:webHidden/>
          </w:rPr>
        </w:r>
        <w:r w:rsidR="00536223">
          <w:rPr>
            <w:webHidden/>
          </w:rPr>
          <w:fldChar w:fldCharType="separate"/>
        </w:r>
        <w:r w:rsidR="004032BF">
          <w:rPr>
            <w:webHidden/>
          </w:rPr>
          <w:t>68</w:t>
        </w:r>
        <w:r w:rsidR="00536223">
          <w:rPr>
            <w:webHidden/>
          </w:rPr>
          <w:fldChar w:fldCharType="end"/>
        </w:r>
      </w:hyperlink>
    </w:p>
    <w:p w14:paraId="5EE904B0" w14:textId="6ACB8D6B" w:rsidR="00536223" w:rsidRDefault="004172E5" w:rsidP="004172E5">
      <w:pPr>
        <w:pStyle w:val="TOC2"/>
        <w:rPr>
          <w:color w:val="auto"/>
          <w:sz w:val="22"/>
        </w:rPr>
      </w:pPr>
      <w:hyperlink w:anchor="_Toc46921746" w:history="1">
        <w:r w:rsidR="00536223" w:rsidRPr="005849AE">
          <w:rPr>
            <w:rStyle w:val="Hyperlink"/>
          </w:rPr>
          <w:t>6.2</w:t>
        </w:r>
        <w:r w:rsidR="00536223">
          <w:rPr>
            <w:color w:val="auto"/>
            <w:sz w:val="22"/>
          </w:rPr>
          <w:tab/>
        </w:r>
        <w:r w:rsidR="00536223" w:rsidRPr="005849AE">
          <w:rPr>
            <w:rStyle w:val="Hyperlink"/>
          </w:rPr>
          <w:t>People under the age of 45 living in residential aged care</w:t>
        </w:r>
        <w:r w:rsidR="00536223">
          <w:rPr>
            <w:webHidden/>
          </w:rPr>
          <w:tab/>
        </w:r>
        <w:r w:rsidR="00536223">
          <w:rPr>
            <w:webHidden/>
          </w:rPr>
          <w:fldChar w:fldCharType="begin"/>
        </w:r>
        <w:r w:rsidR="00536223">
          <w:rPr>
            <w:webHidden/>
          </w:rPr>
          <w:instrText xml:space="preserve"> PAGEREF _Toc46921746 \h </w:instrText>
        </w:r>
        <w:r w:rsidR="00536223">
          <w:rPr>
            <w:webHidden/>
          </w:rPr>
        </w:r>
        <w:r w:rsidR="00536223">
          <w:rPr>
            <w:webHidden/>
          </w:rPr>
          <w:fldChar w:fldCharType="separate"/>
        </w:r>
        <w:r w:rsidR="004032BF">
          <w:rPr>
            <w:webHidden/>
          </w:rPr>
          <w:t>69</w:t>
        </w:r>
        <w:r w:rsidR="00536223">
          <w:rPr>
            <w:webHidden/>
          </w:rPr>
          <w:fldChar w:fldCharType="end"/>
        </w:r>
      </w:hyperlink>
    </w:p>
    <w:p w14:paraId="2C65C861" w14:textId="181EC1C1" w:rsidR="00536223" w:rsidRDefault="004172E5" w:rsidP="004172E5">
      <w:pPr>
        <w:pStyle w:val="TOC3"/>
        <w:rPr>
          <w:color w:val="auto"/>
          <w:sz w:val="22"/>
        </w:rPr>
      </w:pPr>
      <w:hyperlink w:anchor="_Toc46921747" w:history="1">
        <w:r w:rsidR="00536223" w:rsidRPr="005849AE">
          <w:rPr>
            <w:rStyle w:val="Hyperlink"/>
          </w:rPr>
          <w:t>6.2.1</w:t>
        </w:r>
        <w:r w:rsidR="00536223">
          <w:rPr>
            <w:color w:val="auto"/>
            <w:sz w:val="22"/>
          </w:rPr>
          <w:tab/>
        </w:r>
        <w:r w:rsidR="00536223" w:rsidRPr="005849AE">
          <w:rPr>
            <w:rStyle w:val="Hyperlink"/>
          </w:rPr>
          <w:t>Who are they?</w:t>
        </w:r>
        <w:r w:rsidR="00536223">
          <w:rPr>
            <w:webHidden/>
          </w:rPr>
          <w:tab/>
        </w:r>
        <w:r w:rsidR="00536223">
          <w:rPr>
            <w:webHidden/>
          </w:rPr>
          <w:fldChar w:fldCharType="begin"/>
        </w:r>
        <w:r w:rsidR="00536223">
          <w:rPr>
            <w:webHidden/>
          </w:rPr>
          <w:instrText xml:space="preserve"> PAGEREF _Toc46921747 \h </w:instrText>
        </w:r>
        <w:r w:rsidR="00536223">
          <w:rPr>
            <w:webHidden/>
          </w:rPr>
        </w:r>
        <w:r w:rsidR="00536223">
          <w:rPr>
            <w:webHidden/>
          </w:rPr>
          <w:fldChar w:fldCharType="separate"/>
        </w:r>
        <w:r w:rsidR="004032BF">
          <w:rPr>
            <w:webHidden/>
          </w:rPr>
          <w:t>69</w:t>
        </w:r>
        <w:r w:rsidR="00536223">
          <w:rPr>
            <w:webHidden/>
          </w:rPr>
          <w:fldChar w:fldCharType="end"/>
        </w:r>
      </w:hyperlink>
    </w:p>
    <w:p w14:paraId="57C4EF0E" w14:textId="49CF666A" w:rsidR="00536223" w:rsidRDefault="004172E5" w:rsidP="004172E5">
      <w:pPr>
        <w:pStyle w:val="TOC3"/>
        <w:rPr>
          <w:color w:val="auto"/>
          <w:sz w:val="22"/>
        </w:rPr>
      </w:pPr>
      <w:hyperlink w:anchor="_Toc46921748" w:history="1">
        <w:r w:rsidR="00536223" w:rsidRPr="005849AE">
          <w:rPr>
            <w:rStyle w:val="Hyperlink"/>
          </w:rPr>
          <w:t>6.2.2</w:t>
        </w:r>
        <w:r w:rsidR="00536223">
          <w:rPr>
            <w:color w:val="auto"/>
            <w:sz w:val="22"/>
          </w:rPr>
          <w:tab/>
        </w:r>
        <w:r w:rsidR="00536223" w:rsidRPr="005849AE">
          <w:rPr>
            <w:rStyle w:val="Hyperlink"/>
          </w:rPr>
          <w:t>Summary of cohort</w:t>
        </w:r>
        <w:r w:rsidR="00536223">
          <w:rPr>
            <w:webHidden/>
          </w:rPr>
          <w:tab/>
        </w:r>
        <w:r w:rsidR="00536223">
          <w:rPr>
            <w:webHidden/>
          </w:rPr>
          <w:fldChar w:fldCharType="begin"/>
        </w:r>
        <w:r w:rsidR="00536223">
          <w:rPr>
            <w:webHidden/>
          </w:rPr>
          <w:instrText xml:space="preserve"> PAGEREF _Toc46921748 \h </w:instrText>
        </w:r>
        <w:r w:rsidR="00536223">
          <w:rPr>
            <w:webHidden/>
          </w:rPr>
        </w:r>
        <w:r w:rsidR="00536223">
          <w:rPr>
            <w:webHidden/>
          </w:rPr>
          <w:fldChar w:fldCharType="separate"/>
        </w:r>
        <w:r w:rsidR="004032BF">
          <w:rPr>
            <w:webHidden/>
          </w:rPr>
          <w:t>77</w:t>
        </w:r>
        <w:r w:rsidR="00536223">
          <w:rPr>
            <w:webHidden/>
          </w:rPr>
          <w:fldChar w:fldCharType="end"/>
        </w:r>
      </w:hyperlink>
    </w:p>
    <w:p w14:paraId="3913C04E" w14:textId="67B6A60D" w:rsidR="00536223" w:rsidRDefault="004172E5" w:rsidP="004172E5">
      <w:pPr>
        <w:pStyle w:val="TOC2"/>
        <w:rPr>
          <w:color w:val="auto"/>
          <w:sz w:val="22"/>
        </w:rPr>
      </w:pPr>
      <w:hyperlink w:anchor="_Toc46921749" w:history="1">
        <w:r w:rsidR="00536223" w:rsidRPr="005849AE">
          <w:rPr>
            <w:rStyle w:val="Hyperlink"/>
          </w:rPr>
          <w:t>6.3</w:t>
        </w:r>
        <w:r w:rsidR="00536223">
          <w:rPr>
            <w:color w:val="auto"/>
            <w:sz w:val="22"/>
          </w:rPr>
          <w:tab/>
        </w:r>
        <w:r w:rsidR="00536223" w:rsidRPr="005849AE">
          <w:rPr>
            <w:rStyle w:val="Hyperlink"/>
          </w:rPr>
          <w:t>People reporting specific health conditions or disabilities</w:t>
        </w:r>
        <w:r w:rsidR="00536223">
          <w:rPr>
            <w:webHidden/>
          </w:rPr>
          <w:tab/>
        </w:r>
        <w:r w:rsidR="00536223">
          <w:rPr>
            <w:webHidden/>
          </w:rPr>
          <w:fldChar w:fldCharType="begin"/>
        </w:r>
        <w:r w:rsidR="00536223">
          <w:rPr>
            <w:webHidden/>
          </w:rPr>
          <w:instrText xml:space="preserve"> PAGEREF _Toc46921749 \h </w:instrText>
        </w:r>
        <w:r w:rsidR="00536223">
          <w:rPr>
            <w:webHidden/>
          </w:rPr>
        </w:r>
        <w:r w:rsidR="00536223">
          <w:rPr>
            <w:webHidden/>
          </w:rPr>
          <w:fldChar w:fldCharType="separate"/>
        </w:r>
        <w:r w:rsidR="004032BF">
          <w:rPr>
            <w:webHidden/>
          </w:rPr>
          <w:t>78</w:t>
        </w:r>
        <w:r w:rsidR="00536223">
          <w:rPr>
            <w:webHidden/>
          </w:rPr>
          <w:fldChar w:fldCharType="end"/>
        </w:r>
      </w:hyperlink>
    </w:p>
    <w:p w14:paraId="45C55078" w14:textId="4378CFB5" w:rsidR="00536223" w:rsidRDefault="004172E5" w:rsidP="004172E5">
      <w:pPr>
        <w:pStyle w:val="TOC3"/>
        <w:rPr>
          <w:color w:val="auto"/>
          <w:sz w:val="22"/>
        </w:rPr>
      </w:pPr>
      <w:hyperlink w:anchor="_Toc46921750" w:history="1">
        <w:r w:rsidR="00536223" w:rsidRPr="005849AE">
          <w:rPr>
            <w:rStyle w:val="Hyperlink"/>
          </w:rPr>
          <w:t>6.3.1</w:t>
        </w:r>
        <w:r w:rsidR="00536223">
          <w:rPr>
            <w:color w:val="auto"/>
            <w:sz w:val="22"/>
          </w:rPr>
          <w:tab/>
        </w:r>
        <w:r w:rsidR="00536223" w:rsidRPr="005849AE">
          <w:rPr>
            <w:rStyle w:val="Hyperlink"/>
          </w:rPr>
          <w:t>Neoplasms (tumours/cancers)</w:t>
        </w:r>
        <w:r w:rsidR="00536223">
          <w:rPr>
            <w:webHidden/>
          </w:rPr>
          <w:tab/>
        </w:r>
        <w:r w:rsidR="00536223">
          <w:rPr>
            <w:webHidden/>
          </w:rPr>
          <w:fldChar w:fldCharType="begin"/>
        </w:r>
        <w:r w:rsidR="00536223">
          <w:rPr>
            <w:webHidden/>
          </w:rPr>
          <w:instrText xml:space="preserve"> PAGEREF _Toc46921750 \h </w:instrText>
        </w:r>
        <w:r w:rsidR="00536223">
          <w:rPr>
            <w:webHidden/>
          </w:rPr>
        </w:r>
        <w:r w:rsidR="00536223">
          <w:rPr>
            <w:webHidden/>
          </w:rPr>
          <w:fldChar w:fldCharType="separate"/>
        </w:r>
        <w:r w:rsidR="004032BF">
          <w:rPr>
            <w:webHidden/>
          </w:rPr>
          <w:t>78</w:t>
        </w:r>
        <w:r w:rsidR="00536223">
          <w:rPr>
            <w:webHidden/>
          </w:rPr>
          <w:fldChar w:fldCharType="end"/>
        </w:r>
      </w:hyperlink>
    </w:p>
    <w:p w14:paraId="3DACE728" w14:textId="03F34D65" w:rsidR="00536223" w:rsidRDefault="004172E5" w:rsidP="004172E5">
      <w:pPr>
        <w:pStyle w:val="TOC3"/>
        <w:rPr>
          <w:color w:val="auto"/>
          <w:sz w:val="22"/>
        </w:rPr>
      </w:pPr>
      <w:hyperlink w:anchor="_Toc46921751" w:history="1">
        <w:r w:rsidR="00536223" w:rsidRPr="005849AE">
          <w:rPr>
            <w:rStyle w:val="Hyperlink"/>
          </w:rPr>
          <w:t>6.3.2</w:t>
        </w:r>
        <w:r w:rsidR="00536223">
          <w:rPr>
            <w:color w:val="auto"/>
            <w:sz w:val="22"/>
          </w:rPr>
          <w:tab/>
        </w:r>
        <w:r w:rsidR="00536223" w:rsidRPr="005849AE">
          <w:rPr>
            <w:rStyle w:val="Hyperlink"/>
          </w:rPr>
          <w:t>Mental and behavioural disorders</w:t>
        </w:r>
        <w:r w:rsidR="00536223">
          <w:rPr>
            <w:webHidden/>
          </w:rPr>
          <w:tab/>
        </w:r>
        <w:r w:rsidR="00536223">
          <w:rPr>
            <w:webHidden/>
          </w:rPr>
          <w:fldChar w:fldCharType="begin"/>
        </w:r>
        <w:r w:rsidR="00536223">
          <w:rPr>
            <w:webHidden/>
          </w:rPr>
          <w:instrText xml:space="preserve"> PAGEREF _Toc46921751 \h </w:instrText>
        </w:r>
        <w:r w:rsidR="00536223">
          <w:rPr>
            <w:webHidden/>
          </w:rPr>
        </w:r>
        <w:r w:rsidR="00536223">
          <w:rPr>
            <w:webHidden/>
          </w:rPr>
          <w:fldChar w:fldCharType="separate"/>
        </w:r>
        <w:r w:rsidR="004032BF">
          <w:rPr>
            <w:webHidden/>
          </w:rPr>
          <w:t>79</w:t>
        </w:r>
        <w:r w:rsidR="00536223">
          <w:rPr>
            <w:webHidden/>
          </w:rPr>
          <w:fldChar w:fldCharType="end"/>
        </w:r>
      </w:hyperlink>
    </w:p>
    <w:p w14:paraId="2D2CC206" w14:textId="41700654" w:rsidR="00536223" w:rsidRDefault="004172E5" w:rsidP="004172E5">
      <w:pPr>
        <w:pStyle w:val="TOC3"/>
        <w:rPr>
          <w:color w:val="auto"/>
          <w:sz w:val="22"/>
        </w:rPr>
      </w:pPr>
      <w:hyperlink w:anchor="_Toc46921752" w:history="1">
        <w:r w:rsidR="00536223" w:rsidRPr="005849AE">
          <w:rPr>
            <w:rStyle w:val="Hyperlink"/>
          </w:rPr>
          <w:t>6.3.3</w:t>
        </w:r>
        <w:r w:rsidR="00536223">
          <w:rPr>
            <w:color w:val="auto"/>
            <w:sz w:val="22"/>
          </w:rPr>
          <w:tab/>
        </w:r>
        <w:r w:rsidR="00536223" w:rsidRPr="005849AE">
          <w:rPr>
            <w:rStyle w:val="Hyperlink"/>
          </w:rPr>
          <w:t>Neurodegenerative diseases</w:t>
        </w:r>
        <w:r w:rsidR="00536223">
          <w:rPr>
            <w:webHidden/>
          </w:rPr>
          <w:tab/>
        </w:r>
        <w:r w:rsidR="00536223">
          <w:rPr>
            <w:webHidden/>
          </w:rPr>
          <w:fldChar w:fldCharType="begin"/>
        </w:r>
        <w:r w:rsidR="00536223">
          <w:rPr>
            <w:webHidden/>
          </w:rPr>
          <w:instrText xml:space="preserve"> PAGEREF _Toc46921752 \h </w:instrText>
        </w:r>
        <w:r w:rsidR="00536223">
          <w:rPr>
            <w:webHidden/>
          </w:rPr>
        </w:r>
        <w:r w:rsidR="00536223">
          <w:rPr>
            <w:webHidden/>
          </w:rPr>
          <w:fldChar w:fldCharType="separate"/>
        </w:r>
        <w:r w:rsidR="004032BF">
          <w:rPr>
            <w:webHidden/>
          </w:rPr>
          <w:t>81</w:t>
        </w:r>
        <w:r w:rsidR="00536223">
          <w:rPr>
            <w:webHidden/>
          </w:rPr>
          <w:fldChar w:fldCharType="end"/>
        </w:r>
      </w:hyperlink>
    </w:p>
    <w:p w14:paraId="291C2783" w14:textId="4B21064C" w:rsidR="00536223" w:rsidRDefault="004172E5">
      <w:pPr>
        <w:pStyle w:val="TOC1"/>
        <w:rPr>
          <w:b w:val="0"/>
          <w:sz w:val="22"/>
        </w:rPr>
      </w:pPr>
      <w:hyperlink w:anchor="_Toc46921753" w:history="1">
        <w:r w:rsidR="00536223" w:rsidRPr="005849AE">
          <w:rPr>
            <w:rStyle w:val="Hyperlink"/>
          </w:rPr>
          <w:t>7</w:t>
        </w:r>
        <w:r w:rsidR="00536223">
          <w:rPr>
            <w:b w:val="0"/>
            <w:sz w:val="22"/>
          </w:rPr>
          <w:tab/>
        </w:r>
        <w:r w:rsidR="00536223" w:rsidRPr="005849AE">
          <w:rPr>
            <w:rStyle w:val="Hyperlink"/>
          </w:rPr>
          <w:t>Gaps in data</w:t>
        </w:r>
        <w:r w:rsidR="00536223">
          <w:rPr>
            <w:webHidden/>
          </w:rPr>
          <w:tab/>
        </w:r>
        <w:r w:rsidR="00536223">
          <w:rPr>
            <w:webHidden/>
          </w:rPr>
          <w:fldChar w:fldCharType="begin"/>
        </w:r>
        <w:r w:rsidR="00536223">
          <w:rPr>
            <w:webHidden/>
          </w:rPr>
          <w:instrText xml:space="preserve"> PAGEREF _Toc46921753 \h </w:instrText>
        </w:r>
        <w:r w:rsidR="00536223">
          <w:rPr>
            <w:webHidden/>
          </w:rPr>
        </w:r>
        <w:r w:rsidR="00536223">
          <w:rPr>
            <w:webHidden/>
          </w:rPr>
          <w:fldChar w:fldCharType="separate"/>
        </w:r>
        <w:r w:rsidR="004032BF">
          <w:rPr>
            <w:webHidden/>
          </w:rPr>
          <w:t>84</w:t>
        </w:r>
        <w:r w:rsidR="00536223">
          <w:rPr>
            <w:webHidden/>
          </w:rPr>
          <w:fldChar w:fldCharType="end"/>
        </w:r>
      </w:hyperlink>
    </w:p>
    <w:p w14:paraId="3824A36F" w14:textId="646D026A" w:rsidR="00536223" w:rsidRDefault="004172E5" w:rsidP="004172E5">
      <w:pPr>
        <w:pStyle w:val="TOC2"/>
        <w:rPr>
          <w:color w:val="auto"/>
          <w:sz w:val="22"/>
        </w:rPr>
      </w:pPr>
      <w:hyperlink w:anchor="_Toc46921754" w:history="1">
        <w:r w:rsidR="00536223" w:rsidRPr="005849AE">
          <w:rPr>
            <w:rStyle w:val="Hyperlink"/>
          </w:rPr>
          <w:t>7.1</w:t>
        </w:r>
        <w:r w:rsidR="00536223">
          <w:rPr>
            <w:color w:val="auto"/>
            <w:sz w:val="22"/>
          </w:rPr>
          <w:tab/>
        </w:r>
        <w:r w:rsidR="00536223" w:rsidRPr="005849AE">
          <w:rPr>
            <w:rStyle w:val="Hyperlink"/>
          </w:rPr>
          <w:t>Data unavailable for analysis</w:t>
        </w:r>
        <w:r w:rsidR="00536223">
          <w:rPr>
            <w:webHidden/>
          </w:rPr>
          <w:tab/>
        </w:r>
        <w:r w:rsidR="00536223">
          <w:rPr>
            <w:webHidden/>
          </w:rPr>
          <w:fldChar w:fldCharType="begin"/>
        </w:r>
        <w:r w:rsidR="00536223">
          <w:rPr>
            <w:webHidden/>
          </w:rPr>
          <w:instrText xml:space="preserve"> PAGEREF _Toc46921754 \h </w:instrText>
        </w:r>
        <w:r w:rsidR="00536223">
          <w:rPr>
            <w:webHidden/>
          </w:rPr>
        </w:r>
        <w:r w:rsidR="00536223">
          <w:rPr>
            <w:webHidden/>
          </w:rPr>
          <w:fldChar w:fldCharType="separate"/>
        </w:r>
        <w:r w:rsidR="004032BF">
          <w:rPr>
            <w:webHidden/>
          </w:rPr>
          <w:t>84</w:t>
        </w:r>
        <w:r w:rsidR="00536223">
          <w:rPr>
            <w:webHidden/>
          </w:rPr>
          <w:fldChar w:fldCharType="end"/>
        </w:r>
      </w:hyperlink>
    </w:p>
    <w:p w14:paraId="709EA0CE" w14:textId="0FA4AAE8" w:rsidR="00536223" w:rsidRDefault="004172E5" w:rsidP="004172E5">
      <w:pPr>
        <w:pStyle w:val="TOC2"/>
        <w:rPr>
          <w:color w:val="auto"/>
          <w:sz w:val="22"/>
        </w:rPr>
      </w:pPr>
      <w:hyperlink w:anchor="_Toc46921755" w:history="1">
        <w:r w:rsidR="00536223" w:rsidRPr="005849AE">
          <w:rPr>
            <w:rStyle w:val="Hyperlink"/>
          </w:rPr>
          <w:t>7.2</w:t>
        </w:r>
        <w:r w:rsidR="00536223">
          <w:rPr>
            <w:color w:val="auto"/>
            <w:sz w:val="22"/>
          </w:rPr>
          <w:tab/>
        </w:r>
        <w:r w:rsidR="00536223" w:rsidRPr="005849AE">
          <w:rPr>
            <w:rStyle w:val="Hyperlink"/>
          </w:rPr>
          <w:t>Data from different sources</w:t>
        </w:r>
        <w:r w:rsidR="00536223">
          <w:rPr>
            <w:webHidden/>
          </w:rPr>
          <w:tab/>
        </w:r>
        <w:r w:rsidR="00536223">
          <w:rPr>
            <w:webHidden/>
          </w:rPr>
          <w:fldChar w:fldCharType="begin"/>
        </w:r>
        <w:r w:rsidR="00536223">
          <w:rPr>
            <w:webHidden/>
          </w:rPr>
          <w:instrText xml:space="preserve"> PAGEREF _Toc46921755 \h </w:instrText>
        </w:r>
        <w:r w:rsidR="00536223">
          <w:rPr>
            <w:webHidden/>
          </w:rPr>
        </w:r>
        <w:r w:rsidR="00536223">
          <w:rPr>
            <w:webHidden/>
          </w:rPr>
          <w:fldChar w:fldCharType="separate"/>
        </w:r>
        <w:r w:rsidR="004032BF">
          <w:rPr>
            <w:webHidden/>
          </w:rPr>
          <w:t>84</w:t>
        </w:r>
        <w:r w:rsidR="00536223">
          <w:rPr>
            <w:webHidden/>
          </w:rPr>
          <w:fldChar w:fldCharType="end"/>
        </w:r>
      </w:hyperlink>
    </w:p>
    <w:p w14:paraId="108BE39E" w14:textId="36454001" w:rsidR="00536223" w:rsidRDefault="004172E5" w:rsidP="004172E5">
      <w:pPr>
        <w:pStyle w:val="TOC2"/>
        <w:rPr>
          <w:color w:val="auto"/>
          <w:sz w:val="22"/>
        </w:rPr>
      </w:pPr>
      <w:hyperlink w:anchor="_Toc46921756" w:history="1">
        <w:r w:rsidR="00536223" w:rsidRPr="005849AE">
          <w:rPr>
            <w:rStyle w:val="Hyperlink"/>
          </w:rPr>
          <w:t>7.3</w:t>
        </w:r>
        <w:r w:rsidR="00536223">
          <w:rPr>
            <w:color w:val="auto"/>
            <w:sz w:val="22"/>
          </w:rPr>
          <w:tab/>
        </w:r>
        <w:r w:rsidR="00536223" w:rsidRPr="005849AE">
          <w:rPr>
            <w:rStyle w:val="Hyperlink"/>
          </w:rPr>
          <w:t>Other data that is missing or unknown</w:t>
        </w:r>
        <w:r w:rsidR="00536223">
          <w:rPr>
            <w:webHidden/>
          </w:rPr>
          <w:tab/>
        </w:r>
        <w:r w:rsidR="00536223">
          <w:rPr>
            <w:webHidden/>
          </w:rPr>
          <w:fldChar w:fldCharType="begin"/>
        </w:r>
        <w:r w:rsidR="00536223">
          <w:rPr>
            <w:webHidden/>
          </w:rPr>
          <w:instrText xml:space="preserve"> PAGEREF _Toc46921756 \h </w:instrText>
        </w:r>
        <w:r w:rsidR="00536223">
          <w:rPr>
            <w:webHidden/>
          </w:rPr>
        </w:r>
        <w:r w:rsidR="00536223">
          <w:rPr>
            <w:webHidden/>
          </w:rPr>
          <w:fldChar w:fldCharType="separate"/>
        </w:r>
        <w:r w:rsidR="004032BF">
          <w:rPr>
            <w:webHidden/>
          </w:rPr>
          <w:t>85</w:t>
        </w:r>
        <w:r w:rsidR="00536223">
          <w:rPr>
            <w:webHidden/>
          </w:rPr>
          <w:fldChar w:fldCharType="end"/>
        </w:r>
      </w:hyperlink>
    </w:p>
    <w:p w14:paraId="61A7E3B6" w14:textId="579851A4" w:rsidR="00536223" w:rsidRDefault="004172E5">
      <w:pPr>
        <w:pStyle w:val="TOC1"/>
        <w:rPr>
          <w:b w:val="0"/>
          <w:sz w:val="22"/>
        </w:rPr>
      </w:pPr>
      <w:hyperlink w:anchor="_Toc46921757" w:history="1">
        <w:r w:rsidR="00536223" w:rsidRPr="005849AE">
          <w:rPr>
            <w:rStyle w:val="Hyperlink"/>
          </w:rPr>
          <w:t>8</w:t>
        </w:r>
        <w:r w:rsidR="00536223">
          <w:rPr>
            <w:b w:val="0"/>
            <w:sz w:val="22"/>
          </w:rPr>
          <w:tab/>
        </w:r>
        <w:r w:rsidR="00536223" w:rsidRPr="005849AE">
          <w:rPr>
            <w:rStyle w:val="Hyperlink"/>
          </w:rPr>
          <w:t>Appendices</w:t>
        </w:r>
        <w:r w:rsidR="00536223">
          <w:rPr>
            <w:webHidden/>
          </w:rPr>
          <w:tab/>
        </w:r>
        <w:r w:rsidR="00536223">
          <w:rPr>
            <w:webHidden/>
          </w:rPr>
          <w:fldChar w:fldCharType="begin"/>
        </w:r>
        <w:r w:rsidR="00536223">
          <w:rPr>
            <w:webHidden/>
          </w:rPr>
          <w:instrText xml:space="preserve"> PAGEREF _Toc46921757 \h </w:instrText>
        </w:r>
        <w:r w:rsidR="00536223">
          <w:rPr>
            <w:webHidden/>
          </w:rPr>
        </w:r>
        <w:r w:rsidR="00536223">
          <w:rPr>
            <w:webHidden/>
          </w:rPr>
          <w:fldChar w:fldCharType="separate"/>
        </w:r>
        <w:r w:rsidR="004032BF">
          <w:rPr>
            <w:webHidden/>
          </w:rPr>
          <w:t>86</w:t>
        </w:r>
        <w:r w:rsidR="00536223">
          <w:rPr>
            <w:webHidden/>
          </w:rPr>
          <w:fldChar w:fldCharType="end"/>
        </w:r>
      </w:hyperlink>
    </w:p>
    <w:p w14:paraId="00D7A99E" w14:textId="32250B91" w:rsidR="00536223" w:rsidRDefault="004172E5" w:rsidP="004172E5">
      <w:pPr>
        <w:pStyle w:val="TOC2"/>
        <w:rPr>
          <w:color w:val="auto"/>
          <w:sz w:val="22"/>
        </w:rPr>
      </w:pPr>
      <w:hyperlink w:anchor="_Toc46921758" w:history="1">
        <w:r w:rsidR="00536223" w:rsidRPr="005849AE">
          <w:rPr>
            <w:rStyle w:val="Hyperlink"/>
          </w:rPr>
          <w:t>8.1</w:t>
        </w:r>
        <w:r w:rsidR="00536223">
          <w:rPr>
            <w:color w:val="auto"/>
            <w:sz w:val="22"/>
          </w:rPr>
          <w:tab/>
        </w:r>
        <w:r w:rsidR="00536223" w:rsidRPr="005849AE">
          <w:rPr>
            <w:rStyle w:val="Hyperlink"/>
          </w:rPr>
          <w:t>Appendix A – Data tables</w:t>
        </w:r>
        <w:r w:rsidR="00536223">
          <w:rPr>
            <w:webHidden/>
          </w:rPr>
          <w:tab/>
        </w:r>
        <w:r w:rsidR="00536223">
          <w:rPr>
            <w:webHidden/>
          </w:rPr>
          <w:fldChar w:fldCharType="begin"/>
        </w:r>
        <w:r w:rsidR="00536223">
          <w:rPr>
            <w:webHidden/>
          </w:rPr>
          <w:instrText xml:space="preserve"> PAGEREF _Toc46921758 \h </w:instrText>
        </w:r>
        <w:r w:rsidR="00536223">
          <w:rPr>
            <w:webHidden/>
          </w:rPr>
        </w:r>
        <w:r w:rsidR="00536223">
          <w:rPr>
            <w:webHidden/>
          </w:rPr>
          <w:fldChar w:fldCharType="separate"/>
        </w:r>
        <w:r w:rsidR="004032BF">
          <w:rPr>
            <w:webHidden/>
          </w:rPr>
          <w:t>86</w:t>
        </w:r>
        <w:r w:rsidR="00536223">
          <w:rPr>
            <w:webHidden/>
          </w:rPr>
          <w:fldChar w:fldCharType="end"/>
        </w:r>
      </w:hyperlink>
    </w:p>
    <w:p w14:paraId="6C92C679" w14:textId="0389FB66" w:rsidR="00536223" w:rsidRDefault="004172E5" w:rsidP="004172E5">
      <w:pPr>
        <w:pStyle w:val="TOC2"/>
        <w:rPr>
          <w:color w:val="auto"/>
          <w:sz w:val="22"/>
        </w:rPr>
      </w:pPr>
      <w:hyperlink w:anchor="_Toc46921759" w:history="1">
        <w:r w:rsidR="00536223" w:rsidRPr="005849AE">
          <w:rPr>
            <w:rStyle w:val="Hyperlink"/>
          </w:rPr>
          <w:t>8.2</w:t>
        </w:r>
        <w:r w:rsidR="00536223">
          <w:rPr>
            <w:color w:val="auto"/>
            <w:sz w:val="22"/>
          </w:rPr>
          <w:tab/>
        </w:r>
        <w:r w:rsidR="00536223" w:rsidRPr="005849AE">
          <w:rPr>
            <w:rStyle w:val="Hyperlink"/>
          </w:rPr>
          <w:t>Appendix B – Health condition codes and categories</w:t>
        </w:r>
        <w:r w:rsidR="00536223">
          <w:rPr>
            <w:webHidden/>
          </w:rPr>
          <w:tab/>
        </w:r>
        <w:r w:rsidR="00536223">
          <w:rPr>
            <w:webHidden/>
          </w:rPr>
          <w:fldChar w:fldCharType="begin"/>
        </w:r>
        <w:r w:rsidR="00536223">
          <w:rPr>
            <w:webHidden/>
          </w:rPr>
          <w:instrText xml:space="preserve"> PAGEREF _Toc46921759 \h </w:instrText>
        </w:r>
        <w:r w:rsidR="00536223">
          <w:rPr>
            <w:webHidden/>
          </w:rPr>
        </w:r>
        <w:r w:rsidR="00536223">
          <w:rPr>
            <w:webHidden/>
          </w:rPr>
          <w:fldChar w:fldCharType="separate"/>
        </w:r>
        <w:r w:rsidR="004032BF">
          <w:rPr>
            <w:webHidden/>
          </w:rPr>
          <w:t>90</w:t>
        </w:r>
        <w:r w:rsidR="00536223">
          <w:rPr>
            <w:webHidden/>
          </w:rPr>
          <w:fldChar w:fldCharType="end"/>
        </w:r>
      </w:hyperlink>
    </w:p>
    <w:p w14:paraId="422FB77A" w14:textId="3521DD8C" w:rsidR="00EB2099" w:rsidRPr="00F876BF" w:rsidRDefault="009E5033" w:rsidP="001C574A">
      <w:pPr>
        <w:sectPr w:rsidR="00EB2099" w:rsidRPr="00F876BF" w:rsidSect="00E7688A">
          <w:headerReference w:type="even" r:id="rId18"/>
          <w:headerReference w:type="default" r:id="rId19"/>
          <w:footerReference w:type="even" r:id="rId20"/>
          <w:footerReference w:type="default" r:id="rId21"/>
          <w:headerReference w:type="first" r:id="rId22"/>
          <w:footerReference w:type="first" r:id="rId23"/>
          <w:pgSz w:w="11900" w:h="16840"/>
          <w:pgMar w:top="1928" w:right="1440" w:bottom="1644" w:left="1440" w:header="576" w:footer="754" w:gutter="0"/>
          <w:cols w:space="720"/>
          <w:docGrid w:linePitch="299"/>
        </w:sectPr>
      </w:pPr>
      <w:r>
        <w:fldChar w:fldCharType="end"/>
      </w:r>
    </w:p>
    <w:p w14:paraId="03D5B6B4" w14:textId="77777777" w:rsidR="00041CB4" w:rsidRPr="00327297" w:rsidRDefault="00041CB4" w:rsidP="007248BE">
      <w:pPr>
        <w:pStyle w:val="Heading1"/>
      </w:pPr>
      <w:bookmarkStart w:id="2" w:name="_Toc46921687"/>
      <w:bookmarkStart w:id="3" w:name="_Ref526947738"/>
      <w:bookmarkStart w:id="4" w:name="_Ref526947922"/>
      <w:bookmarkStart w:id="5" w:name="_Ref527039165"/>
      <w:r w:rsidRPr="00327297">
        <w:lastRenderedPageBreak/>
        <w:t>Executive summary</w:t>
      </w:r>
      <w:bookmarkEnd w:id="2"/>
    </w:p>
    <w:p w14:paraId="38CED0B6" w14:textId="77777777" w:rsidR="00041CB4" w:rsidRPr="00327297" w:rsidRDefault="00041CB4" w:rsidP="007248BE">
      <w:pPr>
        <w:pStyle w:val="Heading2"/>
      </w:pPr>
      <w:bookmarkStart w:id="6" w:name="_Toc46921688"/>
      <w:r w:rsidRPr="00327297">
        <w:t>Introduction and research objectives</w:t>
      </w:r>
      <w:bookmarkEnd w:id="6"/>
    </w:p>
    <w:p w14:paraId="7129AE3B" w14:textId="1AFEB8C6"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This report provides a new analysis undertaken by Ipsos of the 5,681 people aged under 65 (as at 11 March 2020) who were living in residential aged care</w:t>
      </w:r>
      <w:r w:rsidR="00E167C0">
        <w:rPr>
          <w:rFonts w:asciiTheme="minorHAnsi" w:hAnsiTheme="minorHAnsi" w:cstheme="minorHAnsi"/>
          <w:sz w:val="24"/>
          <w:szCs w:val="24"/>
        </w:rPr>
        <w:t xml:space="preserve"> (RAC)</w:t>
      </w:r>
      <w:r w:rsidRPr="00327297">
        <w:rPr>
          <w:rFonts w:asciiTheme="minorHAnsi" w:hAnsiTheme="minorHAnsi" w:cstheme="minorHAnsi"/>
          <w:sz w:val="24"/>
          <w:szCs w:val="24"/>
        </w:rPr>
        <w:t xml:space="preserve"> between 1 July 2019 and 28 February 2020.  </w:t>
      </w:r>
    </w:p>
    <w:p w14:paraId="670DFEA6" w14:textId="77777777"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Initial analysis was originally intended to be supplemented by interviews with younger people living in residential aged care (YPIRAC) to provide additional insights into areas where data was limited.  Due to restrictions associated with the COVID-19 pandemic, the scope of this research was limited to analysis of existing data. </w:t>
      </w:r>
    </w:p>
    <w:p w14:paraId="1EEF11D4" w14:textId="01E086D5"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Nevertheless</w:t>
      </w:r>
      <w:r>
        <w:rPr>
          <w:rFonts w:asciiTheme="minorHAnsi" w:hAnsiTheme="minorHAnsi" w:cstheme="minorHAnsi"/>
          <w:sz w:val="24"/>
          <w:szCs w:val="24"/>
        </w:rPr>
        <w:t>,</w:t>
      </w:r>
      <w:r w:rsidRPr="00327297">
        <w:rPr>
          <w:rFonts w:asciiTheme="minorHAnsi" w:hAnsiTheme="minorHAnsi" w:cstheme="minorHAnsi"/>
          <w:sz w:val="24"/>
          <w:szCs w:val="24"/>
        </w:rPr>
        <w:t xml:space="preserve"> this report seeks to provide new insight into the characteristics of YPIRAC to help understand the reasons why they may be living in </w:t>
      </w:r>
      <w:r w:rsidR="00E167C0">
        <w:rPr>
          <w:rFonts w:asciiTheme="minorHAnsi" w:hAnsiTheme="minorHAnsi" w:cstheme="minorHAnsi"/>
          <w:sz w:val="24"/>
          <w:szCs w:val="24"/>
        </w:rPr>
        <w:t>RAC</w:t>
      </w:r>
      <w:r w:rsidRPr="00327297">
        <w:rPr>
          <w:rFonts w:asciiTheme="minorHAnsi" w:hAnsiTheme="minorHAnsi" w:cstheme="minorHAnsi"/>
          <w:sz w:val="24"/>
          <w:szCs w:val="24"/>
        </w:rPr>
        <w:t xml:space="preserve"> facilities, who primarily provide care and supported accommodation for people aged 65 and over. </w:t>
      </w:r>
    </w:p>
    <w:p w14:paraId="548BBE97" w14:textId="77777777" w:rsidR="00041CB4" w:rsidRPr="00327297" w:rsidRDefault="00041CB4" w:rsidP="007248BE">
      <w:pPr>
        <w:pStyle w:val="Heading2"/>
      </w:pPr>
      <w:bookmarkStart w:id="7" w:name="_Toc46921689"/>
      <w:r w:rsidRPr="00327297">
        <w:t>Overview of method and analysis</w:t>
      </w:r>
      <w:bookmarkEnd w:id="7"/>
    </w:p>
    <w:p w14:paraId="101B9920" w14:textId="77777777"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The data examined in the report has been combined from data held by the Department of Health (DOH) and separately by the National Disability Insurance Agency (NDIA).</w:t>
      </w:r>
    </w:p>
    <w:p w14:paraId="0DCE142E" w14:textId="77777777"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Data from the DOH covers all 5,681 YPIRAC between 1 July 2019 and 28 February 2020.  </w:t>
      </w:r>
    </w:p>
    <w:p w14:paraId="35E8DAFD" w14:textId="351A9E0A"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As well as administrative data about current care provided by RAC facilities, it includes data drawn from the National Screening and Assessment Form (NSAF) which, since </w:t>
      </w:r>
      <w:r w:rsidR="00E167C0">
        <w:rPr>
          <w:rFonts w:asciiTheme="minorHAnsi" w:hAnsiTheme="minorHAnsi" w:cstheme="minorHAnsi"/>
          <w:sz w:val="24"/>
          <w:szCs w:val="24"/>
        </w:rPr>
        <w:t>2015/2016</w:t>
      </w:r>
      <w:r w:rsidRPr="00327297">
        <w:rPr>
          <w:rFonts w:asciiTheme="minorHAnsi" w:hAnsiTheme="minorHAnsi" w:cstheme="minorHAnsi"/>
          <w:sz w:val="24"/>
          <w:szCs w:val="24"/>
        </w:rPr>
        <w:t xml:space="preserve">, has been collected as part of assessments conducted before entry into </w:t>
      </w:r>
      <w:r w:rsidR="00E167C0">
        <w:rPr>
          <w:rFonts w:asciiTheme="minorHAnsi" w:hAnsiTheme="minorHAnsi" w:cstheme="minorHAnsi"/>
          <w:sz w:val="24"/>
          <w:szCs w:val="24"/>
        </w:rPr>
        <w:t>RAC</w:t>
      </w:r>
      <w:r w:rsidRPr="00327297">
        <w:rPr>
          <w:rFonts w:asciiTheme="minorHAnsi" w:hAnsiTheme="minorHAnsi" w:cstheme="minorHAnsi"/>
          <w:sz w:val="24"/>
          <w:szCs w:val="24"/>
        </w:rPr>
        <w:t>, including by Aged Care Assessment Teams (ACAT). For each individual client, the data may include multiple ACAT assessments, and each ACAT assessment may record details of multiple health conditions.</w:t>
      </w:r>
    </w:p>
    <w:p w14:paraId="4125F12E" w14:textId="593F1ACE"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Data from the NDIA includes information for younger people who are participants </w:t>
      </w:r>
      <w:r>
        <w:rPr>
          <w:rFonts w:asciiTheme="minorHAnsi" w:hAnsiTheme="minorHAnsi" w:cstheme="minorHAnsi"/>
          <w:sz w:val="24"/>
          <w:szCs w:val="24"/>
        </w:rPr>
        <w:t>or awaiting a</w:t>
      </w:r>
      <w:r w:rsidR="007501AA">
        <w:rPr>
          <w:rFonts w:asciiTheme="minorHAnsi" w:hAnsiTheme="minorHAnsi" w:cstheme="minorHAnsi"/>
          <w:sz w:val="24"/>
          <w:szCs w:val="24"/>
        </w:rPr>
        <w:t xml:space="preserve"> </w:t>
      </w:r>
      <w:r w:rsidR="004D18AA">
        <w:rPr>
          <w:rFonts w:asciiTheme="minorHAnsi" w:hAnsiTheme="minorHAnsi" w:cstheme="minorHAnsi"/>
          <w:sz w:val="24"/>
          <w:szCs w:val="24"/>
        </w:rPr>
        <w:t xml:space="preserve">decision on their </w:t>
      </w:r>
      <w:r>
        <w:rPr>
          <w:rFonts w:asciiTheme="minorHAnsi" w:hAnsiTheme="minorHAnsi" w:cstheme="minorHAnsi"/>
          <w:sz w:val="24"/>
          <w:szCs w:val="24"/>
        </w:rPr>
        <w:t xml:space="preserve">eligibility </w:t>
      </w:r>
      <w:r w:rsidR="004D18AA">
        <w:rPr>
          <w:rFonts w:asciiTheme="minorHAnsi" w:hAnsiTheme="minorHAnsi" w:cstheme="minorHAnsi"/>
          <w:sz w:val="24"/>
          <w:szCs w:val="24"/>
        </w:rPr>
        <w:t xml:space="preserve">to access the </w:t>
      </w:r>
      <w:r w:rsidRPr="00327297">
        <w:rPr>
          <w:rFonts w:asciiTheme="minorHAnsi" w:hAnsiTheme="minorHAnsi" w:cstheme="minorHAnsi"/>
          <w:sz w:val="24"/>
          <w:szCs w:val="24"/>
        </w:rPr>
        <w:t>National Disability Insurance Scheme (NDIS).  This data includes further demographic and service information, including disabilities and types of support.</w:t>
      </w:r>
    </w:p>
    <w:p w14:paraId="67A2404F" w14:textId="64F439CF" w:rsidR="00041CB4" w:rsidRPr="00987208" w:rsidRDefault="00041CB4" w:rsidP="00041CB4">
      <w:pPr>
        <w:pStyle w:val="BodyText"/>
      </w:pPr>
      <w:r w:rsidRPr="00327297">
        <w:rPr>
          <w:rFonts w:asciiTheme="minorHAnsi" w:hAnsiTheme="minorHAnsi" w:cstheme="minorHAnsi"/>
          <w:sz w:val="24"/>
          <w:szCs w:val="24"/>
        </w:rPr>
        <w:t>Ipsos has completed data matching between these two sources of data</w:t>
      </w:r>
      <w:r>
        <w:rPr>
          <w:rFonts w:asciiTheme="minorHAnsi" w:hAnsiTheme="minorHAnsi" w:cstheme="minorHAnsi"/>
          <w:sz w:val="24"/>
          <w:szCs w:val="24"/>
        </w:rPr>
        <w:t xml:space="preserve"> to facilitate</w:t>
      </w:r>
      <w:r w:rsidRPr="00327297">
        <w:rPr>
          <w:rFonts w:asciiTheme="minorHAnsi" w:hAnsiTheme="minorHAnsi" w:cstheme="minorHAnsi"/>
          <w:sz w:val="24"/>
          <w:szCs w:val="24"/>
        </w:rPr>
        <w:t xml:space="preserve"> </w:t>
      </w:r>
      <w:r>
        <w:rPr>
          <w:rFonts w:asciiTheme="minorHAnsi" w:hAnsiTheme="minorHAnsi" w:cstheme="minorHAnsi"/>
          <w:sz w:val="24"/>
          <w:szCs w:val="24"/>
        </w:rPr>
        <w:t>a</w:t>
      </w:r>
      <w:r w:rsidRPr="00327297">
        <w:rPr>
          <w:rFonts w:asciiTheme="minorHAnsi" w:hAnsiTheme="minorHAnsi" w:cstheme="minorHAnsi"/>
          <w:sz w:val="24"/>
          <w:szCs w:val="24"/>
        </w:rPr>
        <w:t xml:space="preserve"> </w:t>
      </w:r>
      <w:r w:rsidR="00DC6692" w:rsidRPr="00327297">
        <w:rPr>
          <w:rFonts w:asciiTheme="minorHAnsi" w:hAnsiTheme="minorHAnsi" w:cstheme="minorHAnsi"/>
          <w:sz w:val="24"/>
          <w:szCs w:val="24"/>
        </w:rPr>
        <w:t>wide-ranging</w:t>
      </w:r>
      <w:r w:rsidRPr="00327297">
        <w:rPr>
          <w:rFonts w:asciiTheme="minorHAnsi" w:hAnsiTheme="minorHAnsi" w:cstheme="minorHAnsi"/>
          <w:sz w:val="24"/>
          <w:szCs w:val="24"/>
        </w:rPr>
        <w:t xml:space="preserve"> analysis of YPIRAC </w:t>
      </w:r>
      <w:r>
        <w:rPr>
          <w:rFonts w:asciiTheme="minorHAnsi" w:hAnsiTheme="minorHAnsi" w:cstheme="minorHAnsi"/>
          <w:sz w:val="24"/>
          <w:szCs w:val="24"/>
        </w:rPr>
        <w:t>that draws</w:t>
      </w:r>
      <w:r w:rsidRPr="00327297">
        <w:rPr>
          <w:rFonts w:asciiTheme="minorHAnsi" w:hAnsiTheme="minorHAnsi" w:cstheme="minorHAnsi"/>
          <w:sz w:val="24"/>
          <w:szCs w:val="24"/>
        </w:rPr>
        <w:t xml:space="preserve"> upon both DOH and NDIA data.  </w:t>
      </w:r>
      <w:r w:rsidRPr="00987208">
        <w:rPr>
          <w:rFonts w:asciiTheme="minorHAnsi" w:hAnsiTheme="minorHAnsi" w:cstheme="minorHAnsi"/>
          <w:sz w:val="24"/>
          <w:szCs w:val="24"/>
        </w:rPr>
        <w:t>The matching found that 3,969 of the YPIRAC identified are either participants in the NDIS or are awaiting an access decision, including 455 whose status is draft and 18 whose status is in progress.</w:t>
      </w:r>
      <w:r>
        <w:t xml:space="preserve"> </w:t>
      </w:r>
    </w:p>
    <w:p w14:paraId="568A054B" w14:textId="77777777"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This report presents analysis of all 5,681 YPIRAC.  It includes additional information known only for NDIS participants.  The report also includes a summary of the extent to which there remain gaps in our knowledge about YPIRAC.</w:t>
      </w:r>
    </w:p>
    <w:p w14:paraId="6EE31062" w14:textId="77777777" w:rsidR="00DC6692" w:rsidRDefault="00DC6692">
      <w:pPr>
        <w:spacing w:after="200" w:line="240" w:lineRule="auto"/>
        <w:rPr>
          <w:rFonts w:asciiTheme="majorHAnsi" w:eastAsiaTheme="majorEastAsia" w:hAnsiTheme="majorHAnsi" w:cstheme="majorBidi"/>
          <w:bCs/>
          <w:color w:val="auto"/>
          <w:sz w:val="28"/>
          <w:szCs w:val="28"/>
        </w:rPr>
      </w:pPr>
      <w:r>
        <w:rPr>
          <w:color w:val="auto"/>
          <w:sz w:val="28"/>
          <w:szCs w:val="28"/>
        </w:rPr>
        <w:br w:type="page"/>
      </w:r>
    </w:p>
    <w:p w14:paraId="07F9EBFC" w14:textId="22F011AE" w:rsidR="00041CB4" w:rsidRPr="00327297" w:rsidRDefault="00041CB4" w:rsidP="007248BE">
      <w:pPr>
        <w:pStyle w:val="Heading2"/>
      </w:pPr>
      <w:bookmarkStart w:id="8" w:name="_Toc46921690"/>
      <w:r w:rsidRPr="00327297">
        <w:lastRenderedPageBreak/>
        <w:t>Key findings</w:t>
      </w:r>
      <w:bookmarkEnd w:id="8"/>
    </w:p>
    <w:p w14:paraId="19DEDEF1" w14:textId="65D593FC"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majority of those aged under 65 living in RAC </w:t>
      </w:r>
      <w:r w:rsidR="00E167C0">
        <w:rPr>
          <w:rFonts w:asciiTheme="minorHAnsi" w:hAnsiTheme="minorHAnsi" w:cstheme="minorHAnsi"/>
          <w:sz w:val="24"/>
          <w:szCs w:val="24"/>
        </w:rPr>
        <w:t xml:space="preserve">who were analysed </w:t>
      </w:r>
      <w:r w:rsidRPr="00327297">
        <w:rPr>
          <w:rFonts w:asciiTheme="minorHAnsi" w:hAnsiTheme="minorHAnsi" w:cstheme="minorHAnsi"/>
          <w:sz w:val="24"/>
          <w:szCs w:val="24"/>
        </w:rPr>
        <w:t>are approaching the age of 65, with 3,111 (55</w:t>
      </w:r>
      <w:r>
        <w:rPr>
          <w:rFonts w:asciiTheme="minorHAnsi" w:hAnsiTheme="minorHAnsi" w:cstheme="minorHAnsi"/>
          <w:sz w:val="24"/>
          <w:szCs w:val="24"/>
        </w:rPr>
        <w:t xml:space="preserve"> </w:t>
      </w:r>
      <w:r w:rsidRPr="00327297">
        <w:rPr>
          <w:rFonts w:asciiTheme="minorHAnsi" w:hAnsiTheme="minorHAnsi" w:cstheme="minorHAnsi"/>
          <w:sz w:val="24"/>
          <w:szCs w:val="24"/>
        </w:rPr>
        <w:t xml:space="preserve">percent) being aged 60 or over, and the mean age of the whole cohort being 58.5 years. A total of 164 (3 percent) are aged under 45. </w:t>
      </w:r>
    </w:p>
    <w:p w14:paraId="161B8677" w14:textId="085AA666"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Males are over-represented compared to the population, comprising 54</w:t>
      </w:r>
      <w:r w:rsidR="00ED428E">
        <w:rPr>
          <w:rFonts w:asciiTheme="minorHAnsi" w:hAnsiTheme="minorHAnsi" w:cstheme="minorHAnsi"/>
          <w:sz w:val="24"/>
          <w:szCs w:val="24"/>
        </w:rPr>
        <w:t xml:space="preserve"> percent</w:t>
      </w:r>
      <w:r w:rsidRPr="00327297">
        <w:rPr>
          <w:rFonts w:asciiTheme="minorHAnsi" w:hAnsiTheme="minorHAnsi" w:cstheme="minorHAnsi"/>
          <w:sz w:val="24"/>
          <w:szCs w:val="24"/>
        </w:rPr>
        <w:t xml:space="preserve"> of all YPIRAC.</w:t>
      </w:r>
    </w:p>
    <w:p w14:paraId="39023E93" w14:textId="18AE559F"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YPIRAC are present in all states</w:t>
      </w:r>
      <w:r w:rsidR="00A03872">
        <w:rPr>
          <w:rFonts w:asciiTheme="minorHAnsi" w:hAnsiTheme="minorHAnsi" w:cstheme="minorHAnsi"/>
          <w:sz w:val="24"/>
          <w:szCs w:val="24"/>
        </w:rPr>
        <w:t xml:space="preserve"> and territories</w:t>
      </w:r>
      <w:r w:rsidRPr="00327297">
        <w:rPr>
          <w:rFonts w:asciiTheme="minorHAnsi" w:hAnsiTheme="minorHAnsi" w:cstheme="minorHAnsi"/>
          <w:sz w:val="24"/>
          <w:szCs w:val="24"/>
        </w:rPr>
        <w:t xml:space="preserve">, with the largest numbers being in states with the largest populations – 1,958 in New South Wales, 1,634 in Victoria, 1,080 in Queensland, 430 in Western Australia, 369 in South Australia, 134 in Tasmania, 49 in </w:t>
      </w:r>
      <w:r w:rsidR="00E167C0">
        <w:rPr>
          <w:rFonts w:asciiTheme="minorHAnsi" w:hAnsiTheme="minorHAnsi" w:cstheme="minorHAnsi"/>
          <w:sz w:val="24"/>
          <w:szCs w:val="24"/>
        </w:rPr>
        <w:t xml:space="preserve">the </w:t>
      </w:r>
      <w:r w:rsidRPr="00327297">
        <w:rPr>
          <w:rFonts w:asciiTheme="minorHAnsi" w:hAnsiTheme="minorHAnsi" w:cstheme="minorHAnsi"/>
          <w:sz w:val="24"/>
          <w:szCs w:val="24"/>
        </w:rPr>
        <w:t>Northern Territory and 2</w:t>
      </w:r>
      <w:r w:rsidR="00EC6653">
        <w:rPr>
          <w:rFonts w:asciiTheme="minorHAnsi" w:hAnsiTheme="minorHAnsi" w:cstheme="minorHAnsi"/>
          <w:sz w:val="24"/>
          <w:szCs w:val="24"/>
        </w:rPr>
        <w:t>6</w:t>
      </w:r>
      <w:r w:rsidRPr="00327297">
        <w:rPr>
          <w:rFonts w:asciiTheme="minorHAnsi" w:hAnsiTheme="minorHAnsi" w:cstheme="minorHAnsi"/>
          <w:sz w:val="24"/>
          <w:szCs w:val="24"/>
        </w:rPr>
        <w:t xml:space="preserve"> in</w:t>
      </w:r>
      <w:r w:rsidR="00E167C0">
        <w:rPr>
          <w:rFonts w:asciiTheme="minorHAnsi" w:hAnsiTheme="minorHAnsi" w:cstheme="minorHAnsi"/>
          <w:sz w:val="24"/>
          <w:szCs w:val="24"/>
        </w:rPr>
        <w:t xml:space="preserve"> the</w:t>
      </w:r>
      <w:r w:rsidRPr="00327297">
        <w:rPr>
          <w:rFonts w:asciiTheme="minorHAnsi" w:hAnsiTheme="minorHAnsi" w:cstheme="minorHAnsi"/>
          <w:sz w:val="24"/>
          <w:szCs w:val="24"/>
        </w:rPr>
        <w:t xml:space="preserve"> ACT. </w:t>
      </w:r>
    </w:p>
    <w:p w14:paraId="262761D9" w14:textId="69010EEB"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Health conditions are recorded during ACAT assessments</w:t>
      </w:r>
      <w:r w:rsidR="00CF2955">
        <w:rPr>
          <w:rFonts w:asciiTheme="minorHAnsi" w:hAnsiTheme="minorHAnsi" w:cstheme="minorHAnsi"/>
          <w:sz w:val="24"/>
          <w:szCs w:val="24"/>
        </w:rPr>
        <w:t>. In the analysed</w:t>
      </w:r>
      <w:r w:rsidR="00EC6653">
        <w:rPr>
          <w:rFonts w:asciiTheme="minorHAnsi" w:hAnsiTheme="minorHAnsi" w:cstheme="minorHAnsi"/>
          <w:sz w:val="24"/>
          <w:szCs w:val="24"/>
        </w:rPr>
        <w:t xml:space="preserve"> YPIRAC cohort, at least one health condition was </w:t>
      </w:r>
      <w:r w:rsidRPr="00327297">
        <w:rPr>
          <w:rFonts w:asciiTheme="minorHAnsi" w:hAnsiTheme="minorHAnsi" w:cstheme="minorHAnsi"/>
          <w:sz w:val="24"/>
          <w:szCs w:val="24"/>
        </w:rPr>
        <w:t>available for 59 percent of the cohort.  Multiple health conditions may be recorded for each person at each assessment. Of those whose health conditions are known, 64 percent have conditions recorded that can be categorised as mental and behavioural disorders, 38 percent have conditions that can be categorised as diseases of the circulatory system, 33 percent with diseases of the nervous system and 32 percent have endocrine, nutritional and metabolic disorders.</w:t>
      </w:r>
    </w:p>
    <w:p w14:paraId="4FE19082" w14:textId="1E91B19B"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Categorised disabilities (both those recorded as primary disabilities and secondary disabilities) are available for 88 percent of the NDIS cohort</w:t>
      </w:r>
      <w:r>
        <w:rPr>
          <w:rFonts w:asciiTheme="minorHAnsi" w:hAnsiTheme="minorHAnsi" w:cstheme="minorHAnsi"/>
          <w:sz w:val="24"/>
          <w:szCs w:val="24"/>
        </w:rPr>
        <w:t xml:space="preserve"> (the 12 percent for whom this data is unavailable are waiting an access or eligibility decision)</w:t>
      </w:r>
      <w:r w:rsidRPr="00327297">
        <w:rPr>
          <w:rFonts w:asciiTheme="minorHAnsi" w:hAnsiTheme="minorHAnsi" w:cstheme="minorHAnsi"/>
          <w:sz w:val="24"/>
          <w:szCs w:val="24"/>
        </w:rPr>
        <w:t xml:space="preserve">.  Neurological disabilities make up the single largest grouping of disabilities recorded (35 percent of NDIS participants have undefined neurological disabilities, with the next largest category being </w:t>
      </w:r>
      <w:r w:rsidR="00DC6692">
        <w:rPr>
          <w:rFonts w:asciiTheme="minorHAnsi" w:hAnsiTheme="minorHAnsi" w:cstheme="minorHAnsi"/>
          <w:sz w:val="24"/>
          <w:szCs w:val="24"/>
        </w:rPr>
        <w:t xml:space="preserve">18 </w:t>
      </w:r>
      <w:r w:rsidRPr="00327297">
        <w:rPr>
          <w:rFonts w:asciiTheme="minorHAnsi" w:hAnsiTheme="minorHAnsi" w:cstheme="minorHAnsi"/>
          <w:sz w:val="24"/>
          <w:szCs w:val="24"/>
        </w:rPr>
        <w:t xml:space="preserve">percent with “psychosocial disability”). </w:t>
      </w:r>
    </w:p>
    <w:p w14:paraId="1B719A6E" w14:textId="47CCF861"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Of NDIS participants, the vast majority receive support in the core, capacity building and support coordination categories (</w:t>
      </w:r>
      <w:r w:rsidR="00DC6692">
        <w:rPr>
          <w:rFonts w:asciiTheme="minorHAnsi" w:hAnsiTheme="minorHAnsi" w:cstheme="minorHAnsi"/>
          <w:sz w:val="24"/>
          <w:szCs w:val="24"/>
        </w:rPr>
        <w:t>96</w:t>
      </w:r>
      <w:r w:rsidRPr="00327297">
        <w:rPr>
          <w:rFonts w:asciiTheme="minorHAnsi" w:hAnsiTheme="minorHAnsi" w:cstheme="minorHAnsi"/>
          <w:sz w:val="24"/>
          <w:szCs w:val="24"/>
        </w:rPr>
        <w:t xml:space="preserve">, </w:t>
      </w:r>
      <w:r w:rsidR="00DC6692">
        <w:rPr>
          <w:rFonts w:asciiTheme="minorHAnsi" w:hAnsiTheme="minorHAnsi" w:cstheme="minorHAnsi"/>
          <w:sz w:val="24"/>
          <w:szCs w:val="24"/>
        </w:rPr>
        <w:t>96</w:t>
      </w:r>
      <w:r w:rsidRPr="00327297">
        <w:rPr>
          <w:rFonts w:asciiTheme="minorHAnsi" w:hAnsiTheme="minorHAnsi" w:cstheme="minorHAnsi"/>
          <w:sz w:val="24"/>
          <w:szCs w:val="24"/>
        </w:rPr>
        <w:t xml:space="preserve"> and </w:t>
      </w:r>
      <w:r w:rsidR="00DC6692">
        <w:rPr>
          <w:rFonts w:asciiTheme="minorHAnsi" w:hAnsiTheme="minorHAnsi" w:cstheme="minorHAnsi"/>
          <w:sz w:val="24"/>
          <w:szCs w:val="24"/>
        </w:rPr>
        <w:t>95</w:t>
      </w:r>
      <w:r w:rsidRPr="00327297">
        <w:rPr>
          <w:rFonts w:asciiTheme="minorHAnsi" w:hAnsiTheme="minorHAnsi" w:cstheme="minorHAnsi"/>
          <w:sz w:val="24"/>
          <w:szCs w:val="24"/>
        </w:rPr>
        <w:t xml:space="preserve"> percent respectively).  Just </w:t>
      </w:r>
      <w:r w:rsidR="00DC6692">
        <w:rPr>
          <w:rFonts w:asciiTheme="minorHAnsi" w:hAnsiTheme="minorHAnsi" w:cstheme="minorHAnsi"/>
          <w:sz w:val="24"/>
          <w:szCs w:val="24"/>
        </w:rPr>
        <w:t>over</w:t>
      </w:r>
      <w:r w:rsidRPr="00327297">
        <w:rPr>
          <w:rFonts w:asciiTheme="minorHAnsi" w:hAnsiTheme="minorHAnsi" w:cstheme="minorHAnsi"/>
          <w:sz w:val="24"/>
          <w:szCs w:val="24"/>
        </w:rPr>
        <w:t xml:space="preserve"> half receive capital or assistive technology support (</w:t>
      </w:r>
      <w:r w:rsidR="00DC6692">
        <w:rPr>
          <w:rFonts w:asciiTheme="minorHAnsi" w:hAnsiTheme="minorHAnsi" w:cstheme="minorHAnsi"/>
          <w:sz w:val="24"/>
          <w:szCs w:val="24"/>
        </w:rPr>
        <w:t>54</w:t>
      </w:r>
      <w:r w:rsidRPr="00327297">
        <w:rPr>
          <w:rFonts w:asciiTheme="minorHAnsi" w:hAnsiTheme="minorHAnsi" w:cstheme="minorHAnsi"/>
          <w:sz w:val="24"/>
          <w:szCs w:val="24"/>
        </w:rPr>
        <w:t xml:space="preserve"> percent each).</w:t>
      </w:r>
    </w:p>
    <w:p w14:paraId="703E2136" w14:textId="5EAE984F" w:rsidR="00041CB4" w:rsidRPr="00327297" w:rsidRDefault="00A03872"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Aboriginal and Torres Strait Islander </w:t>
      </w:r>
      <w:r>
        <w:rPr>
          <w:rFonts w:asciiTheme="minorHAnsi" w:hAnsiTheme="minorHAnsi" w:cstheme="minorHAnsi"/>
          <w:sz w:val="24"/>
          <w:szCs w:val="24"/>
        </w:rPr>
        <w:t>(</w:t>
      </w:r>
      <w:r w:rsidR="00041CB4" w:rsidRPr="00327297">
        <w:rPr>
          <w:rFonts w:asciiTheme="minorHAnsi" w:hAnsiTheme="minorHAnsi" w:cstheme="minorHAnsi"/>
          <w:sz w:val="24"/>
          <w:szCs w:val="24"/>
        </w:rPr>
        <w:t>Indigenous</w:t>
      </w:r>
      <w:r>
        <w:rPr>
          <w:rFonts w:asciiTheme="minorHAnsi" w:hAnsiTheme="minorHAnsi" w:cstheme="minorHAnsi"/>
          <w:sz w:val="24"/>
          <w:szCs w:val="24"/>
        </w:rPr>
        <w:t>)</w:t>
      </w:r>
      <w:r w:rsidR="00041CB4" w:rsidRPr="00327297">
        <w:rPr>
          <w:rFonts w:asciiTheme="minorHAnsi" w:hAnsiTheme="minorHAnsi" w:cstheme="minorHAnsi"/>
          <w:sz w:val="24"/>
          <w:szCs w:val="24"/>
        </w:rPr>
        <w:t xml:space="preserve"> </w:t>
      </w:r>
      <w:r>
        <w:rPr>
          <w:rFonts w:asciiTheme="minorHAnsi" w:hAnsiTheme="minorHAnsi" w:cstheme="minorHAnsi"/>
          <w:sz w:val="24"/>
          <w:szCs w:val="24"/>
        </w:rPr>
        <w:t>people</w:t>
      </w:r>
      <w:r w:rsidRPr="00327297">
        <w:rPr>
          <w:rFonts w:asciiTheme="minorHAnsi" w:hAnsiTheme="minorHAnsi" w:cstheme="minorHAnsi"/>
          <w:sz w:val="24"/>
          <w:szCs w:val="24"/>
        </w:rPr>
        <w:t xml:space="preserve"> </w:t>
      </w:r>
      <w:r w:rsidR="00041CB4" w:rsidRPr="00327297">
        <w:rPr>
          <w:rFonts w:asciiTheme="minorHAnsi" w:hAnsiTheme="minorHAnsi" w:cstheme="minorHAnsi"/>
          <w:sz w:val="24"/>
          <w:szCs w:val="24"/>
        </w:rPr>
        <w:t xml:space="preserve">are over-represented in the YPIRAC cohort comparative to the Australian population of equivalent ages, forming 8 percent of the cohort.  It should be noted that </w:t>
      </w:r>
      <w:r>
        <w:rPr>
          <w:rFonts w:asciiTheme="minorHAnsi" w:hAnsiTheme="minorHAnsi" w:cstheme="minorHAnsi"/>
          <w:sz w:val="24"/>
          <w:szCs w:val="24"/>
        </w:rPr>
        <w:t xml:space="preserve">access to </w:t>
      </w:r>
      <w:r w:rsidR="00E167C0">
        <w:rPr>
          <w:rFonts w:asciiTheme="minorHAnsi" w:hAnsiTheme="minorHAnsi" w:cstheme="minorHAnsi"/>
          <w:sz w:val="24"/>
          <w:szCs w:val="24"/>
        </w:rPr>
        <w:t>RAC</w:t>
      </w:r>
      <w:r w:rsidR="00041CB4" w:rsidRPr="00327297">
        <w:rPr>
          <w:rFonts w:asciiTheme="minorHAnsi" w:hAnsiTheme="minorHAnsi" w:cstheme="minorHAnsi"/>
          <w:sz w:val="24"/>
          <w:szCs w:val="24"/>
        </w:rPr>
        <w:t xml:space="preserve"> is available for</w:t>
      </w:r>
      <w:r>
        <w:rPr>
          <w:rFonts w:asciiTheme="minorHAnsi" w:hAnsiTheme="minorHAnsi" w:cstheme="minorHAnsi"/>
          <w:sz w:val="24"/>
          <w:szCs w:val="24"/>
        </w:rPr>
        <w:t xml:space="preserve"> Indigenous people</w:t>
      </w:r>
      <w:r w:rsidR="00041CB4" w:rsidRPr="00327297">
        <w:rPr>
          <w:rFonts w:asciiTheme="minorHAnsi" w:hAnsiTheme="minorHAnsi" w:cstheme="minorHAnsi"/>
          <w:sz w:val="24"/>
          <w:szCs w:val="24"/>
        </w:rPr>
        <w:t xml:space="preserve"> from the age of 50 years. </w:t>
      </w:r>
    </w:p>
    <w:p w14:paraId="1A8CF7C0" w14:textId="4C92BCA6"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A group of particular interest are those people aged under 45.  Those under 4</w:t>
      </w:r>
      <w:r w:rsidR="00C538ED">
        <w:rPr>
          <w:rFonts w:asciiTheme="minorHAnsi" w:hAnsiTheme="minorHAnsi" w:cstheme="minorHAnsi"/>
          <w:sz w:val="24"/>
          <w:szCs w:val="24"/>
        </w:rPr>
        <w:t xml:space="preserve">5 are more likely </w:t>
      </w:r>
      <w:r w:rsidRPr="00327297">
        <w:rPr>
          <w:rFonts w:asciiTheme="minorHAnsi" w:hAnsiTheme="minorHAnsi" w:cstheme="minorHAnsi"/>
          <w:sz w:val="24"/>
          <w:szCs w:val="24"/>
        </w:rPr>
        <w:t>to have a disability associated with an acquired brain injury – comprising 3</w:t>
      </w:r>
      <w:r w:rsidR="00C423A2">
        <w:rPr>
          <w:rFonts w:asciiTheme="minorHAnsi" w:hAnsiTheme="minorHAnsi" w:cstheme="minorHAnsi"/>
          <w:sz w:val="24"/>
          <w:szCs w:val="24"/>
        </w:rPr>
        <w:t>4</w:t>
      </w:r>
      <w:r w:rsidRPr="00327297">
        <w:rPr>
          <w:rFonts w:asciiTheme="minorHAnsi" w:hAnsiTheme="minorHAnsi" w:cstheme="minorHAnsi"/>
          <w:sz w:val="24"/>
          <w:szCs w:val="24"/>
        </w:rPr>
        <w:t xml:space="preserve"> percent of those aged under 45 who are NDIS participants, compared to </w:t>
      </w:r>
      <w:r w:rsidR="00C423A2" w:rsidRPr="00327297">
        <w:rPr>
          <w:rFonts w:asciiTheme="minorHAnsi" w:hAnsiTheme="minorHAnsi" w:cstheme="minorHAnsi"/>
          <w:sz w:val="24"/>
          <w:szCs w:val="24"/>
        </w:rPr>
        <w:t>1</w:t>
      </w:r>
      <w:r w:rsidR="00C423A2">
        <w:rPr>
          <w:rFonts w:asciiTheme="minorHAnsi" w:hAnsiTheme="minorHAnsi" w:cstheme="minorHAnsi"/>
          <w:sz w:val="24"/>
          <w:szCs w:val="24"/>
        </w:rPr>
        <w:t>8</w:t>
      </w:r>
      <w:r w:rsidR="00C423A2" w:rsidRPr="00327297">
        <w:rPr>
          <w:rFonts w:asciiTheme="minorHAnsi" w:hAnsiTheme="minorHAnsi" w:cstheme="minorHAnsi"/>
          <w:sz w:val="24"/>
          <w:szCs w:val="24"/>
        </w:rPr>
        <w:t xml:space="preserve"> </w:t>
      </w:r>
      <w:r w:rsidRPr="00327297">
        <w:rPr>
          <w:rFonts w:asciiTheme="minorHAnsi" w:hAnsiTheme="minorHAnsi" w:cstheme="minorHAnsi"/>
          <w:sz w:val="24"/>
          <w:szCs w:val="24"/>
        </w:rPr>
        <w:t>percent of those aged 45-64.</w:t>
      </w:r>
    </w:p>
    <w:p w14:paraId="2D094037" w14:textId="77777777" w:rsidR="00041CB4" w:rsidRPr="00327297" w:rsidRDefault="00041CB4" w:rsidP="007248BE">
      <w:pPr>
        <w:pStyle w:val="Heading2"/>
      </w:pPr>
      <w:bookmarkStart w:id="9" w:name="_Toc46921691"/>
      <w:r w:rsidRPr="00327297">
        <w:t>Challenges using existing data</w:t>
      </w:r>
      <w:bookmarkEnd w:id="9"/>
      <w:r w:rsidRPr="00327297">
        <w:t xml:space="preserve"> </w:t>
      </w:r>
    </w:p>
    <w:p w14:paraId="3BC8F6F1" w14:textId="0638D171" w:rsidR="00CF3ED4"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Although the data available supports a wide-ranging understanding of the general characteristics of YPIRAC, there are gaps that remain.  In particular, </w:t>
      </w:r>
      <w:r w:rsidR="00CF3ED4">
        <w:rPr>
          <w:rFonts w:asciiTheme="minorHAnsi" w:hAnsiTheme="minorHAnsi" w:cstheme="minorHAnsi"/>
          <w:sz w:val="24"/>
          <w:szCs w:val="24"/>
        </w:rPr>
        <w:t xml:space="preserve">data about the reported </w:t>
      </w:r>
      <w:r w:rsidRPr="00327297">
        <w:rPr>
          <w:rFonts w:asciiTheme="minorHAnsi" w:hAnsiTheme="minorHAnsi" w:cstheme="minorHAnsi"/>
          <w:sz w:val="24"/>
          <w:szCs w:val="24"/>
        </w:rPr>
        <w:t xml:space="preserve">health </w:t>
      </w:r>
      <w:r w:rsidR="00CF3ED4">
        <w:rPr>
          <w:rFonts w:asciiTheme="minorHAnsi" w:hAnsiTheme="minorHAnsi" w:cstheme="minorHAnsi"/>
          <w:sz w:val="24"/>
          <w:szCs w:val="24"/>
        </w:rPr>
        <w:t xml:space="preserve">conditions </w:t>
      </w:r>
      <w:r w:rsidRPr="00327297">
        <w:rPr>
          <w:rFonts w:asciiTheme="minorHAnsi" w:hAnsiTheme="minorHAnsi" w:cstheme="minorHAnsi"/>
          <w:sz w:val="24"/>
          <w:szCs w:val="24"/>
        </w:rPr>
        <w:t>and disabilit</w:t>
      </w:r>
      <w:r w:rsidR="00CF3ED4">
        <w:rPr>
          <w:rFonts w:asciiTheme="minorHAnsi" w:hAnsiTheme="minorHAnsi" w:cstheme="minorHAnsi"/>
          <w:sz w:val="24"/>
          <w:szCs w:val="24"/>
        </w:rPr>
        <w:t>ies</w:t>
      </w:r>
      <w:r w:rsidRPr="00327297">
        <w:rPr>
          <w:rFonts w:asciiTheme="minorHAnsi" w:hAnsiTheme="minorHAnsi" w:cstheme="minorHAnsi"/>
          <w:sz w:val="24"/>
          <w:szCs w:val="24"/>
        </w:rPr>
        <w:t xml:space="preserve"> are lacking for those without recent ACAT assessments and </w:t>
      </w:r>
      <w:r w:rsidRPr="00327297">
        <w:rPr>
          <w:rFonts w:asciiTheme="minorHAnsi" w:hAnsiTheme="minorHAnsi" w:cstheme="minorHAnsi"/>
          <w:sz w:val="24"/>
          <w:szCs w:val="24"/>
        </w:rPr>
        <w:lastRenderedPageBreak/>
        <w:t xml:space="preserve">those without NDIA data. For all YPIRAC, no data in this dataset is available as to their aspirations, including the extent to which their current living and support arrangements meet their needs or where they may wish to live in the future.  </w:t>
      </w:r>
    </w:p>
    <w:p w14:paraId="65B74433" w14:textId="6F79655C" w:rsidR="009E5698" w:rsidRPr="00D170FE" w:rsidRDefault="00041CB4" w:rsidP="009E5698">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Enduring COVID-19 related restrictions may present challenges to additional data gathering, but there remains a real need to </w:t>
      </w:r>
      <w:r w:rsidR="00CF3ED4">
        <w:rPr>
          <w:rFonts w:asciiTheme="minorHAnsi" w:hAnsiTheme="minorHAnsi" w:cstheme="minorHAnsi"/>
          <w:sz w:val="24"/>
          <w:szCs w:val="24"/>
        </w:rPr>
        <w:t xml:space="preserve">more </w:t>
      </w:r>
      <w:r w:rsidRPr="00327297">
        <w:rPr>
          <w:rFonts w:asciiTheme="minorHAnsi" w:hAnsiTheme="minorHAnsi" w:cstheme="minorHAnsi"/>
          <w:sz w:val="24"/>
          <w:szCs w:val="24"/>
        </w:rPr>
        <w:t>fully understand the characteristics of YPIRAC</w:t>
      </w:r>
      <w:r w:rsidR="00CF3ED4">
        <w:rPr>
          <w:rFonts w:asciiTheme="minorHAnsi" w:hAnsiTheme="minorHAnsi" w:cstheme="minorHAnsi"/>
          <w:sz w:val="24"/>
          <w:szCs w:val="24"/>
        </w:rPr>
        <w:t xml:space="preserve">. This is needed to </w:t>
      </w:r>
      <w:r w:rsidR="00FF149D">
        <w:rPr>
          <w:rFonts w:asciiTheme="minorHAnsi" w:hAnsiTheme="minorHAnsi" w:cstheme="minorHAnsi"/>
          <w:sz w:val="24"/>
          <w:szCs w:val="24"/>
        </w:rPr>
        <w:t xml:space="preserve">inform the delivery of services </w:t>
      </w:r>
      <w:r w:rsidRPr="00327297">
        <w:rPr>
          <w:rFonts w:asciiTheme="minorHAnsi" w:hAnsiTheme="minorHAnsi" w:cstheme="minorHAnsi"/>
          <w:sz w:val="24"/>
          <w:szCs w:val="24"/>
        </w:rPr>
        <w:t>whilst also meeting their individual needs and preferences, especially</w:t>
      </w:r>
      <w:r>
        <w:rPr>
          <w:rFonts w:asciiTheme="minorHAnsi" w:hAnsiTheme="minorHAnsi" w:cstheme="minorHAnsi"/>
          <w:sz w:val="24"/>
          <w:szCs w:val="24"/>
        </w:rPr>
        <w:t xml:space="preserve"> </w:t>
      </w:r>
      <w:r w:rsidR="00DD41D4" w:rsidRPr="00D170FE">
        <w:rPr>
          <w:rFonts w:asciiTheme="minorHAnsi" w:hAnsiTheme="minorHAnsi" w:cstheme="minorHAnsi"/>
          <w:sz w:val="24"/>
          <w:szCs w:val="24"/>
        </w:rPr>
        <w:t>those</w:t>
      </w:r>
      <w:r w:rsidRPr="00D170FE">
        <w:rPr>
          <w:rFonts w:asciiTheme="minorHAnsi" w:hAnsiTheme="minorHAnsi" w:cstheme="minorHAnsi"/>
          <w:sz w:val="24"/>
          <w:szCs w:val="24"/>
        </w:rPr>
        <w:t xml:space="preserve"> </w:t>
      </w:r>
      <w:r w:rsidR="00FF149D">
        <w:rPr>
          <w:rFonts w:asciiTheme="minorHAnsi" w:hAnsiTheme="minorHAnsi" w:cstheme="minorHAnsi"/>
          <w:sz w:val="24"/>
          <w:szCs w:val="24"/>
        </w:rPr>
        <w:t>younger people</w:t>
      </w:r>
      <w:r w:rsidRPr="00D170FE">
        <w:rPr>
          <w:rFonts w:asciiTheme="minorHAnsi" w:hAnsiTheme="minorHAnsi" w:cstheme="minorHAnsi"/>
          <w:sz w:val="24"/>
          <w:szCs w:val="24"/>
        </w:rPr>
        <w:t xml:space="preserve"> not identified as being, or in the process of becoming, NDIS Participant</w:t>
      </w:r>
      <w:r w:rsidR="00DD41D4" w:rsidRPr="00D170FE">
        <w:rPr>
          <w:rFonts w:asciiTheme="minorHAnsi" w:hAnsiTheme="minorHAnsi" w:cstheme="minorHAnsi"/>
          <w:sz w:val="24"/>
          <w:szCs w:val="24"/>
        </w:rPr>
        <w:t>s</w:t>
      </w:r>
      <w:r w:rsidRPr="00D170FE">
        <w:rPr>
          <w:rFonts w:asciiTheme="minorHAnsi" w:hAnsiTheme="minorHAnsi" w:cstheme="minorHAnsi"/>
          <w:sz w:val="24"/>
          <w:szCs w:val="24"/>
        </w:rPr>
        <w:t>.</w:t>
      </w:r>
    </w:p>
    <w:p w14:paraId="7981552C" w14:textId="77777777" w:rsidR="00041CB4" w:rsidRPr="00327297" w:rsidRDefault="00041CB4" w:rsidP="007248BE">
      <w:pPr>
        <w:pStyle w:val="Heading1"/>
      </w:pPr>
      <w:bookmarkStart w:id="10" w:name="_Toc45646219"/>
      <w:bookmarkStart w:id="11" w:name="_Toc46921692"/>
      <w:bookmarkEnd w:id="3"/>
      <w:r w:rsidRPr="00327297">
        <w:lastRenderedPageBreak/>
        <w:t>Background</w:t>
      </w:r>
      <w:bookmarkEnd w:id="10"/>
      <w:bookmarkEnd w:id="11"/>
    </w:p>
    <w:p w14:paraId="71AD6BFF" w14:textId="3212AE66"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This report presents analysis of data </w:t>
      </w:r>
      <w:r w:rsidR="00D47BA2">
        <w:rPr>
          <w:rFonts w:asciiTheme="minorHAnsi" w:hAnsiTheme="minorHAnsi" w:cstheme="minorHAnsi"/>
          <w:sz w:val="24"/>
          <w:szCs w:val="24"/>
        </w:rPr>
        <w:t>about YPIRAC</w:t>
      </w:r>
      <w:r w:rsidRPr="00327297">
        <w:rPr>
          <w:rFonts w:asciiTheme="minorHAnsi" w:hAnsiTheme="minorHAnsi" w:cstheme="minorHAnsi"/>
          <w:sz w:val="24"/>
          <w:szCs w:val="24"/>
        </w:rPr>
        <w:t>. The data is drawn from data provided by the Department of Health (DOH), including data from the aged care system and from the National Disability Insurance Agency (NDIA).</w:t>
      </w:r>
    </w:p>
    <w:p w14:paraId="25150EF3" w14:textId="77777777" w:rsidR="00041CB4" w:rsidRPr="00327297" w:rsidRDefault="00041CB4" w:rsidP="00FC0776">
      <w:pPr>
        <w:pStyle w:val="Heading2"/>
      </w:pPr>
      <w:bookmarkStart w:id="12" w:name="_Toc45646220"/>
      <w:bookmarkStart w:id="13" w:name="_Toc46921693"/>
      <w:r w:rsidRPr="00327297">
        <w:t>Research background</w:t>
      </w:r>
      <w:bookmarkEnd w:id="12"/>
      <w:bookmarkEnd w:id="13"/>
    </w:p>
    <w:p w14:paraId="163036EA" w14:textId="11B94BA2" w:rsidR="007A61EF"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Younger people are considered to be those aged under 65. Generally, services other than residential aged care</w:t>
      </w:r>
      <w:r w:rsidR="000747E7">
        <w:rPr>
          <w:rFonts w:asciiTheme="minorHAnsi" w:hAnsiTheme="minorHAnsi" w:cstheme="minorHAnsi"/>
          <w:sz w:val="24"/>
          <w:szCs w:val="24"/>
        </w:rPr>
        <w:t xml:space="preserve"> (RAC)</w:t>
      </w:r>
      <w:r w:rsidRPr="00327297">
        <w:rPr>
          <w:rFonts w:asciiTheme="minorHAnsi" w:hAnsiTheme="minorHAnsi" w:cstheme="minorHAnsi"/>
          <w:sz w:val="24"/>
          <w:szCs w:val="24"/>
        </w:rPr>
        <w:t xml:space="preserve"> are likely to be better suited to meet the needs of younger people, but for many, their needs, and a possible lack of other support services, have resulted in them living in permanent </w:t>
      </w:r>
      <w:r w:rsidR="000747E7">
        <w:rPr>
          <w:rFonts w:asciiTheme="minorHAnsi" w:hAnsiTheme="minorHAnsi" w:cstheme="minorHAnsi"/>
          <w:sz w:val="24"/>
          <w:szCs w:val="24"/>
        </w:rPr>
        <w:t>RAC</w:t>
      </w:r>
      <w:r w:rsidRPr="00327297">
        <w:rPr>
          <w:rFonts w:asciiTheme="minorHAnsi" w:hAnsiTheme="minorHAnsi" w:cstheme="minorHAnsi"/>
          <w:sz w:val="24"/>
          <w:szCs w:val="24"/>
        </w:rPr>
        <w:t xml:space="preserve">. </w:t>
      </w:r>
    </w:p>
    <w:p w14:paraId="33EB36C0" w14:textId="1031BD7D"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An earlier report from the Australian Institute of Health and Welfare</w:t>
      </w:r>
      <w:r>
        <w:rPr>
          <w:rFonts w:asciiTheme="minorHAnsi" w:hAnsiTheme="minorHAnsi" w:cstheme="minorHAnsi"/>
          <w:sz w:val="24"/>
          <w:szCs w:val="24"/>
        </w:rPr>
        <w:t>,</w:t>
      </w:r>
      <w:r w:rsidRPr="00327297">
        <w:rPr>
          <w:rFonts w:asciiTheme="minorHAnsi" w:hAnsiTheme="minorHAnsi" w:cstheme="minorHAnsi"/>
          <w:sz w:val="24"/>
          <w:szCs w:val="24"/>
        </w:rPr>
        <w:t xml:space="preserve"> based on </w:t>
      </w:r>
      <w:r w:rsidR="000747E7">
        <w:rPr>
          <w:rFonts w:asciiTheme="minorHAnsi" w:hAnsiTheme="minorHAnsi" w:cstheme="minorHAnsi"/>
          <w:sz w:val="24"/>
          <w:szCs w:val="24"/>
        </w:rPr>
        <w:t>2009–10 to</w:t>
      </w:r>
      <w:r w:rsidR="000747E7" w:rsidRPr="000747E7">
        <w:rPr>
          <w:rFonts w:asciiTheme="minorHAnsi" w:hAnsiTheme="minorHAnsi" w:cstheme="minorHAnsi"/>
          <w:sz w:val="24"/>
          <w:szCs w:val="24"/>
        </w:rPr>
        <w:t xml:space="preserve"> 2013–14</w:t>
      </w:r>
      <w:r w:rsidRPr="00327297">
        <w:rPr>
          <w:rFonts w:asciiTheme="minorHAnsi" w:hAnsiTheme="minorHAnsi" w:cstheme="minorHAnsi"/>
          <w:sz w:val="24"/>
          <w:szCs w:val="24"/>
        </w:rPr>
        <w:t xml:space="preserve"> data</w:t>
      </w:r>
      <w:r>
        <w:rPr>
          <w:rFonts w:asciiTheme="minorHAnsi" w:hAnsiTheme="minorHAnsi" w:cstheme="minorHAnsi"/>
          <w:sz w:val="24"/>
          <w:szCs w:val="24"/>
        </w:rPr>
        <w:t>,</w:t>
      </w:r>
      <w:r w:rsidRPr="00327297">
        <w:rPr>
          <w:rFonts w:asciiTheme="minorHAnsi" w:hAnsiTheme="minorHAnsi" w:cstheme="minorHAnsi"/>
          <w:sz w:val="24"/>
          <w:szCs w:val="24"/>
        </w:rPr>
        <w:t xml:space="preserve"> reported that there were approximately 6,000 YPIRAC</w:t>
      </w:r>
      <w:r w:rsidR="009A107A">
        <w:rPr>
          <w:rFonts w:asciiTheme="minorHAnsi" w:hAnsiTheme="minorHAnsi" w:cstheme="minorHAnsi"/>
          <w:sz w:val="24"/>
          <w:szCs w:val="24"/>
        </w:rPr>
        <w:t>.</w:t>
      </w:r>
      <w:r w:rsidR="000747E7" w:rsidRPr="00327297">
        <w:rPr>
          <w:rStyle w:val="FootnoteReference"/>
          <w:rFonts w:asciiTheme="minorHAnsi" w:hAnsiTheme="minorHAnsi" w:cstheme="minorHAnsi"/>
          <w:sz w:val="24"/>
          <w:szCs w:val="24"/>
        </w:rPr>
        <w:footnoteReference w:id="1"/>
      </w:r>
      <w:r w:rsidRPr="00327297">
        <w:rPr>
          <w:rFonts w:asciiTheme="minorHAnsi" w:hAnsiTheme="minorHAnsi" w:cstheme="minorHAnsi"/>
          <w:sz w:val="24"/>
          <w:szCs w:val="24"/>
        </w:rPr>
        <w:t xml:space="preserve"> There had been an average of 2,000 new entries per year in 1999-00 to 2013-14</w:t>
      </w:r>
      <w:r w:rsidR="00FA5CA3">
        <w:rPr>
          <w:rFonts w:asciiTheme="minorHAnsi" w:hAnsiTheme="minorHAnsi" w:cstheme="minorHAnsi"/>
          <w:sz w:val="24"/>
          <w:szCs w:val="24"/>
        </w:rPr>
        <w:t>.</w:t>
      </w:r>
      <w:r w:rsidRPr="00327297">
        <w:rPr>
          <w:rStyle w:val="FootnoteReference"/>
          <w:rFonts w:asciiTheme="minorHAnsi" w:hAnsiTheme="minorHAnsi" w:cstheme="minorHAnsi"/>
          <w:sz w:val="24"/>
          <w:szCs w:val="24"/>
        </w:rPr>
        <w:footnoteReference w:id="2"/>
      </w:r>
      <w:r w:rsidRPr="00327297">
        <w:rPr>
          <w:rFonts w:asciiTheme="minorHAnsi" w:hAnsiTheme="minorHAnsi" w:cstheme="minorHAnsi"/>
          <w:sz w:val="24"/>
          <w:szCs w:val="24"/>
        </w:rPr>
        <w:t xml:space="preserve">  </w:t>
      </w:r>
      <w:r w:rsidR="00184E24">
        <w:rPr>
          <w:rFonts w:asciiTheme="minorHAnsi" w:hAnsiTheme="minorHAnsi" w:cstheme="minorHAnsi"/>
          <w:sz w:val="24"/>
          <w:szCs w:val="24"/>
        </w:rPr>
        <w:t>By way of further reference</w:t>
      </w:r>
      <w:r w:rsidR="004974CF">
        <w:rPr>
          <w:rFonts w:asciiTheme="minorHAnsi" w:hAnsiTheme="minorHAnsi" w:cstheme="minorHAnsi"/>
          <w:sz w:val="24"/>
          <w:szCs w:val="24"/>
        </w:rPr>
        <w:t>,</w:t>
      </w:r>
      <w:r w:rsidR="00184E24">
        <w:rPr>
          <w:rFonts w:asciiTheme="minorHAnsi" w:hAnsiTheme="minorHAnsi" w:cstheme="minorHAnsi"/>
          <w:sz w:val="24"/>
          <w:szCs w:val="24"/>
        </w:rPr>
        <w:t xml:space="preserve"> a</w:t>
      </w:r>
      <w:r w:rsidR="00D47BA2">
        <w:rPr>
          <w:rFonts w:asciiTheme="minorHAnsi" w:hAnsiTheme="minorHAnsi" w:cstheme="minorHAnsi"/>
          <w:sz w:val="24"/>
          <w:szCs w:val="24"/>
        </w:rPr>
        <w:t xml:space="preserve">s at 31 December </w:t>
      </w:r>
      <w:r w:rsidR="00184E24">
        <w:rPr>
          <w:rFonts w:asciiTheme="minorHAnsi" w:hAnsiTheme="minorHAnsi" w:cstheme="minorHAnsi"/>
          <w:sz w:val="24"/>
          <w:szCs w:val="24"/>
        </w:rPr>
        <w:t xml:space="preserve">2019 there were 5,297 YPRIAC and </w:t>
      </w:r>
      <w:r w:rsidR="000747E7">
        <w:rPr>
          <w:rFonts w:asciiTheme="minorHAnsi" w:hAnsiTheme="minorHAnsi" w:cstheme="minorHAnsi"/>
          <w:sz w:val="24"/>
          <w:szCs w:val="24"/>
        </w:rPr>
        <w:t>as at 31</w:t>
      </w:r>
      <w:r w:rsidR="00184E24">
        <w:rPr>
          <w:rFonts w:asciiTheme="minorHAnsi" w:hAnsiTheme="minorHAnsi" w:cstheme="minorHAnsi"/>
          <w:sz w:val="24"/>
          <w:szCs w:val="24"/>
        </w:rPr>
        <w:t xml:space="preserve"> March 2020, the Department of Health reported</w:t>
      </w:r>
      <w:r w:rsidR="007A61EF">
        <w:rPr>
          <w:rFonts w:asciiTheme="minorHAnsi" w:hAnsiTheme="minorHAnsi" w:cstheme="minorHAnsi"/>
          <w:sz w:val="24"/>
          <w:szCs w:val="24"/>
        </w:rPr>
        <w:t xml:space="preserve"> there were </w:t>
      </w:r>
      <w:r w:rsidR="00184E24">
        <w:rPr>
          <w:rFonts w:asciiTheme="minorHAnsi" w:hAnsiTheme="minorHAnsi" w:cstheme="minorHAnsi"/>
          <w:sz w:val="24"/>
          <w:szCs w:val="24"/>
        </w:rPr>
        <w:t>5,113 YPIRAC</w:t>
      </w:r>
      <w:r w:rsidR="009A107A">
        <w:rPr>
          <w:rFonts w:asciiTheme="minorHAnsi" w:hAnsiTheme="minorHAnsi" w:cstheme="minorHAnsi"/>
          <w:sz w:val="24"/>
          <w:szCs w:val="24"/>
        </w:rPr>
        <w:t>.</w:t>
      </w:r>
      <w:r w:rsidR="00184E24">
        <w:rPr>
          <w:rStyle w:val="FootnoteReference"/>
          <w:rFonts w:asciiTheme="minorHAnsi" w:hAnsiTheme="minorHAnsi" w:cstheme="minorHAnsi"/>
          <w:sz w:val="24"/>
          <w:szCs w:val="24"/>
        </w:rPr>
        <w:footnoteReference w:id="3"/>
      </w:r>
    </w:p>
    <w:p w14:paraId="61A03F9C" w14:textId="5FBE20C8"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Changes to the way </w:t>
      </w:r>
      <w:r w:rsidR="007A61EF">
        <w:rPr>
          <w:rFonts w:asciiTheme="minorHAnsi" w:hAnsiTheme="minorHAnsi" w:cstheme="minorHAnsi"/>
          <w:sz w:val="24"/>
          <w:szCs w:val="24"/>
        </w:rPr>
        <w:t xml:space="preserve">disability </w:t>
      </w:r>
      <w:r w:rsidRPr="00327297">
        <w:rPr>
          <w:rFonts w:asciiTheme="minorHAnsi" w:hAnsiTheme="minorHAnsi" w:cstheme="minorHAnsi"/>
          <w:sz w:val="24"/>
          <w:szCs w:val="24"/>
        </w:rPr>
        <w:t xml:space="preserve">support is provided resulted from the introduction of the National Disability Insurance Scheme (NDIS) </w:t>
      </w:r>
      <w:r>
        <w:rPr>
          <w:rFonts w:asciiTheme="minorHAnsi" w:hAnsiTheme="minorHAnsi" w:cstheme="minorHAnsi"/>
          <w:sz w:val="24"/>
          <w:szCs w:val="24"/>
        </w:rPr>
        <w:t xml:space="preserve">from </w:t>
      </w:r>
      <w:r w:rsidRPr="00327297">
        <w:rPr>
          <w:rFonts w:asciiTheme="minorHAnsi" w:hAnsiTheme="minorHAnsi" w:cstheme="minorHAnsi"/>
          <w:sz w:val="24"/>
          <w:szCs w:val="24"/>
        </w:rPr>
        <w:t>2013, including expansion of its Specialist Disability Accommodation program in 2019 (to address the housing needs of people with disability).</w:t>
      </w:r>
    </w:p>
    <w:p w14:paraId="5BB53809" w14:textId="5F3F0D9F"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 2019, the Royal Commission into Aged Care Quality and Safety published an Interim Report. This concluded that more needed to be done to address the continued number of </w:t>
      </w:r>
      <w:r>
        <w:rPr>
          <w:rFonts w:asciiTheme="minorHAnsi" w:hAnsiTheme="minorHAnsi" w:cstheme="minorHAnsi"/>
          <w:sz w:val="24"/>
          <w:szCs w:val="24"/>
        </w:rPr>
        <w:t>y</w:t>
      </w:r>
      <w:r w:rsidRPr="00327297">
        <w:rPr>
          <w:rFonts w:asciiTheme="minorHAnsi" w:hAnsiTheme="minorHAnsi" w:cstheme="minorHAnsi"/>
          <w:sz w:val="24"/>
          <w:szCs w:val="24"/>
        </w:rPr>
        <w:t xml:space="preserve">ounger people </w:t>
      </w:r>
      <w:r>
        <w:rPr>
          <w:rFonts w:asciiTheme="minorHAnsi" w:hAnsiTheme="minorHAnsi" w:cstheme="minorHAnsi"/>
          <w:sz w:val="24"/>
          <w:szCs w:val="24"/>
        </w:rPr>
        <w:t xml:space="preserve">living in </w:t>
      </w:r>
      <w:r w:rsidR="000747E7">
        <w:rPr>
          <w:rFonts w:asciiTheme="minorHAnsi" w:hAnsiTheme="minorHAnsi" w:cstheme="minorHAnsi"/>
          <w:sz w:val="24"/>
          <w:szCs w:val="24"/>
        </w:rPr>
        <w:t>RAC</w:t>
      </w:r>
      <w:r>
        <w:rPr>
          <w:rFonts w:asciiTheme="minorHAnsi" w:hAnsiTheme="minorHAnsi" w:cstheme="minorHAnsi"/>
          <w:sz w:val="24"/>
          <w:szCs w:val="24"/>
        </w:rPr>
        <w:t xml:space="preserve"> </w:t>
      </w:r>
      <w:r w:rsidRPr="00327297">
        <w:rPr>
          <w:rFonts w:asciiTheme="minorHAnsi" w:hAnsiTheme="minorHAnsi" w:cstheme="minorHAnsi"/>
          <w:sz w:val="24"/>
          <w:szCs w:val="24"/>
        </w:rPr>
        <w:t>that was unsuitable for them</w:t>
      </w:r>
      <w:r w:rsidR="009A107A">
        <w:rPr>
          <w:rFonts w:asciiTheme="minorHAnsi" w:hAnsiTheme="minorHAnsi" w:cstheme="minorHAnsi"/>
          <w:sz w:val="24"/>
          <w:szCs w:val="24"/>
        </w:rPr>
        <w:t>.</w:t>
      </w:r>
      <w:r w:rsidR="009F6EFE">
        <w:rPr>
          <w:rStyle w:val="FootnoteReference"/>
          <w:rFonts w:asciiTheme="minorHAnsi" w:hAnsiTheme="minorHAnsi" w:cstheme="minorHAnsi"/>
          <w:sz w:val="24"/>
          <w:szCs w:val="24"/>
        </w:rPr>
        <w:footnoteReference w:id="4"/>
      </w:r>
      <w:r w:rsidRPr="00327297">
        <w:rPr>
          <w:rFonts w:asciiTheme="minorHAnsi" w:hAnsiTheme="minorHAnsi" w:cstheme="minorHAnsi"/>
          <w:sz w:val="24"/>
          <w:szCs w:val="24"/>
        </w:rPr>
        <w:t xml:space="preserve"> </w:t>
      </w:r>
    </w:p>
    <w:p w14:paraId="52338E7B" w14:textId="77777777"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In response to the Royal Commission, the Government announced it would strengthen the initial targets of the Younger People in Residential Aged Care Action Plan.</w:t>
      </w:r>
    </w:p>
    <w:p w14:paraId="1EEDDD07" w14:textId="268C5135"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The new targets, apart from in exceptional circumstances, will seek to ensure there are</w:t>
      </w:r>
      <w:r w:rsidR="009F6EFE">
        <w:rPr>
          <w:rFonts w:asciiTheme="minorHAnsi" w:hAnsiTheme="minorHAnsi" w:cstheme="minorHAnsi"/>
          <w:sz w:val="24"/>
          <w:szCs w:val="24"/>
        </w:rPr>
        <w:t>:</w:t>
      </w:r>
    </w:p>
    <w:p w14:paraId="26450EF1" w14:textId="77777777" w:rsidR="00041CB4" w:rsidRPr="00327297" w:rsidRDefault="00041CB4" w:rsidP="00041CB4">
      <w:pPr>
        <w:pStyle w:val="BodyText"/>
        <w:numPr>
          <w:ilvl w:val="0"/>
          <w:numId w:val="32"/>
        </w:numPr>
        <w:rPr>
          <w:rFonts w:asciiTheme="minorHAnsi" w:hAnsiTheme="minorHAnsi" w:cstheme="minorHAnsi"/>
          <w:sz w:val="24"/>
          <w:szCs w:val="24"/>
        </w:rPr>
      </w:pPr>
      <w:r w:rsidRPr="00327297">
        <w:rPr>
          <w:rFonts w:asciiTheme="minorHAnsi" w:hAnsiTheme="minorHAnsi" w:cstheme="minorHAnsi"/>
          <w:sz w:val="24"/>
          <w:szCs w:val="24"/>
        </w:rPr>
        <w:t>No people under the age of 65 entering residential aged care by 2022;</w:t>
      </w:r>
    </w:p>
    <w:p w14:paraId="425AEC46" w14:textId="77777777" w:rsidR="00041CB4" w:rsidRPr="00327297" w:rsidRDefault="00041CB4" w:rsidP="00041CB4">
      <w:pPr>
        <w:pStyle w:val="BodyText"/>
        <w:numPr>
          <w:ilvl w:val="0"/>
          <w:numId w:val="32"/>
        </w:numPr>
        <w:rPr>
          <w:rFonts w:asciiTheme="minorHAnsi" w:hAnsiTheme="minorHAnsi" w:cstheme="minorHAnsi"/>
          <w:sz w:val="24"/>
          <w:szCs w:val="24"/>
        </w:rPr>
      </w:pPr>
      <w:r w:rsidRPr="00327297">
        <w:rPr>
          <w:rFonts w:asciiTheme="minorHAnsi" w:hAnsiTheme="minorHAnsi" w:cstheme="minorHAnsi"/>
          <w:sz w:val="24"/>
          <w:szCs w:val="24"/>
        </w:rPr>
        <w:t>No people under the age of 45 living in residential aged care by 2022; and</w:t>
      </w:r>
    </w:p>
    <w:p w14:paraId="3527002A" w14:textId="7E289271" w:rsidR="00041CB4" w:rsidRPr="00327297" w:rsidRDefault="00041CB4" w:rsidP="00041CB4">
      <w:pPr>
        <w:pStyle w:val="BodyText"/>
        <w:numPr>
          <w:ilvl w:val="0"/>
          <w:numId w:val="32"/>
        </w:numPr>
        <w:rPr>
          <w:rFonts w:asciiTheme="minorHAnsi" w:hAnsiTheme="minorHAnsi" w:cstheme="minorHAnsi"/>
          <w:sz w:val="24"/>
          <w:szCs w:val="24"/>
        </w:rPr>
      </w:pPr>
      <w:r w:rsidRPr="00327297">
        <w:rPr>
          <w:rFonts w:asciiTheme="minorHAnsi" w:hAnsiTheme="minorHAnsi" w:cstheme="minorHAnsi"/>
          <w:sz w:val="24"/>
          <w:szCs w:val="24"/>
        </w:rPr>
        <w:lastRenderedPageBreak/>
        <w:t>No people under the age of 65 living in residential aged care by 2025.</w:t>
      </w:r>
      <w:r w:rsidR="009F6EFE">
        <w:rPr>
          <w:rStyle w:val="FootnoteReference"/>
          <w:rFonts w:asciiTheme="minorHAnsi" w:hAnsiTheme="minorHAnsi" w:cstheme="minorHAnsi"/>
          <w:sz w:val="24"/>
          <w:szCs w:val="24"/>
        </w:rPr>
        <w:footnoteReference w:id="5"/>
      </w:r>
    </w:p>
    <w:p w14:paraId="343E10B8" w14:textId="4DED8606"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Amongst a number of priorities for action to support these targets</w:t>
      </w:r>
      <w:r>
        <w:rPr>
          <w:rFonts w:asciiTheme="minorHAnsi" w:hAnsiTheme="minorHAnsi" w:cstheme="minorHAnsi"/>
          <w:sz w:val="24"/>
          <w:szCs w:val="24"/>
        </w:rPr>
        <w:t>,</w:t>
      </w:r>
      <w:r w:rsidRPr="00327297">
        <w:rPr>
          <w:rFonts w:asciiTheme="minorHAnsi" w:hAnsiTheme="minorHAnsi" w:cstheme="minorHAnsi"/>
          <w:sz w:val="24"/>
          <w:szCs w:val="24"/>
        </w:rPr>
        <w:t xml:space="preserve"> was a need to undertake a detailed analysis of younger people currently living in </w:t>
      </w:r>
      <w:r w:rsidR="000747E7">
        <w:rPr>
          <w:rFonts w:asciiTheme="minorHAnsi" w:hAnsiTheme="minorHAnsi" w:cstheme="minorHAnsi"/>
          <w:sz w:val="24"/>
          <w:szCs w:val="24"/>
        </w:rPr>
        <w:t>RAC</w:t>
      </w:r>
      <w:r w:rsidRPr="00327297">
        <w:rPr>
          <w:rFonts w:asciiTheme="minorHAnsi" w:hAnsiTheme="minorHAnsi" w:cstheme="minorHAnsi"/>
          <w:sz w:val="24"/>
          <w:szCs w:val="24"/>
        </w:rPr>
        <w:t xml:space="preserve">, as well as up to 2,000 young people at risk of entering aged care, to better inform new policies and pathways to find </w:t>
      </w:r>
      <w:r w:rsidR="00637F34">
        <w:rPr>
          <w:rFonts w:asciiTheme="minorHAnsi" w:hAnsiTheme="minorHAnsi" w:cstheme="minorHAnsi"/>
          <w:sz w:val="24"/>
          <w:szCs w:val="24"/>
        </w:rPr>
        <w:t>alternative</w:t>
      </w:r>
      <w:r w:rsidR="00637F34" w:rsidRPr="00327297">
        <w:rPr>
          <w:rFonts w:asciiTheme="minorHAnsi" w:hAnsiTheme="minorHAnsi" w:cstheme="minorHAnsi"/>
          <w:sz w:val="24"/>
          <w:szCs w:val="24"/>
        </w:rPr>
        <w:t xml:space="preserve"> </w:t>
      </w:r>
      <w:r w:rsidRPr="00327297">
        <w:rPr>
          <w:rFonts w:asciiTheme="minorHAnsi" w:hAnsiTheme="minorHAnsi" w:cstheme="minorHAnsi"/>
          <w:sz w:val="24"/>
          <w:szCs w:val="24"/>
        </w:rPr>
        <w:t>accommodation.</w:t>
      </w:r>
    </w:p>
    <w:p w14:paraId="4C1424EE" w14:textId="77777777" w:rsidR="00041CB4" w:rsidRPr="00327297" w:rsidRDefault="00041CB4" w:rsidP="00FC0776">
      <w:pPr>
        <w:pStyle w:val="Heading2"/>
      </w:pPr>
      <w:bookmarkStart w:id="14" w:name="_Toc45646221"/>
      <w:bookmarkStart w:id="15" w:name="_Toc46921694"/>
      <w:r w:rsidRPr="00327297">
        <w:t>Research objectives</w:t>
      </w:r>
      <w:bookmarkEnd w:id="14"/>
      <w:bookmarkEnd w:id="15"/>
    </w:p>
    <w:p w14:paraId="3BD9A03E" w14:textId="7D045DFD"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 order to increase knowledge of the characteristics of </w:t>
      </w:r>
      <w:r w:rsidR="007A61EF">
        <w:rPr>
          <w:rFonts w:asciiTheme="minorHAnsi" w:hAnsiTheme="minorHAnsi" w:cstheme="minorHAnsi"/>
          <w:sz w:val="24"/>
          <w:szCs w:val="24"/>
        </w:rPr>
        <w:t xml:space="preserve">existing </w:t>
      </w:r>
      <w:r w:rsidRPr="00327297">
        <w:rPr>
          <w:rFonts w:asciiTheme="minorHAnsi" w:hAnsiTheme="minorHAnsi" w:cstheme="minorHAnsi"/>
          <w:sz w:val="24"/>
          <w:szCs w:val="24"/>
        </w:rPr>
        <w:t xml:space="preserve">YPIRAC and new </w:t>
      </w:r>
      <w:r w:rsidR="007A61EF">
        <w:rPr>
          <w:rFonts w:asciiTheme="minorHAnsi" w:hAnsiTheme="minorHAnsi" w:cstheme="minorHAnsi"/>
          <w:sz w:val="24"/>
          <w:szCs w:val="24"/>
        </w:rPr>
        <w:t>people</w:t>
      </w:r>
      <w:r w:rsidR="007A61EF" w:rsidRPr="00327297">
        <w:rPr>
          <w:rFonts w:asciiTheme="minorHAnsi" w:hAnsiTheme="minorHAnsi" w:cstheme="minorHAnsi"/>
          <w:sz w:val="24"/>
          <w:szCs w:val="24"/>
        </w:rPr>
        <w:t xml:space="preserve"> </w:t>
      </w:r>
      <w:r w:rsidRPr="00327297">
        <w:rPr>
          <w:rFonts w:asciiTheme="minorHAnsi" w:hAnsiTheme="minorHAnsi" w:cstheme="minorHAnsi"/>
          <w:sz w:val="24"/>
          <w:szCs w:val="24"/>
        </w:rPr>
        <w:t>who enter, or are at risk of entering each year, the DOH commissioned Ipsos to conduct an analysis of existing data with an initial expectation that it would be supplemented by conducting face-to-face</w:t>
      </w:r>
      <w:r w:rsidR="007D44F5">
        <w:rPr>
          <w:rFonts w:asciiTheme="minorHAnsi" w:hAnsiTheme="minorHAnsi" w:cstheme="minorHAnsi"/>
          <w:sz w:val="24"/>
          <w:szCs w:val="24"/>
        </w:rPr>
        <w:t>-</w:t>
      </w:r>
      <w:r w:rsidRPr="00327297">
        <w:rPr>
          <w:rFonts w:asciiTheme="minorHAnsi" w:hAnsiTheme="minorHAnsi" w:cstheme="minorHAnsi"/>
          <w:sz w:val="24"/>
          <w:szCs w:val="24"/>
        </w:rPr>
        <w:t>interviews.  The aim of these interviews would be to collect additional data for those younger people for whom less information was known. This was expected to inform understanding of:</w:t>
      </w:r>
    </w:p>
    <w:p w14:paraId="26E545F0" w14:textId="77777777" w:rsidR="00041CB4" w:rsidRPr="00327297" w:rsidRDefault="00041CB4" w:rsidP="00041CB4">
      <w:pPr>
        <w:pStyle w:val="ListBullet"/>
        <w:rPr>
          <w:rFonts w:asciiTheme="minorHAnsi" w:hAnsiTheme="minorHAnsi" w:cstheme="minorHAnsi"/>
          <w:sz w:val="24"/>
          <w:szCs w:val="24"/>
        </w:rPr>
      </w:pPr>
      <w:r w:rsidRPr="00327297">
        <w:rPr>
          <w:rFonts w:asciiTheme="minorHAnsi" w:hAnsiTheme="minorHAnsi" w:cstheme="minorHAnsi"/>
          <w:sz w:val="24"/>
          <w:szCs w:val="24"/>
        </w:rPr>
        <w:t>Health conditions and disability</w:t>
      </w:r>
    </w:p>
    <w:p w14:paraId="44B8D2BE" w14:textId="5FEDA172" w:rsidR="00041CB4" w:rsidRPr="00327297" w:rsidRDefault="00041CB4" w:rsidP="00041CB4">
      <w:pPr>
        <w:pStyle w:val="ListBullet"/>
        <w:rPr>
          <w:rFonts w:asciiTheme="minorHAnsi" w:hAnsiTheme="minorHAnsi" w:cstheme="minorHAnsi"/>
          <w:sz w:val="24"/>
          <w:szCs w:val="24"/>
        </w:rPr>
      </w:pPr>
      <w:r w:rsidRPr="00327297">
        <w:rPr>
          <w:rFonts w:asciiTheme="minorHAnsi" w:hAnsiTheme="minorHAnsi" w:cstheme="minorHAnsi"/>
          <w:sz w:val="24"/>
          <w:szCs w:val="24"/>
        </w:rPr>
        <w:t xml:space="preserve">Pathways into </w:t>
      </w:r>
      <w:r>
        <w:rPr>
          <w:rFonts w:asciiTheme="minorHAnsi" w:hAnsiTheme="minorHAnsi" w:cstheme="minorHAnsi"/>
          <w:sz w:val="24"/>
          <w:szCs w:val="24"/>
        </w:rPr>
        <w:t>RAC</w:t>
      </w:r>
    </w:p>
    <w:p w14:paraId="48E05F52" w14:textId="233D0D91" w:rsidR="00143703" w:rsidRDefault="00041CB4" w:rsidP="00CF3ED4">
      <w:pPr>
        <w:pStyle w:val="ListBullet"/>
        <w:rPr>
          <w:rFonts w:asciiTheme="minorHAnsi" w:hAnsiTheme="minorHAnsi" w:cstheme="minorHAnsi"/>
          <w:sz w:val="24"/>
          <w:szCs w:val="24"/>
        </w:rPr>
      </w:pPr>
      <w:r w:rsidRPr="00143703">
        <w:rPr>
          <w:rFonts w:asciiTheme="minorHAnsi" w:hAnsiTheme="minorHAnsi" w:cstheme="minorHAnsi"/>
          <w:sz w:val="24"/>
          <w:szCs w:val="24"/>
        </w:rPr>
        <w:t>Interactions with the NDIS</w:t>
      </w:r>
    </w:p>
    <w:p w14:paraId="2FF9CDAD" w14:textId="6E4785AE" w:rsidR="00041CB4" w:rsidRPr="00143703" w:rsidRDefault="00041CB4" w:rsidP="00CF3ED4">
      <w:pPr>
        <w:pStyle w:val="ListBullet"/>
        <w:rPr>
          <w:rFonts w:asciiTheme="minorHAnsi" w:hAnsiTheme="minorHAnsi" w:cstheme="minorHAnsi"/>
          <w:sz w:val="24"/>
          <w:szCs w:val="24"/>
        </w:rPr>
      </w:pPr>
      <w:r w:rsidRPr="00143703">
        <w:rPr>
          <w:rFonts w:asciiTheme="minorHAnsi" w:hAnsiTheme="minorHAnsi" w:cstheme="minorHAnsi"/>
          <w:sz w:val="24"/>
          <w:szCs w:val="24"/>
        </w:rPr>
        <w:t>Necessary accommodation and support needed to exit RAC or to prevent entry to RAC</w:t>
      </w:r>
    </w:p>
    <w:p w14:paraId="1D543460" w14:textId="77777777" w:rsidR="00041CB4" w:rsidRPr="00327297" w:rsidRDefault="00041CB4" w:rsidP="00041CB4">
      <w:pPr>
        <w:pStyle w:val="ListBullet"/>
        <w:rPr>
          <w:rFonts w:asciiTheme="minorHAnsi" w:hAnsiTheme="minorHAnsi" w:cstheme="minorHAnsi"/>
          <w:sz w:val="24"/>
          <w:szCs w:val="24"/>
        </w:rPr>
      </w:pPr>
      <w:r w:rsidRPr="00327297">
        <w:rPr>
          <w:rFonts w:asciiTheme="minorHAnsi" w:hAnsiTheme="minorHAnsi" w:cstheme="minorHAnsi"/>
          <w:sz w:val="24"/>
          <w:szCs w:val="24"/>
        </w:rPr>
        <w:t xml:space="preserve">Aspirations </w:t>
      </w:r>
    </w:p>
    <w:p w14:paraId="426A13A4" w14:textId="783E3FA6" w:rsidR="00041CB4" w:rsidRPr="00327297" w:rsidRDefault="004503F2" w:rsidP="00041CB4">
      <w:pPr>
        <w:pStyle w:val="ListBullet"/>
        <w:rPr>
          <w:rFonts w:asciiTheme="minorHAnsi" w:hAnsiTheme="minorHAnsi" w:cstheme="minorHAnsi"/>
          <w:sz w:val="24"/>
          <w:szCs w:val="24"/>
        </w:rPr>
      </w:pPr>
      <w:r>
        <w:rPr>
          <w:rFonts w:asciiTheme="minorHAnsi" w:hAnsiTheme="minorHAnsi" w:cstheme="minorHAnsi"/>
          <w:sz w:val="24"/>
          <w:szCs w:val="24"/>
        </w:rPr>
        <w:t>Location</w:t>
      </w:r>
      <w:r w:rsidRPr="00327297">
        <w:rPr>
          <w:rFonts w:asciiTheme="minorHAnsi" w:hAnsiTheme="minorHAnsi" w:cstheme="minorHAnsi"/>
          <w:sz w:val="24"/>
          <w:szCs w:val="24"/>
        </w:rPr>
        <w:t xml:space="preserve"> </w:t>
      </w:r>
      <w:r w:rsidR="00041CB4" w:rsidRPr="00327297">
        <w:rPr>
          <w:rFonts w:asciiTheme="minorHAnsi" w:hAnsiTheme="minorHAnsi" w:cstheme="minorHAnsi"/>
          <w:sz w:val="24"/>
          <w:szCs w:val="24"/>
        </w:rPr>
        <w:t>issues (rural/remote)</w:t>
      </w:r>
    </w:p>
    <w:p w14:paraId="7A8044B7" w14:textId="071CCA8E"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Information gathered through the analysis and survey was expected to enable the DOH to more fully understand the cohort on an ongoing basis.   </w:t>
      </w:r>
    </w:p>
    <w:p w14:paraId="25D9299A" w14:textId="77777777" w:rsidR="00041CB4" w:rsidRPr="00327297" w:rsidRDefault="00041CB4" w:rsidP="00FC0776">
      <w:pPr>
        <w:pStyle w:val="Heading2"/>
      </w:pPr>
      <w:bookmarkStart w:id="16" w:name="_Toc45646222"/>
      <w:bookmarkStart w:id="17" w:name="_Toc46921695"/>
      <w:r w:rsidRPr="00327297">
        <w:t>Research scope</w:t>
      </w:r>
      <w:bookmarkEnd w:id="16"/>
      <w:bookmarkEnd w:id="17"/>
    </w:p>
    <w:p w14:paraId="171DBC02" w14:textId="77777777" w:rsidR="00041CB4"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Within the initial broader research objectives, this report provides an analysis of data relating to YPIRAC. It draws only on data made available to Ipsos in March to June 2020 by DOH and incorporating data from the NDIA. </w:t>
      </w:r>
    </w:p>
    <w:p w14:paraId="6AC26201" w14:textId="52EC7A17" w:rsidR="00041CB4" w:rsidRPr="00327297" w:rsidRDefault="00041CB4" w:rsidP="00041CB4">
      <w:pPr>
        <w:pStyle w:val="BodyText"/>
        <w:rPr>
          <w:rFonts w:asciiTheme="minorHAnsi" w:hAnsiTheme="minorHAnsi" w:cstheme="minorHAnsi"/>
          <w:sz w:val="24"/>
          <w:szCs w:val="24"/>
        </w:rPr>
      </w:pPr>
      <w:r>
        <w:rPr>
          <w:rFonts w:asciiTheme="minorHAnsi" w:hAnsiTheme="minorHAnsi" w:cstheme="minorHAnsi"/>
          <w:sz w:val="24"/>
          <w:szCs w:val="24"/>
        </w:rPr>
        <w:t xml:space="preserve">The report considers data on </w:t>
      </w:r>
      <w:r w:rsidRPr="00327297">
        <w:rPr>
          <w:rFonts w:asciiTheme="minorHAnsi" w:hAnsiTheme="minorHAnsi" w:cstheme="minorHAnsi"/>
          <w:sz w:val="24"/>
          <w:szCs w:val="24"/>
        </w:rPr>
        <w:t>5,681 people aged under 65 (as at 11 March 2020) who were living in residential aged care between 1 July 2019 and 28 February 2020.</w:t>
      </w:r>
      <w:r w:rsidR="007D44F5">
        <w:rPr>
          <w:rFonts w:asciiTheme="minorHAnsi" w:hAnsiTheme="minorHAnsi" w:cstheme="minorHAnsi"/>
          <w:sz w:val="24"/>
          <w:szCs w:val="24"/>
        </w:rPr>
        <w:t xml:space="preserve"> </w:t>
      </w:r>
      <w:r w:rsidR="007D44F5" w:rsidRPr="007D44F5">
        <w:rPr>
          <w:rFonts w:asciiTheme="minorHAnsi" w:hAnsiTheme="minorHAnsi" w:cstheme="minorHAnsi"/>
          <w:sz w:val="24"/>
          <w:szCs w:val="24"/>
        </w:rPr>
        <w:t xml:space="preserve">Due to time lags in the </w:t>
      </w:r>
      <w:r w:rsidR="00637F34">
        <w:rPr>
          <w:rFonts w:asciiTheme="minorHAnsi" w:hAnsiTheme="minorHAnsi" w:cstheme="minorHAnsi"/>
          <w:sz w:val="24"/>
          <w:szCs w:val="24"/>
        </w:rPr>
        <w:t>administrative</w:t>
      </w:r>
      <w:r w:rsidR="007D44F5" w:rsidRPr="007D44F5">
        <w:rPr>
          <w:rFonts w:asciiTheme="minorHAnsi" w:hAnsiTheme="minorHAnsi" w:cstheme="minorHAnsi"/>
          <w:sz w:val="24"/>
          <w:szCs w:val="24"/>
        </w:rPr>
        <w:t xml:space="preserve"> data provided, this data </w:t>
      </w:r>
      <w:r w:rsidR="00346B7C">
        <w:rPr>
          <w:rFonts w:asciiTheme="minorHAnsi" w:hAnsiTheme="minorHAnsi" w:cstheme="minorHAnsi"/>
          <w:sz w:val="24"/>
          <w:szCs w:val="24"/>
        </w:rPr>
        <w:t xml:space="preserve">may have </w:t>
      </w:r>
      <w:r w:rsidR="007D44F5" w:rsidRPr="007D44F5">
        <w:rPr>
          <w:rFonts w:asciiTheme="minorHAnsi" w:hAnsiTheme="minorHAnsi" w:cstheme="minorHAnsi"/>
          <w:sz w:val="24"/>
          <w:szCs w:val="24"/>
        </w:rPr>
        <w:t xml:space="preserve">included reference to a small number of people who had departed </w:t>
      </w:r>
      <w:r w:rsidR="00143703">
        <w:rPr>
          <w:rFonts w:asciiTheme="minorHAnsi" w:hAnsiTheme="minorHAnsi" w:cstheme="minorHAnsi"/>
          <w:sz w:val="24"/>
          <w:szCs w:val="24"/>
        </w:rPr>
        <w:t>RAC.</w:t>
      </w:r>
    </w:p>
    <w:p w14:paraId="3E36B2EE" w14:textId="55149EB8"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report </w:t>
      </w:r>
      <w:r w:rsidR="007D44F5">
        <w:rPr>
          <w:rFonts w:asciiTheme="minorHAnsi" w:hAnsiTheme="minorHAnsi" w:cstheme="minorHAnsi"/>
          <w:sz w:val="24"/>
          <w:szCs w:val="24"/>
        </w:rPr>
        <w:t xml:space="preserve">describes </w:t>
      </w:r>
      <w:r w:rsidRPr="00327297">
        <w:rPr>
          <w:rFonts w:asciiTheme="minorHAnsi" w:hAnsiTheme="minorHAnsi" w:cstheme="minorHAnsi"/>
          <w:sz w:val="24"/>
          <w:szCs w:val="24"/>
        </w:rPr>
        <w:t>the existing data and the way in which it has been combined to provide resources to support ongoing research.</w:t>
      </w:r>
    </w:p>
    <w:p w14:paraId="537B23E2" w14:textId="610A915D"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report also contains descriptive statistics that explore what is known about </w:t>
      </w:r>
      <w:r w:rsidR="000B29A8">
        <w:rPr>
          <w:rFonts w:asciiTheme="minorHAnsi" w:hAnsiTheme="minorHAnsi" w:cstheme="minorHAnsi"/>
          <w:sz w:val="24"/>
          <w:szCs w:val="24"/>
        </w:rPr>
        <w:t>this cohort of</w:t>
      </w:r>
      <w:r w:rsidR="00C334D2">
        <w:rPr>
          <w:rFonts w:asciiTheme="minorHAnsi" w:hAnsiTheme="minorHAnsi" w:cstheme="minorHAnsi"/>
          <w:sz w:val="24"/>
          <w:szCs w:val="24"/>
        </w:rPr>
        <w:t xml:space="preserve"> </w:t>
      </w:r>
      <w:r w:rsidRPr="00327297">
        <w:rPr>
          <w:rFonts w:asciiTheme="minorHAnsi" w:hAnsiTheme="minorHAnsi" w:cstheme="minorHAnsi"/>
          <w:sz w:val="24"/>
          <w:szCs w:val="24"/>
        </w:rPr>
        <w:t>YPIRAC.</w:t>
      </w:r>
    </w:p>
    <w:p w14:paraId="361C839F" w14:textId="77777777" w:rsidR="00041CB4" w:rsidRPr="00327297" w:rsidRDefault="00041CB4" w:rsidP="00FC0776">
      <w:pPr>
        <w:pStyle w:val="Heading2"/>
      </w:pPr>
      <w:bookmarkStart w:id="18" w:name="_Toc45646223"/>
      <w:bookmarkStart w:id="19" w:name="_Ref45738089"/>
      <w:bookmarkStart w:id="20" w:name="_Toc46921696"/>
      <w:r w:rsidRPr="00327297">
        <w:lastRenderedPageBreak/>
        <w:t>Change in scope due to COVID-19 crisis</w:t>
      </w:r>
      <w:bookmarkEnd w:id="18"/>
      <w:bookmarkEnd w:id="19"/>
      <w:bookmarkEnd w:id="20"/>
    </w:p>
    <w:p w14:paraId="7EF24186" w14:textId="14071A9B"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During initial development work in March 2020</w:t>
      </w:r>
      <w:r w:rsidR="00143703">
        <w:rPr>
          <w:rFonts w:asciiTheme="minorHAnsi" w:hAnsiTheme="minorHAnsi" w:cstheme="minorHAnsi"/>
          <w:sz w:val="24"/>
          <w:szCs w:val="24"/>
        </w:rPr>
        <w:t>,</w:t>
      </w:r>
      <w:r w:rsidRPr="00327297">
        <w:rPr>
          <w:rFonts w:asciiTheme="minorHAnsi" w:hAnsiTheme="minorHAnsi" w:cstheme="minorHAnsi"/>
          <w:sz w:val="24"/>
          <w:szCs w:val="24"/>
        </w:rPr>
        <w:t xml:space="preserve"> it became clear that restrictions imposed to assist with avoiding the spread of COVID-19 would prevent the conduct of any face-to-face interviews in the short-term. This affected the collection of data from those younger people already in </w:t>
      </w:r>
      <w:r w:rsidR="00143703">
        <w:rPr>
          <w:rFonts w:asciiTheme="minorHAnsi" w:hAnsiTheme="minorHAnsi" w:cstheme="minorHAnsi"/>
          <w:sz w:val="24"/>
          <w:szCs w:val="24"/>
        </w:rPr>
        <w:t>RAC</w:t>
      </w:r>
      <w:r w:rsidRPr="00327297">
        <w:rPr>
          <w:rFonts w:asciiTheme="minorHAnsi" w:hAnsiTheme="minorHAnsi" w:cstheme="minorHAnsi"/>
          <w:sz w:val="24"/>
          <w:szCs w:val="24"/>
        </w:rPr>
        <w:t xml:space="preserve">, those newly entering </w:t>
      </w:r>
      <w:r w:rsidR="00143703">
        <w:rPr>
          <w:rFonts w:asciiTheme="minorHAnsi" w:hAnsiTheme="minorHAnsi" w:cstheme="minorHAnsi"/>
          <w:sz w:val="24"/>
          <w:szCs w:val="24"/>
        </w:rPr>
        <w:t>RAC</w:t>
      </w:r>
      <w:r w:rsidRPr="00327297">
        <w:rPr>
          <w:rFonts w:asciiTheme="minorHAnsi" w:hAnsiTheme="minorHAnsi" w:cstheme="minorHAnsi"/>
          <w:sz w:val="24"/>
          <w:szCs w:val="24"/>
        </w:rPr>
        <w:t xml:space="preserve">, and those at risk of entering </w:t>
      </w:r>
      <w:r>
        <w:rPr>
          <w:rFonts w:asciiTheme="minorHAnsi" w:hAnsiTheme="minorHAnsi" w:cstheme="minorHAnsi"/>
          <w:sz w:val="24"/>
          <w:szCs w:val="24"/>
        </w:rPr>
        <w:t>RAC</w:t>
      </w:r>
      <w:r w:rsidRPr="00327297">
        <w:rPr>
          <w:rFonts w:asciiTheme="minorHAnsi" w:hAnsiTheme="minorHAnsi" w:cstheme="minorHAnsi"/>
          <w:sz w:val="24"/>
          <w:szCs w:val="24"/>
        </w:rPr>
        <w:t xml:space="preserve"> for the first time. As a result, the scope of the research was reduced to encompass only an analysis of existing data on YPIRAC</w:t>
      </w:r>
      <w:r w:rsidR="007D44F5">
        <w:rPr>
          <w:rFonts w:asciiTheme="minorHAnsi" w:hAnsiTheme="minorHAnsi" w:cstheme="minorHAnsi"/>
          <w:sz w:val="24"/>
          <w:szCs w:val="24"/>
        </w:rPr>
        <w:t xml:space="preserve">, which is aimed at informing </w:t>
      </w:r>
      <w:r w:rsidRPr="00327297">
        <w:rPr>
          <w:rFonts w:asciiTheme="minorHAnsi" w:hAnsiTheme="minorHAnsi" w:cstheme="minorHAnsi"/>
          <w:sz w:val="24"/>
          <w:szCs w:val="24"/>
        </w:rPr>
        <w:t xml:space="preserve">ongoing research and support. </w:t>
      </w:r>
    </w:p>
    <w:p w14:paraId="2EC8BEEC" w14:textId="10FA62DC" w:rsidR="00041CB4" w:rsidRPr="00327297" w:rsidRDefault="00041CB4" w:rsidP="00FC0776">
      <w:pPr>
        <w:pStyle w:val="Heading2"/>
      </w:pPr>
      <w:bookmarkStart w:id="21" w:name="_Toc45646224"/>
      <w:bookmarkStart w:id="22" w:name="_Toc46921697"/>
      <w:r w:rsidRPr="00327297">
        <w:t xml:space="preserve">Project Interim </w:t>
      </w:r>
      <w:r w:rsidR="00CC2530">
        <w:t>R</w:t>
      </w:r>
      <w:r w:rsidRPr="00327297">
        <w:t>eport</w:t>
      </w:r>
      <w:bookmarkEnd w:id="21"/>
      <w:bookmarkEnd w:id="22"/>
    </w:p>
    <w:p w14:paraId="66512658" w14:textId="23ECAE17"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An </w:t>
      </w:r>
      <w:r w:rsidR="00E167C0">
        <w:rPr>
          <w:rFonts w:asciiTheme="minorHAnsi" w:hAnsiTheme="minorHAnsi" w:cstheme="minorHAnsi"/>
          <w:sz w:val="24"/>
          <w:szCs w:val="24"/>
        </w:rPr>
        <w:t>I</w:t>
      </w:r>
      <w:r w:rsidRPr="00327297">
        <w:rPr>
          <w:rFonts w:asciiTheme="minorHAnsi" w:hAnsiTheme="minorHAnsi" w:cstheme="minorHAnsi"/>
          <w:sz w:val="24"/>
          <w:szCs w:val="24"/>
        </w:rPr>
        <w:t xml:space="preserve">nterim </w:t>
      </w:r>
      <w:r w:rsidR="00E167C0">
        <w:rPr>
          <w:rFonts w:asciiTheme="minorHAnsi" w:hAnsiTheme="minorHAnsi" w:cstheme="minorHAnsi"/>
          <w:sz w:val="24"/>
          <w:szCs w:val="24"/>
        </w:rPr>
        <w:t>R</w:t>
      </w:r>
      <w:r w:rsidRPr="00327297">
        <w:rPr>
          <w:rFonts w:asciiTheme="minorHAnsi" w:hAnsiTheme="minorHAnsi" w:cstheme="minorHAnsi"/>
          <w:sz w:val="24"/>
          <w:szCs w:val="24"/>
        </w:rPr>
        <w:t xml:space="preserve">eport was prepared in March and April 2020 and finalised in May 2020. </w:t>
      </w:r>
      <w:r w:rsidR="00066007">
        <w:rPr>
          <w:rFonts w:asciiTheme="minorHAnsi" w:hAnsiTheme="minorHAnsi" w:cstheme="minorHAnsi"/>
          <w:sz w:val="24"/>
          <w:szCs w:val="24"/>
        </w:rPr>
        <w:t>It</w:t>
      </w:r>
      <w:r w:rsidRPr="00327297">
        <w:rPr>
          <w:rFonts w:asciiTheme="minorHAnsi" w:hAnsiTheme="minorHAnsi" w:cstheme="minorHAnsi"/>
          <w:sz w:val="24"/>
          <w:szCs w:val="24"/>
        </w:rPr>
        <w:t xml:space="preserve"> contained an initial analysis of the existing data made available to Ipsos. </w:t>
      </w:r>
    </w:p>
    <w:p w14:paraId="5238EA2A" w14:textId="77777777" w:rsidR="00041CB4" w:rsidRPr="00327297" w:rsidRDefault="00041CB4" w:rsidP="00041CB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initial report was originally intended to inform the development of a face-to-face survey and the eventual creation of a more comprehensive report that used additional data, including that gathered through face-to-face interviews, and analysis to present a more thorough understanding of the characteristics, needs and aspirations of YPIRAC. </w:t>
      </w:r>
    </w:p>
    <w:p w14:paraId="7A50BBDE" w14:textId="69FFD0C9" w:rsidR="0066501D" w:rsidRPr="00327297" w:rsidRDefault="00041CB4" w:rsidP="009E5698">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Due to the cancellation of the survey element of the research, the </w:t>
      </w:r>
      <w:r w:rsidR="00E167C0">
        <w:rPr>
          <w:rFonts w:asciiTheme="minorHAnsi" w:hAnsiTheme="minorHAnsi" w:cstheme="minorHAnsi"/>
          <w:sz w:val="24"/>
          <w:szCs w:val="24"/>
        </w:rPr>
        <w:t>I</w:t>
      </w:r>
      <w:r w:rsidRPr="00327297">
        <w:rPr>
          <w:rFonts w:asciiTheme="minorHAnsi" w:hAnsiTheme="minorHAnsi" w:cstheme="minorHAnsi"/>
          <w:sz w:val="24"/>
          <w:szCs w:val="24"/>
        </w:rPr>
        <w:t xml:space="preserve">nterim </w:t>
      </w:r>
      <w:r w:rsidR="00E167C0">
        <w:rPr>
          <w:rFonts w:asciiTheme="minorHAnsi" w:hAnsiTheme="minorHAnsi" w:cstheme="minorHAnsi"/>
          <w:sz w:val="24"/>
          <w:szCs w:val="24"/>
        </w:rPr>
        <w:t>R</w:t>
      </w:r>
      <w:r w:rsidRPr="00327297">
        <w:rPr>
          <w:rFonts w:asciiTheme="minorHAnsi" w:hAnsiTheme="minorHAnsi" w:cstheme="minorHAnsi"/>
          <w:sz w:val="24"/>
          <w:szCs w:val="24"/>
        </w:rPr>
        <w:t>eport was instead used to aid planning of additional analysis of the existing data that would then form part of this final report.</w:t>
      </w:r>
    </w:p>
    <w:p w14:paraId="2C31E3A0" w14:textId="151A6086" w:rsidR="003C6B85" w:rsidRPr="00327297" w:rsidRDefault="005B0A4F" w:rsidP="00FC0776">
      <w:pPr>
        <w:pStyle w:val="Heading1"/>
      </w:pPr>
      <w:bookmarkStart w:id="23" w:name="_Toc46921698"/>
      <w:r w:rsidRPr="00327297">
        <w:lastRenderedPageBreak/>
        <w:t>Method</w:t>
      </w:r>
      <w:bookmarkEnd w:id="23"/>
    </w:p>
    <w:p w14:paraId="2E04E7B1" w14:textId="5C101585" w:rsidR="0098342C" w:rsidRPr="00327297" w:rsidRDefault="0098342C" w:rsidP="00FC0776">
      <w:pPr>
        <w:pStyle w:val="Heading2"/>
      </w:pPr>
      <w:bookmarkStart w:id="24" w:name="_Toc46921699"/>
      <w:r w:rsidRPr="00327297">
        <w:t>Data considered in scope</w:t>
      </w:r>
      <w:bookmarkEnd w:id="24"/>
    </w:p>
    <w:p w14:paraId="0D393A96" w14:textId="046B3074" w:rsidR="0098342C"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client dataset provided by the </w:t>
      </w:r>
      <w:r w:rsidR="008308C3" w:rsidRPr="00327297">
        <w:rPr>
          <w:rFonts w:asciiTheme="minorHAnsi" w:hAnsiTheme="minorHAnsi" w:cstheme="minorHAnsi"/>
          <w:sz w:val="24"/>
          <w:szCs w:val="24"/>
        </w:rPr>
        <w:t>DOH</w:t>
      </w:r>
      <w:r w:rsidR="0028544A" w:rsidRPr="00327297">
        <w:rPr>
          <w:rFonts w:asciiTheme="minorHAnsi" w:hAnsiTheme="minorHAnsi" w:cstheme="minorHAnsi"/>
          <w:sz w:val="24"/>
          <w:szCs w:val="24"/>
        </w:rPr>
        <w:t xml:space="preserve"> </w:t>
      </w:r>
      <w:r w:rsidRPr="00327297">
        <w:rPr>
          <w:rFonts w:asciiTheme="minorHAnsi" w:hAnsiTheme="minorHAnsi" w:cstheme="minorHAnsi"/>
          <w:sz w:val="24"/>
          <w:szCs w:val="24"/>
        </w:rPr>
        <w:t xml:space="preserve">formed the basis of the dataset underpinning this report.  Records from the NDIA dataset that could not be linked with a record in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dataset were not included in this analysis.</w:t>
      </w:r>
    </w:p>
    <w:p w14:paraId="0F191562" w14:textId="77777777" w:rsidR="00956A92" w:rsidRDefault="0098342C" w:rsidP="00956A92">
      <w:pPr>
        <w:pStyle w:val="BodyText"/>
        <w:rPr>
          <w:rFonts w:asciiTheme="minorHAnsi" w:hAnsiTheme="minorHAnsi" w:cstheme="minorHAnsi"/>
          <w:sz w:val="24"/>
          <w:szCs w:val="24"/>
        </w:rPr>
      </w:pPr>
      <w:r w:rsidRPr="00327297">
        <w:rPr>
          <w:rFonts w:asciiTheme="minorHAnsi" w:hAnsiTheme="minorHAnsi" w:cstheme="minorHAnsi"/>
          <w:sz w:val="24"/>
          <w:szCs w:val="24"/>
        </w:rPr>
        <w:t>Records belonging to people aged 65 or older on 11</w:t>
      </w:r>
      <w:r w:rsidR="007A5BD7" w:rsidRPr="00327297">
        <w:rPr>
          <w:rFonts w:asciiTheme="minorHAnsi" w:hAnsiTheme="minorHAnsi" w:cstheme="minorHAnsi"/>
          <w:sz w:val="24"/>
          <w:szCs w:val="24"/>
        </w:rPr>
        <w:t xml:space="preserve"> March 2020 </w:t>
      </w:r>
      <w:r w:rsidRPr="00327297">
        <w:rPr>
          <w:rFonts w:asciiTheme="minorHAnsi" w:hAnsiTheme="minorHAnsi" w:cstheme="minorHAnsi"/>
          <w:sz w:val="24"/>
          <w:szCs w:val="24"/>
        </w:rPr>
        <w:t>were excluded from analysis.</w:t>
      </w:r>
      <w:r w:rsidR="00956A92" w:rsidRPr="00956A92">
        <w:rPr>
          <w:rFonts w:asciiTheme="minorHAnsi" w:hAnsiTheme="minorHAnsi" w:cstheme="minorHAnsi"/>
          <w:sz w:val="24"/>
          <w:szCs w:val="24"/>
        </w:rPr>
        <w:t xml:space="preserve"> </w:t>
      </w:r>
    </w:p>
    <w:p w14:paraId="67893254" w14:textId="6C9F4BC6" w:rsidR="0098342C" w:rsidRPr="00327297" w:rsidRDefault="00956A92" w:rsidP="00303D82">
      <w:pPr>
        <w:pStyle w:val="BodyText"/>
        <w:rPr>
          <w:rFonts w:asciiTheme="minorHAnsi" w:hAnsiTheme="minorHAnsi" w:cstheme="minorHAnsi"/>
          <w:sz w:val="24"/>
          <w:szCs w:val="24"/>
        </w:rPr>
      </w:pPr>
      <w:r>
        <w:rPr>
          <w:rFonts w:asciiTheme="minorHAnsi" w:hAnsiTheme="minorHAnsi" w:cstheme="minorHAnsi"/>
          <w:sz w:val="24"/>
          <w:szCs w:val="24"/>
        </w:rPr>
        <w:t xml:space="preserve">The report considers data on </w:t>
      </w:r>
      <w:r w:rsidRPr="00327297">
        <w:rPr>
          <w:rFonts w:asciiTheme="minorHAnsi" w:hAnsiTheme="minorHAnsi" w:cstheme="minorHAnsi"/>
          <w:sz w:val="24"/>
          <w:szCs w:val="24"/>
        </w:rPr>
        <w:t xml:space="preserve">5,681 people aged under 65 (as at 11 March 2020) who were living in </w:t>
      </w:r>
      <w:r w:rsidR="00143703">
        <w:rPr>
          <w:rFonts w:asciiTheme="minorHAnsi" w:hAnsiTheme="minorHAnsi" w:cstheme="minorHAnsi"/>
          <w:sz w:val="24"/>
          <w:szCs w:val="24"/>
        </w:rPr>
        <w:t>RAC</w:t>
      </w:r>
      <w:r w:rsidRPr="00327297">
        <w:rPr>
          <w:rFonts w:asciiTheme="minorHAnsi" w:hAnsiTheme="minorHAnsi" w:cstheme="minorHAnsi"/>
          <w:sz w:val="24"/>
          <w:szCs w:val="24"/>
        </w:rPr>
        <w:t xml:space="preserve"> between 1 July 2019 and 28 February 2020.</w:t>
      </w:r>
      <w:r>
        <w:rPr>
          <w:rFonts w:asciiTheme="minorHAnsi" w:hAnsiTheme="minorHAnsi" w:cstheme="minorHAnsi"/>
          <w:sz w:val="24"/>
          <w:szCs w:val="24"/>
        </w:rPr>
        <w:t xml:space="preserve"> It should be noted that some may have exited </w:t>
      </w:r>
      <w:r w:rsidR="004A5E64">
        <w:rPr>
          <w:rFonts w:asciiTheme="minorHAnsi" w:hAnsiTheme="minorHAnsi" w:cstheme="minorHAnsi"/>
          <w:sz w:val="24"/>
          <w:szCs w:val="24"/>
        </w:rPr>
        <w:t>RAC</w:t>
      </w:r>
      <w:r>
        <w:rPr>
          <w:rFonts w:asciiTheme="minorHAnsi" w:hAnsiTheme="minorHAnsi" w:cstheme="minorHAnsi"/>
          <w:sz w:val="24"/>
          <w:szCs w:val="24"/>
        </w:rPr>
        <w:t xml:space="preserve"> by the end of that period.</w:t>
      </w:r>
    </w:p>
    <w:p w14:paraId="3A7ACDF2" w14:textId="31DC2670" w:rsidR="00360826" w:rsidRPr="00956A92" w:rsidRDefault="00360826" w:rsidP="00D4224D">
      <w:pPr>
        <w:pStyle w:val="BodyText"/>
        <w:rPr>
          <w:rFonts w:asciiTheme="minorHAnsi" w:hAnsiTheme="minorHAnsi" w:cstheme="minorHAnsi"/>
          <w:sz w:val="24"/>
          <w:szCs w:val="24"/>
        </w:rPr>
      </w:pPr>
      <w:r w:rsidRPr="00956A92">
        <w:rPr>
          <w:rFonts w:asciiTheme="minorHAnsi" w:hAnsiTheme="minorHAnsi" w:cstheme="minorHAnsi"/>
          <w:sz w:val="24"/>
          <w:szCs w:val="24"/>
        </w:rPr>
        <w:t xml:space="preserve">See section </w:t>
      </w:r>
      <w:r w:rsidRPr="00956A92">
        <w:rPr>
          <w:rFonts w:asciiTheme="minorHAnsi" w:hAnsiTheme="minorHAnsi" w:cstheme="minorHAnsi"/>
          <w:sz w:val="24"/>
          <w:szCs w:val="24"/>
        </w:rPr>
        <w:fldChar w:fldCharType="begin"/>
      </w:r>
      <w:r w:rsidRPr="00956A92">
        <w:rPr>
          <w:rFonts w:asciiTheme="minorHAnsi" w:hAnsiTheme="minorHAnsi" w:cstheme="minorHAnsi"/>
          <w:sz w:val="24"/>
          <w:szCs w:val="24"/>
        </w:rPr>
        <w:instrText xml:space="preserve"> REF _Ref45719892 \r \h </w:instrText>
      </w:r>
      <w:r w:rsidR="00956A92">
        <w:rPr>
          <w:rFonts w:asciiTheme="minorHAnsi" w:hAnsiTheme="minorHAnsi" w:cstheme="minorHAnsi"/>
          <w:sz w:val="24"/>
          <w:szCs w:val="24"/>
        </w:rPr>
        <w:instrText xml:space="preserve"> \* MERGEFORMAT </w:instrText>
      </w:r>
      <w:r w:rsidRPr="00956A92">
        <w:rPr>
          <w:rFonts w:asciiTheme="minorHAnsi" w:hAnsiTheme="minorHAnsi" w:cstheme="minorHAnsi"/>
          <w:sz w:val="24"/>
          <w:szCs w:val="24"/>
        </w:rPr>
      </w:r>
      <w:r w:rsidRPr="00956A92">
        <w:rPr>
          <w:rFonts w:asciiTheme="minorHAnsi" w:hAnsiTheme="minorHAnsi" w:cstheme="minorHAnsi"/>
          <w:sz w:val="24"/>
          <w:szCs w:val="24"/>
        </w:rPr>
        <w:fldChar w:fldCharType="separate"/>
      </w:r>
      <w:r w:rsidR="004032BF">
        <w:rPr>
          <w:rFonts w:asciiTheme="minorHAnsi" w:hAnsiTheme="minorHAnsi" w:cstheme="minorHAnsi"/>
          <w:sz w:val="24"/>
          <w:szCs w:val="24"/>
        </w:rPr>
        <w:t>3.4</w:t>
      </w:r>
      <w:r w:rsidRPr="00956A92">
        <w:rPr>
          <w:rFonts w:asciiTheme="minorHAnsi" w:hAnsiTheme="minorHAnsi" w:cstheme="minorHAnsi"/>
          <w:sz w:val="24"/>
          <w:szCs w:val="24"/>
        </w:rPr>
        <w:fldChar w:fldCharType="end"/>
      </w:r>
      <w:r w:rsidRPr="00956A92">
        <w:rPr>
          <w:rFonts w:asciiTheme="minorHAnsi" w:hAnsiTheme="minorHAnsi" w:cstheme="minorHAnsi"/>
          <w:sz w:val="24"/>
          <w:szCs w:val="24"/>
        </w:rPr>
        <w:t xml:space="preserve"> for a description of the datasets used.</w:t>
      </w:r>
    </w:p>
    <w:p w14:paraId="25DF26DC" w14:textId="77777777" w:rsidR="00671E3A" w:rsidRPr="00327297" w:rsidRDefault="00671E3A" w:rsidP="00FC0776">
      <w:pPr>
        <w:pStyle w:val="Heading2"/>
      </w:pPr>
      <w:bookmarkStart w:id="25" w:name="_Toc46921700"/>
      <w:r w:rsidRPr="00327297">
        <w:t>Data governance</w:t>
      </w:r>
      <w:bookmarkEnd w:id="25"/>
    </w:p>
    <w:p w14:paraId="06B72BED" w14:textId="7CF751F2" w:rsidR="00671E3A" w:rsidRPr="00671E3A" w:rsidRDefault="00671E3A"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Data used in this project has been released by the DOH and NDIA under data release provisions within the </w:t>
      </w:r>
      <w:r w:rsidRPr="0052689E">
        <w:rPr>
          <w:rFonts w:asciiTheme="minorHAnsi" w:hAnsiTheme="minorHAnsi" w:cstheme="minorHAnsi"/>
          <w:i/>
          <w:sz w:val="24"/>
          <w:szCs w:val="24"/>
        </w:rPr>
        <w:t>Aged Care Act 1997</w:t>
      </w:r>
      <w:r w:rsidRPr="00327297">
        <w:rPr>
          <w:rFonts w:asciiTheme="minorHAnsi" w:hAnsiTheme="minorHAnsi" w:cstheme="minorHAnsi"/>
          <w:sz w:val="24"/>
          <w:szCs w:val="24"/>
        </w:rPr>
        <w:t xml:space="preserve"> (Cwth) and the </w:t>
      </w:r>
      <w:r w:rsidRPr="0052689E">
        <w:rPr>
          <w:rFonts w:asciiTheme="minorHAnsi" w:hAnsiTheme="minorHAnsi" w:cstheme="minorHAnsi"/>
          <w:i/>
          <w:sz w:val="24"/>
          <w:szCs w:val="24"/>
        </w:rPr>
        <w:t xml:space="preserve">National Disability Insurance Scheme Act 2013 </w:t>
      </w:r>
      <w:r w:rsidRPr="00327297">
        <w:rPr>
          <w:rFonts w:asciiTheme="minorHAnsi" w:hAnsiTheme="minorHAnsi" w:cstheme="minorHAnsi"/>
          <w:sz w:val="24"/>
          <w:szCs w:val="24"/>
        </w:rPr>
        <w:t>(Cwth).  Release, and analysis of this data</w:t>
      </w:r>
      <w:r w:rsidR="00143703">
        <w:rPr>
          <w:rFonts w:asciiTheme="minorHAnsi" w:hAnsiTheme="minorHAnsi" w:cstheme="minorHAnsi"/>
          <w:sz w:val="24"/>
          <w:szCs w:val="24"/>
        </w:rPr>
        <w:t xml:space="preserve"> is intended to inform </w:t>
      </w:r>
      <w:r w:rsidRPr="00327297">
        <w:rPr>
          <w:rFonts w:asciiTheme="minorHAnsi" w:hAnsiTheme="minorHAnsi" w:cstheme="minorHAnsi"/>
          <w:sz w:val="24"/>
          <w:szCs w:val="24"/>
        </w:rPr>
        <w:t>work to improve the delivery of services for YPIRAC.</w:t>
      </w:r>
    </w:p>
    <w:p w14:paraId="155CB64E" w14:textId="77777777" w:rsidR="0098342C" w:rsidRPr="00327297" w:rsidRDefault="0098342C" w:rsidP="00FC0776">
      <w:pPr>
        <w:pStyle w:val="Heading2"/>
      </w:pPr>
      <w:bookmarkStart w:id="26" w:name="_Ref45739796"/>
      <w:bookmarkStart w:id="27" w:name="_Toc46921701"/>
      <w:r w:rsidRPr="00327297">
        <w:t>Construction of data file</w:t>
      </w:r>
      <w:bookmarkEnd w:id="26"/>
      <w:bookmarkEnd w:id="27"/>
    </w:p>
    <w:p w14:paraId="20CA967E" w14:textId="77777777" w:rsidR="0098342C" w:rsidRPr="00327297" w:rsidRDefault="0098342C" w:rsidP="0098342C">
      <w:pPr>
        <w:pStyle w:val="Heading3nonumber"/>
        <w:keepNext/>
        <w:rPr>
          <w:color w:val="auto"/>
          <w:sz w:val="28"/>
          <w:szCs w:val="28"/>
        </w:rPr>
      </w:pPr>
      <w:r w:rsidRPr="00327297">
        <w:rPr>
          <w:color w:val="auto"/>
          <w:sz w:val="28"/>
          <w:szCs w:val="28"/>
        </w:rPr>
        <w:t>Summary</w:t>
      </w:r>
    </w:p>
    <w:p w14:paraId="16FC368B" w14:textId="2F566311"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Data linkage was carried out by comparing a number of potential ‘match variables’ between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and NDIA datasets.  These variables were:</w:t>
      </w:r>
    </w:p>
    <w:p w14:paraId="64C53302" w14:textId="77777777"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SPARCID;</w:t>
      </w:r>
    </w:p>
    <w:p w14:paraId="7C42BC9F" w14:textId="202341F8"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 xml:space="preserve">Name variables (in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dataset names are recorded in three different variables whereas in the NDIA dataset they are recorded in a single variable);</w:t>
      </w:r>
    </w:p>
    <w:p w14:paraId="274B2B5B" w14:textId="77777777"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Date of birth; and</w:t>
      </w:r>
    </w:p>
    <w:p w14:paraId="09CB04D3" w14:textId="77777777"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Address variables (primarily state although postcode was also tried).</w:t>
      </w:r>
    </w:p>
    <w:p w14:paraId="4C84C00F" w14:textId="6A3877F3"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Name variables were cleaned and recoded to allow improved matching between datasets. Details of the cleaning carried out are presented in </w:t>
      </w:r>
      <w:r w:rsidR="005C0C05" w:rsidRPr="00327297">
        <w:rPr>
          <w:rFonts w:asciiTheme="minorHAnsi" w:hAnsiTheme="minorHAnsi" w:cstheme="minorHAnsi"/>
          <w:sz w:val="24"/>
          <w:szCs w:val="24"/>
        </w:rPr>
        <w:t xml:space="preserve">the </w:t>
      </w:r>
      <w:r w:rsidR="00E167C0">
        <w:rPr>
          <w:rFonts w:asciiTheme="minorHAnsi" w:hAnsiTheme="minorHAnsi" w:cstheme="minorHAnsi"/>
          <w:sz w:val="24"/>
          <w:szCs w:val="24"/>
        </w:rPr>
        <w:t>I</w:t>
      </w:r>
      <w:r w:rsidR="005C0C05" w:rsidRPr="00327297">
        <w:rPr>
          <w:rFonts w:asciiTheme="minorHAnsi" w:hAnsiTheme="minorHAnsi" w:cstheme="minorHAnsi"/>
          <w:sz w:val="24"/>
          <w:szCs w:val="24"/>
        </w:rPr>
        <w:t xml:space="preserve">nterim </w:t>
      </w:r>
      <w:r w:rsidR="00E167C0">
        <w:rPr>
          <w:rFonts w:asciiTheme="minorHAnsi" w:hAnsiTheme="minorHAnsi" w:cstheme="minorHAnsi"/>
          <w:sz w:val="24"/>
          <w:szCs w:val="24"/>
        </w:rPr>
        <w:t>R</w:t>
      </w:r>
      <w:r w:rsidR="005C0C05" w:rsidRPr="00327297">
        <w:rPr>
          <w:rFonts w:asciiTheme="minorHAnsi" w:hAnsiTheme="minorHAnsi" w:cstheme="minorHAnsi"/>
          <w:sz w:val="24"/>
          <w:szCs w:val="24"/>
        </w:rPr>
        <w:t>eport</w:t>
      </w:r>
      <w:r w:rsidRPr="00327297">
        <w:rPr>
          <w:rFonts w:asciiTheme="minorHAnsi" w:hAnsiTheme="minorHAnsi" w:cstheme="minorHAnsi"/>
          <w:sz w:val="24"/>
          <w:szCs w:val="24"/>
        </w:rPr>
        <w:t>.</w:t>
      </w:r>
    </w:p>
    <w:p w14:paraId="1BC8DC23" w14:textId="135EA495"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All potential matches that were an inexact match on the above variables were appraised individually.  </w:t>
      </w:r>
      <w:r w:rsidR="009C2DF8">
        <w:rPr>
          <w:rFonts w:asciiTheme="minorHAnsi" w:hAnsiTheme="minorHAnsi" w:cstheme="minorHAnsi"/>
          <w:sz w:val="24"/>
          <w:szCs w:val="24"/>
        </w:rPr>
        <w:t>24</w:t>
      </w:r>
      <w:r w:rsidRPr="00327297">
        <w:rPr>
          <w:rFonts w:asciiTheme="minorHAnsi" w:hAnsiTheme="minorHAnsi" w:cstheme="minorHAnsi"/>
          <w:sz w:val="24"/>
          <w:szCs w:val="24"/>
        </w:rPr>
        <w:t xml:space="preserve"> potential match</w:t>
      </w:r>
      <w:r w:rsidR="009C2DF8">
        <w:rPr>
          <w:rFonts w:asciiTheme="minorHAnsi" w:hAnsiTheme="minorHAnsi" w:cstheme="minorHAnsi"/>
          <w:sz w:val="24"/>
          <w:szCs w:val="24"/>
        </w:rPr>
        <w:t>es</w:t>
      </w:r>
      <w:r w:rsidRPr="00327297">
        <w:rPr>
          <w:rFonts w:asciiTheme="minorHAnsi" w:hAnsiTheme="minorHAnsi" w:cstheme="minorHAnsi"/>
          <w:sz w:val="24"/>
          <w:szCs w:val="24"/>
        </w:rPr>
        <w:t xml:space="preserve"> that could be not explained by differences in the recording of names, spelling mistakes, typo</w:t>
      </w:r>
      <w:r w:rsidR="006453EB">
        <w:rPr>
          <w:rFonts w:asciiTheme="minorHAnsi" w:hAnsiTheme="minorHAnsi" w:cstheme="minorHAnsi"/>
          <w:sz w:val="24"/>
          <w:szCs w:val="24"/>
        </w:rPr>
        <w:t>graphical error</w:t>
      </w:r>
      <w:r w:rsidRPr="00327297">
        <w:rPr>
          <w:rFonts w:asciiTheme="minorHAnsi" w:hAnsiTheme="minorHAnsi" w:cstheme="minorHAnsi"/>
          <w:sz w:val="24"/>
          <w:szCs w:val="24"/>
        </w:rPr>
        <w:t xml:space="preserve"> or other mistakes in the recording of data were rejected.</w:t>
      </w:r>
    </w:p>
    <w:p w14:paraId="03B1F8A5" w14:textId="77777777" w:rsidR="0098342C" w:rsidRPr="00327297" w:rsidRDefault="0098342C" w:rsidP="0098342C">
      <w:pPr>
        <w:pStyle w:val="Heading3nonumber"/>
        <w:keepNext/>
        <w:rPr>
          <w:color w:val="auto"/>
          <w:sz w:val="28"/>
          <w:szCs w:val="28"/>
        </w:rPr>
      </w:pPr>
      <w:r w:rsidRPr="00327297">
        <w:rPr>
          <w:color w:val="auto"/>
          <w:sz w:val="28"/>
          <w:szCs w:val="28"/>
        </w:rPr>
        <w:lastRenderedPageBreak/>
        <w:t>Detailed process description</w:t>
      </w:r>
    </w:p>
    <w:p w14:paraId="5D9C81D2" w14:textId="62D01D1A"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SAS statistical software system was used to conduct data manipulation, reduction and merging of the three key data sources described in </w:t>
      </w:r>
      <w:r w:rsidR="00360826">
        <w:rPr>
          <w:rFonts w:asciiTheme="minorHAnsi" w:hAnsiTheme="minorHAnsi" w:cstheme="minorHAnsi"/>
          <w:sz w:val="24"/>
          <w:szCs w:val="24"/>
        </w:rPr>
        <w:t xml:space="preserve">section </w:t>
      </w:r>
      <w:r w:rsidR="00360826">
        <w:rPr>
          <w:rFonts w:asciiTheme="minorHAnsi" w:hAnsiTheme="minorHAnsi" w:cstheme="minorHAnsi"/>
          <w:sz w:val="24"/>
          <w:szCs w:val="24"/>
        </w:rPr>
        <w:fldChar w:fldCharType="begin"/>
      </w:r>
      <w:r w:rsidR="00360826">
        <w:rPr>
          <w:rFonts w:asciiTheme="minorHAnsi" w:hAnsiTheme="minorHAnsi" w:cstheme="minorHAnsi"/>
          <w:sz w:val="24"/>
          <w:szCs w:val="24"/>
        </w:rPr>
        <w:instrText xml:space="preserve"> REF _Ref45719964 \r \h </w:instrText>
      </w:r>
      <w:r w:rsidR="00360826">
        <w:rPr>
          <w:rFonts w:asciiTheme="minorHAnsi" w:hAnsiTheme="minorHAnsi" w:cstheme="minorHAnsi"/>
          <w:sz w:val="24"/>
          <w:szCs w:val="24"/>
        </w:rPr>
      </w:r>
      <w:r w:rsidR="00360826">
        <w:rPr>
          <w:rFonts w:asciiTheme="minorHAnsi" w:hAnsiTheme="minorHAnsi" w:cstheme="minorHAnsi"/>
          <w:sz w:val="24"/>
          <w:szCs w:val="24"/>
        </w:rPr>
        <w:fldChar w:fldCharType="separate"/>
      </w:r>
      <w:r w:rsidR="004032BF">
        <w:rPr>
          <w:rFonts w:asciiTheme="minorHAnsi" w:hAnsiTheme="minorHAnsi" w:cstheme="minorHAnsi"/>
          <w:sz w:val="24"/>
          <w:szCs w:val="24"/>
        </w:rPr>
        <w:t>3.4</w:t>
      </w:r>
      <w:r w:rsidR="00360826">
        <w:rPr>
          <w:rFonts w:asciiTheme="minorHAnsi" w:hAnsiTheme="minorHAnsi" w:cstheme="minorHAnsi"/>
          <w:sz w:val="24"/>
          <w:szCs w:val="24"/>
        </w:rPr>
        <w:fldChar w:fldCharType="end"/>
      </w:r>
      <w:r w:rsidRPr="00327297">
        <w:rPr>
          <w:rFonts w:asciiTheme="minorHAnsi" w:hAnsiTheme="minorHAnsi" w:cstheme="minorHAnsi"/>
          <w:sz w:val="24"/>
          <w:szCs w:val="24"/>
        </w:rPr>
        <w:t xml:space="preserve"> to arrive at a single source ‘by person’ data base for analysis.</w:t>
      </w:r>
    </w:p>
    <w:p w14:paraId="07E5B41C" w14:textId="77777777" w:rsidR="006453EB"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A systematic process of data reduction and merging was conducted, and further supported by outputting check files to Excel for manual checking of flagged records where the merge score for name comparison was high, or where there was a flagged difference in one of three primary keys: S</w:t>
      </w:r>
      <w:r w:rsidR="0028544A" w:rsidRPr="00327297">
        <w:rPr>
          <w:rFonts w:asciiTheme="minorHAnsi" w:hAnsiTheme="minorHAnsi" w:cstheme="minorHAnsi"/>
          <w:sz w:val="24"/>
          <w:szCs w:val="24"/>
        </w:rPr>
        <w:t>PARCID</w:t>
      </w:r>
      <w:r w:rsidRPr="00327297">
        <w:rPr>
          <w:rFonts w:asciiTheme="minorHAnsi" w:hAnsiTheme="minorHAnsi" w:cstheme="minorHAnsi"/>
          <w:sz w:val="24"/>
          <w:szCs w:val="24"/>
        </w:rPr>
        <w:t xml:space="preserve">, Date of Birth or State.  </w:t>
      </w:r>
    </w:p>
    <w:p w14:paraId="58DA7222" w14:textId="2DC32AA3"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Any records which were considered unreliable were added to an issues file to be imported back in, removed from the merged set and allocated back to their original sources.  Further extensive checks were conducted to check duplicate records in both sources and added to the process.</w:t>
      </w:r>
    </w:p>
    <w:p w14:paraId="4F5964F5" w14:textId="77777777"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The process phases were as follows:</w:t>
      </w:r>
    </w:p>
    <w:p w14:paraId="3382E658" w14:textId="77777777" w:rsidR="0098342C" w:rsidRPr="00327297" w:rsidRDefault="0098342C" w:rsidP="00327297">
      <w:pPr>
        <w:pStyle w:val="Heading3nonumber"/>
        <w:rPr>
          <w:color w:val="auto"/>
          <w:sz w:val="28"/>
          <w:szCs w:val="28"/>
        </w:rPr>
      </w:pPr>
      <w:r w:rsidRPr="00327297">
        <w:rPr>
          <w:color w:val="auto"/>
          <w:sz w:val="28"/>
          <w:szCs w:val="28"/>
        </w:rPr>
        <w:t>Import of Original Excel Data files into the SAS system</w:t>
      </w:r>
    </w:p>
    <w:p w14:paraId="3FCB818E" w14:textId="77777777"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The files imported for merging included:</w:t>
      </w:r>
    </w:p>
    <w:p w14:paraId="7D35F847" w14:textId="72FD5FFA"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YPIAC_Clients_Import.xlsx (N=7</w:t>
      </w:r>
      <w:r w:rsidR="009E5698" w:rsidRPr="00327297">
        <w:rPr>
          <w:rFonts w:asciiTheme="minorHAnsi" w:hAnsiTheme="minorHAnsi" w:cstheme="minorHAnsi"/>
          <w:sz w:val="24"/>
          <w:szCs w:val="24"/>
        </w:rPr>
        <w:t>,</w:t>
      </w:r>
      <w:r w:rsidRPr="00327297">
        <w:rPr>
          <w:rFonts w:asciiTheme="minorHAnsi" w:hAnsiTheme="minorHAnsi" w:cstheme="minorHAnsi"/>
          <w:sz w:val="24"/>
          <w:szCs w:val="24"/>
        </w:rPr>
        <w:t>786; 95 variables; multi-level assessment data)</w:t>
      </w:r>
    </w:p>
    <w:p w14:paraId="1A82B7E0" w14:textId="7D57FDD7"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YPIAC_HealthCond_Import.xlsx (N=17</w:t>
      </w:r>
      <w:r w:rsidR="009E5698" w:rsidRPr="00327297">
        <w:rPr>
          <w:rFonts w:asciiTheme="minorHAnsi" w:hAnsiTheme="minorHAnsi" w:cstheme="minorHAnsi"/>
          <w:sz w:val="24"/>
          <w:szCs w:val="24"/>
        </w:rPr>
        <w:t>,</w:t>
      </w:r>
      <w:r w:rsidRPr="00327297">
        <w:rPr>
          <w:rFonts w:asciiTheme="minorHAnsi" w:hAnsiTheme="minorHAnsi" w:cstheme="minorHAnsi"/>
          <w:sz w:val="24"/>
          <w:szCs w:val="24"/>
        </w:rPr>
        <w:t>597; 7 variables; multi-level health conditions related to one ACAT assessment id)</w:t>
      </w:r>
    </w:p>
    <w:p w14:paraId="23D4DE6C" w14:textId="77777777"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Primary key for merging to YPIAC client data being assess_id</w:t>
      </w:r>
    </w:p>
    <w:p w14:paraId="3865AB1A" w14:textId="77777777"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NDIA_Import.xlsx</w:t>
      </w:r>
    </w:p>
    <w:p w14:paraId="2F61E46E" w14:textId="03A682D1"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Primary key for merging to YPIAC client data being S</w:t>
      </w:r>
      <w:r w:rsidR="0028544A" w:rsidRPr="00327297">
        <w:rPr>
          <w:rFonts w:asciiTheme="minorHAnsi" w:hAnsiTheme="minorHAnsi" w:cstheme="minorHAnsi"/>
          <w:sz w:val="24"/>
          <w:szCs w:val="24"/>
        </w:rPr>
        <w:t>PARCID</w:t>
      </w:r>
      <w:r w:rsidRPr="00327297">
        <w:rPr>
          <w:rFonts w:asciiTheme="minorHAnsi" w:hAnsiTheme="minorHAnsi" w:cstheme="minorHAnsi"/>
          <w:sz w:val="24"/>
          <w:szCs w:val="24"/>
        </w:rPr>
        <w:t xml:space="preserve"> and a series of alternative merges via names, date of birth and </w:t>
      </w:r>
      <w:r w:rsidR="008308C3" w:rsidRPr="00327297">
        <w:rPr>
          <w:rFonts w:asciiTheme="minorHAnsi" w:hAnsiTheme="minorHAnsi" w:cstheme="minorHAnsi"/>
          <w:sz w:val="24"/>
          <w:szCs w:val="24"/>
        </w:rPr>
        <w:t>jurisdiction</w:t>
      </w:r>
    </w:p>
    <w:p w14:paraId="59851D96" w14:textId="350A64AD"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original files </w:t>
      </w:r>
      <w:r w:rsidR="00824515">
        <w:rPr>
          <w:rFonts w:asciiTheme="minorHAnsi" w:hAnsiTheme="minorHAnsi" w:cstheme="minorHAnsi"/>
          <w:sz w:val="24"/>
          <w:szCs w:val="24"/>
        </w:rPr>
        <w:t>of</w:t>
      </w:r>
      <w:r w:rsidRPr="00327297">
        <w:rPr>
          <w:rFonts w:asciiTheme="minorHAnsi" w:hAnsiTheme="minorHAnsi" w:cstheme="minorHAnsi"/>
          <w:sz w:val="24"/>
          <w:szCs w:val="24"/>
        </w:rPr>
        <w:t xml:space="preserve"> YPIAC clients and NDIA </w:t>
      </w:r>
      <w:r w:rsidR="00824515">
        <w:rPr>
          <w:rFonts w:asciiTheme="minorHAnsi" w:hAnsiTheme="minorHAnsi" w:cstheme="minorHAnsi"/>
          <w:sz w:val="24"/>
          <w:szCs w:val="24"/>
        </w:rPr>
        <w:t xml:space="preserve">data </w:t>
      </w:r>
      <w:r w:rsidRPr="00327297">
        <w:rPr>
          <w:rFonts w:asciiTheme="minorHAnsi" w:hAnsiTheme="minorHAnsi" w:cstheme="minorHAnsi"/>
          <w:sz w:val="24"/>
          <w:szCs w:val="24"/>
        </w:rPr>
        <w:t xml:space="preserve">were updated to include an additional unique de-identified id number for a client’s ACAT assessment in </w:t>
      </w:r>
      <w:r w:rsidR="008308C3" w:rsidRPr="00327297">
        <w:rPr>
          <w:rFonts w:asciiTheme="minorHAnsi" w:hAnsiTheme="minorHAnsi" w:cstheme="minorHAnsi"/>
          <w:sz w:val="24"/>
          <w:szCs w:val="24"/>
        </w:rPr>
        <w:t>DOH</w:t>
      </w:r>
      <w:r w:rsidR="0028544A" w:rsidRPr="00327297">
        <w:rPr>
          <w:rFonts w:asciiTheme="minorHAnsi" w:hAnsiTheme="minorHAnsi" w:cstheme="minorHAnsi"/>
          <w:sz w:val="24"/>
          <w:szCs w:val="24"/>
        </w:rPr>
        <w:t xml:space="preserve"> </w:t>
      </w:r>
      <w:r w:rsidRPr="00327297">
        <w:rPr>
          <w:rFonts w:asciiTheme="minorHAnsi" w:hAnsiTheme="minorHAnsi" w:cstheme="minorHAnsi"/>
          <w:sz w:val="24"/>
          <w:szCs w:val="24"/>
        </w:rPr>
        <w:t>Data and also create three (3) additional name fields being Surname_dummy, First_name_Dummy and Middle_name(s)_dummy. The Surname_dummy was the last string of the Surname and First_Name_Dummy was the first string of the First name and the Middle_name(s)_dummy was to account for all text between.  This process allowed for matching by surname only and first and surname only.</w:t>
      </w:r>
    </w:p>
    <w:p w14:paraId="6E2DB54D" w14:textId="77777777" w:rsidR="0098342C" w:rsidRPr="00327297" w:rsidRDefault="0098342C" w:rsidP="00327297">
      <w:pPr>
        <w:pStyle w:val="Heading3nonumber"/>
        <w:rPr>
          <w:color w:val="auto"/>
          <w:sz w:val="28"/>
          <w:szCs w:val="28"/>
        </w:rPr>
      </w:pPr>
      <w:r w:rsidRPr="00327297">
        <w:rPr>
          <w:color w:val="auto"/>
          <w:sz w:val="28"/>
          <w:szCs w:val="28"/>
        </w:rPr>
        <w:t>Data Cleaning and Creation of Additional Variables</w:t>
      </w:r>
    </w:p>
    <w:p w14:paraId="6A914447" w14:textId="3AEBA87C"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Data, the following cleaning and additions were made:</w:t>
      </w:r>
    </w:p>
    <w:p w14:paraId="61F55AFE" w14:textId="3347804A"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Name cleaning.</w:t>
      </w:r>
      <w:r w:rsidR="006E413B">
        <w:rPr>
          <w:rFonts w:asciiTheme="minorHAnsi" w:hAnsiTheme="minorHAnsi" w:cstheme="minorHAnsi"/>
          <w:sz w:val="24"/>
          <w:szCs w:val="24"/>
        </w:rPr>
        <w:t>, including</w:t>
      </w:r>
      <w:r w:rsidRPr="00327297">
        <w:rPr>
          <w:rFonts w:asciiTheme="minorHAnsi" w:hAnsiTheme="minorHAnsi" w:cstheme="minorHAnsi"/>
          <w:sz w:val="24"/>
          <w:szCs w:val="24"/>
        </w:rPr>
        <w:t xml:space="preserve"> </w:t>
      </w:r>
      <w:r w:rsidR="006E413B">
        <w:rPr>
          <w:rFonts w:asciiTheme="minorHAnsi" w:hAnsiTheme="minorHAnsi" w:cstheme="minorHAnsi"/>
          <w:sz w:val="24"/>
          <w:szCs w:val="24"/>
        </w:rPr>
        <w:t>r</w:t>
      </w:r>
      <w:r w:rsidRPr="00327297">
        <w:rPr>
          <w:rFonts w:asciiTheme="minorHAnsi" w:hAnsiTheme="minorHAnsi" w:cstheme="minorHAnsi"/>
          <w:sz w:val="24"/>
          <w:szCs w:val="24"/>
        </w:rPr>
        <w:t>emoval of special characters, unusual text</w:t>
      </w:r>
      <w:r w:rsidR="006E413B">
        <w:rPr>
          <w:rFonts w:asciiTheme="minorHAnsi" w:hAnsiTheme="minorHAnsi" w:cstheme="minorHAnsi"/>
          <w:sz w:val="24"/>
          <w:szCs w:val="24"/>
        </w:rPr>
        <w:t>,</w:t>
      </w:r>
      <w:r w:rsidRPr="00327297">
        <w:rPr>
          <w:rFonts w:asciiTheme="minorHAnsi" w:hAnsiTheme="minorHAnsi" w:cstheme="minorHAnsi"/>
          <w:sz w:val="24"/>
          <w:szCs w:val="24"/>
        </w:rPr>
        <w:t xml:space="preserve"> </w:t>
      </w:r>
      <w:r w:rsidR="00CC4D69" w:rsidRPr="00327297">
        <w:rPr>
          <w:rFonts w:asciiTheme="minorHAnsi" w:hAnsiTheme="minorHAnsi" w:cstheme="minorHAnsi"/>
          <w:sz w:val="24"/>
          <w:szCs w:val="24"/>
        </w:rPr>
        <w:t>e.g.</w:t>
      </w:r>
      <w:r w:rsidRPr="00327297">
        <w:rPr>
          <w:rFonts w:asciiTheme="minorHAnsi" w:hAnsiTheme="minorHAnsi" w:cstheme="minorHAnsi"/>
          <w:sz w:val="24"/>
          <w:szCs w:val="24"/>
        </w:rPr>
        <w:t xml:space="preserve"> ‘duplicate record’, punctuation except hyphens to match NDIA</w:t>
      </w:r>
      <w:r w:rsidR="006E413B">
        <w:rPr>
          <w:rFonts w:asciiTheme="minorHAnsi" w:hAnsiTheme="minorHAnsi" w:cstheme="minorHAnsi"/>
          <w:sz w:val="24"/>
          <w:szCs w:val="24"/>
        </w:rPr>
        <w:t xml:space="preserve"> and</w:t>
      </w:r>
      <w:r w:rsidRPr="00327297">
        <w:rPr>
          <w:rFonts w:asciiTheme="minorHAnsi" w:hAnsiTheme="minorHAnsi" w:cstheme="minorHAnsi"/>
          <w:sz w:val="24"/>
          <w:szCs w:val="24"/>
        </w:rPr>
        <w:t xml:space="preserve"> trimming.</w:t>
      </w:r>
    </w:p>
    <w:p w14:paraId="1CB09E23" w14:textId="4D9EB28F"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Creation of new name variables</w:t>
      </w:r>
      <w:r w:rsidR="006E413B">
        <w:rPr>
          <w:rFonts w:asciiTheme="minorHAnsi" w:hAnsiTheme="minorHAnsi" w:cstheme="minorHAnsi"/>
          <w:sz w:val="24"/>
          <w:szCs w:val="24"/>
        </w:rPr>
        <w:t>,</w:t>
      </w:r>
      <w:r w:rsidRPr="00327297">
        <w:rPr>
          <w:rFonts w:asciiTheme="minorHAnsi" w:hAnsiTheme="minorHAnsi" w:cstheme="minorHAnsi"/>
          <w:sz w:val="24"/>
          <w:szCs w:val="24"/>
        </w:rPr>
        <w:t xml:space="preserve"> including merged first name and surname, merged first name, middle name and surname</w:t>
      </w:r>
      <w:r w:rsidR="006E413B">
        <w:rPr>
          <w:rFonts w:asciiTheme="minorHAnsi" w:hAnsiTheme="minorHAnsi" w:cstheme="minorHAnsi"/>
          <w:sz w:val="24"/>
          <w:szCs w:val="24"/>
        </w:rPr>
        <w:t xml:space="preserve"> and</w:t>
      </w:r>
      <w:r w:rsidRPr="00327297">
        <w:rPr>
          <w:rFonts w:asciiTheme="minorHAnsi" w:hAnsiTheme="minorHAnsi" w:cstheme="minorHAnsi"/>
          <w:sz w:val="24"/>
          <w:szCs w:val="24"/>
        </w:rPr>
        <w:t xml:space="preserve"> phonetic names of all types.</w:t>
      </w:r>
    </w:p>
    <w:p w14:paraId="3EAF72B7" w14:textId="77777777"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Lengths of variables to be consistent between datasets to assist with merging.</w:t>
      </w:r>
    </w:p>
    <w:p w14:paraId="6BD0B3B0" w14:textId="469BAF25"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lastRenderedPageBreak/>
        <w:t>Renaming of variables for consistent primary merge keys to be similar in both sets of data</w:t>
      </w:r>
      <w:r w:rsidR="006E413B">
        <w:rPr>
          <w:rFonts w:asciiTheme="minorHAnsi" w:hAnsiTheme="minorHAnsi" w:cstheme="minorHAnsi"/>
          <w:sz w:val="24"/>
          <w:szCs w:val="24"/>
        </w:rPr>
        <w:t>,</w:t>
      </w:r>
      <w:r w:rsidRPr="00327297">
        <w:rPr>
          <w:rFonts w:asciiTheme="minorHAnsi" w:hAnsiTheme="minorHAnsi" w:cstheme="minorHAnsi"/>
          <w:sz w:val="24"/>
          <w:szCs w:val="24"/>
        </w:rPr>
        <w:t xml:space="preserve"> including S</w:t>
      </w:r>
      <w:r w:rsidR="00712290" w:rsidRPr="00327297">
        <w:rPr>
          <w:rFonts w:asciiTheme="minorHAnsi" w:hAnsiTheme="minorHAnsi" w:cstheme="minorHAnsi"/>
          <w:sz w:val="24"/>
          <w:szCs w:val="24"/>
        </w:rPr>
        <w:t>PARCID</w:t>
      </w:r>
      <w:r w:rsidRPr="00327297">
        <w:rPr>
          <w:rFonts w:asciiTheme="minorHAnsi" w:hAnsiTheme="minorHAnsi" w:cstheme="minorHAnsi"/>
          <w:sz w:val="24"/>
          <w:szCs w:val="24"/>
        </w:rPr>
        <w:t>, DOB, First_Name, Surname, Mergename, other name variations and State.</w:t>
      </w:r>
    </w:p>
    <w:p w14:paraId="408A65A4" w14:textId="7DAB65E0" w:rsidR="0098342C" w:rsidRPr="00327297" w:rsidRDefault="0098342C" w:rsidP="0098342C">
      <w:pPr>
        <w:pStyle w:val="ListBullet"/>
        <w:rPr>
          <w:rFonts w:asciiTheme="minorHAnsi" w:hAnsiTheme="minorHAnsi" w:cstheme="minorHAnsi"/>
          <w:sz w:val="24"/>
          <w:szCs w:val="24"/>
        </w:rPr>
      </w:pPr>
      <w:r w:rsidRPr="00327297">
        <w:rPr>
          <w:rFonts w:asciiTheme="minorHAnsi" w:hAnsiTheme="minorHAnsi" w:cstheme="minorHAnsi"/>
          <w:sz w:val="24"/>
          <w:szCs w:val="24"/>
        </w:rPr>
        <w:t>Copies of original variables kept with *_</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or *_ND extension to be used in checking process and restoring originals after unaccepted merges are split.</w:t>
      </w:r>
    </w:p>
    <w:p w14:paraId="186A246A" w14:textId="3370317F"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Similar name cleaning processes, checks and variable creations were applied to the NDIA data.</w:t>
      </w:r>
      <w:r w:rsidR="003A51BE" w:rsidRPr="00327297">
        <w:rPr>
          <w:rFonts w:asciiTheme="minorHAnsi" w:hAnsiTheme="minorHAnsi" w:cstheme="minorHAnsi"/>
          <w:sz w:val="24"/>
          <w:szCs w:val="24"/>
        </w:rPr>
        <w:t xml:space="preserve">  </w:t>
      </w:r>
      <w:r w:rsidRPr="00327297">
        <w:rPr>
          <w:rFonts w:asciiTheme="minorHAnsi" w:hAnsiTheme="minorHAnsi" w:cstheme="minorHAnsi"/>
          <w:sz w:val="24"/>
          <w:szCs w:val="24"/>
        </w:rPr>
        <w:t xml:space="preserve">A frequency check of NDIA data of </w:t>
      </w:r>
      <w:r w:rsidR="00B47497" w:rsidRPr="00327297">
        <w:rPr>
          <w:rFonts w:asciiTheme="minorHAnsi" w:hAnsiTheme="minorHAnsi" w:cstheme="minorHAnsi"/>
          <w:sz w:val="24"/>
          <w:szCs w:val="24"/>
        </w:rPr>
        <w:t>SPARCID</w:t>
      </w:r>
      <w:r w:rsidRPr="00327297">
        <w:rPr>
          <w:rFonts w:asciiTheme="minorHAnsi" w:hAnsiTheme="minorHAnsi" w:cstheme="minorHAnsi"/>
          <w:sz w:val="24"/>
          <w:szCs w:val="24"/>
        </w:rPr>
        <w:t xml:space="preserve"> by Name by DOB, showed 10 duplicates.</w:t>
      </w:r>
    </w:p>
    <w:p w14:paraId="3B03B633" w14:textId="759FCA64"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Later stages of the process also revealed duplicates in the NDIA data for clients who had missing </w:t>
      </w:r>
      <w:r w:rsidR="00B47497" w:rsidRPr="00327297">
        <w:rPr>
          <w:rFonts w:asciiTheme="minorHAnsi" w:hAnsiTheme="minorHAnsi" w:cstheme="minorHAnsi"/>
          <w:sz w:val="24"/>
          <w:szCs w:val="24"/>
        </w:rPr>
        <w:t>SPARCID</w:t>
      </w:r>
      <w:r w:rsidRPr="00327297">
        <w:rPr>
          <w:rFonts w:asciiTheme="minorHAnsi" w:hAnsiTheme="minorHAnsi" w:cstheme="minorHAnsi"/>
          <w:sz w:val="24"/>
          <w:szCs w:val="24"/>
        </w:rPr>
        <w:t>s for one record and present for another</w:t>
      </w:r>
      <w:r w:rsidR="009D5642">
        <w:rPr>
          <w:rFonts w:asciiTheme="minorHAnsi" w:hAnsiTheme="minorHAnsi" w:cstheme="minorHAnsi"/>
          <w:sz w:val="24"/>
          <w:szCs w:val="24"/>
        </w:rPr>
        <w:t>.</w:t>
      </w:r>
      <w:r w:rsidRPr="00327297">
        <w:rPr>
          <w:rFonts w:asciiTheme="minorHAnsi" w:hAnsiTheme="minorHAnsi" w:cstheme="minorHAnsi"/>
          <w:sz w:val="24"/>
          <w:szCs w:val="24"/>
        </w:rPr>
        <w:t xml:space="preserve"> </w:t>
      </w:r>
      <w:r w:rsidR="009D5642">
        <w:rPr>
          <w:rFonts w:asciiTheme="minorHAnsi" w:hAnsiTheme="minorHAnsi" w:cstheme="minorHAnsi"/>
          <w:sz w:val="24"/>
          <w:szCs w:val="24"/>
        </w:rPr>
        <w:t>H</w:t>
      </w:r>
      <w:r w:rsidR="00CC4D69" w:rsidRPr="00327297">
        <w:rPr>
          <w:rFonts w:asciiTheme="minorHAnsi" w:hAnsiTheme="minorHAnsi" w:cstheme="minorHAnsi"/>
          <w:sz w:val="24"/>
          <w:szCs w:val="24"/>
        </w:rPr>
        <w:t>owever,</w:t>
      </w:r>
      <w:r w:rsidRPr="00327297">
        <w:rPr>
          <w:rFonts w:asciiTheme="minorHAnsi" w:hAnsiTheme="minorHAnsi" w:cstheme="minorHAnsi"/>
          <w:sz w:val="24"/>
          <w:szCs w:val="24"/>
        </w:rPr>
        <w:t xml:space="preserve"> </w:t>
      </w:r>
      <w:r w:rsidR="009D5642">
        <w:rPr>
          <w:rFonts w:asciiTheme="minorHAnsi" w:hAnsiTheme="minorHAnsi" w:cstheme="minorHAnsi"/>
          <w:sz w:val="24"/>
          <w:szCs w:val="24"/>
        </w:rPr>
        <w:t xml:space="preserve">these </w:t>
      </w:r>
      <w:r w:rsidRPr="00327297">
        <w:rPr>
          <w:rFonts w:asciiTheme="minorHAnsi" w:hAnsiTheme="minorHAnsi" w:cstheme="minorHAnsi"/>
          <w:sz w:val="24"/>
          <w:szCs w:val="24"/>
        </w:rPr>
        <w:t>were clearly the same client.  These were identified in further checks in the process to be merged and removed from the NDIA-only set.</w:t>
      </w:r>
    </w:p>
    <w:p w14:paraId="18718524" w14:textId="722796FF"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Flag variables (From</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or FromNDIA = 1) were created to identify which set of data the record pertained to.  This allowed for checks to the overlap set, and the remaining set of each. </w:t>
      </w:r>
    </w:p>
    <w:p w14:paraId="560D7BE9" w14:textId="77777777" w:rsidR="0098342C" w:rsidRPr="00327297" w:rsidRDefault="0098342C" w:rsidP="00327297">
      <w:pPr>
        <w:pStyle w:val="Heading3nonumber"/>
        <w:rPr>
          <w:color w:val="auto"/>
          <w:sz w:val="28"/>
          <w:szCs w:val="28"/>
        </w:rPr>
      </w:pPr>
      <w:r w:rsidRPr="00327297">
        <w:rPr>
          <w:color w:val="auto"/>
          <w:sz w:val="28"/>
          <w:szCs w:val="28"/>
        </w:rPr>
        <w:t xml:space="preserve">Merging of NDIA data to Department of Health Data </w:t>
      </w:r>
    </w:p>
    <w:p w14:paraId="5E577E92" w14:textId="20479653" w:rsidR="0098342C" w:rsidRPr="00327297" w:rsidRDefault="00EF3DED" w:rsidP="00303D82">
      <w:pPr>
        <w:pStyle w:val="BodyText"/>
        <w:rPr>
          <w:rFonts w:asciiTheme="minorHAnsi" w:hAnsiTheme="minorHAnsi" w:cstheme="minorHAnsi"/>
          <w:sz w:val="24"/>
          <w:szCs w:val="24"/>
        </w:rPr>
      </w:pPr>
      <w:r w:rsidRPr="00327297">
        <w:rPr>
          <w:rFonts w:asciiTheme="minorHAnsi" w:hAnsiTheme="minorHAnsi" w:cstheme="minorHAnsi"/>
          <w:sz w:val="24"/>
          <w:szCs w:val="24"/>
        </w:rPr>
        <w:t>Conducted in-line with data governance requirements</w:t>
      </w:r>
      <w:r w:rsidR="009D5642">
        <w:rPr>
          <w:rFonts w:asciiTheme="minorHAnsi" w:hAnsiTheme="minorHAnsi" w:cstheme="minorHAnsi"/>
          <w:sz w:val="24"/>
          <w:szCs w:val="24"/>
        </w:rPr>
        <w:t>,</w:t>
      </w:r>
      <w:r w:rsidRPr="00327297">
        <w:rPr>
          <w:rFonts w:asciiTheme="minorHAnsi" w:hAnsiTheme="minorHAnsi" w:cstheme="minorHAnsi"/>
          <w:sz w:val="24"/>
          <w:szCs w:val="24"/>
        </w:rPr>
        <w:t xml:space="preserve"> t</w:t>
      </w:r>
      <w:r w:rsidR="0098342C" w:rsidRPr="00327297">
        <w:rPr>
          <w:rFonts w:asciiTheme="minorHAnsi" w:hAnsiTheme="minorHAnsi" w:cstheme="minorHAnsi"/>
          <w:sz w:val="24"/>
          <w:szCs w:val="24"/>
        </w:rPr>
        <w:t xml:space="preserve">he merge process was </w:t>
      </w:r>
      <w:r w:rsidRPr="00327297">
        <w:rPr>
          <w:rFonts w:asciiTheme="minorHAnsi" w:hAnsiTheme="minorHAnsi" w:cstheme="minorHAnsi"/>
          <w:sz w:val="24"/>
          <w:szCs w:val="24"/>
        </w:rPr>
        <w:t xml:space="preserve">used </w:t>
      </w:r>
      <w:r w:rsidR="0098342C" w:rsidRPr="00327297">
        <w:rPr>
          <w:rFonts w:asciiTheme="minorHAnsi" w:hAnsiTheme="minorHAnsi" w:cstheme="minorHAnsi"/>
          <w:sz w:val="24"/>
          <w:szCs w:val="24"/>
        </w:rPr>
        <w:t xml:space="preserve">to progressively merge the NDIA data (N=5,264) to the main </w:t>
      </w:r>
      <w:r w:rsidR="008308C3" w:rsidRPr="00327297">
        <w:rPr>
          <w:rFonts w:asciiTheme="minorHAnsi" w:hAnsiTheme="minorHAnsi" w:cstheme="minorHAnsi"/>
          <w:sz w:val="24"/>
          <w:szCs w:val="24"/>
        </w:rPr>
        <w:t>DOH</w:t>
      </w:r>
      <w:r w:rsidR="0098342C" w:rsidRPr="00327297">
        <w:rPr>
          <w:rFonts w:asciiTheme="minorHAnsi" w:hAnsiTheme="minorHAnsi" w:cstheme="minorHAnsi"/>
          <w:sz w:val="24"/>
          <w:szCs w:val="24"/>
        </w:rPr>
        <w:t xml:space="preserve"> data (N=5,706) to find matches and then output the remaining NDIA records to reiterate a merge at the next stage.  There were 11 key stages</w:t>
      </w:r>
      <w:r w:rsidR="00671E3A">
        <w:rPr>
          <w:rFonts w:asciiTheme="minorHAnsi" w:hAnsiTheme="minorHAnsi" w:cstheme="minorHAnsi"/>
          <w:sz w:val="24"/>
          <w:szCs w:val="24"/>
        </w:rPr>
        <w:t>,</w:t>
      </w:r>
      <w:r w:rsidR="0098342C" w:rsidRPr="00327297">
        <w:rPr>
          <w:rFonts w:asciiTheme="minorHAnsi" w:hAnsiTheme="minorHAnsi" w:cstheme="minorHAnsi"/>
          <w:sz w:val="24"/>
          <w:szCs w:val="24"/>
        </w:rPr>
        <w:t xml:space="preserve"> </w:t>
      </w:r>
      <w:r w:rsidR="004B59C5" w:rsidRPr="00327297">
        <w:rPr>
          <w:rFonts w:asciiTheme="minorHAnsi" w:hAnsiTheme="minorHAnsi" w:cstheme="minorHAnsi"/>
          <w:sz w:val="24"/>
          <w:szCs w:val="24"/>
        </w:rPr>
        <w:t>two of</w:t>
      </w:r>
      <w:r w:rsidR="0098342C" w:rsidRPr="00327297">
        <w:rPr>
          <w:rFonts w:asciiTheme="minorHAnsi" w:hAnsiTheme="minorHAnsi" w:cstheme="minorHAnsi"/>
          <w:sz w:val="24"/>
          <w:szCs w:val="24"/>
        </w:rPr>
        <w:t xml:space="preserve"> which were removed in later iterations due to the quality of the merge not being strong. The omitted stages used phonetic versions of names for matching.</w:t>
      </w:r>
    </w:p>
    <w:p w14:paraId="77ACFD8A" w14:textId="77777777" w:rsidR="0098342C" w:rsidRPr="00327297" w:rsidRDefault="0098342C" w:rsidP="00327297">
      <w:pPr>
        <w:pStyle w:val="Heading3nonumber"/>
        <w:rPr>
          <w:color w:val="auto"/>
          <w:sz w:val="28"/>
          <w:szCs w:val="28"/>
        </w:rPr>
      </w:pPr>
      <w:r w:rsidRPr="00327297">
        <w:rPr>
          <w:color w:val="auto"/>
          <w:sz w:val="28"/>
          <w:szCs w:val="28"/>
        </w:rPr>
        <w:t>Data Quality Checks</w:t>
      </w:r>
    </w:p>
    <w:p w14:paraId="42879CF4" w14:textId="6256756A"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 the final file there were check flags created to identify and compare variables between sets including date of birth, </w:t>
      </w:r>
      <w:r w:rsidR="00B47497" w:rsidRPr="00327297">
        <w:rPr>
          <w:rFonts w:asciiTheme="minorHAnsi" w:hAnsiTheme="minorHAnsi" w:cstheme="minorHAnsi"/>
          <w:sz w:val="24"/>
          <w:szCs w:val="24"/>
        </w:rPr>
        <w:t>SPARCID</w:t>
      </w:r>
      <w:r w:rsidRPr="00327297">
        <w:rPr>
          <w:rFonts w:asciiTheme="minorHAnsi" w:hAnsiTheme="minorHAnsi" w:cstheme="minorHAnsi"/>
          <w:sz w:val="24"/>
          <w:szCs w:val="24"/>
        </w:rPr>
        <w:t xml:space="preserve"> and state </w:t>
      </w:r>
      <w:r w:rsidR="008308C3" w:rsidRPr="00327297">
        <w:rPr>
          <w:rFonts w:asciiTheme="minorHAnsi" w:hAnsiTheme="minorHAnsi" w:cstheme="minorHAnsi"/>
          <w:sz w:val="24"/>
          <w:szCs w:val="24"/>
        </w:rPr>
        <w:t>jurisdiction</w:t>
      </w:r>
      <w:r w:rsidRPr="00327297">
        <w:rPr>
          <w:rFonts w:asciiTheme="minorHAnsi" w:hAnsiTheme="minorHAnsi" w:cstheme="minorHAnsi"/>
          <w:sz w:val="24"/>
          <w:szCs w:val="24"/>
        </w:rPr>
        <w:t>.  The SAS Levenshtein distance functions of Spedis and Complev were used to create a score for names which did not match on first name, surname or combined name.  These were exported to a file named ‘Non zero distance.xls’ to enable manual checking.  These were mostly identified as spelling differences and the matches accepted.</w:t>
      </w:r>
    </w:p>
    <w:p w14:paraId="679D265D" w14:textId="77777777"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The main file was then filtered by the different merge stages to check the quality of the merge based on the key indicators.  Any issues were tracked in an Excel document to be imported later and separate from the merged record and placed back into their original data.</w:t>
      </w:r>
    </w:p>
    <w:p w14:paraId="12D5A2F1" w14:textId="253FCC1A"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Further checks were also carried out to </w:t>
      </w:r>
      <w:r w:rsidR="00CC4D69" w:rsidRPr="00327297">
        <w:rPr>
          <w:rFonts w:asciiTheme="minorHAnsi" w:hAnsiTheme="minorHAnsi" w:cstheme="minorHAnsi"/>
          <w:sz w:val="24"/>
          <w:szCs w:val="24"/>
        </w:rPr>
        <w:t>look up</w:t>
      </w:r>
      <w:r w:rsidRPr="00327297">
        <w:rPr>
          <w:rFonts w:asciiTheme="minorHAnsi" w:hAnsiTheme="minorHAnsi" w:cstheme="minorHAnsi"/>
          <w:sz w:val="24"/>
          <w:szCs w:val="24"/>
        </w:rPr>
        <w:t xml:space="preserve"> and compare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data back to the original source and similarly with NDIA.</w:t>
      </w:r>
    </w:p>
    <w:p w14:paraId="67D594D5" w14:textId="77777777" w:rsidR="003F5C16" w:rsidRDefault="003F5C16">
      <w:pPr>
        <w:spacing w:after="200" w:line="240" w:lineRule="auto"/>
        <w:rPr>
          <w:rFonts w:asciiTheme="majorHAnsi" w:eastAsiaTheme="majorEastAsia" w:hAnsiTheme="majorHAnsi" w:cstheme="majorBidi"/>
          <w:bCs/>
          <w:color w:val="auto"/>
          <w:sz w:val="28"/>
          <w:szCs w:val="28"/>
        </w:rPr>
      </w:pPr>
      <w:r>
        <w:rPr>
          <w:color w:val="auto"/>
          <w:sz w:val="28"/>
          <w:szCs w:val="28"/>
        </w:rPr>
        <w:br w:type="page"/>
      </w:r>
    </w:p>
    <w:p w14:paraId="28D8B345" w14:textId="0E2441D6" w:rsidR="0098342C" w:rsidRPr="00327297" w:rsidRDefault="0098342C" w:rsidP="00327297">
      <w:pPr>
        <w:pStyle w:val="Heading3nonumber"/>
        <w:rPr>
          <w:color w:val="auto"/>
          <w:sz w:val="28"/>
          <w:szCs w:val="28"/>
        </w:rPr>
      </w:pPr>
      <w:r w:rsidRPr="00327297">
        <w:rPr>
          <w:color w:val="auto"/>
          <w:sz w:val="28"/>
          <w:szCs w:val="28"/>
        </w:rPr>
        <w:lastRenderedPageBreak/>
        <w:t xml:space="preserve">Duplicate checks across all </w:t>
      </w:r>
      <w:r w:rsidR="003E027C">
        <w:rPr>
          <w:color w:val="auto"/>
          <w:sz w:val="28"/>
          <w:szCs w:val="28"/>
        </w:rPr>
        <w:t>ID</w:t>
      </w:r>
      <w:r w:rsidRPr="00327297">
        <w:rPr>
          <w:color w:val="auto"/>
          <w:sz w:val="28"/>
          <w:szCs w:val="28"/>
        </w:rPr>
        <w:t xml:space="preserve"> variables conducted.</w:t>
      </w:r>
    </w:p>
    <w:p w14:paraId="1C622EFE" w14:textId="0A1B2550"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There were 13 records identified as being the same person in the NDIA file due to a missing </w:t>
      </w:r>
      <w:r w:rsidR="00B47497" w:rsidRPr="00327297">
        <w:rPr>
          <w:rFonts w:asciiTheme="minorHAnsi" w:hAnsiTheme="minorHAnsi" w:cstheme="minorHAnsi"/>
          <w:sz w:val="24"/>
          <w:szCs w:val="24"/>
        </w:rPr>
        <w:t>SPARCID</w:t>
      </w:r>
      <w:r w:rsidRPr="00327297">
        <w:rPr>
          <w:rFonts w:asciiTheme="minorHAnsi" w:hAnsiTheme="minorHAnsi" w:cstheme="minorHAnsi"/>
          <w:sz w:val="24"/>
          <w:szCs w:val="24"/>
        </w:rPr>
        <w:t xml:space="preserve"> in one record and a </w:t>
      </w:r>
      <w:r w:rsidR="00B47497" w:rsidRPr="00327297">
        <w:rPr>
          <w:rFonts w:asciiTheme="minorHAnsi" w:hAnsiTheme="minorHAnsi" w:cstheme="minorHAnsi"/>
          <w:sz w:val="24"/>
          <w:szCs w:val="24"/>
        </w:rPr>
        <w:t>SPARCID</w:t>
      </w:r>
      <w:r w:rsidRPr="00327297">
        <w:rPr>
          <w:rFonts w:asciiTheme="minorHAnsi" w:hAnsiTheme="minorHAnsi" w:cstheme="minorHAnsi"/>
          <w:sz w:val="24"/>
          <w:szCs w:val="24"/>
        </w:rPr>
        <w:t xml:space="preserve"> in another record. These were added to the issues list and then later removed earlier in the process to avoid impact on merges.  There were also another 10 NDIA clients with duplicate </w:t>
      </w:r>
      <w:r w:rsidR="00B47497" w:rsidRPr="00327297">
        <w:rPr>
          <w:rFonts w:asciiTheme="minorHAnsi" w:hAnsiTheme="minorHAnsi" w:cstheme="minorHAnsi"/>
          <w:sz w:val="24"/>
          <w:szCs w:val="24"/>
        </w:rPr>
        <w:t>SPARCID</w:t>
      </w:r>
      <w:r w:rsidRPr="00327297">
        <w:rPr>
          <w:rFonts w:asciiTheme="minorHAnsi" w:hAnsiTheme="minorHAnsi" w:cstheme="minorHAnsi"/>
          <w:sz w:val="24"/>
          <w:szCs w:val="24"/>
        </w:rPr>
        <w:t>s added to the issues list.</w:t>
      </w:r>
    </w:p>
    <w:p w14:paraId="7DB18057" w14:textId="1FFE6A9D"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At the end of the process there was one record</w:t>
      </w:r>
      <w:r w:rsidR="003E027C">
        <w:rPr>
          <w:rFonts w:asciiTheme="minorHAnsi" w:hAnsiTheme="minorHAnsi" w:cstheme="minorHAnsi"/>
          <w:sz w:val="24"/>
          <w:szCs w:val="24"/>
        </w:rPr>
        <w:t>,</w:t>
      </w:r>
      <w:r w:rsidRPr="00327297">
        <w:rPr>
          <w:rFonts w:asciiTheme="minorHAnsi" w:hAnsiTheme="minorHAnsi" w:cstheme="minorHAnsi"/>
          <w:sz w:val="24"/>
          <w:szCs w:val="24"/>
        </w:rPr>
        <w:t xml:space="preserve"> which</w:t>
      </w:r>
      <w:r w:rsidR="003E027C">
        <w:rPr>
          <w:rFonts w:asciiTheme="minorHAnsi" w:hAnsiTheme="minorHAnsi" w:cstheme="minorHAnsi"/>
          <w:sz w:val="24"/>
          <w:szCs w:val="24"/>
        </w:rPr>
        <w:t xml:space="preserve"> despite </w:t>
      </w:r>
      <w:r w:rsidRPr="00327297">
        <w:rPr>
          <w:rFonts w:asciiTheme="minorHAnsi" w:hAnsiTheme="minorHAnsi" w:cstheme="minorHAnsi"/>
          <w:sz w:val="24"/>
          <w:szCs w:val="24"/>
        </w:rPr>
        <w:t>not meet</w:t>
      </w:r>
      <w:r w:rsidR="003E027C">
        <w:rPr>
          <w:rFonts w:asciiTheme="minorHAnsi" w:hAnsiTheme="minorHAnsi" w:cstheme="minorHAnsi"/>
          <w:sz w:val="24"/>
          <w:szCs w:val="24"/>
        </w:rPr>
        <w:t>ing</w:t>
      </w:r>
      <w:r w:rsidRPr="00327297">
        <w:rPr>
          <w:rFonts w:asciiTheme="minorHAnsi" w:hAnsiTheme="minorHAnsi" w:cstheme="minorHAnsi"/>
          <w:sz w:val="24"/>
          <w:szCs w:val="24"/>
        </w:rPr>
        <w:t xml:space="preserve"> match criteria due to a missing </w:t>
      </w:r>
      <w:r w:rsidR="00B47497" w:rsidRPr="00327297">
        <w:rPr>
          <w:rFonts w:asciiTheme="minorHAnsi" w:hAnsiTheme="minorHAnsi" w:cstheme="minorHAnsi"/>
          <w:sz w:val="24"/>
          <w:szCs w:val="24"/>
        </w:rPr>
        <w:t>SPARCID</w:t>
      </w:r>
      <w:r w:rsidRPr="00327297">
        <w:rPr>
          <w:rFonts w:asciiTheme="minorHAnsi" w:hAnsiTheme="minorHAnsi" w:cstheme="minorHAnsi"/>
          <w:sz w:val="24"/>
          <w:szCs w:val="24"/>
        </w:rPr>
        <w:t>, was still considered the same client and then remerged back into the merge set.</w:t>
      </w:r>
    </w:p>
    <w:p w14:paraId="1D95810B" w14:textId="77777777"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A combination of systematic matching with manual checking for limited records, completed the merged dataset.</w:t>
      </w:r>
    </w:p>
    <w:p w14:paraId="0B844B28" w14:textId="77777777" w:rsidR="0098342C" w:rsidRPr="00327297" w:rsidRDefault="0098342C" w:rsidP="00327297">
      <w:pPr>
        <w:pStyle w:val="Heading3nonumber"/>
        <w:rPr>
          <w:color w:val="auto"/>
          <w:sz w:val="28"/>
          <w:szCs w:val="28"/>
        </w:rPr>
      </w:pPr>
      <w:r w:rsidRPr="00327297">
        <w:rPr>
          <w:color w:val="auto"/>
          <w:sz w:val="28"/>
          <w:szCs w:val="28"/>
        </w:rPr>
        <w:t>Final Dataset</w:t>
      </w:r>
    </w:p>
    <w:p w14:paraId="6D43EDEF" w14:textId="77777777" w:rsidR="0098342C" w:rsidRPr="00327297"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raw SAS combined dataset was then exported to SPSS and then Q software where a number of additional conversions, calculation of variables and data labels were applied. </w:t>
      </w:r>
    </w:p>
    <w:p w14:paraId="44067E6E" w14:textId="253D07BB" w:rsidR="00A220E4" w:rsidRPr="00360826" w:rsidRDefault="0098342C"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final combined dataset contains </w:t>
      </w:r>
      <w:r w:rsidR="0093345A" w:rsidRPr="00327297">
        <w:rPr>
          <w:rFonts w:asciiTheme="minorHAnsi" w:hAnsiTheme="minorHAnsi" w:cstheme="minorHAnsi"/>
          <w:sz w:val="24"/>
          <w:szCs w:val="24"/>
        </w:rPr>
        <w:t>5,681</w:t>
      </w:r>
      <w:r w:rsidRPr="00327297">
        <w:rPr>
          <w:rFonts w:asciiTheme="minorHAnsi" w:hAnsiTheme="minorHAnsi" w:cstheme="minorHAnsi"/>
          <w:sz w:val="24"/>
          <w:szCs w:val="24"/>
        </w:rPr>
        <w:t xml:space="preserve"> records.  These include matched records and unmatched records from </w:t>
      </w:r>
      <w:r w:rsidR="0093345A" w:rsidRPr="00327297">
        <w:rPr>
          <w:rFonts w:asciiTheme="minorHAnsi" w:hAnsiTheme="minorHAnsi" w:cstheme="minorHAnsi"/>
          <w:sz w:val="24"/>
          <w:szCs w:val="24"/>
        </w:rPr>
        <w:t xml:space="preserve">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dataset.</w:t>
      </w:r>
      <w:r w:rsidR="00360826">
        <w:rPr>
          <w:rFonts w:asciiTheme="minorHAnsi" w:hAnsiTheme="minorHAnsi" w:cstheme="minorHAnsi"/>
          <w:sz w:val="24"/>
          <w:szCs w:val="24"/>
        </w:rPr>
        <w:t xml:space="preserve"> </w:t>
      </w:r>
      <w:r w:rsidR="00A74050" w:rsidRPr="00327297">
        <w:rPr>
          <w:rFonts w:asciiTheme="minorHAnsi" w:hAnsiTheme="minorHAnsi" w:cstheme="minorHAnsi"/>
          <w:sz w:val="24"/>
          <w:szCs w:val="24"/>
        </w:rPr>
        <w:t xml:space="preserve"> </w:t>
      </w:r>
      <w:r w:rsidR="00123948" w:rsidRPr="00123948">
        <w:rPr>
          <w:rFonts w:asciiTheme="minorHAnsi" w:hAnsiTheme="minorHAnsi" w:cstheme="minorHAnsi"/>
          <w:sz w:val="24"/>
          <w:szCs w:val="24"/>
        </w:rPr>
        <w:t xml:space="preserve">The matching </w:t>
      </w:r>
      <w:r w:rsidR="00360826">
        <w:rPr>
          <w:rFonts w:asciiTheme="minorHAnsi" w:hAnsiTheme="minorHAnsi" w:cstheme="minorHAnsi"/>
          <w:sz w:val="24"/>
          <w:szCs w:val="24"/>
        </w:rPr>
        <w:t xml:space="preserve">process </w:t>
      </w:r>
      <w:r w:rsidR="00123948" w:rsidRPr="00123948">
        <w:rPr>
          <w:rFonts w:asciiTheme="minorHAnsi" w:hAnsiTheme="minorHAnsi" w:cstheme="minorHAnsi"/>
          <w:sz w:val="24"/>
          <w:szCs w:val="24"/>
        </w:rPr>
        <w:t>found that 3,969 of the YPIRAC identified are either participants in the NDIS or are awaiting an access or eligibility decision, including 455 whose status is draft and 18 whose status is in progress</w:t>
      </w:r>
      <w:r w:rsidR="00DD41D4">
        <w:rPr>
          <w:rFonts w:asciiTheme="minorHAnsi" w:hAnsiTheme="minorHAnsi" w:cstheme="minorHAnsi"/>
          <w:sz w:val="24"/>
          <w:szCs w:val="24"/>
        </w:rPr>
        <w:t xml:space="preserve">. These 3,969 are </w:t>
      </w:r>
      <w:r w:rsidR="005E5B85">
        <w:rPr>
          <w:rFonts w:asciiTheme="minorHAnsi" w:hAnsiTheme="minorHAnsi" w:cstheme="minorHAnsi"/>
          <w:sz w:val="24"/>
          <w:szCs w:val="24"/>
        </w:rPr>
        <w:t xml:space="preserve">collectively referred to </w:t>
      </w:r>
      <w:r w:rsidR="00DD41D4">
        <w:rPr>
          <w:rFonts w:asciiTheme="minorHAnsi" w:hAnsiTheme="minorHAnsi" w:cstheme="minorHAnsi"/>
          <w:sz w:val="24"/>
          <w:szCs w:val="24"/>
        </w:rPr>
        <w:t>in this report as the NDIS cohort.</w:t>
      </w:r>
    </w:p>
    <w:p w14:paraId="2CE56AFD" w14:textId="77777777" w:rsidR="00303D82" w:rsidRPr="00327297" w:rsidRDefault="00303D82" w:rsidP="00FC0776">
      <w:pPr>
        <w:pStyle w:val="Heading2"/>
      </w:pPr>
      <w:bookmarkStart w:id="28" w:name="_Ref45719863"/>
      <w:bookmarkStart w:id="29" w:name="_Ref45719892"/>
      <w:bookmarkStart w:id="30" w:name="_Ref45719964"/>
      <w:bookmarkStart w:id="31" w:name="_Toc46921702"/>
      <w:r w:rsidRPr="00327297">
        <w:t>Description of data</w:t>
      </w:r>
      <w:bookmarkEnd w:id="28"/>
      <w:bookmarkEnd w:id="29"/>
      <w:bookmarkEnd w:id="30"/>
      <w:bookmarkEnd w:id="31"/>
    </w:p>
    <w:p w14:paraId="784635A3" w14:textId="77777777" w:rsidR="00303D82" w:rsidRPr="00327297" w:rsidRDefault="00303D82" w:rsidP="00FC0776">
      <w:pPr>
        <w:pStyle w:val="Heading3"/>
      </w:pPr>
      <w:bookmarkStart w:id="32" w:name="_Ref45739737"/>
      <w:bookmarkStart w:id="33" w:name="_Ref45739767"/>
      <w:bookmarkStart w:id="34" w:name="_Toc46921703"/>
      <w:r w:rsidRPr="00327297">
        <w:t>Background on ACAT assessments and the NSAF</w:t>
      </w:r>
      <w:bookmarkEnd w:id="32"/>
      <w:bookmarkEnd w:id="33"/>
      <w:bookmarkEnd w:id="34"/>
    </w:p>
    <w:p w14:paraId="3884A43A" w14:textId="77777777"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The National Screening and Assessment Form (NSAF) facilitates the national screening and assessment process. It consists of three components:</w:t>
      </w:r>
    </w:p>
    <w:p w14:paraId="539D2235" w14:textId="77777777" w:rsidR="00303D82" w:rsidRPr="00327297" w:rsidRDefault="00303D82" w:rsidP="00303D82">
      <w:pPr>
        <w:pStyle w:val="ListBullet"/>
        <w:rPr>
          <w:rFonts w:asciiTheme="minorHAnsi" w:hAnsiTheme="minorHAnsi" w:cstheme="minorHAnsi"/>
          <w:sz w:val="24"/>
          <w:szCs w:val="24"/>
        </w:rPr>
      </w:pPr>
      <w:r w:rsidRPr="00327297">
        <w:rPr>
          <w:rFonts w:asciiTheme="minorHAnsi" w:hAnsiTheme="minorHAnsi" w:cstheme="minorHAnsi"/>
          <w:sz w:val="24"/>
          <w:szCs w:val="24"/>
        </w:rPr>
        <w:t xml:space="preserve">Screening conducted over-the-phone by My Aged Care contact centre staff </w:t>
      </w:r>
    </w:p>
    <w:p w14:paraId="4E361CA0" w14:textId="75D037CE" w:rsidR="00303D82" w:rsidRPr="00327297" w:rsidRDefault="00303D82" w:rsidP="00303D82">
      <w:pPr>
        <w:pStyle w:val="ListBullet"/>
        <w:rPr>
          <w:rFonts w:asciiTheme="minorHAnsi" w:hAnsiTheme="minorHAnsi" w:cstheme="minorHAnsi"/>
          <w:sz w:val="24"/>
          <w:szCs w:val="24"/>
        </w:rPr>
      </w:pPr>
      <w:r w:rsidRPr="00327297">
        <w:rPr>
          <w:rFonts w:asciiTheme="minorHAnsi" w:hAnsiTheme="minorHAnsi" w:cstheme="minorHAnsi"/>
          <w:sz w:val="24"/>
          <w:szCs w:val="24"/>
        </w:rPr>
        <w:t xml:space="preserve">Home Support Assessment conducted face-to-face by the Regional Assessment Service </w:t>
      </w:r>
    </w:p>
    <w:p w14:paraId="0CF50A02" w14:textId="11F261F4" w:rsidR="00303D82" w:rsidRPr="00327297" w:rsidRDefault="00303D82" w:rsidP="00303D82">
      <w:pPr>
        <w:pStyle w:val="ListBullet"/>
        <w:rPr>
          <w:rFonts w:asciiTheme="minorHAnsi" w:hAnsiTheme="minorHAnsi" w:cstheme="minorHAnsi"/>
          <w:sz w:val="24"/>
          <w:szCs w:val="24"/>
        </w:rPr>
      </w:pPr>
      <w:r w:rsidRPr="00327297">
        <w:rPr>
          <w:rFonts w:asciiTheme="minorHAnsi" w:hAnsiTheme="minorHAnsi" w:cstheme="minorHAnsi"/>
          <w:sz w:val="24"/>
          <w:szCs w:val="24"/>
        </w:rPr>
        <w:t>Comprehensive Assessment conducted face-to-face by Aged Care Assessment Teams</w:t>
      </w:r>
      <w:r w:rsidR="00067975">
        <w:rPr>
          <w:rFonts w:asciiTheme="minorHAnsi" w:hAnsiTheme="minorHAnsi" w:cstheme="minorHAnsi"/>
          <w:sz w:val="24"/>
          <w:szCs w:val="24"/>
        </w:rPr>
        <w:t xml:space="preserve"> (ACAT)</w:t>
      </w:r>
    </w:p>
    <w:p w14:paraId="2F8DA713" w14:textId="61A95698"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data from the NSAF is held by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Data </w:t>
      </w:r>
      <w:r w:rsidR="0083770E" w:rsidRPr="00327297">
        <w:rPr>
          <w:rFonts w:asciiTheme="minorHAnsi" w:hAnsiTheme="minorHAnsi" w:cstheme="minorHAnsi"/>
          <w:sz w:val="24"/>
          <w:szCs w:val="24"/>
        </w:rPr>
        <w:t>was</w:t>
      </w:r>
      <w:r w:rsidRPr="00327297">
        <w:rPr>
          <w:rFonts w:asciiTheme="minorHAnsi" w:hAnsiTheme="minorHAnsi" w:cstheme="minorHAnsi"/>
          <w:sz w:val="24"/>
          <w:szCs w:val="24"/>
        </w:rPr>
        <w:t xml:space="preserve"> </w:t>
      </w:r>
      <w:r w:rsidR="000B29A8">
        <w:rPr>
          <w:rFonts w:asciiTheme="minorHAnsi" w:hAnsiTheme="minorHAnsi" w:cstheme="minorHAnsi"/>
          <w:sz w:val="24"/>
          <w:szCs w:val="24"/>
        </w:rPr>
        <w:t>un</w:t>
      </w:r>
      <w:r w:rsidRPr="00327297">
        <w:rPr>
          <w:rFonts w:asciiTheme="minorHAnsi" w:hAnsiTheme="minorHAnsi" w:cstheme="minorHAnsi"/>
          <w:sz w:val="24"/>
          <w:szCs w:val="24"/>
        </w:rPr>
        <w:t xml:space="preserve">available where assessments were undertaken before the introduction of the NSAF (from </w:t>
      </w:r>
      <w:r w:rsidR="00067975">
        <w:rPr>
          <w:rFonts w:asciiTheme="minorHAnsi" w:hAnsiTheme="minorHAnsi" w:cstheme="minorHAnsi"/>
          <w:sz w:val="24"/>
          <w:szCs w:val="24"/>
        </w:rPr>
        <w:t>2015/2016</w:t>
      </w:r>
      <w:r w:rsidR="003A51BE" w:rsidRPr="00327297">
        <w:rPr>
          <w:rFonts w:asciiTheme="minorHAnsi" w:hAnsiTheme="minorHAnsi" w:cstheme="minorHAnsi"/>
          <w:sz w:val="24"/>
          <w:szCs w:val="24"/>
        </w:rPr>
        <w:t>).</w:t>
      </w:r>
    </w:p>
    <w:p w14:paraId="779A3557" w14:textId="7EF08136" w:rsidR="00862355"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Anyone seeking entry into</w:t>
      </w:r>
      <w:r w:rsidR="006711B6" w:rsidRPr="00327297">
        <w:rPr>
          <w:rFonts w:asciiTheme="minorHAnsi" w:hAnsiTheme="minorHAnsi" w:cstheme="minorHAnsi"/>
          <w:sz w:val="24"/>
          <w:szCs w:val="24"/>
        </w:rPr>
        <w:t xml:space="preserve"> a permanent, government funded place in</w:t>
      </w:r>
      <w:r w:rsidRPr="00327297">
        <w:rPr>
          <w:rFonts w:asciiTheme="minorHAnsi" w:hAnsiTheme="minorHAnsi" w:cstheme="minorHAnsi"/>
          <w:sz w:val="24"/>
          <w:szCs w:val="24"/>
        </w:rPr>
        <w:t xml:space="preserve"> </w:t>
      </w:r>
      <w:r w:rsidR="00067975">
        <w:rPr>
          <w:rFonts w:asciiTheme="minorHAnsi" w:hAnsiTheme="minorHAnsi" w:cstheme="minorHAnsi"/>
          <w:sz w:val="24"/>
          <w:szCs w:val="24"/>
        </w:rPr>
        <w:t>RAC</w:t>
      </w:r>
      <w:r w:rsidRPr="00327297">
        <w:rPr>
          <w:rFonts w:asciiTheme="minorHAnsi" w:hAnsiTheme="minorHAnsi" w:cstheme="minorHAnsi"/>
          <w:sz w:val="24"/>
          <w:szCs w:val="24"/>
        </w:rPr>
        <w:t xml:space="preserve"> must first complete an ACAT assessment</w:t>
      </w:r>
      <w:r w:rsidR="002727F5" w:rsidRPr="00327297">
        <w:rPr>
          <w:rFonts w:asciiTheme="minorHAnsi" w:hAnsiTheme="minorHAnsi" w:cstheme="minorHAnsi"/>
          <w:sz w:val="24"/>
          <w:szCs w:val="24"/>
        </w:rPr>
        <w:t xml:space="preserve">, </w:t>
      </w:r>
      <w:r w:rsidR="00221D73" w:rsidRPr="00327297">
        <w:rPr>
          <w:rFonts w:asciiTheme="minorHAnsi" w:hAnsiTheme="minorHAnsi" w:cstheme="minorHAnsi"/>
          <w:sz w:val="24"/>
          <w:szCs w:val="24"/>
        </w:rPr>
        <w:t>to test their eligibility to receive aged care services. A person can have more than one ACAT assessment during their life. S</w:t>
      </w:r>
      <w:r w:rsidR="002727F5" w:rsidRPr="00327297">
        <w:rPr>
          <w:rFonts w:asciiTheme="minorHAnsi" w:hAnsiTheme="minorHAnsi" w:cstheme="minorHAnsi"/>
          <w:sz w:val="24"/>
          <w:szCs w:val="24"/>
        </w:rPr>
        <w:t>ome people</w:t>
      </w:r>
      <w:r w:rsidR="00C1587F">
        <w:rPr>
          <w:rFonts w:asciiTheme="minorHAnsi" w:hAnsiTheme="minorHAnsi" w:cstheme="minorHAnsi"/>
          <w:sz w:val="24"/>
          <w:szCs w:val="24"/>
        </w:rPr>
        <w:t xml:space="preserve">, </w:t>
      </w:r>
      <w:r w:rsidR="002727F5" w:rsidRPr="00327297">
        <w:rPr>
          <w:rFonts w:asciiTheme="minorHAnsi" w:hAnsiTheme="minorHAnsi" w:cstheme="minorHAnsi"/>
          <w:sz w:val="24"/>
          <w:szCs w:val="24"/>
        </w:rPr>
        <w:t>in emergency circumstances</w:t>
      </w:r>
      <w:r w:rsidR="00C1587F">
        <w:rPr>
          <w:rFonts w:asciiTheme="minorHAnsi" w:hAnsiTheme="minorHAnsi" w:cstheme="minorHAnsi"/>
          <w:sz w:val="24"/>
          <w:szCs w:val="24"/>
        </w:rPr>
        <w:t xml:space="preserve">, </w:t>
      </w:r>
      <w:r w:rsidR="002727F5" w:rsidRPr="00327297">
        <w:rPr>
          <w:rFonts w:asciiTheme="minorHAnsi" w:hAnsiTheme="minorHAnsi" w:cstheme="minorHAnsi"/>
          <w:sz w:val="24"/>
          <w:szCs w:val="24"/>
        </w:rPr>
        <w:t xml:space="preserve">will enter </w:t>
      </w:r>
      <w:r w:rsidR="00067975">
        <w:rPr>
          <w:rFonts w:asciiTheme="minorHAnsi" w:hAnsiTheme="minorHAnsi" w:cstheme="minorHAnsi"/>
          <w:sz w:val="24"/>
          <w:szCs w:val="24"/>
        </w:rPr>
        <w:t>RAC</w:t>
      </w:r>
      <w:r w:rsidR="002727F5" w:rsidRPr="00327297">
        <w:rPr>
          <w:rFonts w:asciiTheme="minorHAnsi" w:hAnsiTheme="minorHAnsi" w:cstheme="minorHAnsi"/>
          <w:sz w:val="24"/>
          <w:szCs w:val="24"/>
        </w:rPr>
        <w:t xml:space="preserve"> before their ACAT is </w:t>
      </w:r>
      <w:r w:rsidR="00862355" w:rsidRPr="00327297">
        <w:rPr>
          <w:rFonts w:asciiTheme="minorHAnsi" w:hAnsiTheme="minorHAnsi" w:cstheme="minorHAnsi"/>
          <w:sz w:val="24"/>
          <w:szCs w:val="24"/>
        </w:rPr>
        <w:t>completed.</w:t>
      </w:r>
      <w:r w:rsidRPr="00327297">
        <w:rPr>
          <w:rFonts w:asciiTheme="minorHAnsi" w:hAnsiTheme="minorHAnsi" w:cstheme="minorHAnsi"/>
          <w:sz w:val="24"/>
          <w:szCs w:val="24"/>
        </w:rPr>
        <w:t xml:space="preserve">  </w:t>
      </w:r>
    </w:p>
    <w:p w14:paraId="684F4E27" w14:textId="2FB65FB8"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 addition, </w:t>
      </w:r>
      <w:r w:rsidR="00C1587F">
        <w:rPr>
          <w:rFonts w:asciiTheme="minorHAnsi" w:hAnsiTheme="minorHAnsi" w:cstheme="minorHAnsi"/>
          <w:sz w:val="24"/>
          <w:szCs w:val="24"/>
        </w:rPr>
        <w:t xml:space="preserve">ACAT </w:t>
      </w:r>
      <w:r w:rsidRPr="00327297">
        <w:rPr>
          <w:rFonts w:asciiTheme="minorHAnsi" w:hAnsiTheme="minorHAnsi" w:cstheme="minorHAnsi"/>
          <w:sz w:val="24"/>
          <w:szCs w:val="24"/>
        </w:rPr>
        <w:t>assessments can be triggered by a change in a person’s medical conditions, care needs, caring and living arrangements or risk of vulnerability. An individual may, therefore, have had more than one ACAT assessment recorded in the data.</w:t>
      </w:r>
    </w:p>
    <w:p w14:paraId="45762E98" w14:textId="4040A287" w:rsidR="00303D82" w:rsidRPr="00327297" w:rsidRDefault="003F5C16" w:rsidP="00804B8A">
      <w:pPr>
        <w:pStyle w:val="Heading3"/>
      </w:pPr>
      <w:r>
        <w:rPr>
          <w:color w:val="auto"/>
          <w:sz w:val="28"/>
          <w:szCs w:val="28"/>
        </w:rPr>
        <w:br w:type="page"/>
      </w:r>
      <w:bookmarkStart w:id="35" w:name="_Toc46921704"/>
      <w:r w:rsidR="00303D82" w:rsidRPr="00327297">
        <w:lastRenderedPageBreak/>
        <w:t>Department of Health data</w:t>
      </w:r>
      <w:bookmarkEnd w:id="35"/>
    </w:p>
    <w:p w14:paraId="61E663CB" w14:textId="0736E4B6"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client dataset provided by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formed the basis of the dataset underpinning this report.</w:t>
      </w:r>
    </w:p>
    <w:p w14:paraId="5E8F5622" w14:textId="5FF0C619"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two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files were YPIAC_Clients.xlsx and YPIAC_HealthCond.xlsx.  </w:t>
      </w:r>
    </w:p>
    <w:p w14:paraId="3BE84C11" w14:textId="2C44A32E"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YPIAC_Clients comprises 7,788 records, each of which represents a single ACAT assessment.  Two duplicate records were found, leaving 7,786 unique records.  The file contains 67</w:t>
      </w:r>
      <w:r w:rsidR="00C1587F">
        <w:rPr>
          <w:rFonts w:asciiTheme="minorHAnsi" w:hAnsiTheme="minorHAnsi" w:cstheme="minorHAnsi"/>
          <w:sz w:val="24"/>
          <w:szCs w:val="24"/>
        </w:rPr>
        <w:t> </w:t>
      </w:r>
      <w:r w:rsidRPr="00327297">
        <w:rPr>
          <w:rFonts w:asciiTheme="minorHAnsi" w:hAnsiTheme="minorHAnsi" w:cstheme="minorHAnsi"/>
          <w:sz w:val="24"/>
          <w:szCs w:val="24"/>
        </w:rPr>
        <w:t xml:space="preserve">variables, encompassing personal information, details of communication requirements, administrative data regarding ACAT assessments and multiple ID variables.  For the purposes of this project, Ipsos referred to this dataset as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dataset and that is how we will refer to it in this report.</w:t>
      </w:r>
    </w:p>
    <w:p w14:paraId="59BAE95D" w14:textId="77777777"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YPIAC_HealthCond comprises 17,597 records, each of which represents a single health condition recorded during ACAT assessment.  52 duplicate records where found, leaving 17,545 unique records.  The file contains seven variables, four of which describe health conditions and one of which is an ID variable.  Ipsos has referred to this dataset as the Health Conditions dataset.</w:t>
      </w:r>
    </w:p>
    <w:p w14:paraId="72976FAC" w14:textId="3A95D427"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To complement these,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provided data notes and dictionaries.</w:t>
      </w:r>
    </w:p>
    <w:p w14:paraId="36A3FFFD" w14:textId="77777777" w:rsidR="00303D82" w:rsidRPr="00327297" w:rsidRDefault="00303D82" w:rsidP="00FC0776">
      <w:pPr>
        <w:pStyle w:val="Heading3"/>
      </w:pPr>
      <w:bookmarkStart w:id="36" w:name="_Toc46921705"/>
      <w:r w:rsidRPr="00327297">
        <w:t>Residents and facilities data</w:t>
      </w:r>
      <w:bookmarkEnd w:id="36"/>
    </w:p>
    <w:p w14:paraId="4CA052F8" w14:textId="774CB25C"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On 14</w:t>
      </w:r>
      <w:r w:rsidR="0054581D" w:rsidRPr="00327297">
        <w:rPr>
          <w:rFonts w:asciiTheme="minorHAnsi" w:hAnsiTheme="minorHAnsi" w:cstheme="minorHAnsi"/>
          <w:sz w:val="24"/>
          <w:szCs w:val="24"/>
        </w:rPr>
        <w:t xml:space="preserve"> </w:t>
      </w:r>
      <w:r w:rsidRPr="00327297">
        <w:rPr>
          <w:rFonts w:asciiTheme="minorHAnsi" w:hAnsiTheme="minorHAnsi" w:cstheme="minorHAnsi"/>
          <w:sz w:val="24"/>
          <w:szCs w:val="24"/>
        </w:rPr>
        <w:t xml:space="preserve">May 2020,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provided data regarding </w:t>
      </w:r>
      <w:r w:rsidR="007652E9" w:rsidRPr="00327297">
        <w:rPr>
          <w:rFonts w:asciiTheme="minorHAnsi" w:hAnsiTheme="minorHAnsi" w:cstheme="minorHAnsi"/>
          <w:sz w:val="24"/>
          <w:szCs w:val="24"/>
        </w:rPr>
        <w:t xml:space="preserve">RAC facilities </w:t>
      </w:r>
      <w:r w:rsidRPr="00327297">
        <w:rPr>
          <w:rFonts w:asciiTheme="minorHAnsi" w:hAnsiTheme="minorHAnsi" w:cstheme="minorHAnsi"/>
          <w:sz w:val="24"/>
          <w:szCs w:val="24"/>
        </w:rPr>
        <w:t>and residents’ admission into them.  This included RAC addresses, service names, provider names and dates of residents’ admission.  This data has been linked to the master data file via clients’ SPARCID.</w:t>
      </w:r>
    </w:p>
    <w:p w14:paraId="3D9BC790" w14:textId="77777777" w:rsidR="00303D82" w:rsidRPr="00327297" w:rsidRDefault="00303D82" w:rsidP="00FC0776">
      <w:pPr>
        <w:pStyle w:val="Heading3"/>
      </w:pPr>
      <w:bookmarkStart w:id="37" w:name="_Ref43363137"/>
      <w:bookmarkStart w:id="38" w:name="_Toc46921706"/>
      <w:r w:rsidRPr="00327297">
        <w:t>ACAT assessment data</w:t>
      </w:r>
      <w:bookmarkEnd w:id="37"/>
      <w:bookmarkEnd w:id="38"/>
    </w:p>
    <w:p w14:paraId="1C43C67E" w14:textId="7ED02EE3"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ACAT assessment data relating to health conditions were provided by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in a stacked data file of multiple conditions per assessment.</w:t>
      </w:r>
    </w:p>
    <w:p w14:paraId="3924D375" w14:textId="6E51CE65" w:rsidR="00F54603" w:rsidRPr="00327297" w:rsidRDefault="00F54603"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To enable linkage with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client data, assessment</w:t>
      </w:r>
      <w:r w:rsidR="00303D82" w:rsidRPr="00327297">
        <w:rPr>
          <w:rFonts w:asciiTheme="minorHAnsi" w:hAnsiTheme="minorHAnsi" w:cstheme="minorHAnsi"/>
          <w:sz w:val="24"/>
          <w:szCs w:val="24"/>
        </w:rPr>
        <w:t xml:space="preserve"> data has been transformed</w:t>
      </w:r>
      <w:r w:rsidRPr="00327297">
        <w:rPr>
          <w:rFonts w:asciiTheme="minorHAnsi" w:hAnsiTheme="minorHAnsi" w:cstheme="minorHAnsi"/>
          <w:sz w:val="24"/>
          <w:szCs w:val="24"/>
        </w:rPr>
        <w:t xml:space="preserve"> </w:t>
      </w:r>
      <w:r w:rsidR="00303D82" w:rsidRPr="00327297">
        <w:rPr>
          <w:rFonts w:asciiTheme="minorHAnsi" w:hAnsiTheme="minorHAnsi" w:cstheme="minorHAnsi"/>
          <w:sz w:val="24"/>
          <w:szCs w:val="24"/>
        </w:rPr>
        <w:t>so that each assessment is represented by a single case</w:t>
      </w:r>
      <w:r w:rsidRPr="00327297">
        <w:rPr>
          <w:rFonts w:asciiTheme="minorHAnsi" w:hAnsiTheme="minorHAnsi" w:cstheme="minorHAnsi"/>
          <w:sz w:val="24"/>
          <w:szCs w:val="24"/>
        </w:rPr>
        <w:t xml:space="preserve"> containing all health conditions and administrative data recorded during that assessment</w:t>
      </w:r>
      <w:r w:rsidR="00303D82" w:rsidRPr="00327297">
        <w:rPr>
          <w:rFonts w:asciiTheme="minorHAnsi" w:hAnsiTheme="minorHAnsi" w:cstheme="minorHAnsi"/>
          <w:sz w:val="24"/>
          <w:szCs w:val="24"/>
        </w:rPr>
        <w:t>.</w:t>
      </w:r>
      <w:r w:rsidR="00D4224D">
        <w:rPr>
          <w:rFonts w:asciiTheme="minorHAnsi" w:hAnsiTheme="minorHAnsi" w:cstheme="minorHAnsi"/>
          <w:sz w:val="24"/>
          <w:szCs w:val="24"/>
        </w:rPr>
        <w:t xml:space="preserve">  A second transformation created a single case for each person in the dataset, as identified by their SPARCID.  This facilitated analysis of all ACAT assessments that each person has partaken in.</w:t>
      </w:r>
    </w:p>
    <w:p w14:paraId="20039CB3" w14:textId="3D8E4226" w:rsidR="00BD3598" w:rsidRPr="00327297" w:rsidRDefault="00BD3598"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As shown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_Ref44066518 \h </w:instrText>
      </w:r>
      <w:r w:rsidR="000735E5" w:rsidRPr="00327297">
        <w:rPr>
          <w:rFonts w:asciiTheme="minorHAnsi" w:hAnsiTheme="minorHAnsi" w:cstheme="minorHAnsi"/>
          <w:sz w:val="24"/>
          <w:szCs w:val="24"/>
        </w:rPr>
        <w:instrText xml:space="preserve">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1</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information from multiple ACAT assessments is known for 26</w:t>
      </w:r>
      <w:r w:rsidR="00835790" w:rsidRPr="00327297">
        <w:rPr>
          <w:rFonts w:asciiTheme="minorHAnsi" w:hAnsiTheme="minorHAnsi" w:cstheme="minorHAnsi"/>
          <w:sz w:val="24"/>
          <w:szCs w:val="24"/>
        </w:rPr>
        <w:t xml:space="preserve"> percent</w:t>
      </w:r>
      <w:r w:rsidRPr="00327297">
        <w:rPr>
          <w:rFonts w:asciiTheme="minorHAnsi" w:hAnsiTheme="minorHAnsi" w:cstheme="minorHAnsi"/>
          <w:sz w:val="24"/>
          <w:szCs w:val="24"/>
        </w:rPr>
        <w:t xml:space="preserve"> of the population</w:t>
      </w:r>
      <w:r w:rsidR="009A6E01">
        <w:rPr>
          <w:rFonts w:asciiTheme="minorHAnsi" w:hAnsiTheme="minorHAnsi" w:cstheme="minorHAnsi"/>
          <w:sz w:val="24"/>
          <w:szCs w:val="24"/>
        </w:rPr>
        <w:t>.</w:t>
      </w:r>
    </w:p>
    <w:p w14:paraId="763A42A1" w14:textId="1C157D45" w:rsidR="00BD3598" w:rsidRDefault="00BD3598" w:rsidP="00BD3598">
      <w:pPr>
        <w:pStyle w:val="Caption"/>
      </w:pPr>
      <w:bookmarkStart w:id="39" w:name="_Ref44066518"/>
      <w:r>
        <w:lastRenderedPageBreak/>
        <w:t xml:space="preserve">Table </w:t>
      </w:r>
      <w:r>
        <w:fldChar w:fldCharType="begin"/>
      </w:r>
      <w:r>
        <w:instrText xml:space="preserve"> SEQ Table \* ARABIC </w:instrText>
      </w:r>
      <w:r>
        <w:fldChar w:fldCharType="separate"/>
      </w:r>
      <w:r w:rsidR="004032BF">
        <w:rPr>
          <w:noProof/>
        </w:rPr>
        <w:t>1</w:t>
      </w:r>
      <w:r>
        <w:fldChar w:fldCharType="end"/>
      </w:r>
      <w:bookmarkEnd w:id="39"/>
      <w:r>
        <w:t xml:space="preserve">.  Count of </w:t>
      </w:r>
      <w:r w:rsidR="00E5533A">
        <w:t xml:space="preserve">number of </w:t>
      </w:r>
      <w:r>
        <w:t>ACAT assessments</w:t>
      </w:r>
      <w:r w:rsidR="00E5533A">
        <w:t xml:space="preserve"> per person</w:t>
      </w:r>
    </w:p>
    <w:tbl>
      <w:tblPr>
        <w:tblStyle w:val="table0"/>
        <w:tblW w:w="0" w:type="auto"/>
        <w:tblLook w:val="04A0" w:firstRow="1" w:lastRow="0" w:firstColumn="1" w:lastColumn="0" w:noHBand="0" w:noVBand="1"/>
        <w:tblCaption w:val="Count of number of ACAT assessments per person"/>
        <w:tblDescription w:val="Table of count and percentage distribution of ACAT assessments per person"/>
      </w:tblPr>
      <w:tblGrid>
        <w:gridCol w:w="756"/>
        <w:gridCol w:w="666"/>
        <w:gridCol w:w="622"/>
      </w:tblGrid>
      <w:tr w:rsidR="00664B8A" w14:paraId="3B174AC6" w14:textId="77777777" w:rsidTr="00971330">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6FC7C319" w14:textId="77777777" w:rsidR="00664B8A" w:rsidRDefault="00664B8A" w:rsidP="00971330">
            <w:bookmarkStart w:id="40" w:name="Title_Count_of_number_of_ACAT_assessment"/>
            <w:bookmarkEnd w:id="40"/>
          </w:p>
        </w:tc>
        <w:tc>
          <w:tcPr>
            <w:tcW w:w="0" w:type="auto"/>
            <w:hideMark/>
          </w:tcPr>
          <w:p w14:paraId="5D949C0D" w14:textId="77777777" w:rsidR="00664B8A" w:rsidRDefault="00664B8A" w:rsidP="00971330">
            <w:pPr>
              <w:rPr>
                <w:rFonts w:cs="Calibri"/>
                <w:color w:val="000000"/>
              </w:rPr>
            </w:pPr>
            <w:r>
              <w:rPr>
                <w:rFonts w:cs="Calibri"/>
                <w:color w:val="000000"/>
              </w:rPr>
              <w:t>%</w:t>
            </w:r>
          </w:p>
        </w:tc>
        <w:tc>
          <w:tcPr>
            <w:tcW w:w="0" w:type="auto"/>
            <w:hideMark/>
          </w:tcPr>
          <w:p w14:paraId="2933963C" w14:textId="77777777" w:rsidR="00664B8A" w:rsidRDefault="00664B8A" w:rsidP="00971330">
            <w:pPr>
              <w:rPr>
                <w:rFonts w:cs="Calibri"/>
                <w:color w:val="000000"/>
              </w:rPr>
            </w:pPr>
            <w:r>
              <w:rPr>
                <w:rFonts w:cs="Calibri"/>
                <w:color w:val="000000"/>
              </w:rPr>
              <w:t>n</w:t>
            </w:r>
          </w:p>
        </w:tc>
      </w:tr>
      <w:tr w:rsidR="00664B8A" w14:paraId="4E9BD144" w14:textId="77777777" w:rsidTr="00971330">
        <w:trPr>
          <w:trHeight w:val="300"/>
        </w:trPr>
        <w:tc>
          <w:tcPr>
            <w:tcW w:w="0" w:type="auto"/>
            <w:noWrap/>
            <w:hideMark/>
          </w:tcPr>
          <w:p w14:paraId="079C52A5" w14:textId="77777777" w:rsidR="00664B8A" w:rsidRPr="00793496" w:rsidRDefault="00664B8A" w:rsidP="00971330">
            <w:pPr>
              <w:rPr>
                <w:rFonts w:cs="Calibri"/>
                <w:b/>
                <w:bCs/>
                <w:color w:val="000000"/>
              </w:rPr>
            </w:pPr>
            <w:r w:rsidRPr="00793496">
              <w:rPr>
                <w:rFonts w:cs="Calibri"/>
                <w:b/>
                <w:bCs/>
                <w:color w:val="000000"/>
              </w:rPr>
              <w:t>TOTAL</w:t>
            </w:r>
          </w:p>
        </w:tc>
        <w:tc>
          <w:tcPr>
            <w:tcW w:w="0" w:type="auto"/>
            <w:noWrap/>
            <w:hideMark/>
          </w:tcPr>
          <w:p w14:paraId="131B26B6" w14:textId="77777777" w:rsidR="00664B8A" w:rsidRPr="00793496" w:rsidRDefault="00664B8A" w:rsidP="00971330">
            <w:pPr>
              <w:jc w:val="right"/>
              <w:rPr>
                <w:rFonts w:cs="Calibri"/>
                <w:b/>
                <w:bCs/>
                <w:color w:val="000000"/>
              </w:rPr>
            </w:pPr>
            <w:r w:rsidRPr="00793496">
              <w:rPr>
                <w:rFonts w:cs="Calibri"/>
                <w:b/>
                <w:bCs/>
                <w:color w:val="000000"/>
              </w:rPr>
              <w:t>100%</w:t>
            </w:r>
          </w:p>
        </w:tc>
        <w:tc>
          <w:tcPr>
            <w:tcW w:w="0" w:type="auto"/>
            <w:noWrap/>
            <w:hideMark/>
          </w:tcPr>
          <w:p w14:paraId="13A8D263" w14:textId="77777777" w:rsidR="00664B8A" w:rsidRPr="00793496" w:rsidRDefault="00664B8A" w:rsidP="00971330">
            <w:pPr>
              <w:jc w:val="right"/>
              <w:rPr>
                <w:rFonts w:cs="Calibri"/>
                <w:b/>
                <w:bCs/>
                <w:color w:val="000000"/>
              </w:rPr>
            </w:pPr>
            <w:r w:rsidRPr="00793496">
              <w:rPr>
                <w:rFonts w:cs="Calibri"/>
                <w:b/>
                <w:bCs/>
                <w:color w:val="000000"/>
              </w:rPr>
              <w:t>5681</w:t>
            </w:r>
          </w:p>
        </w:tc>
      </w:tr>
      <w:tr w:rsidR="00664B8A" w14:paraId="7E05FF3F" w14:textId="77777777" w:rsidTr="00971330">
        <w:trPr>
          <w:trHeight w:val="300"/>
        </w:trPr>
        <w:tc>
          <w:tcPr>
            <w:tcW w:w="0" w:type="auto"/>
            <w:noWrap/>
            <w:hideMark/>
          </w:tcPr>
          <w:p w14:paraId="4AB80B79" w14:textId="77777777" w:rsidR="00664B8A" w:rsidRDefault="00664B8A" w:rsidP="00971330">
            <w:pPr>
              <w:rPr>
                <w:rFonts w:cs="Calibri"/>
                <w:color w:val="000000"/>
              </w:rPr>
            </w:pPr>
            <w:r>
              <w:rPr>
                <w:rFonts w:cs="Calibri"/>
                <w:color w:val="000000"/>
              </w:rPr>
              <w:t>1</w:t>
            </w:r>
          </w:p>
        </w:tc>
        <w:tc>
          <w:tcPr>
            <w:tcW w:w="0" w:type="auto"/>
            <w:noWrap/>
            <w:hideMark/>
          </w:tcPr>
          <w:p w14:paraId="119CFEC5" w14:textId="77777777" w:rsidR="00664B8A" w:rsidRDefault="00664B8A" w:rsidP="00971330">
            <w:pPr>
              <w:jc w:val="right"/>
              <w:rPr>
                <w:rFonts w:cs="Calibri"/>
                <w:color w:val="000000"/>
              </w:rPr>
            </w:pPr>
            <w:r>
              <w:rPr>
                <w:rFonts w:cs="Calibri"/>
                <w:color w:val="000000"/>
              </w:rPr>
              <w:t>74%</w:t>
            </w:r>
          </w:p>
        </w:tc>
        <w:tc>
          <w:tcPr>
            <w:tcW w:w="0" w:type="auto"/>
            <w:noWrap/>
            <w:hideMark/>
          </w:tcPr>
          <w:p w14:paraId="4EE68EED" w14:textId="77777777" w:rsidR="00664B8A" w:rsidRDefault="00664B8A" w:rsidP="00971330">
            <w:pPr>
              <w:jc w:val="right"/>
              <w:rPr>
                <w:rFonts w:cs="Calibri"/>
                <w:color w:val="000000"/>
              </w:rPr>
            </w:pPr>
            <w:r>
              <w:rPr>
                <w:rFonts w:cs="Calibri"/>
                <w:color w:val="000000"/>
              </w:rPr>
              <w:t>4210</w:t>
            </w:r>
          </w:p>
        </w:tc>
      </w:tr>
      <w:tr w:rsidR="00664B8A" w14:paraId="357B783F" w14:textId="77777777" w:rsidTr="00971330">
        <w:trPr>
          <w:trHeight w:val="300"/>
        </w:trPr>
        <w:tc>
          <w:tcPr>
            <w:tcW w:w="0" w:type="auto"/>
            <w:noWrap/>
            <w:hideMark/>
          </w:tcPr>
          <w:p w14:paraId="471E1C55" w14:textId="77777777" w:rsidR="00664B8A" w:rsidRDefault="00664B8A" w:rsidP="00971330">
            <w:pPr>
              <w:rPr>
                <w:rFonts w:cs="Calibri"/>
                <w:color w:val="000000"/>
              </w:rPr>
            </w:pPr>
            <w:r>
              <w:rPr>
                <w:rFonts w:cs="Calibri"/>
                <w:color w:val="000000"/>
              </w:rPr>
              <w:t>2</w:t>
            </w:r>
          </w:p>
        </w:tc>
        <w:tc>
          <w:tcPr>
            <w:tcW w:w="0" w:type="auto"/>
            <w:noWrap/>
            <w:hideMark/>
          </w:tcPr>
          <w:p w14:paraId="6931B9E0" w14:textId="77777777" w:rsidR="00664B8A" w:rsidRDefault="00664B8A" w:rsidP="00971330">
            <w:pPr>
              <w:jc w:val="right"/>
              <w:rPr>
                <w:rFonts w:cs="Calibri"/>
                <w:color w:val="000000"/>
              </w:rPr>
            </w:pPr>
            <w:r>
              <w:rPr>
                <w:rFonts w:cs="Calibri"/>
                <w:color w:val="000000"/>
              </w:rPr>
              <w:t>19%</w:t>
            </w:r>
          </w:p>
        </w:tc>
        <w:tc>
          <w:tcPr>
            <w:tcW w:w="0" w:type="auto"/>
            <w:noWrap/>
            <w:hideMark/>
          </w:tcPr>
          <w:p w14:paraId="33B4ADC7" w14:textId="77777777" w:rsidR="00664B8A" w:rsidRDefault="00664B8A" w:rsidP="00971330">
            <w:pPr>
              <w:jc w:val="right"/>
              <w:rPr>
                <w:rFonts w:cs="Calibri"/>
                <w:color w:val="000000"/>
              </w:rPr>
            </w:pPr>
            <w:r>
              <w:rPr>
                <w:rFonts w:cs="Calibri"/>
                <w:color w:val="000000"/>
              </w:rPr>
              <w:t>1078</w:t>
            </w:r>
          </w:p>
        </w:tc>
      </w:tr>
      <w:tr w:rsidR="00664B8A" w14:paraId="6DEBF9FC" w14:textId="77777777" w:rsidTr="00971330">
        <w:trPr>
          <w:trHeight w:val="300"/>
        </w:trPr>
        <w:tc>
          <w:tcPr>
            <w:tcW w:w="0" w:type="auto"/>
            <w:noWrap/>
            <w:hideMark/>
          </w:tcPr>
          <w:p w14:paraId="5CC0D144" w14:textId="77777777" w:rsidR="00664B8A" w:rsidRDefault="00664B8A" w:rsidP="00971330">
            <w:pPr>
              <w:rPr>
                <w:rFonts w:cs="Calibri"/>
                <w:color w:val="000000"/>
              </w:rPr>
            </w:pPr>
            <w:r>
              <w:rPr>
                <w:rFonts w:cs="Calibri"/>
                <w:color w:val="000000"/>
              </w:rPr>
              <w:t>3</w:t>
            </w:r>
          </w:p>
        </w:tc>
        <w:tc>
          <w:tcPr>
            <w:tcW w:w="0" w:type="auto"/>
            <w:noWrap/>
            <w:hideMark/>
          </w:tcPr>
          <w:p w14:paraId="6C29095F" w14:textId="77777777" w:rsidR="00664B8A" w:rsidRDefault="00664B8A" w:rsidP="00971330">
            <w:pPr>
              <w:jc w:val="right"/>
              <w:rPr>
                <w:rFonts w:cs="Calibri"/>
                <w:color w:val="000000"/>
              </w:rPr>
            </w:pPr>
            <w:r>
              <w:rPr>
                <w:rFonts w:cs="Calibri"/>
                <w:color w:val="000000"/>
              </w:rPr>
              <w:t>4%</w:t>
            </w:r>
          </w:p>
        </w:tc>
        <w:tc>
          <w:tcPr>
            <w:tcW w:w="0" w:type="auto"/>
            <w:noWrap/>
            <w:hideMark/>
          </w:tcPr>
          <w:p w14:paraId="7D598263" w14:textId="77777777" w:rsidR="00664B8A" w:rsidRDefault="00664B8A" w:rsidP="00971330">
            <w:pPr>
              <w:jc w:val="right"/>
              <w:rPr>
                <w:rFonts w:cs="Calibri"/>
                <w:color w:val="000000"/>
              </w:rPr>
            </w:pPr>
            <w:r>
              <w:rPr>
                <w:rFonts w:cs="Calibri"/>
                <w:color w:val="000000"/>
              </w:rPr>
              <w:t>251</w:t>
            </w:r>
          </w:p>
        </w:tc>
      </w:tr>
      <w:tr w:rsidR="00664B8A" w14:paraId="430883AD" w14:textId="77777777" w:rsidTr="00971330">
        <w:trPr>
          <w:trHeight w:val="300"/>
        </w:trPr>
        <w:tc>
          <w:tcPr>
            <w:tcW w:w="0" w:type="auto"/>
            <w:noWrap/>
            <w:hideMark/>
          </w:tcPr>
          <w:p w14:paraId="10E239A7" w14:textId="77777777" w:rsidR="00664B8A" w:rsidRDefault="00664B8A" w:rsidP="00971330">
            <w:pPr>
              <w:rPr>
                <w:rFonts w:cs="Calibri"/>
                <w:color w:val="000000"/>
              </w:rPr>
            </w:pPr>
            <w:r>
              <w:rPr>
                <w:rFonts w:cs="Calibri"/>
                <w:color w:val="000000"/>
              </w:rPr>
              <w:t>4</w:t>
            </w:r>
          </w:p>
        </w:tc>
        <w:tc>
          <w:tcPr>
            <w:tcW w:w="0" w:type="auto"/>
            <w:noWrap/>
            <w:hideMark/>
          </w:tcPr>
          <w:p w14:paraId="51CA6DF2" w14:textId="77777777" w:rsidR="00664B8A" w:rsidRDefault="00664B8A" w:rsidP="00971330">
            <w:pPr>
              <w:jc w:val="right"/>
              <w:rPr>
                <w:rFonts w:cs="Calibri"/>
                <w:color w:val="000000"/>
              </w:rPr>
            </w:pPr>
            <w:r>
              <w:rPr>
                <w:rFonts w:cs="Calibri"/>
                <w:color w:val="000000"/>
              </w:rPr>
              <w:t>2%</w:t>
            </w:r>
          </w:p>
        </w:tc>
        <w:tc>
          <w:tcPr>
            <w:tcW w:w="0" w:type="auto"/>
            <w:noWrap/>
            <w:hideMark/>
          </w:tcPr>
          <w:p w14:paraId="5DE8B22E" w14:textId="77777777" w:rsidR="00664B8A" w:rsidRDefault="00664B8A" w:rsidP="00971330">
            <w:pPr>
              <w:jc w:val="right"/>
              <w:rPr>
                <w:rFonts w:cs="Calibri"/>
                <w:color w:val="000000"/>
              </w:rPr>
            </w:pPr>
            <w:r>
              <w:rPr>
                <w:rFonts w:cs="Calibri"/>
                <w:color w:val="000000"/>
              </w:rPr>
              <w:t>106</w:t>
            </w:r>
          </w:p>
        </w:tc>
      </w:tr>
      <w:tr w:rsidR="00664B8A" w14:paraId="2BD2F064" w14:textId="77777777" w:rsidTr="00971330">
        <w:trPr>
          <w:trHeight w:val="300"/>
        </w:trPr>
        <w:tc>
          <w:tcPr>
            <w:tcW w:w="0" w:type="auto"/>
            <w:noWrap/>
            <w:hideMark/>
          </w:tcPr>
          <w:p w14:paraId="38B04C14" w14:textId="77777777" w:rsidR="00664B8A" w:rsidRDefault="00664B8A" w:rsidP="00971330">
            <w:pPr>
              <w:rPr>
                <w:rFonts w:cs="Calibri"/>
                <w:color w:val="000000"/>
              </w:rPr>
            </w:pPr>
            <w:r>
              <w:rPr>
                <w:rFonts w:cs="Calibri"/>
                <w:color w:val="000000"/>
              </w:rPr>
              <w:t>5</w:t>
            </w:r>
          </w:p>
        </w:tc>
        <w:tc>
          <w:tcPr>
            <w:tcW w:w="0" w:type="auto"/>
            <w:noWrap/>
            <w:hideMark/>
          </w:tcPr>
          <w:p w14:paraId="5E637900" w14:textId="77777777" w:rsidR="00664B8A" w:rsidRDefault="00664B8A" w:rsidP="00971330">
            <w:pPr>
              <w:jc w:val="right"/>
              <w:rPr>
                <w:rFonts w:cs="Calibri"/>
                <w:color w:val="000000"/>
              </w:rPr>
            </w:pPr>
            <w:r>
              <w:rPr>
                <w:rFonts w:cs="Calibri"/>
                <w:color w:val="000000"/>
              </w:rPr>
              <w:t>0%</w:t>
            </w:r>
          </w:p>
        </w:tc>
        <w:tc>
          <w:tcPr>
            <w:tcW w:w="0" w:type="auto"/>
            <w:noWrap/>
            <w:hideMark/>
          </w:tcPr>
          <w:p w14:paraId="2925D7C2" w14:textId="77777777" w:rsidR="00664B8A" w:rsidRDefault="00664B8A" w:rsidP="00971330">
            <w:pPr>
              <w:jc w:val="right"/>
              <w:rPr>
                <w:rFonts w:cs="Calibri"/>
                <w:color w:val="000000"/>
              </w:rPr>
            </w:pPr>
            <w:r>
              <w:rPr>
                <w:rFonts w:cs="Calibri"/>
                <w:color w:val="000000"/>
              </w:rPr>
              <w:t>23</w:t>
            </w:r>
          </w:p>
        </w:tc>
      </w:tr>
      <w:tr w:rsidR="00664B8A" w14:paraId="0DED6FEB" w14:textId="77777777" w:rsidTr="00971330">
        <w:trPr>
          <w:trHeight w:val="300"/>
        </w:trPr>
        <w:tc>
          <w:tcPr>
            <w:tcW w:w="0" w:type="auto"/>
            <w:noWrap/>
            <w:hideMark/>
          </w:tcPr>
          <w:p w14:paraId="565CE7AC" w14:textId="77777777" w:rsidR="00664B8A" w:rsidRDefault="00664B8A" w:rsidP="00971330">
            <w:pPr>
              <w:rPr>
                <w:rFonts w:cs="Calibri"/>
                <w:color w:val="000000"/>
              </w:rPr>
            </w:pPr>
            <w:r>
              <w:rPr>
                <w:rFonts w:cs="Calibri"/>
                <w:color w:val="000000"/>
              </w:rPr>
              <w:t>6</w:t>
            </w:r>
          </w:p>
        </w:tc>
        <w:tc>
          <w:tcPr>
            <w:tcW w:w="0" w:type="auto"/>
            <w:noWrap/>
            <w:hideMark/>
          </w:tcPr>
          <w:p w14:paraId="453085EE" w14:textId="77777777" w:rsidR="00664B8A" w:rsidRDefault="00664B8A" w:rsidP="00971330">
            <w:pPr>
              <w:jc w:val="right"/>
              <w:rPr>
                <w:rFonts w:cs="Calibri"/>
                <w:color w:val="000000"/>
              </w:rPr>
            </w:pPr>
            <w:r>
              <w:rPr>
                <w:rFonts w:cs="Calibri"/>
                <w:color w:val="000000"/>
              </w:rPr>
              <w:t>0%</w:t>
            </w:r>
          </w:p>
        </w:tc>
        <w:tc>
          <w:tcPr>
            <w:tcW w:w="0" w:type="auto"/>
            <w:noWrap/>
            <w:hideMark/>
          </w:tcPr>
          <w:p w14:paraId="718ECA22" w14:textId="77777777" w:rsidR="00664B8A" w:rsidRDefault="00664B8A" w:rsidP="00971330">
            <w:pPr>
              <w:jc w:val="right"/>
              <w:rPr>
                <w:rFonts w:cs="Calibri"/>
                <w:color w:val="000000"/>
              </w:rPr>
            </w:pPr>
            <w:r>
              <w:rPr>
                <w:rFonts w:cs="Calibri"/>
                <w:color w:val="000000"/>
              </w:rPr>
              <w:t>6</w:t>
            </w:r>
          </w:p>
        </w:tc>
      </w:tr>
      <w:tr w:rsidR="00664B8A" w14:paraId="4A59586F" w14:textId="77777777" w:rsidTr="00971330">
        <w:trPr>
          <w:trHeight w:val="300"/>
        </w:trPr>
        <w:tc>
          <w:tcPr>
            <w:tcW w:w="0" w:type="auto"/>
            <w:noWrap/>
            <w:hideMark/>
          </w:tcPr>
          <w:p w14:paraId="68EB3DB2" w14:textId="77777777" w:rsidR="00664B8A" w:rsidRDefault="00664B8A" w:rsidP="00971330">
            <w:pPr>
              <w:rPr>
                <w:rFonts w:cs="Calibri"/>
                <w:color w:val="000000"/>
              </w:rPr>
            </w:pPr>
            <w:r>
              <w:rPr>
                <w:rFonts w:cs="Calibri"/>
                <w:color w:val="000000"/>
              </w:rPr>
              <w:t>7</w:t>
            </w:r>
          </w:p>
        </w:tc>
        <w:tc>
          <w:tcPr>
            <w:tcW w:w="0" w:type="auto"/>
            <w:noWrap/>
            <w:hideMark/>
          </w:tcPr>
          <w:p w14:paraId="23AABFC4" w14:textId="77777777" w:rsidR="00664B8A" w:rsidRDefault="00664B8A" w:rsidP="00971330">
            <w:pPr>
              <w:jc w:val="right"/>
              <w:rPr>
                <w:rFonts w:cs="Calibri"/>
                <w:color w:val="000000"/>
              </w:rPr>
            </w:pPr>
            <w:r>
              <w:rPr>
                <w:rFonts w:cs="Calibri"/>
                <w:color w:val="000000"/>
              </w:rPr>
              <w:t>0%</w:t>
            </w:r>
          </w:p>
        </w:tc>
        <w:tc>
          <w:tcPr>
            <w:tcW w:w="0" w:type="auto"/>
            <w:noWrap/>
            <w:hideMark/>
          </w:tcPr>
          <w:p w14:paraId="688B7D78" w14:textId="77777777" w:rsidR="00664B8A" w:rsidRDefault="00664B8A" w:rsidP="00971330">
            <w:pPr>
              <w:jc w:val="right"/>
              <w:rPr>
                <w:rFonts w:cs="Calibri"/>
                <w:color w:val="000000"/>
              </w:rPr>
            </w:pPr>
            <w:r>
              <w:rPr>
                <w:rFonts w:cs="Calibri"/>
                <w:color w:val="000000"/>
              </w:rPr>
              <w:t>4</w:t>
            </w:r>
          </w:p>
        </w:tc>
      </w:tr>
      <w:tr w:rsidR="00664B8A" w14:paraId="24B2DD5D" w14:textId="77777777" w:rsidTr="00971330">
        <w:trPr>
          <w:trHeight w:val="300"/>
        </w:trPr>
        <w:tc>
          <w:tcPr>
            <w:tcW w:w="0" w:type="auto"/>
            <w:noWrap/>
            <w:hideMark/>
          </w:tcPr>
          <w:p w14:paraId="60A26D1E" w14:textId="77777777" w:rsidR="00664B8A" w:rsidRDefault="00664B8A" w:rsidP="00971330">
            <w:pPr>
              <w:rPr>
                <w:rFonts w:cs="Calibri"/>
                <w:color w:val="000000"/>
              </w:rPr>
            </w:pPr>
            <w:r>
              <w:rPr>
                <w:rFonts w:cs="Calibri"/>
                <w:color w:val="000000"/>
              </w:rPr>
              <w:t>8</w:t>
            </w:r>
          </w:p>
        </w:tc>
        <w:tc>
          <w:tcPr>
            <w:tcW w:w="0" w:type="auto"/>
            <w:noWrap/>
            <w:hideMark/>
          </w:tcPr>
          <w:p w14:paraId="52410D16" w14:textId="77777777" w:rsidR="00664B8A" w:rsidRDefault="00664B8A" w:rsidP="00971330">
            <w:pPr>
              <w:jc w:val="right"/>
              <w:rPr>
                <w:rFonts w:cs="Calibri"/>
                <w:color w:val="000000"/>
              </w:rPr>
            </w:pPr>
            <w:r>
              <w:rPr>
                <w:rFonts w:cs="Calibri"/>
                <w:color w:val="000000"/>
              </w:rPr>
              <w:t>0%</w:t>
            </w:r>
          </w:p>
        </w:tc>
        <w:tc>
          <w:tcPr>
            <w:tcW w:w="0" w:type="auto"/>
            <w:noWrap/>
            <w:hideMark/>
          </w:tcPr>
          <w:p w14:paraId="249FE221" w14:textId="77777777" w:rsidR="00664B8A" w:rsidRDefault="00664B8A" w:rsidP="00971330">
            <w:pPr>
              <w:jc w:val="right"/>
              <w:rPr>
                <w:rFonts w:cs="Calibri"/>
                <w:color w:val="000000"/>
              </w:rPr>
            </w:pPr>
            <w:r>
              <w:rPr>
                <w:rFonts w:cs="Calibri"/>
                <w:color w:val="000000"/>
              </w:rPr>
              <w:t>3</w:t>
            </w:r>
          </w:p>
        </w:tc>
      </w:tr>
    </w:tbl>
    <w:p w14:paraId="433D187F" w14:textId="77777777" w:rsidR="00803D90" w:rsidRPr="00327297" w:rsidRDefault="00803D90" w:rsidP="00803D90">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p>
    <w:p w14:paraId="1AC15809" w14:textId="77777777" w:rsidR="00303D82" w:rsidRPr="00327297" w:rsidRDefault="00303D82" w:rsidP="00FC0776">
      <w:pPr>
        <w:pStyle w:val="Heading3"/>
      </w:pPr>
      <w:bookmarkStart w:id="41" w:name="_Toc46921707"/>
      <w:r w:rsidRPr="00327297">
        <w:t>NDIA data</w:t>
      </w:r>
      <w:bookmarkEnd w:id="41"/>
    </w:p>
    <w:p w14:paraId="065B1588" w14:textId="04A86646" w:rsidR="00303D82"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The NDIA data file is Copy of NDIA data request fields</w:t>
      </w:r>
      <w:r w:rsidR="00C1587F">
        <w:rPr>
          <w:rFonts w:asciiTheme="minorHAnsi" w:hAnsiTheme="minorHAnsi" w:cstheme="minorHAnsi"/>
          <w:sz w:val="24"/>
          <w:szCs w:val="24"/>
        </w:rPr>
        <w:t xml:space="preserve"> </w:t>
      </w:r>
      <w:r w:rsidRPr="00327297">
        <w:rPr>
          <w:rFonts w:asciiTheme="minorHAnsi" w:hAnsiTheme="minorHAnsi" w:cstheme="minorHAnsi"/>
          <w:sz w:val="24"/>
          <w:szCs w:val="24"/>
        </w:rPr>
        <w:t xml:space="preserve">spreadsheet_partfilled_tosend20200310 (002).xlsx, </w:t>
      </w:r>
      <w:r w:rsidR="00C1587F">
        <w:rPr>
          <w:rFonts w:asciiTheme="minorHAnsi" w:hAnsiTheme="minorHAnsi" w:cstheme="minorHAnsi"/>
          <w:sz w:val="24"/>
          <w:szCs w:val="24"/>
        </w:rPr>
        <w:t xml:space="preserve">which we describe as the </w:t>
      </w:r>
      <w:r w:rsidRPr="00327297">
        <w:rPr>
          <w:rFonts w:asciiTheme="minorHAnsi" w:hAnsiTheme="minorHAnsi" w:cstheme="minorHAnsi"/>
          <w:sz w:val="24"/>
          <w:szCs w:val="24"/>
        </w:rPr>
        <w:t xml:space="preserve">NDIA dataset.  This file has 5,277 records, all of which are unique.  Ten </w:t>
      </w:r>
      <w:r w:rsidR="00695CD1" w:rsidRPr="00327297">
        <w:rPr>
          <w:rFonts w:asciiTheme="minorHAnsi" w:hAnsiTheme="minorHAnsi" w:cstheme="minorHAnsi"/>
          <w:sz w:val="24"/>
          <w:szCs w:val="24"/>
        </w:rPr>
        <w:t>NDIS participants</w:t>
      </w:r>
      <w:r w:rsidRPr="00327297">
        <w:rPr>
          <w:rFonts w:asciiTheme="minorHAnsi" w:hAnsiTheme="minorHAnsi" w:cstheme="minorHAnsi"/>
          <w:sz w:val="24"/>
          <w:szCs w:val="24"/>
        </w:rPr>
        <w:t xml:space="preserve"> were found to have two records in the dataset, one with a ‘draft’ pathway status and one with an ‘eligible’ status, in each case the record with the ‘eligible’ status was used for data linkage.</w:t>
      </w:r>
    </w:p>
    <w:p w14:paraId="5AE6EC25" w14:textId="71711174" w:rsidR="00360826" w:rsidRDefault="00360826" w:rsidP="00303D82">
      <w:pPr>
        <w:pStyle w:val="BodyText"/>
        <w:rPr>
          <w:rFonts w:asciiTheme="minorHAnsi" w:hAnsiTheme="minorHAnsi" w:cstheme="minorHAnsi"/>
          <w:sz w:val="24"/>
          <w:szCs w:val="24"/>
        </w:rPr>
      </w:pPr>
      <w:r>
        <w:rPr>
          <w:rFonts w:asciiTheme="minorHAnsi" w:hAnsiTheme="minorHAnsi" w:cstheme="minorHAnsi"/>
          <w:sz w:val="24"/>
          <w:szCs w:val="24"/>
        </w:rPr>
        <w:t>In instances where a person has had multiple NDIS plans, the records provided by NDIA relate to the most recent one.</w:t>
      </w:r>
    </w:p>
    <w:p w14:paraId="7D179DDB" w14:textId="1CE24435" w:rsidR="00360826" w:rsidRPr="00327297" w:rsidRDefault="00360826" w:rsidP="00303D82">
      <w:pPr>
        <w:pStyle w:val="BodyText"/>
        <w:rPr>
          <w:rFonts w:asciiTheme="minorHAnsi" w:hAnsiTheme="minorHAnsi" w:cstheme="minorHAnsi"/>
          <w:sz w:val="24"/>
          <w:szCs w:val="24"/>
        </w:rPr>
      </w:pPr>
      <w:r>
        <w:rPr>
          <w:rFonts w:asciiTheme="minorHAnsi" w:hAnsiTheme="minorHAnsi" w:cstheme="minorHAnsi"/>
          <w:sz w:val="24"/>
          <w:szCs w:val="24"/>
        </w:rPr>
        <w:t>Only records that could be matched to records from the DOH dataset were included in analysis for this report.  This leaves a total of 3,969 records that include some data from the NDIA dataset.  3,</w:t>
      </w:r>
      <w:r w:rsidR="00DD41D4">
        <w:rPr>
          <w:rFonts w:asciiTheme="minorHAnsi" w:hAnsiTheme="minorHAnsi" w:cstheme="minorHAnsi"/>
          <w:sz w:val="24"/>
          <w:szCs w:val="24"/>
        </w:rPr>
        <w:t>49</w:t>
      </w:r>
      <w:r>
        <w:rPr>
          <w:rFonts w:asciiTheme="minorHAnsi" w:hAnsiTheme="minorHAnsi" w:cstheme="minorHAnsi"/>
          <w:sz w:val="24"/>
          <w:szCs w:val="24"/>
        </w:rPr>
        <w:t xml:space="preserve">6 of these records have a </w:t>
      </w:r>
      <w:r w:rsidR="00A76448">
        <w:rPr>
          <w:rFonts w:asciiTheme="minorHAnsi" w:hAnsiTheme="minorHAnsi" w:cstheme="minorHAnsi"/>
          <w:sz w:val="24"/>
          <w:szCs w:val="24"/>
        </w:rPr>
        <w:t xml:space="preserve">‘final pathway status’ of eligible and are considered NDIS-participants, a further 455 have a status of draft and another 18 a status of in progress.  All 3,969 records are included in the majority of analysis and are collectively referred to </w:t>
      </w:r>
      <w:r w:rsidR="005E5B85">
        <w:rPr>
          <w:rFonts w:asciiTheme="minorHAnsi" w:hAnsiTheme="minorHAnsi" w:cstheme="minorHAnsi"/>
          <w:sz w:val="24"/>
          <w:szCs w:val="24"/>
        </w:rPr>
        <w:t xml:space="preserve">in this report </w:t>
      </w:r>
      <w:r w:rsidR="00A76448">
        <w:rPr>
          <w:rFonts w:asciiTheme="minorHAnsi" w:hAnsiTheme="minorHAnsi" w:cstheme="minorHAnsi"/>
          <w:sz w:val="24"/>
          <w:szCs w:val="24"/>
        </w:rPr>
        <w:t xml:space="preserve">as the NDIS cohort. </w:t>
      </w:r>
    </w:p>
    <w:p w14:paraId="6F55C816" w14:textId="0AADAD45" w:rsidR="00303D82" w:rsidRPr="00327297" w:rsidRDefault="00303D82" w:rsidP="00FC0776">
      <w:pPr>
        <w:pStyle w:val="Heading3"/>
      </w:pPr>
      <w:bookmarkStart w:id="42" w:name="_Toc46921708"/>
      <w:r w:rsidRPr="00327297">
        <w:t>Missing data</w:t>
      </w:r>
      <w:r w:rsidR="00956A92">
        <w:t xml:space="preserve"> within supplied variables</w:t>
      </w:r>
      <w:bookmarkEnd w:id="42"/>
    </w:p>
    <w:p w14:paraId="48E9F159" w14:textId="17216719"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source datasets each treat missing data differently between variables.  For the majority of variables, missing data is null, for specific variables (such as </w:t>
      </w:r>
      <w:r w:rsidR="00DB3264" w:rsidRPr="00327297">
        <w:rPr>
          <w:rFonts w:asciiTheme="minorHAnsi" w:hAnsiTheme="minorHAnsi" w:cstheme="minorHAnsi"/>
          <w:sz w:val="24"/>
          <w:szCs w:val="24"/>
        </w:rPr>
        <w:t>I</w:t>
      </w:r>
      <w:r w:rsidRPr="00327297">
        <w:rPr>
          <w:rFonts w:asciiTheme="minorHAnsi" w:hAnsiTheme="minorHAnsi" w:cstheme="minorHAnsi"/>
          <w:sz w:val="24"/>
          <w:szCs w:val="24"/>
        </w:rPr>
        <w:t xml:space="preserve">ndigenous status in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dataset) missing data has been coded (‘Not stated/inadequately desc’).  Wherever possible, treatment of missing data has been kept consistent in the final dataset for analysis.</w:t>
      </w:r>
    </w:p>
    <w:p w14:paraId="51DCB8D3" w14:textId="06BFB4E9" w:rsidR="00303D82"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Given that the final dataset for analysis contained both matched and unmatched records, there is a large amount of structurally missing data for the unmatched records.  We refer to this as ‘structurally missing’ to distinguish it from data that is missing without explanation.  We understand why the structurally missing data is missing, because no NDIA record could be found to pair with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record and thus any variables derived from the NDIA dataset must be null.</w:t>
      </w:r>
    </w:p>
    <w:p w14:paraId="038BF3F6" w14:textId="4B6849C5" w:rsidR="00A76448" w:rsidRDefault="00A76448" w:rsidP="00303D82">
      <w:pPr>
        <w:pStyle w:val="BodyText"/>
        <w:rPr>
          <w:rFonts w:asciiTheme="minorHAnsi" w:hAnsiTheme="minorHAnsi" w:cstheme="minorHAnsi"/>
          <w:sz w:val="24"/>
          <w:szCs w:val="24"/>
        </w:rPr>
      </w:pPr>
      <w:r>
        <w:rPr>
          <w:rFonts w:asciiTheme="minorHAnsi" w:hAnsiTheme="minorHAnsi" w:cstheme="minorHAnsi"/>
          <w:sz w:val="24"/>
          <w:szCs w:val="24"/>
        </w:rPr>
        <w:t xml:space="preserve">There are also large amounts of structurally missing data in the analysis of health conditions as no health condition data collected prior to </w:t>
      </w:r>
      <w:r w:rsidR="00067975">
        <w:rPr>
          <w:rFonts w:asciiTheme="minorHAnsi" w:hAnsiTheme="minorHAnsi" w:cstheme="minorHAnsi"/>
          <w:sz w:val="24"/>
          <w:szCs w:val="24"/>
        </w:rPr>
        <w:t>the introduction of the NSAF</w:t>
      </w:r>
      <w:r>
        <w:rPr>
          <w:rFonts w:asciiTheme="minorHAnsi" w:hAnsiTheme="minorHAnsi" w:cstheme="minorHAnsi"/>
          <w:sz w:val="24"/>
          <w:szCs w:val="24"/>
        </w:rPr>
        <w:t xml:space="preserve"> was provided for </w:t>
      </w:r>
      <w:r>
        <w:rPr>
          <w:rFonts w:asciiTheme="minorHAnsi" w:hAnsiTheme="minorHAnsi" w:cstheme="minorHAnsi"/>
          <w:sz w:val="24"/>
          <w:szCs w:val="24"/>
        </w:rPr>
        <w:lastRenderedPageBreak/>
        <w:t>inclusion in this report.  This data is stored in a different database system from the presently used system and is not comparable.</w:t>
      </w:r>
    </w:p>
    <w:p w14:paraId="28C1FAF9" w14:textId="7EED5870" w:rsidR="004A426C" w:rsidRPr="00327297" w:rsidRDefault="004A426C" w:rsidP="00303D82">
      <w:pPr>
        <w:pStyle w:val="BodyText"/>
        <w:rPr>
          <w:rFonts w:asciiTheme="minorHAnsi" w:hAnsiTheme="minorHAnsi" w:cstheme="minorHAnsi"/>
          <w:sz w:val="24"/>
          <w:szCs w:val="24"/>
        </w:rPr>
      </w:pPr>
      <w:r>
        <w:rPr>
          <w:rFonts w:asciiTheme="minorHAnsi" w:hAnsiTheme="minorHAnsi" w:cstheme="minorHAnsi"/>
          <w:sz w:val="24"/>
          <w:szCs w:val="24"/>
        </w:rPr>
        <w:t>In more general terms, the prevalence of missing data is evidence of the breadth and incompatibility of data collection and storage systems that the various government departments and agencies that interact with YPIRAC have employed in the past.</w:t>
      </w:r>
    </w:p>
    <w:p w14:paraId="72819106" w14:textId="45F48D58" w:rsidR="0095516C" w:rsidRPr="00327297" w:rsidRDefault="005B0A4F" w:rsidP="00FC0776">
      <w:pPr>
        <w:pStyle w:val="Heading2"/>
      </w:pPr>
      <w:bookmarkStart w:id="43" w:name="_Toc46921709"/>
      <w:r w:rsidRPr="00327297">
        <w:t>Analysis techniques</w:t>
      </w:r>
      <w:bookmarkEnd w:id="43"/>
    </w:p>
    <w:p w14:paraId="2044319E" w14:textId="3039762A" w:rsidR="00386B9C" w:rsidRPr="00327297" w:rsidRDefault="00A76448" w:rsidP="00FC0776">
      <w:pPr>
        <w:pStyle w:val="Heading3"/>
      </w:pPr>
      <w:bookmarkStart w:id="44" w:name="_Toc46921710"/>
      <w:r>
        <w:t>NDIS</w:t>
      </w:r>
      <w:r w:rsidR="00386B9C" w:rsidRPr="00327297">
        <w:t xml:space="preserve"> cohort</w:t>
      </w:r>
      <w:bookmarkEnd w:id="44"/>
    </w:p>
    <w:p w14:paraId="73304B3E" w14:textId="77777777" w:rsidR="00386B9C" w:rsidRPr="00327297" w:rsidRDefault="00386B9C" w:rsidP="00386B9C">
      <w:pPr>
        <w:pStyle w:val="BodyText"/>
        <w:rPr>
          <w:rFonts w:asciiTheme="minorHAnsi" w:hAnsiTheme="minorHAnsi" w:cstheme="minorHAnsi"/>
          <w:sz w:val="24"/>
          <w:szCs w:val="24"/>
        </w:rPr>
      </w:pPr>
      <w:r w:rsidRPr="00327297">
        <w:rPr>
          <w:rFonts w:asciiTheme="minorHAnsi" w:hAnsiTheme="minorHAnsi" w:cstheme="minorHAnsi"/>
          <w:sz w:val="24"/>
          <w:szCs w:val="24"/>
        </w:rPr>
        <w:t>For simplicity of analysis all records provided as part of the NDIA dataset have been deemed in-scope for this report.  This includes 18 people whose ‘status’ is listed as ‘in progress’ and a further 455 as ‘draft’.</w:t>
      </w:r>
    </w:p>
    <w:p w14:paraId="433062EC" w14:textId="5A7597D4" w:rsidR="00315CAF" w:rsidRPr="00327297" w:rsidRDefault="00386B9C" w:rsidP="00386B9C">
      <w:pPr>
        <w:pStyle w:val="BodyText"/>
        <w:rPr>
          <w:rFonts w:asciiTheme="minorHAnsi" w:hAnsiTheme="minorHAnsi" w:cstheme="minorHAnsi"/>
          <w:sz w:val="24"/>
          <w:szCs w:val="24"/>
        </w:rPr>
      </w:pPr>
      <w:r w:rsidRPr="00327297">
        <w:rPr>
          <w:rFonts w:asciiTheme="minorHAnsi" w:hAnsiTheme="minorHAnsi" w:cstheme="minorHAnsi"/>
          <w:sz w:val="24"/>
          <w:szCs w:val="24"/>
        </w:rPr>
        <w:t>For simplicity we refer to anyone with a</w:t>
      </w:r>
      <w:r w:rsidR="004F4248" w:rsidRPr="00327297">
        <w:rPr>
          <w:rFonts w:asciiTheme="minorHAnsi" w:hAnsiTheme="minorHAnsi" w:cstheme="minorHAnsi"/>
          <w:sz w:val="24"/>
          <w:szCs w:val="24"/>
        </w:rPr>
        <w:t>n</w:t>
      </w:r>
      <w:r w:rsidRPr="00327297">
        <w:rPr>
          <w:rFonts w:asciiTheme="minorHAnsi" w:hAnsiTheme="minorHAnsi" w:cstheme="minorHAnsi"/>
          <w:sz w:val="24"/>
          <w:szCs w:val="24"/>
        </w:rPr>
        <w:t xml:space="preserve"> NDIA record as </w:t>
      </w:r>
      <w:r w:rsidR="009C2DF8">
        <w:rPr>
          <w:rFonts w:asciiTheme="minorHAnsi" w:hAnsiTheme="minorHAnsi" w:cstheme="minorHAnsi"/>
          <w:sz w:val="24"/>
          <w:szCs w:val="24"/>
        </w:rPr>
        <w:t>part of the NDIS cohort</w:t>
      </w:r>
      <w:r w:rsidRPr="00327297">
        <w:rPr>
          <w:rFonts w:asciiTheme="minorHAnsi" w:hAnsiTheme="minorHAnsi" w:cstheme="minorHAnsi"/>
          <w:sz w:val="24"/>
          <w:szCs w:val="24"/>
        </w:rPr>
        <w:t>.</w:t>
      </w:r>
      <w:r w:rsidR="00956A92">
        <w:rPr>
          <w:rFonts w:asciiTheme="minorHAnsi" w:hAnsiTheme="minorHAnsi" w:cstheme="minorHAnsi"/>
          <w:sz w:val="24"/>
          <w:szCs w:val="24"/>
        </w:rPr>
        <w:t xml:space="preserve"> The report notes </w:t>
      </w:r>
      <w:r w:rsidR="00024F7F">
        <w:rPr>
          <w:rFonts w:asciiTheme="minorHAnsi" w:hAnsiTheme="minorHAnsi" w:cstheme="minorHAnsi"/>
          <w:sz w:val="24"/>
          <w:szCs w:val="24"/>
        </w:rPr>
        <w:t>any analysis that</w:t>
      </w:r>
      <w:r w:rsidR="00956A92">
        <w:rPr>
          <w:rFonts w:asciiTheme="minorHAnsi" w:hAnsiTheme="minorHAnsi" w:cstheme="minorHAnsi"/>
          <w:sz w:val="24"/>
          <w:szCs w:val="24"/>
        </w:rPr>
        <w:t xml:space="preserve"> is reported only for participant</w:t>
      </w:r>
      <w:r w:rsidR="00FC0776">
        <w:rPr>
          <w:rFonts w:asciiTheme="minorHAnsi" w:hAnsiTheme="minorHAnsi" w:cstheme="minorHAnsi"/>
          <w:sz w:val="24"/>
          <w:szCs w:val="24"/>
        </w:rPr>
        <w:t xml:space="preserve"> </w:t>
      </w:r>
      <w:r w:rsidR="00956A92">
        <w:rPr>
          <w:rFonts w:asciiTheme="minorHAnsi" w:hAnsiTheme="minorHAnsi" w:cstheme="minorHAnsi"/>
          <w:sz w:val="24"/>
          <w:szCs w:val="24"/>
        </w:rPr>
        <w:t>and excludes those who are draft or in</w:t>
      </w:r>
      <w:r w:rsidR="00024F7F">
        <w:rPr>
          <w:rFonts w:asciiTheme="minorHAnsi" w:hAnsiTheme="minorHAnsi" w:cstheme="minorHAnsi"/>
          <w:sz w:val="24"/>
          <w:szCs w:val="24"/>
        </w:rPr>
        <w:t xml:space="preserve"> </w:t>
      </w:r>
      <w:r w:rsidR="00956A92">
        <w:rPr>
          <w:rFonts w:asciiTheme="minorHAnsi" w:hAnsiTheme="minorHAnsi" w:cstheme="minorHAnsi"/>
          <w:sz w:val="24"/>
          <w:szCs w:val="24"/>
        </w:rPr>
        <w:t>progress.</w:t>
      </w:r>
    </w:p>
    <w:p w14:paraId="1B469BD2" w14:textId="05AEC6BA" w:rsidR="00303D82" w:rsidRPr="00327297" w:rsidRDefault="00303D82" w:rsidP="00FC0776">
      <w:pPr>
        <w:pStyle w:val="Heading3"/>
      </w:pPr>
      <w:bookmarkStart w:id="45" w:name="_Toc46921711"/>
      <w:r w:rsidRPr="00327297">
        <w:t>Health conditions coding</w:t>
      </w:r>
      <w:bookmarkEnd w:id="45"/>
    </w:p>
    <w:p w14:paraId="01A95E72" w14:textId="7AE2E933" w:rsidR="00E831A7" w:rsidRPr="00327297" w:rsidRDefault="00BD3598" w:rsidP="00BD3598">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During ACAT assessments, </w:t>
      </w:r>
      <w:r w:rsidR="009C2DF8">
        <w:rPr>
          <w:rFonts w:asciiTheme="minorHAnsi" w:hAnsiTheme="minorHAnsi" w:cstheme="minorHAnsi"/>
          <w:sz w:val="24"/>
          <w:szCs w:val="24"/>
        </w:rPr>
        <w:t>multiple health conditions can be recorded</w:t>
      </w:r>
      <w:r w:rsidR="008D28FD">
        <w:rPr>
          <w:rFonts w:asciiTheme="minorHAnsi" w:hAnsiTheme="minorHAnsi" w:cstheme="minorHAnsi"/>
          <w:sz w:val="24"/>
          <w:szCs w:val="24"/>
        </w:rPr>
        <w:t xml:space="preserve">. In addition, a primary health condition can also be recorded. </w:t>
      </w:r>
    </w:p>
    <w:p w14:paraId="644080A2" w14:textId="54B2C71A" w:rsidR="00E831A7" w:rsidRPr="00327297" w:rsidRDefault="00BD3598" w:rsidP="00BD3598">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All health condition analysis in this report uses all health conditions, regardless of whether or not they were ‘primary’.  </w:t>
      </w:r>
      <w:r w:rsidR="00E831A7" w:rsidRPr="00327297">
        <w:rPr>
          <w:rFonts w:asciiTheme="minorHAnsi" w:hAnsiTheme="minorHAnsi" w:cstheme="minorHAnsi"/>
          <w:sz w:val="24"/>
          <w:szCs w:val="24"/>
        </w:rPr>
        <w:t>In this report, all health conditions were analysed in order to get an understanding of the range of conditions reported by YPIRAC.</w:t>
      </w:r>
    </w:p>
    <w:p w14:paraId="5757C853" w14:textId="17279309" w:rsidR="00BD3598" w:rsidRPr="00327297" w:rsidRDefault="00BD3598" w:rsidP="00BD3598">
      <w:pPr>
        <w:pStyle w:val="BodyText"/>
        <w:rPr>
          <w:rFonts w:asciiTheme="minorHAnsi" w:hAnsiTheme="minorHAnsi" w:cstheme="minorHAnsi"/>
          <w:sz w:val="24"/>
          <w:szCs w:val="24"/>
        </w:rPr>
      </w:pPr>
      <w:r w:rsidRPr="00327297">
        <w:rPr>
          <w:rFonts w:asciiTheme="minorHAnsi" w:hAnsiTheme="minorHAnsi" w:cstheme="minorHAnsi"/>
          <w:sz w:val="24"/>
          <w:szCs w:val="24"/>
        </w:rPr>
        <w:t>This approach differs from that used in the Interim Report, where time constraints necessitated analysis be constrained to primary health conditions only.</w:t>
      </w:r>
    </w:p>
    <w:p w14:paraId="7ED48E05" w14:textId="6E19332C"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 agreement with the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recoding work has been carried out on the variables detailing health conditions</w:t>
      </w:r>
      <w:r w:rsidR="00067975">
        <w:rPr>
          <w:rFonts w:asciiTheme="minorHAnsi" w:hAnsiTheme="minorHAnsi" w:cstheme="minorHAnsi"/>
          <w:sz w:val="24"/>
          <w:szCs w:val="24"/>
        </w:rPr>
        <w:t>.  T</w:t>
      </w:r>
      <w:r w:rsidR="00BD3598" w:rsidRPr="00327297">
        <w:rPr>
          <w:rFonts w:asciiTheme="minorHAnsi" w:hAnsiTheme="minorHAnsi" w:cstheme="minorHAnsi"/>
          <w:sz w:val="24"/>
          <w:szCs w:val="24"/>
        </w:rPr>
        <w:t xml:space="preserve">his work has allowed a more complete picture than was available in the </w:t>
      </w:r>
      <w:r w:rsidR="00DB3264" w:rsidRPr="00327297">
        <w:rPr>
          <w:rFonts w:asciiTheme="minorHAnsi" w:hAnsiTheme="minorHAnsi" w:cstheme="minorHAnsi"/>
          <w:sz w:val="24"/>
          <w:szCs w:val="24"/>
        </w:rPr>
        <w:t>I</w:t>
      </w:r>
      <w:r w:rsidR="00BD3598" w:rsidRPr="00327297">
        <w:rPr>
          <w:rFonts w:asciiTheme="minorHAnsi" w:hAnsiTheme="minorHAnsi" w:cstheme="minorHAnsi"/>
          <w:sz w:val="24"/>
          <w:szCs w:val="24"/>
        </w:rPr>
        <w:t xml:space="preserve">nterim </w:t>
      </w:r>
      <w:r w:rsidR="00DB3264" w:rsidRPr="00327297">
        <w:rPr>
          <w:rFonts w:asciiTheme="minorHAnsi" w:hAnsiTheme="minorHAnsi" w:cstheme="minorHAnsi"/>
          <w:sz w:val="24"/>
          <w:szCs w:val="24"/>
        </w:rPr>
        <w:t>R</w:t>
      </w:r>
      <w:r w:rsidR="00BD3598" w:rsidRPr="00327297">
        <w:rPr>
          <w:rFonts w:asciiTheme="minorHAnsi" w:hAnsiTheme="minorHAnsi" w:cstheme="minorHAnsi"/>
          <w:sz w:val="24"/>
          <w:szCs w:val="24"/>
        </w:rPr>
        <w:t>eport.</w:t>
      </w:r>
    </w:p>
    <w:p w14:paraId="40CDB956" w14:textId="3698F22E" w:rsidR="00B4565E" w:rsidRPr="00327297" w:rsidRDefault="00B4565E" w:rsidP="00FC0776">
      <w:pPr>
        <w:pStyle w:val="Heading3"/>
      </w:pPr>
      <w:bookmarkStart w:id="46" w:name="_Toc46921712"/>
      <w:r w:rsidRPr="00327297">
        <w:t>Identification of health-condition cohorts</w:t>
      </w:r>
      <w:bookmarkEnd w:id="46"/>
    </w:p>
    <w:p w14:paraId="7E661A7C" w14:textId="5F9A31BE" w:rsidR="005C0C05" w:rsidRPr="00327297" w:rsidRDefault="005C0C05" w:rsidP="005C0C05">
      <w:pPr>
        <w:pStyle w:val="BodyText"/>
        <w:rPr>
          <w:rFonts w:asciiTheme="minorHAnsi" w:hAnsiTheme="minorHAnsi" w:cstheme="minorHAnsi"/>
          <w:sz w:val="24"/>
          <w:szCs w:val="24"/>
        </w:rPr>
      </w:pPr>
      <w:r w:rsidRPr="00327297">
        <w:rPr>
          <w:rFonts w:asciiTheme="minorHAnsi" w:hAnsiTheme="minorHAnsi" w:cstheme="minorHAnsi"/>
          <w:sz w:val="24"/>
          <w:szCs w:val="24"/>
        </w:rPr>
        <w:t>Three cohorts with specific health conditions were identified as being of particular interest to the Department.  These are people with neoplasms</w:t>
      </w:r>
      <w:r w:rsidR="00FC32AF">
        <w:rPr>
          <w:rFonts w:asciiTheme="minorHAnsi" w:hAnsiTheme="minorHAnsi" w:cstheme="minorHAnsi"/>
          <w:sz w:val="24"/>
          <w:szCs w:val="24"/>
        </w:rPr>
        <w:t xml:space="preserve"> (tumours/cancer)</w:t>
      </w:r>
      <w:r w:rsidRPr="00327297">
        <w:rPr>
          <w:rFonts w:asciiTheme="minorHAnsi" w:hAnsiTheme="minorHAnsi" w:cstheme="minorHAnsi"/>
          <w:sz w:val="24"/>
          <w:szCs w:val="24"/>
        </w:rPr>
        <w:t>, people with mental and/or behavioural disorders and people with neurodegenerative diseases.</w:t>
      </w:r>
    </w:p>
    <w:p w14:paraId="4AAABA65" w14:textId="4CFDE4F2" w:rsidR="005C0C05" w:rsidRPr="00327297" w:rsidRDefault="005C0C05" w:rsidP="005C0C05">
      <w:pPr>
        <w:pStyle w:val="BodyText"/>
        <w:rPr>
          <w:rFonts w:asciiTheme="minorHAnsi" w:hAnsiTheme="minorHAnsi" w:cstheme="minorHAnsi"/>
          <w:sz w:val="24"/>
          <w:szCs w:val="24"/>
        </w:rPr>
      </w:pPr>
      <w:r w:rsidRPr="00327297">
        <w:rPr>
          <w:rFonts w:asciiTheme="minorHAnsi" w:hAnsiTheme="minorHAnsi" w:cstheme="minorHAnsi"/>
          <w:sz w:val="24"/>
          <w:szCs w:val="24"/>
        </w:rPr>
        <w:t>The first two cohorts have been identified by health condition categories of the same names.  The cohort of people with neurodegenerative diseases has been identified by using the ‘diseases of the nervous system’ category of health conditions.  For a detailed breakdown of the health conditions included in these categories, please see</w:t>
      </w:r>
      <w:r w:rsidR="00AC7C3A">
        <w:rPr>
          <w:rFonts w:asciiTheme="minorHAnsi" w:hAnsiTheme="minorHAnsi" w:cstheme="minorHAnsi"/>
          <w:sz w:val="24"/>
          <w:szCs w:val="24"/>
        </w:rPr>
        <w:t xml:space="preserve"> Section </w:t>
      </w:r>
      <w:r w:rsidR="00AC7C3A">
        <w:rPr>
          <w:rFonts w:asciiTheme="minorHAnsi" w:hAnsiTheme="minorHAnsi" w:cstheme="minorHAnsi"/>
          <w:sz w:val="24"/>
          <w:szCs w:val="24"/>
        </w:rPr>
        <w:fldChar w:fldCharType="begin"/>
      </w:r>
      <w:r w:rsidR="00AC7C3A">
        <w:rPr>
          <w:rFonts w:asciiTheme="minorHAnsi" w:hAnsiTheme="minorHAnsi" w:cstheme="minorHAnsi"/>
          <w:sz w:val="24"/>
          <w:szCs w:val="24"/>
        </w:rPr>
        <w:instrText xml:space="preserve"> REF _Ref45738294 \r \h </w:instrText>
      </w:r>
      <w:r w:rsidR="00AC7C3A">
        <w:rPr>
          <w:rFonts w:asciiTheme="minorHAnsi" w:hAnsiTheme="minorHAnsi" w:cstheme="minorHAnsi"/>
          <w:sz w:val="24"/>
          <w:szCs w:val="24"/>
        </w:rPr>
      </w:r>
      <w:r w:rsidR="00AC7C3A">
        <w:rPr>
          <w:rFonts w:asciiTheme="minorHAnsi" w:hAnsiTheme="minorHAnsi" w:cstheme="minorHAnsi"/>
          <w:sz w:val="24"/>
          <w:szCs w:val="24"/>
        </w:rPr>
        <w:fldChar w:fldCharType="separate"/>
      </w:r>
      <w:r w:rsidR="004032BF">
        <w:rPr>
          <w:rFonts w:asciiTheme="minorHAnsi" w:hAnsiTheme="minorHAnsi" w:cstheme="minorHAnsi"/>
          <w:sz w:val="24"/>
          <w:szCs w:val="24"/>
        </w:rPr>
        <w:t>8.2</w:t>
      </w:r>
      <w:r w:rsidR="00AC7C3A">
        <w:rPr>
          <w:rFonts w:asciiTheme="minorHAnsi" w:hAnsiTheme="minorHAnsi" w:cstheme="minorHAnsi"/>
          <w:sz w:val="24"/>
          <w:szCs w:val="24"/>
        </w:rPr>
        <w:fldChar w:fldCharType="end"/>
      </w:r>
      <w:r w:rsidRPr="00327297">
        <w:rPr>
          <w:rFonts w:asciiTheme="minorHAnsi" w:hAnsiTheme="minorHAnsi" w:cstheme="minorHAnsi"/>
          <w:sz w:val="24"/>
          <w:szCs w:val="24"/>
        </w:rPr>
        <w:t>.</w:t>
      </w:r>
    </w:p>
    <w:p w14:paraId="49D45AED" w14:textId="4D413127" w:rsidR="00A117CD" w:rsidRPr="00327297" w:rsidRDefault="00803D90" w:rsidP="00536223">
      <w:pPr>
        <w:pStyle w:val="Heading3"/>
      </w:pPr>
      <w:r>
        <w:br w:type="page"/>
      </w:r>
      <w:bookmarkStart w:id="47" w:name="_Toc46921713"/>
      <w:r w:rsidR="008A471F" w:rsidRPr="00327297">
        <w:lastRenderedPageBreak/>
        <w:t>Other cohorts of interest</w:t>
      </w:r>
      <w:bookmarkEnd w:id="47"/>
    </w:p>
    <w:p w14:paraId="31BE2CE7" w14:textId="6F81EDB1" w:rsidR="00632F41" w:rsidRPr="00327297" w:rsidRDefault="005C0C0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Other cohorts of interest to the Department are </w:t>
      </w:r>
      <w:r w:rsidR="00EB679E">
        <w:rPr>
          <w:rFonts w:asciiTheme="minorHAnsi" w:hAnsiTheme="minorHAnsi" w:cstheme="minorHAnsi"/>
          <w:sz w:val="24"/>
          <w:szCs w:val="24"/>
        </w:rPr>
        <w:t>YPIRAC who identify as</w:t>
      </w:r>
      <w:r w:rsidRPr="00327297">
        <w:rPr>
          <w:rFonts w:asciiTheme="minorHAnsi" w:hAnsiTheme="minorHAnsi" w:cstheme="minorHAnsi"/>
          <w:sz w:val="24"/>
          <w:szCs w:val="24"/>
        </w:rPr>
        <w:t xml:space="preserve"> Indigenous and </w:t>
      </w:r>
      <w:r w:rsidR="00EB679E">
        <w:rPr>
          <w:rFonts w:asciiTheme="minorHAnsi" w:hAnsiTheme="minorHAnsi" w:cstheme="minorHAnsi"/>
          <w:sz w:val="24"/>
          <w:szCs w:val="24"/>
        </w:rPr>
        <w:t>YPIRAC</w:t>
      </w:r>
      <w:r w:rsidR="00EB679E" w:rsidRPr="00327297">
        <w:rPr>
          <w:rFonts w:asciiTheme="minorHAnsi" w:hAnsiTheme="minorHAnsi" w:cstheme="minorHAnsi"/>
          <w:sz w:val="24"/>
          <w:szCs w:val="24"/>
        </w:rPr>
        <w:t xml:space="preserve"> </w:t>
      </w:r>
      <w:r w:rsidR="00632F41" w:rsidRPr="00327297">
        <w:rPr>
          <w:rFonts w:asciiTheme="minorHAnsi" w:hAnsiTheme="minorHAnsi" w:cstheme="minorHAnsi"/>
          <w:sz w:val="24"/>
          <w:szCs w:val="24"/>
        </w:rPr>
        <w:t>under the age of 45.  These cohorts have been identified using the appropriate variables.</w:t>
      </w:r>
    </w:p>
    <w:p w14:paraId="05E9E8EE" w14:textId="341139FE" w:rsidR="005B6EC6" w:rsidRPr="00327297" w:rsidRDefault="005B6EC6" w:rsidP="00FC0776">
      <w:pPr>
        <w:pStyle w:val="Heading3"/>
      </w:pPr>
      <w:bookmarkStart w:id="48" w:name="_Ref45738138"/>
      <w:bookmarkStart w:id="49" w:name="_Toc46921714"/>
      <w:r w:rsidRPr="00327297">
        <w:t>Approach to cross tabulation and cross-sectional analysis</w:t>
      </w:r>
      <w:bookmarkEnd w:id="48"/>
      <w:bookmarkEnd w:id="49"/>
    </w:p>
    <w:p w14:paraId="13EA88A3" w14:textId="1F090FE5" w:rsidR="00AE0C16" w:rsidRDefault="00AE0C16" w:rsidP="00AE0C16">
      <w:pPr>
        <w:pStyle w:val="BodyText"/>
        <w:rPr>
          <w:rFonts w:asciiTheme="minorHAnsi" w:hAnsiTheme="minorHAnsi" w:cstheme="minorHAnsi"/>
          <w:sz w:val="24"/>
          <w:szCs w:val="24"/>
        </w:rPr>
      </w:pPr>
      <w:r w:rsidRPr="00327297">
        <w:rPr>
          <w:rFonts w:asciiTheme="minorHAnsi" w:hAnsiTheme="minorHAnsi" w:cstheme="minorHAnsi"/>
          <w:sz w:val="24"/>
          <w:szCs w:val="24"/>
        </w:rPr>
        <w:t>Wherever possible proportions (%) and counts (n) have been reported to describe the population.</w:t>
      </w:r>
      <w:r w:rsidR="007E734B" w:rsidRPr="00327297">
        <w:rPr>
          <w:rFonts w:asciiTheme="minorHAnsi" w:hAnsiTheme="minorHAnsi" w:cstheme="minorHAnsi"/>
          <w:sz w:val="24"/>
          <w:szCs w:val="24"/>
        </w:rPr>
        <w:t xml:space="preserve">  Unless otherwise specified, percentages in tables are column percentages.</w:t>
      </w:r>
    </w:p>
    <w:p w14:paraId="39B37665" w14:textId="6FFEB8FE" w:rsidR="00082458" w:rsidRPr="00082458" w:rsidRDefault="00082458" w:rsidP="00AE0C16">
      <w:pPr>
        <w:pStyle w:val="BodyText"/>
        <w:rPr>
          <w:color w:val="auto"/>
          <w:sz w:val="32"/>
          <w:szCs w:val="32"/>
        </w:rPr>
      </w:pPr>
      <w:r>
        <w:rPr>
          <w:rFonts w:asciiTheme="minorHAnsi" w:hAnsiTheme="minorHAnsi" w:cstheme="minorHAnsi"/>
          <w:sz w:val="24"/>
          <w:szCs w:val="24"/>
        </w:rPr>
        <w:t>Percentages are presented in tables to zero decimal places. Note that due to rounding percentages in tables may not sum to 100 percent.</w:t>
      </w:r>
    </w:p>
    <w:p w14:paraId="5DD7649A" w14:textId="48E114EE" w:rsidR="00AE0C16" w:rsidRPr="00327297" w:rsidRDefault="006741D7" w:rsidP="00AE0C16">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Significance testing has been conducted wherever tables compare cohorts.  For more information on significance testing, please see Section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_Ref43363192 \r \h </w:instrText>
      </w:r>
      <w:r w:rsidR="008A56D1" w:rsidRPr="00327297">
        <w:rPr>
          <w:rFonts w:asciiTheme="minorHAnsi" w:hAnsiTheme="minorHAnsi" w:cstheme="minorHAnsi"/>
          <w:sz w:val="24"/>
          <w:szCs w:val="24"/>
        </w:rPr>
        <w:instrText xml:space="preserve">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Pr>
          <w:rFonts w:asciiTheme="minorHAnsi" w:hAnsiTheme="minorHAnsi" w:cstheme="minorHAnsi"/>
          <w:sz w:val="24"/>
          <w:szCs w:val="24"/>
        </w:rPr>
        <w:t>3.5.8</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w:t>
      </w:r>
    </w:p>
    <w:p w14:paraId="313EFE67" w14:textId="77777777" w:rsidR="00303D82" w:rsidRPr="00327297" w:rsidRDefault="00303D82" w:rsidP="00FC0776">
      <w:pPr>
        <w:pStyle w:val="Heading3"/>
      </w:pPr>
      <w:bookmarkStart w:id="50" w:name="_Ref46316458"/>
      <w:bookmarkStart w:id="51" w:name="_Toc46921715"/>
      <w:r w:rsidRPr="00327297">
        <w:t>Text analysis</w:t>
      </w:r>
      <w:bookmarkEnd w:id="50"/>
      <w:bookmarkEnd w:id="51"/>
    </w:p>
    <w:p w14:paraId="58B28E35" w14:textId="766738EC"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Text analytics algorithms were employed to try and extract some value from free text fields present in the datasets.</w:t>
      </w:r>
      <w:r w:rsidR="00B57C62" w:rsidRPr="00327297">
        <w:rPr>
          <w:rFonts w:asciiTheme="minorHAnsi" w:hAnsiTheme="minorHAnsi" w:cstheme="minorHAnsi"/>
          <w:sz w:val="24"/>
          <w:szCs w:val="24"/>
        </w:rPr>
        <w:t xml:space="preserve"> </w:t>
      </w:r>
      <w:r w:rsidR="00E87703" w:rsidRPr="00327297">
        <w:rPr>
          <w:rFonts w:asciiTheme="minorHAnsi" w:hAnsiTheme="minorHAnsi" w:cstheme="minorHAnsi"/>
          <w:sz w:val="24"/>
          <w:szCs w:val="24"/>
        </w:rPr>
        <w:t xml:space="preserve">Variations in phrasing and spelling of each of these were entered into a list categorisation algorithm to produce frequencies of occurrence.  </w:t>
      </w:r>
      <w:r w:rsidR="00B57C62" w:rsidRPr="00327297">
        <w:rPr>
          <w:rFonts w:asciiTheme="minorHAnsi" w:hAnsiTheme="minorHAnsi" w:cstheme="minorHAnsi"/>
          <w:sz w:val="24"/>
          <w:szCs w:val="24"/>
        </w:rPr>
        <w:t xml:space="preserve">Examples of content assessed using this technique </w:t>
      </w:r>
      <w:r w:rsidR="00E87703" w:rsidRPr="00327297">
        <w:rPr>
          <w:rFonts w:asciiTheme="minorHAnsi" w:hAnsiTheme="minorHAnsi" w:cstheme="minorHAnsi"/>
          <w:sz w:val="24"/>
          <w:szCs w:val="24"/>
        </w:rPr>
        <w:t xml:space="preserve">are discussed include: </w:t>
      </w:r>
    </w:p>
    <w:p w14:paraId="74B83494" w14:textId="7ED8AEA2" w:rsidR="007970F6" w:rsidRPr="00327297" w:rsidRDefault="007970F6" w:rsidP="005E4DB4">
      <w:pPr>
        <w:pStyle w:val="BodyText"/>
        <w:numPr>
          <w:ilvl w:val="0"/>
          <w:numId w:val="26"/>
        </w:numPr>
        <w:rPr>
          <w:rFonts w:asciiTheme="minorHAnsi" w:hAnsiTheme="minorHAnsi" w:cstheme="minorHAnsi"/>
          <w:sz w:val="24"/>
          <w:szCs w:val="24"/>
        </w:rPr>
      </w:pPr>
      <w:r w:rsidRPr="00327297">
        <w:rPr>
          <w:rFonts w:asciiTheme="minorHAnsi" w:hAnsiTheme="minorHAnsi" w:cstheme="minorHAnsi"/>
          <w:sz w:val="24"/>
          <w:szCs w:val="24"/>
        </w:rPr>
        <w:t xml:space="preserve">Health conditions </w:t>
      </w:r>
      <w:r w:rsidR="009C2DF8">
        <w:rPr>
          <w:rFonts w:asciiTheme="minorHAnsi" w:hAnsiTheme="minorHAnsi" w:cstheme="minorHAnsi"/>
          <w:sz w:val="24"/>
          <w:szCs w:val="24"/>
        </w:rPr>
        <w:t>–</w:t>
      </w:r>
      <w:r w:rsidRPr="00327297">
        <w:rPr>
          <w:rFonts w:asciiTheme="minorHAnsi" w:hAnsiTheme="minorHAnsi" w:cstheme="minorHAnsi"/>
          <w:sz w:val="24"/>
          <w:szCs w:val="24"/>
        </w:rPr>
        <w:t xml:space="preserve"> </w:t>
      </w:r>
      <w:r w:rsidR="009C2DF8">
        <w:rPr>
          <w:rFonts w:asciiTheme="minorHAnsi" w:hAnsiTheme="minorHAnsi" w:cstheme="minorHAnsi"/>
          <w:sz w:val="24"/>
          <w:szCs w:val="24"/>
        </w:rPr>
        <w:t>DOH – multiple health condition variables were provided by DOH.  Coding of health conditions was inconsistent within these variables – sometimes health conditions were signified by their four-digit numeric code, sometimes only by their name and sometimes by both.  A</w:t>
      </w:r>
      <w:r w:rsidR="00D4224D">
        <w:rPr>
          <w:rFonts w:asciiTheme="minorHAnsi" w:hAnsiTheme="minorHAnsi" w:cstheme="minorHAnsi"/>
          <w:sz w:val="24"/>
          <w:szCs w:val="24"/>
        </w:rPr>
        <w:t xml:space="preserve"> categorisation</w:t>
      </w:r>
      <w:r w:rsidR="009C2DF8">
        <w:rPr>
          <w:rFonts w:asciiTheme="minorHAnsi" w:hAnsiTheme="minorHAnsi" w:cstheme="minorHAnsi"/>
          <w:sz w:val="24"/>
          <w:szCs w:val="24"/>
        </w:rPr>
        <w:t xml:space="preserve"> algorithm </w:t>
      </w:r>
      <w:r w:rsidR="00D4224D">
        <w:rPr>
          <w:rFonts w:asciiTheme="minorHAnsi" w:hAnsiTheme="minorHAnsi" w:cstheme="minorHAnsi"/>
          <w:sz w:val="24"/>
          <w:szCs w:val="24"/>
        </w:rPr>
        <w:t>was applied to extract clean coded data from these variables.  See</w:t>
      </w:r>
      <w:r w:rsidR="00514FA0">
        <w:rPr>
          <w:rFonts w:asciiTheme="minorHAnsi" w:hAnsiTheme="minorHAnsi" w:cstheme="minorHAnsi"/>
          <w:sz w:val="24"/>
          <w:szCs w:val="24"/>
        </w:rPr>
        <w:t xml:space="preserve"> Section</w:t>
      </w:r>
      <w:r w:rsidR="00D4224D">
        <w:rPr>
          <w:rFonts w:asciiTheme="minorHAnsi" w:hAnsiTheme="minorHAnsi" w:cstheme="minorHAnsi"/>
          <w:sz w:val="24"/>
          <w:szCs w:val="24"/>
        </w:rPr>
        <w:t xml:space="preserve"> </w:t>
      </w:r>
      <w:r w:rsidR="00514FA0">
        <w:rPr>
          <w:rFonts w:asciiTheme="minorHAnsi" w:hAnsiTheme="minorHAnsi" w:cstheme="minorHAnsi"/>
          <w:sz w:val="24"/>
          <w:szCs w:val="24"/>
        </w:rPr>
        <w:fldChar w:fldCharType="begin"/>
      </w:r>
      <w:r w:rsidR="00514FA0">
        <w:rPr>
          <w:rFonts w:asciiTheme="minorHAnsi" w:hAnsiTheme="minorHAnsi" w:cstheme="minorHAnsi"/>
          <w:sz w:val="24"/>
          <w:szCs w:val="24"/>
        </w:rPr>
        <w:instrText xml:space="preserve"> REF _Ref45738294 \r \h </w:instrText>
      </w:r>
      <w:r w:rsidR="00514FA0">
        <w:rPr>
          <w:rFonts w:asciiTheme="minorHAnsi" w:hAnsiTheme="minorHAnsi" w:cstheme="minorHAnsi"/>
          <w:sz w:val="24"/>
          <w:szCs w:val="24"/>
        </w:rPr>
      </w:r>
      <w:r w:rsidR="00514FA0">
        <w:rPr>
          <w:rFonts w:asciiTheme="minorHAnsi" w:hAnsiTheme="minorHAnsi" w:cstheme="minorHAnsi"/>
          <w:sz w:val="24"/>
          <w:szCs w:val="24"/>
        </w:rPr>
        <w:fldChar w:fldCharType="separate"/>
      </w:r>
      <w:r w:rsidR="004032BF">
        <w:rPr>
          <w:rFonts w:asciiTheme="minorHAnsi" w:hAnsiTheme="minorHAnsi" w:cstheme="minorHAnsi"/>
          <w:sz w:val="24"/>
          <w:szCs w:val="24"/>
        </w:rPr>
        <w:t>8.2</w:t>
      </w:r>
      <w:r w:rsidR="00514FA0">
        <w:rPr>
          <w:rFonts w:asciiTheme="minorHAnsi" w:hAnsiTheme="minorHAnsi" w:cstheme="minorHAnsi"/>
          <w:sz w:val="24"/>
          <w:szCs w:val="24"/>
        </w:rPr>
        <w:fldChar w:fldCharType="end"/>
      </w:r>
      <w:r w:rsidR="00514FA0">
        <w:rPr>
          <w:rFonts w:asciiTheme="minorHAnsi" w:hAnsiTheme="minorHAnsi" w:cstheme="minorHAnsi"/>
          <w:sz w:val="24"/>
          <w:szCs w:val="24"/>
        </w:rPr>
        <w:t xml:space="preserve"> </w:t>
      </w:r>
      <w:r w:rsidR="00D4224D">
        <w:rPr>
          <w:rFonts w:asciiTheme="minorHAnsi" w:hAnsiTheme="minorHAnsi" w:cstheme="minorHAnsi"/>
          <w:sz w:val="24"/>
          <w:szCs w:val="24"/>
        </w:rPr>
        <w:t xml:space="preserve">or </w:t>
      </w:r>
      <w:r w:rsidR="00EB679E">
        <w:rPr>
          <w:rFonts w:asciiTheme="minorHAnsi" w:hAnsiTheme="minorHAnsi" w:cstheme="minorHAnsi"/>
          <w:sz w:val="24"/>
          <w:szCs w:val="24"/>
        </w:rPr>
        <w:t>Health Conditions Codes and C</w:t>
      </w:r>
      <w:r w:rsidR="009A6E01">
        <w:rPr>
          <w:rFonts w:asciiTheme="minorHAnsi" w:hAnsiTheme="minorHAnsi" w:cstheme="minorHAnsi"/>
          <w:sz w:val="24"/>
          <w:szCs w:val="24"/>
        </w:rPr>
        <w:t>ategories</w:t>
      </w:r>
      <w:r w:rsidR="00D4224D">
        <w:rPr>
          <w:rFonts w:asciiTheme="minorHAnsi" w:hAnsiTheme="minorHAnsi" w:cstheme="minorHAnsi"/>
          <w:sz w:val="24"/>
          <w:szCs w:val="24"/>
        </w:rPr>
        <w:t>.</w:t>
      </w:r>
    </w:p>
    <w:p w14:paraId="55066A75" w14:textId="44B52779" w:rsidR="00303D82" w:rsidRPr="00327297" w:rsidRDefault="00303D82" w:rsidP="005E4DB4">
      <w:pPr>
        <w:pStyle w:val="BodyText"/>
        <w:numPr>
          <w:ilvl w:val="0"/>
          <w:numId w:val="26"/>
        </w:numPr>
        <w:rPr>
          <w:rFonts w:asciiTheme="minorHAnsi" w:hAnsiTheme="minorHAnsi" w:cstheme="minorHAnsi"/>
          <w:sz w:val="24"/>
          <w:szCs w:val="24"/>
        </w:rPr>
      </w:pPr>
      <w:r w:rsidRPr="00327297">
        <w:rPr>
          <w:rFonts w:asciiTheme="minorHAnsi" w:hAnsiTheme="minorHAnsi" w:cstheme="minorHAnsi"/>
          <w:sz w:val="24"/>
          <w:szCs w:val="24"/>
        </w:rPr>
        <w:t>Secondary disabilities - NDIA - this variable sometimes contains multiple disabilities separated by punctuation.  A simple categorisation algorithm was used to effectively code all disabilities mentioned.</w:t>
      </w:r>
    </w:p>
    <w:p w14:paraId="722EF739" w14:textId="4101D04E" w:rsidR="00303D82" w:rsidRPr="00327297" w:rsidRDefault="00303D82" w:rsidP="005E4DB4">
      <w:pPr>
        <w:pStyle w:val="BodyText"/>
        <w:numPr>
          <w:ilvl w:val="0"/>
          <w:numId w:val="26"/>
        </w:numPr>
        <w:rPr>
          <w:rFonts w:asciiTheme="minorHAnsi" w:hAnsiTheme="minorHAnsi" w:cstheme="minorHAnsi"/>
          <w:sz w:val="24"/>
          <w:szCs w:val="24"/>
        </w:rPr>
      </w:pPr>
      <w:r w:rsidRPr="00327297">
        <w:rPr>
          <w:rFonts w:asciiTheme="minorHAnsi" w:hAnsiTheme="minorHAnsi" w:cstheme="minorHAnsi"/>
          <w:sz w:val="24"/>
          <w:szCs w:val="24"/>
        </w:rPr>
        <w:t xml:space="preserve">Type of communication difficulties - </w:t>
      </w:r>
      <w:r w:rsidR="008308C3" w:rsidRPr="00327297">
        <w:rPr>
          <w:rFonts w:asciiTheme="minorHAnsi" w:hAnsiTheme="minorHAnsi" w:cstheme="minorHAnsi"/>
          <w:sz w:val="24"/>
          <w:szCs w:val="24"/>
        </w:rPr>
        <w:t>DOH</w:t>
      </w:r>
      <w:r w:rsidRPr="00327297">
        <w:rPr>
          <w:rFonts w:asciiTheme="minorHAnsi" w:hAnsiTheme="minorHAnsi" w:cstheme="minorHAnsi"/>
          <w:sz w:val="24"/>
          <w:szCs w:val="24"/>
        </w:rPr>
        <w:t xml:space="preserve"> - this variable contains a combination of unstructured text and repeated diagnosis codes.  An initial review of the variable revealed that some value could be extracted in attempting to categorise the repeated codes and produce frequencies.  A</w:t>
      </w:r>
      <w:r w:rsidR="00B57C62" w:rsidRPr="00327297">
        <w:rPr>
          <w:rFonts w:asciiTheme="minorHAnsi" w:hAnsiTheme="minorHAnsi" w:cstheme="minorHAnsi"/>
          <w:sz w:val="24"/>
          <w:szCs w:val="24"/>
        </w:rPr>
        <w:t> </w:t>
      </w:r>
      <w:r w:rsidRPr="00327297">
        <w:rPr>
          <w:rFonts w:asciiTheme="minorHAnsi" w:hAnsiTheme="minorHAnsi" w:cstheme="minorHAnsi"/>
          <w:sz w:val="24"/>
          <w:szCs w:val="24"/>
        </w:rPr>
        <w:t>further review identified the following prevalent diagnosis codes:</w:t>
      </w:r>
    </w:p>
    <w:p w14:paraId="0ECF350E" w14:textId="77777777" w:rsidR="00303D82" w:rsidRPr="00327297" w:rsidRDefault="00303D82" w:rsidP="005E4DB4">
      <w:pPr>
        <w:pStyle w:val="ListBullet3"/>
        <w:numPr>
          <w:ilvl w:val="3"/>
          <w:numId w:val="4"/>
        </w:numPr>
        <w:rPr>
          <w:rFonts w:asciiTheme="minorHAnsi" w:hAnsiTheme="minorHAnsi" w:cstheme="minorHAnsi"/>
          <w:sz w:val="24"/>
          <w:szCs w:val="24"/>
        </w:rPr>
      </w:pPr>
      <w:r w:rsidRPr="00327297">
        <w:rPr>
          <w:rFonts w:asciiTheme="minorHAnsi" w:hAnsiTheme="minorHAnsi" w:cstheme="minorHAnsi"/>
          <w:sz w:val="24"/>
          <w:szCs w:val="24"/>
        </w:rPr>
        <w:t>Aphasia; Dysphasia</w:t>
      </w:r>
    </w:p>
    <w:p w14:paraId="3E330A91" w14:textId="77777777" w:rsidR="00303D82" w:rsidRPr="00327297" w:rsidRDefault="00303D82" w:rsidP="005E4DB4">
      <w:pPr>
        <w:pStyle w:val="ListBullet3"/>
        <w:numPr>
          <w:ilvl w:val="3"/>
          <w:numId w:val="4"/>
        </w:numPr>
        <w:rPr>
          <w:rFonts w:asciiTheme="minorHAnsi" w:hAnsiTheme="minorHAnsi" w:cstheme="minorHAnsi"/>
          <w:sz w:val="24"/>
          <w:szCs w:val="24"/>
        </w:rPr>
      </w:pPr>
      <w:r w:rsidRPr="00327297">
        <w:rPr>
          <w:rFonts w:asciiTheme="minorHAnsi" w:hAnsiTheme="minorHAnsi" w:cstheme="minorHAnsi"/>
          <w:sz w:val="24"/>
          <w:szCs w:val="24"/>
        </w:rPr>
        <w:t>Nonverbal</w:t>
      </w:r>
    </w:p>
    <w:p w14:paraId="47292428" w14:textId="77777777" w:rsidR="00303D82" w:rsidRPr="00327297" w:rsidRDefault="00303D82" w:rsidP="005E4DB4">
      <w:pPr>
        <w:pStyle w:val="ListBullet3"/>
        <w:numPr>
          <w:ilvl w:val="3"/>
          <w:numId w:val="4"/>
        </w:numPr>
        <w:rPr>
          <w:rFonts w:asciiTheme="minorHAnsi" w:hAnsiTheme="minorHAnsi" w:cstheme="minorHAnsi"/>
          <w:sz w:val="24"/>
          <w:szCs w:val="24"/>
        </w:rPr>
      </w:pPr>
      <w:r w:rsidRPr="00327297">
        <w:rPr>
          <w:rFonts w:asciiTheme="minorHAnsi" w:hAnsiTheme="minorHAnsi" w:cstheme="minorHAnsi"/>
          <w:sz w:val="24"/>
          <w:szCs w:val="24"/>
        </w:rPr>
        <w:t>Cognitive decline; cognitive impairment</w:t>
      </w:r>
    </w:p>
    <w:p w14:paraId="105CF750" w14:textId="77777777" w:rsidR="00303D82" w:rsidRPr="00327297" w:rsidRDefault="00303D82" w:rsidP="005E4DB4">
      <w:pPr>
        <w:pStyle w:val="ListBullet3"/>
        <w:numPr>
          <w:ilvl w:val="3"/>
          <w:numId w:val="4"/>
        </w:numPr>
        <w:rPr>
          <w:rFonts w:asciiTheme="minorHAnsi" w:hAnsiTheme="minorHAnsi" w:cstheme="minorHAnsi"/>
          <w:sz w:val="24"/>
          <w:szCs w:val="24"/>
        </w:rPr>
      </w:pPr>
      <w:r w:rsidRPr="00327297">
        <w:rPr>
          <w:rFonts w:asciiTheme="minorHAnsi" w:hAnsiTheme="minorHAnsi" w:cstheme="minorHAnsi"/>
          <w:sz w:val="24"/>
          <w:szCs w:val="24"/>
        </w:rPr>
        <w:t>No English; poor English</w:t>
      </w:r>
    </w:p>
    <w:p w14:paraId="5988774D" w14:textId="77777777" w:rsidR="00303D82" w:rsidRPr="00327297" w:rsidRDefault="00303D82" w:rsidP="005E4DB4">
      <w:pPr>
        <w:pStyle w:val="ListBullet3"/>
        <w:numPr>
          <w:ilvl w:val="3"/>
          <w:numId w:val="4"/>
        </w:numPr>
        <w:rPr>
          <w:rFonts w:asciiTheme="minorHAnsi" w:hAnsiTheme="minorHAnsi" w:cstheme="minorHAnsi"/>
          <w:sz w:val="24"/>
          <w:szCs w:val="24"/>
        </w:rPr>
      </w:pPr>
      <w:r w:rsidRPr="00327297">
        <w:rPr>
          <w:rFonts w:asciiTheme="minorHAnsi" w:hAnsiTheme="minorHAnsi" w:cstheme="minorHAnsi"/>
          <w:sz w:val="24"/>
          <w:szCs w:val="24"/>
        </w:rPr>
        <w:t>Memory impairment; memory decline</w:t>
      </w:r>
    </w:p>
    <w:p w14:paraId="6355AA80" w14:textId="77777777" w:rsidR="00303D82" w:rsidRPr="00327297" w:rsidRDefault="00303D82" w:rsidP="005E4DB4">
      <w:pPr>
        <w:pStyle w:val="ListBullet3"/>
        <w:numPr>
          <w:ilvl w:val="3"/>
          <w:numId w:val="4"/>
        </w:numPr>
        <w:rPr>
          <w:rFonts w:asciiTheme="minorHAnsi" w:hAnsiTheme="minorHAnsi" w:cstheme="minorHAnsi"/>
          <w:sz w:val="24"/>
          <w:szCs w:val="24"/>
        </w:rPr>
      </w:pPr>
      <w:r w:rsidRPr="00327297">
        <w:rPr>
          <w:rFonts w:asciiTheme="minorHAnsi" w:hAnsiTheme="minorHAnsi" w:cstheme="minorHAnsi"/>
          <w:sz w:val="24"/>
          <w:szCs w:val="24"/>
        </w:rPr>
        <w:t>Slurred speech; stuttered speech; mumbling</w:t>
      </w:r>
    </w:p>
    <w:p w14:paraId="687ACF0F" w14:textId="77777777" w:rsidR="00303D82" w:rsidRPr="00327297" w:rsidRDefault="00303D82" w:rsidP="005E4DB4">
      <w:pPr>
        <w:pStyle w:val="ListBullet3"/>
        <w:numPr>
          <w:ilvl w:val="3"/>
          <w:numId w:val="4"/>
        </w:numPr>
        <w:rPr>
          <w:rFonts w:asciiTheme="minorHAnsi" w:hAnsiTheme="minorHAnsi" w:cstheme="minorHAnsi"/>
          <w:sz w:val="24"/>
          <w:szCs w:val="24"/>
        </w:rPr>
      </w:pPr>
      <w:r w:rsidRPr="00327297">
        <w:rPr>
          <w:rFonts w:asciiTheme="minorHAnsi" w:hAnsiTheme="minorHAnsi" w:cstheme="minorHAnsi"/>
          <w:sz w:val="24"/>
          <w:szCs w:val="24"/>
        </w:rPr>
        <w:t>Intellectual disability;</w:t>
      </w:r>
    </w:p>
    <w:p w14:paraId="4A665521" w14:textId="77777777" w:rsidR="00303D82" w:rsidRPr="00327297" w:rsidRDefault="00303D82" w:rsidP="005E4DB4">
      <w:pPr>
        <w:pStyle w:val="ListBullet3"/>
        <w:numPr>
          <w:ilvl w:val="3"/>
          <w:numId w:val="4"/>
        </w:numPr>
        <w:rPr>
          <w:rFonts w:asciiTheme="minorHAnsi" w:hAnsiTheme="minorHAnsi" w:cstheme="minorHAnsi"/>
          <w:sz w:val="24"/>
          <w:szCs w:val="24"/>
        </w:rPr>
      </w:pPr>
      <w:r w:rsidRPr="00327297">
        <w:rPr>
          <w:rFonts w:asciiTheme="minorHAnsi" w:hAnsiTheme="minorHAnsi" w:cstheme="minorHAnsi"/>
          <w:sz w:val="24"/>
          <w:szCs w:val="24"/>
        </w:rPr>
        <w:lastRenderedPageBreak/>
        <w:t>Poor hearing;</w:t>
      </w:r>
    </w:p>
    <w:p w14:paraId="52DCB54B" w14:textId="77777777" w:rsidR="00303D82" w:rsidRPr="00327297" w:rsidRDefault="00303D82" w:rsidP="005E4DB4">
      <w:pPr>
        <w:pStyle w:val="ListBullet3"/>
        <w:numPr>
          <w:ilvl w:val="3"/>
          <w:numId w:val="4"/>
        </w:numPr>
        <w:rPr>
          <w:rFonts w:asciiTheme="minorHAnsi" w:hAnsiTheme="minorHAnsi" w:cstheme="minorHAnsi"/>
          <w:sz w:val="24"/>
          <w:szCs w:val="24"/>
        </w:rPr>
      </w:pPr>
      <w:r w:rsidRPr="00327297">
        <w:rPr>
          <w:rFonts w:asciiTheme="minorHAnsi" w:hAnsiTheme="minorHAnsi" w:cstheme="minorHAnsi"/>
          <w:sz w:val="24"/>
          <w:szCs w:val="24"/>
        </w:rPr>
        <w:t>Difficult to understand;</w:t>
      </w:r>
    </w:p>
    <w:p w14:paraId="7823E412" w14:textId="77777777" w:rsidR="00303D82" w:rsidRPr="00327297" w:rsidRDefault="00303D82" w:rsidP="005E4DB4">
      <w:pPr>
        <w:pStyle w:val="ListBullet3"/>
        <w:numPr>
          <w:ilvl w:val="3"/>
          <w:numId w:val="4"/>
        </w:numPr>
        <w:rPr>
          <w:rFonts w:asciiTheme="minorHAnsi" w:hAnsiTheme="minorHAnsi" w:cstheme="minorHAnsi"/>
          <w:sz w:val="24"/>
          <w:szCs w:val="24"/>
        </w:rPr>
      </w:pPr>
      <w:r w:rsidRPr="00327297">
        <w:rPr>
          <w:rFonts w:asciiTheme="minorHAnsi" w:hAnsiTheme="minorHAnsi" w:cstheme="minorHAnsi"/>
          <w:sz w:val="24"/>
          <w:szCs w:val="24"/>
        </w:rPr>
        <w:t>Confusion;</w:t>
      </w:r>
    </w:p>
    <w:p w14:paraId="13F180FA" w14:textId="77777777" w:rsidR="00303D82" w:rsidRPr="00327297" w:rsidRDefault="00303D82" w:rsidP="005E4DB4">
      <w:pPr>
        <w:pStyle w:val="ListBullet3"/>
        <w:numPr>
          <w:ilvl w:val="3"/>
          <w:numId w:val="4"/>
        </w:numPr>
        <w:rPr>
          <w:rFonts w:asciiTheme="minorHAnsi" w:hAnsiTheme="minorHAnsi" w:cstheme="minorHAnsi"/>
          <w:sz w:val="24"/>
          <w:szCs w:val="24"/>
        </w:rPr>
      </w:pPr>
      <w:r w:rsidRPr="00327297">
        <w:rPr>
          <w:rFonts w:asciiTheme="minorHAnsi" w:hAnsiTheme="minorHAnsi" w:cstheme="minorHAnsi"/>
          <w:sz w:val="24"/>
          <w:szCs w:val="24"/>
        </w:rPr>
        <w:t>No issues; nil</w:t>
      </w:r>
    </w:p>
    <w:p w14:paraId="77A5CEA1" w14:textId="77777777" w:rsidR="00303D82" w:rsidRPr="00327297" w:rsidRDefault="00303D82" w:rsidP="00FC0776">
      <w:pPr>
        <w:pStyle w:val="Heading3"/>
      </w:pPr>
      <w:bookmarkStart w:id="52" w:name="_Toc46921716"/>
      <w:r w:rsidRPr="00327297">
        <w:t>Creation of composite variables</w:t>
      </w:r>
      <w:bookmarkEnd w:id="52"/>
    </w:p>
    <w:p w14:paraId="2EF4EDB3" w14:textId="6BFFB88F"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Some variables appear in both source datasets.  Where possible, information from both source variables was recoded into a single variable in order to minimise the instances of missing data.  For example, </w:t>
      </w:r>
      <w:r w:rsidR="00DB3264" w:rsidRPr="00327297">
        <w:rPr>
          <w:rFonts w:asciiTheme="minorHAnsi" w:hAnsiTheme="minorHAnsi" w:cstheme="minorHAnsi"/>
          <w:sz w:val="24"/>
          <w:szCs w:val="24"/>
        </w:rPr>
        <w:t>I</w:t>
      </w:r>
      <w:r w:rsidRPr="00327297">
        <w:rPr>
          <w:rFonts w:asciiTheme="minorHAnsi" w:hAnsiTheme="minorHAnsi" w:cstheme="minorHAnsi"/>
          <w:sz w:val="24"/>
          <w:szCs w:val="24"/>
        </w:rPr>
        <w:t xml:space="preserve">ndigenous status appears in both datasets.  Ipsos created a composite variable that uses the </w:t>
      </w:r>
      <w:r w:rsidR="00DB3264" w:rsidRPr="00327297">
        <w:rPr>
          <w:rFonts w:asciiTheme="minorHAnsi" w:hAnsiTheme="minorHAnsi" w:cstheme="minorHAnsi"/>
          <w:sz w:val="24"/>
          <w:szCs w:val="24"/>
        </w:rPr>
        <w:t>I</w:t>
      </w:r>
      <w:r w:rsidRPr="00327297">
        <w:rPr>
          <w:rFonts w:asciiTheme="minorHAnsi" w:hAnsiTheme="minorHAnsi" w:cstheme="minorHAnsi"/>
          <w:sz w:val="24"/>
          <w:szCs w:val="24"/>
        </w:rPr>
        <w:t xml:space="preserve">ndigenous status from the </w:t>
      </w:r>
      <w:r w:rsidR="008308C3" w:rsidRPr="00327297">
        <w:rPr>
          <w:rFonts w:asciiTheme="minorHAnsi" w:hAnsiTheme="minorHAnsi" w:cstheme="minorHAnsi"/>
          <w:sz w:val="24"/>
          <w:szCs w:val="24"/>
        </w:rPr>
        <w:t>DOH</w:t>
      </w:r>
      <w:r w:rsidR="009F49BC" w:rsidRPr="00327297">
        <w:rPr>
          <w:rFonts w:asciiTheme="minorHAnsi" w:hAnsiTheme="minorHAnsi" w:cstheme="minorHAnsi"/>
          <w:sz w:val="24"/>
          <w:szCs w:val="24"/>
        </w:rPr>
        <w:t xml:space="preserve"> </w:t>
      </w:r>
      <w:r w:rsidRPr="00327297">
        <w:rPr>
          <w:rFonts w:asciiTheme="minorHAnsi" w:hAnsiTheme="minorHAnsi" w:cstheme="minorHAnsi"/>
          <w:sz w:val="24"/>
          <w:szCs w:val="24"/>
        </w:rPr>
        <w:t>dataset unless that status is missing, in which case the NDIA status is used.</w:t>
      </w:r>
    </w:p>
    <w:p w14:paraId="054FC592" w14:textId="2798ABFB"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All composite variables were re-coded in a similar way, prioritising the </w:t>
      </w:r>
      <w:r w:rsidR="008308C3" w:rsidRPr="00327297">
        <w:rPr>
          <w:rFonts w:asciiTheme="minorHAnsi" w:hAnsiTheme="minorHAnsi" w:cstheme="minorHAnsi"/>
          <w:sz w:val="24"/>
          <w:szCs w:val="24"/>
        </w:rPr>
        <w:t>DOH</w:t>
      </w:r>
      <w:r w:rsidR="009F49BC" w:rsidRPr="00327297">
        <w:rPr>
          <w:rFonts w:asciiTheme="minorHAnsi" w:hAnsiTheme="minorHAnsi" w:cstheme="minorHAnsi"/>
          <w:sz w:val="24"/>
          <w:szCs w:val="24"/>
        </w:rPr>
        <w:t xml:space="preserve"> </w:t>
      </w:r>
      <w:r w:rsidRPr="00327297">
        <w:rPr>
          <w:rFonts w:asciiTheme="minorHAnsi" w:hAnsiTheme="minorHAnsi" w:cstheme="minorHAnsi"/>
          <w:sz w:val="24"/>
          <w:szCs w:val="24"/>
        </w:rPr>
        <w:t>variable.</w:t>
      </w:r>
    </w:p>
    <w:p w14:paraId="605B27D6" w14:textId="77777777" w:rsidR="00303D82" w:rsidRPr="00327297" w:rsidRDefault="00303D82" w:rsidP="00303D82">
      <w:pPr>
        <w:pStyle w:val="BodyText"/>
        <w:rPr>
          <w:rFonts w:asciiTheme="minorHAnsi" w:hAnsiTheme="minorHAnsi" w:cstheme="minorHAnsi"/>
          <w:sz w:val="24"/>
          <w:szCs w:val="24"/>
        </w:rPr>
      </w:pPr>
      <w:r w:rsidRPr="00327297">
        <w:rPr>
          <w:rFonts w:asciiTheme="minorHAnsi" w:hAnsiTheme="minorHAnsi" w:cstheme="minorHAnsi"/>
          <w:sz w:val="24"/>
          <w:szCs w:val="24"/>
        </w:rPr>
        <w:t>The composite variables created are:</w:t>
      </w:r>
    </w:p>
    <w:p w14:paraId="2414269E" w14:textId="77777777" w:rsidR="00303D82" w:rsidRPr="00327297" w:rsidRDefault="00303D82" w:rsidP="00303D82">
      <w:pPr>
        <w:pStyle w:val="ListBullet"/>
        <w:rPr>
          <w:rFonts w:asciiTheme="minorHAnsi" w:hAnsiTheme="minorHAnsi" w:cstheme="minorHAnsi"/>
          <w:sz w:val="24"/>
          <w:szCs w:val="24"/>
        </w:rPr>
      </w:pPr>
      <w:r w:rsidRPr="00327297">
        <w:rPr>
          <w:rFonts w:asciiTheme="minorHAnsi" w:hAnsiTheme="minorHAnsi" w:cstheme="minorHAnsi"/>
          <w:sz w:val="24"/>
          <w:szCs w:val="24"/>
        </w:rPr>
        <w:t>Indigenous status</w:t>
      </w:r>
    </w:p>
    <w:p w14:paraId="341A4820" w14:textId="77777777" w:rsidR="00303D82" w:rsidRPr="00327297" w:rsidRDefault="00303D82" w:rsidP="00303D82">
      <w:pPr>
        <w:pStyle w:val="ListBullet"/>
        <w:rPr>
          <w:rFonts w:asciiTheme="minorHAnsi" w:hAnsiTheme="minorHAnsi" w:cstheme="minorHAnsi"/>
          <w:sz w:val="24"/>
          <w:szCs w:val="24"/>
        </w:rPr>
      </w:pPr>
      <w:r w:rsidRPr="00327297">
        <w:rPr>
          <w:rFonts w:asciiTheme="minorHAnsi" w:hAnsiTheme="minorHAnsi" w:cstheme="minorHAnsi"/>
          <w:sz w:val="24"/>
          <w:szCs w:val="24"/>
        </w:rPr>
        <w:t>State/Territory</w:t>
      </w:r>
    </w:p>
    <w:p w14:paraId="6F4DCD76" w14:textId="77777777" w:rsidR="00303D82" w:rsidRPr="00327297" w:rsidRDefault="00303D82" w:rsidP="00303D82">
      <w:pPr>
        <w:pStyle w:val="ListBullet"/>
        <w:rPr>
          <w:rFonts w:asciiTheme="minorHAnsi" w:hAnsiTheme="minorHAnsi" w:cstheme="minorHAnsi"/>
          <w:sz w:val="24"/>
          <w:szCs w:val="24"/>
        </w:rPr>
      </w:pPr>
      <w:r w:rsidRPr="00327297">
        <w:rPr>
          <w:rFonts w:asciiTheme="minorHAnsi" w:hAnsiTheme="minorHAnsi" w:cstheme="minorHAnsi"/>
          <w:sz w:val="24"/>
          <w:szCs w:val="24"/>
        </w:rPr>
        <w:t>Preferred language</w:t>
      </w:r>
    </w:p>
    <w:p w14:paraId="5416011C" w14:textId="7A49C576" w:rsidR="00386B9C" w:rsidRPr="00327297" w:rsidRDefault="00386B9C" w:rsidP="00FC0776">
      <w:pPr>
        <w:pStyle w:val="Heading3"/>
      </w:pPr>
      <w:bookmarkStart w:id="53" w:name="_Ref43363192"/>
      <w:bookmarkStart w:id="54" w:name="_Toc46921717"/>
      <w:r w:rsidRPr="00327297">
        <w:t>Significance testing</w:t>
      </w:r>
      <w:bookmarkEnd w:id="53"/>
      <w:bookmarkEnd w:id="54"/>
    </w:p>
    <w:p w14:paraId="09C4AA79" w14:textId="584DA885" w:rsidR="00386B9C" w:rsidRPr="00327297" w:rsidRDefault="00386B9C" w:rsidP="00386B9C">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 variety of </w:t>
      </w:r>
      <w:r w:rsidR="006B3655" w:rsidRPr="00327297">
        <w:rPr>
          <w:rFonts w:asciiTheme="minorHAnsi" w:hAnsiTheme="minorHAnsi" w:cstheme="minorHAnsi"/>
          <w:sz w:val="24"/>
          <w:szCs w:val="24"/>
        </w:rPr>
        <w:t xml:space="preserve">statistical </w:t>
      </w:r>
      <w:r w:rsidRPr="00327297">
        <w:rPr>
          <w:rFonts w:asciiTheme="minorHAnsi" w:hAnsiTheme="minorHAnsi" w:cstheme="minorHAnsi"/>
          <w:sz w:val="24"/>
          <w:szCs w:val="24"/>
        </w:rPr>
        <w:t xml:space="preserve">significance tests have been conducted whenever </w:t>
      </w:r>
      <w:r w:rsidR="00303D82" w:rsidRPr="00327297">
        <w:rPr>
          <w:rFonts w:asciiTheme="minorHAnsi" w:hAnsiTheme="minorHAnsi" w:cstheme="minorHAnsi"/>
          <w:sz w:val="24"/>
          <w:szCs w:val="24"/>
        </w:rPr>
        <w:t xml:space="preserve">comparisons between categorical groupings have been made.  </w:t>
      </w:r>
    </w:p>
    <w:p w14:paraId="2763A2C5" w14:textId="0E45DE97" w:rsidR="000A1B9E" w:rsidRPr="00327297" w:rsidRDefault="000A1B9E" w:rsidP="00386B9C">
      <w:pPr>
        <w:pStyle w:val="BodyText"/>
        <w:rPr>
          <w:rFonts w:asciiTheme="minorHAnsi" w:hAnsiTheme="minorHAnsi" w:cstheme="minorHAnsi"/>
          <w:sz w:val="24"/>
          <w:szCs w:val="24"/>
        </w:rPr>
      </w:pPr>
      <w:r w:rsidRPr="00327297">
        <w:rPr>
          <w:rFonts w:asciiTheme="minorHAnsi" w:hAnsiTheme="minorHAnsi" w:cstheme="minorHAnsi"/>
          <w:sz w:val="24"/>
          <w:szCs w:val="24"/>
        </w:rPr>
        <w:t>All significance tests conducted in preparation of this report are non-overlapping, i.e. tests are conducted between a group and its complement.  Because of this, it is possible for tests on multiple categories to produce results only in one direction</w:t>
      </w:r>
      <w:r w:rsidR="006741D7" w:rsidRPr="00327297">
        <w:rPr>
          <w:rFonts w:asciiTheme="minorHAnsi" w:hAnsiTheme="minorHAnsi" w:cstheme="minorHAnsi"/>
          <w:sz w:val="24"/>
          <w:szCs w:val="24"/>
        </w:rPr>
        <w:t>.</w:t>
      </w:r>
    </w:p>
    <w:p w14:paraId="57BD7121" w14:textId="6A58CE8D" w:rsidR="00303D82" w:rsidRPr="00327297" w:rsidRDefault="00AE0C16" w:rsidP="00386B9C">
      <w:pPr>
        <w:pStyle w:val="BodyText"/>
        <w:rPr>
          <w:rFonts w:asciiTheme="minorHAnsi" w:hAnsiTheme="minorHAnsi" w:cstheme="minorHAnsi"/>
          <w:sz w:val="24"/>
          <w:szCs w:val="24"/>
        </w:rPr>
      </w:pPr>
      <w:r w:rsidRPr="00327297">
        <w:rPr>
          <w:rFonts w:asciiTheme="minorHAnsi" w:hAnsiTheme="minorHAnsi" w:cstheme="minorHAnsi"/>
          <w:sz w:val="24"/>
          <w:szCs w:val="24"/>
        </w:rPr>
        <w:t>A 99</w:t>
      </w:r>
      <w:r w:rsidR="00835790" w:rsidRPr="00327297">
        <w:rPr>
          <w:rFonts w:asciiTheme="minorHAnsi" w:hAnsiTheme="minorHAnsi" w:cstheme="minorHAnsi"/>
          <w:sz w:val="24"/>
          <w:szCs w:val="24"/>
        </w:rPr>
        <w:t xml:space="preserve"> percent</w:t>
      </w:r>
      <w:r w:rsidRPr="00327297">
        <w:rPr>
          <w:rFonts w:asciiTheme="minorHAnsi" w:hAnsiTheme="minorHAnsi" w:cstheme="minorHAnsi"/>
          <w:sz w:val="24"/>
          <w:szCs w:val="24"/>
        </w:rPr>
        <w:t xml:space="preserve"> confidence level was deemed appropriate for significance testing in this report</w:t>
      </w:r>
      <w:r w:rsidR="00537A48" w:rsidRPr="00327297">
        <w:rPr>
          <w:rFonts w:asciiTheme="minorHAnsi" w:hAnsiTheme="minorHAnsi" w:cstheme="minorHAnsi"/>
          <w:sz w:val="24"/>
          <w:szCs w:val="24"/>
        </w:rPr>
        <w:t>.</w:t>
      </w:r>
      <w:r w:rsidRPr="00327297">
        <w:rPr>
          <w:rFonts w:asciiTheme="minorHAnsi" w:hAnsiTheme="minorHAnsi" w:cstheme="minorHAnsi"/>
          <w:sz w:val="24"/>
          <w:szCs w:val="24"/>
        </w:rPr>
        <w:t xml:space="preserve"> </w:t>
      </w:r>
      <w:r w:rsidR="00537A48" w:rsidRPr="00327297">
        <w:rPr>
          <w:rFonts w:asciiTheme="minorHAnsi" w:hAnsiTheme="minorHAnsi" w:cstheme="minorHAnsi"/>
          <w:sz w:val="24"/>
          <w:szCs w:val="24"/>
        </w:rPr>
        <w:t xml:space="preserve"> As multiple tests are sometimes carried out in one table, a</w:t>
      </w:r>
      <w:r w:rsidR="00303D82" w:rsidRPr="00327297">
        <w:rPr>
          <w:rFonts w:asciiTheme="minorHAnsi" w:hAnsiTheme="minorHAnsi" w:cstheme="minorHAnsi"/>
          <w:sz w:val="24"/>
          <w:szCs w:val="24"/>
        </w:rPr>
        <w:t xml:space="preserve"> multiple comparisons correction has been applied.  A note outlining the correction used is contained in the footer or all tables and charts on which testing was undertaken.</w:t>
      </w:r>
    </w:p>
    <w:p w14:paraId="023C407F" w14:textId="0ADDADDD" w:rsidR="000A1B9E" w:rsidRPr="00327297" w:rsidRDefault="000A1B9E" w:rsidP="00386B9C">
      <w:pPr>
        <w:pStyle w:val="BodyText"/>
        <w:rPr>
          <w:rFonts w:asciiTheme="minorHAnsi" w:hAnsiTheme="minorHAnsi" w:cstheme="minorHAnsi"/>
          <w:sz w:val="24"/>
          <w:szCs w:val="24"/>
        </w:rPr>
      </w:pPr>
      <w:r w:rsidRPr="00327297">
        <w:rPr>
          <w:rFonts w:asciiTheme="minorHAnsi" w:hAnsiTheme="minorHAnsi" w:cstheme="minorHAnsi"/>
          <w:sz w:val="24"/>
          <w:szCs w:val="24"/>
        </w:rPr>
        <w:t>Significant differences are shown using blue and red font colours and up and down arrows.</w:t>
      </w:r>
    </w:p>
    <w:p w14:paraId="68EFA655" w14:textId="47A9A00E" w:rsidR="000A1B9E" w:rsidRPr="00327297" w:rsidRDefault="000A1B9E" w:rsidP="003E7D74">
      <w:pPr>
        <w:pStyle w:val="Heading3"/>
        <w:tabs>
          <w:tab w:val="clear" w:pos="4956"/>
          <w:tab w:val="left" w:pos="1418"/>
        </w:tabs>
      </w:pPr>
      <w:bookmarkStart w:id="55" w:name="_Toc46921718"/>
      <w:r w:rsidRPr="00327297">
        <w:t>Data suppression</w:t>
      </w:r>
      <w:bookmarkEnd w:id="55"/>
    </w:p>
    <w:p w14:paraId="359CA1F1" w14:textId="265CE9A9" w:rsidR="001A3E19" w:rsidRDefault="00AE0C16" w:rsidP="0052689E">
      <w:pPr>
        <w:pStyle w:val="BodyText"/>
        <w:rPr>
          <w:color w:val="auto"/>
          <w:sz w:val="32"/>
          <w:szCs w:val="32"/>
        </w:rPr>
      </w:pPr>
      <w:r w:rsidRPr="00327297">
        <w:rPr>
          <w:rFonts w:asciiTheme="minorHAnsi" w:hAnsiTheme="minorHAnsi" w:cstheme="minorHAnsi"/>
          <w:sz w:val="24"/>
          <w:szCs w:val="24"/>
        </w:rPr>
        <w:t>Counts below five have been suppressed throughout the report in order to protect the privacy of individuals.</w:t>
      </w:r>
      <w:bookmarkEnd w:id="0"/>
      <w:bookmarkEnd w:id="4"/>
      <w:bookmarkEnd w:id="5"/>
      <w:r w:rsidR="0052689E" w:rsidRPr="00327297">
        <w:rPr>
          <w:color w:val="auto"/>
          <w:sz w:val="32"/>
          <w:szCs w:val="32"/>
        </w:rPr>
        <w:t xml:space="preserve"> </w:t>
      </w:r>
    </w:p>
    <w:p w14:paraId="557CB34A" w14:textId="45B318B4" w:rsidR="007C1DA5" w:rsidRDefault="007C1DA5">
      <w:pPr>
        <w:spacing w:after="200" w:line="240" w:lineRule="auto"/>
        <w:rPr>
          <w:color w:val="auto"/>
          <w:sz w:val="32"/>
          <w:szCs w:val="32"/>
        </w:rPr>
      </w:pPr>
      <w:r>
        <w:rPr>
          <w:color w:val="auto"/>
          <w:sz w:val="32"/>
          <w:szCs w:val="32"/>
        </w:rPr>
        <w:br w:type="page"/>
      </w:r>
    </w:p>
    <w:p w14:paraId="3DB936A6" w14:textId="77777777" w:rsidR="007C1DA5" w:rsidRPr="00327297" w:rsidRDefault="007C1DA5" w:rsidP="00FC0776">
      <w:pPr>
        <w:pStyle w:val="Heading1"/>
      </w:pPr>
      <w:bookmarkStart w:id="56" w:name="_Toc46921719"/>
      <w:r w:rsidRPr="00327297">
        <w:lastRenderedPageBreak/>
        <w:t>YPIRAC cohort</w:t>
      </w:r>
      <w:bookmarkEnd w:id="56"/>
    </w:p>
    <w:p w14:paraId="05724472" w14:textId="77777777" w:rsidR="007C1DA5" w:rsidRPr="00327297" w:rsidRDefault="007C1DA5" w:rsidP="00FC0776">
      <w:pPr>
        <w:pStyle w:val="Heading2"/>
      </w:pPr>
      <w:bookmarkStart w:id="57" w:name="_Toc45646226"/>
      <w:bookmarkStart w:id="58" w:name="_Toc46921720"/>
      <w:bookmarkStart w:id="59" w:name="_Ref43361861"/>
      <w:r w:rsidRPr="00327297">
        <w:t>Who are Young</w:t>
      </w:r>
      <w:r>
        <w:t>er</w:t>
      </w:r>
      <w:r w:rsidRPr="00327297">
        <w:t xml:space="preserve"> People in Residential Aged Care?</w:t>
      </w:r>
      <w:bookmarkEnd w:id="57"/>
      <w:bookmarkEnd w:id="58"/>
    </w:p>
    <w:p w14:paraId="0BB86E22" w14:textId="77777777" w:rsidR="007C1DA5" w:rsidRPr="00327297" w:rsidRDefault="007C1DA5" w:rsidP="00FC0776">
      <w:pPr>
        <w:pStyle w:val="Heading3"/>
      </w:pPr>
      <w:bookmarkStart w:id="60" w:name="_Toc45646227"/>
      <w:bookmarkStart w:id="61" w:name="_Toc46921721"/>
      <w:r w:rsidRPr="00327297">
        <w:t>Basic demographic profile</w:t>
      </w:r>
      <w:bookmarkEnd w:id="60"/>
      <w:bookmarkEnd w:id="61"/>
    </w:p>
    <w:p w14:paraId="3D65C1FA" w14:textId="77777777" w:rsidR="007C1DA5" w:rsidRPr="00327297" w:rsidRDefault="007C1DA5" w:rsidP="00FC0776">
      <w:pPr>
        <w:pStyle w:val="Heading4"/>
      </w:pPr>
      <w:bookmarkStart w:id="62" w:name="_Ref46741944"/>
      <w:r w:rsidRPr="00327297">
        <w:t>Age</w:t>
      </w:r>
      <w:bookmarkEnd w:id="62"/>
    </w:p>
    <w:p w14:paraId="03CF736F" w14:textId="2D41F579"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The mean age for the YPIRAC cohort was found to be 58.5 years old; the median age is 60</w:t>
      </w:r>
      <w:r>
        <w:rPr>
          <w:rFonts w:asciiTheme="minorHAnsi" w:hAnsiTheme="minorHAnsi" w:cstheme="minorHAnsi"/>
          <w:sz w:val="24"/>
          <w:szCs w:val="24"/>
        </w:rPr>
        <w:t> </w:t>
      </w:r>
      <w:r w:rsidRPr="00327297">
        <w:rPr>
          <w:rFonts w:asciiTheme="minorHAnsi" w:hAnsiTheme="minorHAnsi" w:cstheme="minorHAnsi"/>
          <w:sz w:val="24"/>
          <w:szCs w:val="24"/>
        </w:rPr>
        <w:t xml:space="preserve">years old and the mode is 64 years old.  The distribution can be seen in age bands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_Ref43293042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2</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xml:space="preserve">, below.  </w:t>
      </w:r>
    </w:p>
    <w:p w14:paraId="488C141C" w14:textId="24C4A4BD" w:rsidR="007C1DA5" w:rsidRPr="00B97934" w:rsidRDefault="007C1DA5" w:rsidP="007C1DA5">
      <w:pPr>
        <w:pStyle w:val="Caption"/>
      </w:pPr>
      <w:bookmarkStart w:id="63" w:name="_Ref43293042"/>
      <w:r>
        <w:t xml:space="preserve">Table </w:t>
      </w:r>
      <w:r>
        <w:fldChar w:fldCharType="begin"/>
      </w:r>
      <w:r>
        <w:instrText xml:space="preserve"> SEQ Table \* ARABIC </w:instrText>
      </w:r>
      <w:r>
        <w:fldChar w:fldCharType="separate"/>
      </w:r>
      <w:r w:rsidR="004032BF">
        <w:rPr>
          <w:noProof/>
        </w:rPr>
        <w:t>2</w:t>
      </w:r>
      <w:r>
        <w:fldChar w:fldCharType="end"/>
      </w:r>
      <w:bookmarkEnd w:id="63"/>
      <w:r>
        <w:t>.  Age</w:t>
      </w:r>
    </w:p>
    <w:tbl>
      <w:tblPr>
        <w:tblStyle w:val="table0"/>
        <w:tblW w:w="0" w:type="auto"/>
        <w:tblLook w:val="04A0" w:firstRow="1" w:lastRow="0" w:firstColumn="1" w:lastColumn="0" w:noHBand="0" w:noVBand="1"/>
        <w:tblCaption w:val="Age"/>
        <w:tblDescription w:val="Table of count and percentage distribution of mean age of YPIRAC cohort "/>
      </w:tblPr>
      <w:tblGrid>
        <w:gridCol w:w="972"/>
        <w:gridCol w:w="666"/>
        <w:gridCol w:w="622"/>
      </w:tblGrid>
      <w:tr w:rsidR="00664B8A" w14:paraId="0B46DA92" w14:textId="77777777" w:rsidTr="00971330">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17BABC60" w14:textId="77777777" w:rsidR="00664B8A" w:rsidRDefault="00664B8A" w:rsidP="00971330">
            <w:bookmarkStart w:id="64" w:name="Title_Age"/>
            <w:bookmarkStart w:id="65" w:name="_Hlk46476306"/>
            <w:bookmarkEnd w:id="64"/>
          </w:p>
        </w:tc>
        <w:tc>
          <w:tcPr>
            <w:tcW w:w="0" w:type="auto"/>
            <w:hideMark/>
          </w:tcPr>
          <w:p w14:paraId="71D96B57" w14:textId="77777777" w:rsidR="00664B8A" w:rsidRDefault="00664B8A" w:rsidP="00971330">
            <w:pPr>
              <w:rPr>
                <w:rFonts w:cs="Calibri"/>
                <w:color w:val="000000"/>
              </w:rPr>
            </w:pPr>
            <w:r>
              <w:rPr>
                <w:rFonts w:cs="Calibri"/>
                <w:color w:val="000000"/>
              </w:rPr>
              <w:t>%</w:t>
            </w:r>
          </w:p>
        </w:tc>
        <w:tc>
          <w:tcPr>
            <w:tcW w:w="0" w:type="auto"/>
            <w:hideMark/>
          </w:tcPr>
          <w:p w14:paraId="3CF7D8D9" w14:textId="77777777" w:rsidR="00664B8A" w:rsidRDefault="00664B8A" w:rsidP="00971330">
            <w:pPr>
              <w:rPr>
                <w:rFonts w:cs="Calibri"/>
                <w:color w:val="000000"/>
              </w:rPr>
            </w:pPr>
            <w:r>
              <w:rPr>
                <w:rFonts w:cs="Calibri"/>
                <w:color w:val="000000"/>
              </w:rPr>
              <w:t>n</w:t>
            </w:r>
          </w:p>
        </w:tc>
      </w:tr>
      <w:tr w:rsidR="00664B8A" w:rsidRPr="00793496" w14:paraId="79B4844E" w14:textId="77777777" w:rsidTr="00971330">
        <w:trPr>
          <w:trHeight w:val="300"/>
        </w:trPr>
        <w:tc>
          <w:tcPr>
            <w:tcW w:w="0" w:type="auto"/>
            <w:noWrap/>
            <w:hideMark/>
          </w:tcPr>
          <w:p w14:paraId="383BCF6F" w14:textId="77777777" w:rsidR="00664B8A" w:rsidRPr="00793496" w:rsidRDefault="00664B8A" w:rsidP="00971330">
            <w:pPr>
              <w:rPr>
                <w:rFonts w:cs="Calibri"/>
                <w:b/>
                <w:bCs/>
                <w:color w:val="000000"/>
              </w:rPr>
            </w:pPr>
            <w:r w:rsidRPr="00793496">
              <w:rPr>
                <w:rFonts w:cs="Calibri"/>
                <w:b/>
                <w:bCs/>
                <w:color w:val="000000"/>
              </w:rPr>
              <w:t>TOTAL</w:t>
            </w:r>
          </w:p>
        </w:tc>
        <w:tc>
          <w:tcPr>
            <w:tcW w:w="0" w:type="auto"/>
            <w:noWrap/>
            <w:hideMark/>
          </w:tcPr>
          <w:p w14:paraId="6991983C" w14:textId="77777777" w:rsidR="00664B8A" w:rsidRPr="00793496" w:rsidRDefault="00664B8A" w:rsidP="00971330">
            <w:pPr>
              <w:jc w:val="right"/>
              <w:rPr>
                <w:rFonts w:cs="Calibri"/>
                <w:b/>
                <w:bCs/>
                <w:color w:val="000000"/>
              </w:rPr>
            </w:pPr>
            <w:r w:rsidRPr="00793496">
              <w:rPr>
                <w:rFonts w:cs="Calibri"/>
                <w:b/>
                <w:bCs/>
                <w:color w:val="000000"/>
              </w:rPr>
              <w:t>100%</w:t>
            </w:r>
          </w:p>
        </w:tc>
        <w:tc>
          <w:tcPr>
            <w:tcW w:w="0" w:type="auto"/>
            <w:noWrap/>
            <w:hideMark/>
          </w:tcPr>
          <w:p w14:paraId="118A1782" w14:textId="77777777" w:rsidR="00664B8A" w:rsidRPr="00793496" w:rsidRDefault="00664B8A" w:rsidP="00971330">
            <w:pPr>
              <w:jc w:val="right"/>
              <w:rPr>
                <w:rFonts w:cs="Calibri"/>
                <w:b/>
                <w:bCs/>
                <w:color w:val="000000"/>
              </w:rPr>
            </w:pPr>
            <w:r w:rsidRPr="00793496">
              <w:rPr>
                <w:rFonts w:cs="Calibri"/>
                <w:b/>
                <w:bCs/>
                <w:color w:val="000000"/>
              </w:rPr>
              <w:t>5681</w:t>
            </w:r>
          </w:p>
        </w:tc>
      </w:tr>
      <w:tr w:rsidR="00664B8A" w14:paraId="0FF06805" w14:textId="77777777" w:rsidTr="00971330">
        <w:trPr>
          <w:trHeight w:val="300"/>
        </w:trPr>
        <w:tc>
          <w:tcPr>
            <w:tcW w:w="0" w:type="auto"/>
            <w:noWrap/>
            <w:hideMark/>
          </w:tcPr>
          <w:p w14:paraId="1D449960" w14:textId="77777777" w:rsidR="00664B8A" w:rsidRDefault="00664B8A" w:rsidP="00971330">
            <w:pPr>
              <w:rPr>
                <w:rFonts w:cs="Calibri"/>
                <w:color w:val="000000"/>
              </w:rPr>
            </w:pPr>
            <w:r>
              <w:rPr>
                <w:rFonts w:cs="Calibri"/>
                <w:color w:val="000000"/>
              </w:rPr>
              <w:t>Under 30</w:t>
            </w:r>
          </w:p>
        </w:tc>
        <w:tc>
          <w:tcPr>
            <w:tcW w:w="0" w:type="auto"/>
            <w:noWrap/>
            <w:hideMark/>
          </w:tcPr>
          <w:p w14:paraId="6BBCC739" w14:textId="77777777" w:rsidR="00664B8A" w:rsidRDefault="00664B8A" w:rsidP="00971330">
            <w:pPr>
              <w:jc w:val="right"/>
              <w:rPr>
                <w:rFonts w:cs="Calibri"/>
                <w:color w:val="000000"/>
              </w:rPr>
            </w:pPr>
            <w:r>
              <w:rPr>
                <w:rFonts w:cs="Calibri"/>
                <w:color w:val="000000"/>
              </w:rPr>
              <w:t>0%</w:t>
            </w:r>
          </w:p>
        </w:tc>
        <w:tc>
          <w:tcPr>
            <w:tcW w:w="0" w:type="auto"/>
            <w:noWrap/>
            <w:hideMark/>
          </w:tcPr>
          <w:p w14:paraId="4433BD42" w14:textId="77777777" w:rsidR="00664B8A" w:rsidRDefault="00664B8A" w:rsidP="00971330">
            <w:pPr>
              <w:jc w:val="right"/>
              <w:rPr>
                <w:rFonts w:cs="Calibri"/>
                <w:color w:val="000000"/>
              </w:rPr>
            </w:pPr>
            <w:r>
              <w:rPr>
                <w:rFonts w:cs="Calibri"/>
                <w:color w:val="000000"/>
              </w:rPr>
              <w:t>7</w:t>
            </w:r>
          </w:p>
        </w:tc>
      </w:tr>
      <w:tr w:rsidR="00664B8A" w14:paraId="21A3CC3C" w14:textId="77777777" w:rsidTr="00971330">
        <w:trPr>
          <w:trHeight w:val="300"/>
        </w:trPr>
        <w:tc>
          <w:tcPr>
            <w:tcW w:w="0" w:type="auto"/>
            <w:noWrap/>
            <w:hideMark/>
          </w:tcPr>
          <w:p w14:paraId="14D32F88" w14:textId="77777777" w:rsidR="00664B8A" w:rsidRDefault="00664B8A" w:rsidP="00971330">
            <w:pPr>
              <w:rPr>
                <w:rFonts w:cs="Calibri"/>
                <w:color w:val="000000"/>
              </w:rPr>
            </w:pPr>
            <w:r>
              <w:rPr>
                <w:rFonts w:cs="Calibri"/>
                <w:color w:val="000000"/>
              </w:rPr>
              <w:t>30 - 34</w:t>
            </w:r>
          </w:p>
        </w:tc>
        <w:tc>
          <w:tcPr>
            <w:tcW w:w="0" w:type="auto"/>
            <w:noWrap/>
            <w:hideMark/>
          </w:tcPr>
          <w:p w14:paraId="04D3323A" w14:textId="77777777" w:rsidR="00664B8A" w:rsidRDefault="00664B8A" w:rsidP="00971330">
            <w:pPr>
              <w:jc w:val="right"/>
              <w:rPr>
                <w:rFonts w:cs="Calibri"/>
                <w:color w:val="000000"/>
              </w:rPr>
            </w:pPr>
            <w:r>
              <w:rPr>
                <w:rFonts w:cs="Calibri"/>
                <w:color w:val="000000"/>
              </w:rPr>
              <w:t>0%</w:t>
            </w:r>
          </w:p>
        </w:tc>
        <w:tc>
          <w:tcPr>
            <w:tcW w:w="0" w:type="auto"/>
            <w:noWrap/>
            <w:hideMark/>
          </w:tcPr>
          <w:p w14:paraId="353A88ED" w14:textId="77777777" w:rsidR="00664B8A" w:rsidRDefault="00664B8A" w:rsidP="00971330">
            <w:pPr>
              <w:jc w:val="right"/>
              <w:rPr>
                <w:rFonts w:cs="Calibri"/>
                <w:color w:val="000000"/>
              </w:rPr>
            </w:pPr>
            <w:r>
              <w:rPr>
                <w:rFonts w:cs="Calibri"/>
                <w:color w:val="000000"/>
              </w:rPr>
              <w:t>23</w:t>
            </w:r>
          </w:p>
        </w:tc>
      </w:tr>
      <w:tr w:rsidR="00664B8A" w14:paraId="5E7322A1" w14:textId="77777777" w:rsidTr="00971330">
        <w:trPr>
          <w:trHeight w:val="300"/>
        </w:trPr>
        <w:tc>
          <w:tcPr>
            <w:tcW w:w="0" w:type="auto"/>
            <w:noWrap/>
            <w:hideMark/>
          </w:tcPr>
          <w:p w14:paraId="23DECEFF" w14:textId="77777777" w:rsidR="00664B8A" w:rsidRDefault="00664B8A" w:rsidP="00971330">
            <w:pPr>
              <w:rPr>
                <w:rFonts w:cs="Calibri"/>
                <w:color w:val="000000"/>
              </w:rPr>
            </w:pPr>
            <w:r>
              <w:rPr>
                <w:rFonts w:cs="Calibri"/>
                <w:color w:val="000000"/>
              </w:rPr>
              <w:t>35 - 39</w:t>
            </w:r>
          </w:p>
        </w:tc>
        <w:tc>
          <w:tcPr>
            <w:tcW w:w="0" w:type="auto"/>
            <w:noWrap/>
            <w:hideMark/>
          </w:tcPr>
          <w:p w14:paraId="35B7E521" w14:textId="77777777" w:rsidR="00664B8A" w:rsidRDefault="00664B8A" w:rsidP="00971330">
            <w:pPr>
              <w:jc w:val="right"/>
              <w:rPr>
                <w:rFonts w:cs="Calibri"/>
                <w:color w:val="000000"/>
              </w:rPr>
            </w:pPr>
            <w:r>
              <w:rPr>
                <w:rFonts w:cs="Calibri"/>
                <w:color w:val="000000"/>
              </w:rPr>
              <w:t>1%</w:t>
            </w:r>
          </w:p>
        </w:tc>
        <w:tc>
          <w:tcPr>
            <w:tcW w:w="0" w:type="auto"/>
            <w:noWrap/>
            <w:hideMark/>
          </w:tcPr>
          <w:p w14:paraId="6ADDEA51" w14:textId="77777777" w:rsidR="00664B8A" w:rsidRDefault="00664B8A" w:rsidP="00971330">
            <w:pPr>
              <w:jc w:val="right"/>
              <w:rPr>
                <w:rFonts w:cs="Calibri"/>
                <w:color w:val="000000"/>
              </w:rPr>
            </w:pPr>
            <w:r>
              <w:rPr>
                <w:rFonts w:cs="Calibri"/>
                <w:color w:val="000000"/>
              </w:rPr>
              <w:t>38</w:t>
            </w:r>
          </w:p>
        </w:tc>
      </w:tr>
      <w:tr w:rsidR="00664B8A" w14:paraId="27448E96" w14:textId="77777777" w:rsidTr="00971330">
        <w:trPr>
          <w:trHeight w:val="300"/>
        </w:trPr>
        <w:tc>
          <w:tcPr>
            <w:tcW w:w="0" w:type="auto"/>
            <w:noWrap/>
            <w:hideMark/>
          </w:tcPr>
          <w:p w14:paraId="0204686A" w14:textId="77777777" w:rsidR="00664B8A" w:rsidRDefault="00664B8A" w:rsidP="00971330">
            <w:pPr>
              <w:rPr>
                <w:rFonts w:cs="Calibri"/>
                <w:color w:val="000000"/>
              </w:rPr>
            </w:pPr>
            <w:r>
              <w:rPr>
                <w:rFonts w:cs="Calibri"/>
                <w:color w:val="000000"/>
              </w:rPr>
              <w:t>40 - 44</w:t>
            </w:r>
          </w:p>
        </w:tc>
        <w:tc>
          <w:tcPr>
            <w:tcW w:w="0" w:type="auto"/>
            <w:noWrap/>
            <w:hideMark/>
          </w:tcPr>
          <w:p w14:paraId="7E264986" w14:textId="77777777" w:rsidR="00664B8A" w:rsidRDefault="00664B8A" w:rsidP="00971330">
            <w:pPr>
              <w:jc w:val="right"/>
              <w:rPr>
                <w:rFonts w:cs="Calibri"/>
                <w:color w:val="000000"/>
              </w:rPr>
            </w:pPr>
            <w:r>
              <w:rPr>
                <w:rFonts w:cs="Calibri"/>
                <w:color w:val="000000"/>
              </w:rPr>
              <w:t>2%</w:t>
            </w:r>
          </w:p>
        </w:tc>
        <w:tc>
          <w:tcPr>
            <w:tcW w:w="0" w:type="auto"/>
            <w:noWrap/>
            <w:hideMark/>
          </w:tcPr>
          <w:p w14:paraId="1DDFA188" w14:textId="77777777" w:rsidR="00664B8A" w:rsidRDefault="00664B8A" w:rsidP="00971330">
            <w:pPr>
              <w:jc w:val="right"/>
              <w:rPr>
                <w:rFonts w:cs="Calibri"/>
                <w:color w:val="000000"/>
              </w:rPr>
            </w:pPr>
            <w:r>
              <w:rPr>
                <w:rFonts w:cs="Calibri"/>
                <w:color w:val="000000"/>
              </w:rPr>
              <w:t>96</w:t>
            </w:r>
          </w:p>
        </w:tc>
      </w:tr>
      <w:tr w:rsidR="00664B8A" w14:paraId="7F9C51F7" w14:textId="77777777" w:rsidTr="00971330">
        <w:trPr>
          <w:trHeight w:val="300"/>
        </w:trPr>
        <w:tc>
          <w:tcPr>
            <w:tcW w:w="0" w:type="auto"/>
            <w:noWrap/>
            <w:hideMark/>
          </w:tcPr>
          <w:p w14:paraId="0C1EE278" w14:textId="77777777" w:rsidR="00664B8A" w:rsidRDefault="00664B8A" w:rsidP="00971330">
            <w:pPr>
              <w:rPr>
                <w:rFonts w:cs="Calibri"/>
                <w:color w:val="000000"/>
              </w:rPr>
            </w:pPr>
            <w:r>
              <w:rPr>
                <w:rFonts w:cs="Calibri"/>
                <w:color w:val="000000"/>
              </w:rPr>
              <w:t>45 - 49</w:t>
            </w:r>
          </w:p>
        </w:tc>
        <w:tc>
          <w:tcPr>
            <w:tcW w:w="0" w:type="auto"/>
            <w:noWrap/>
            <w:hideMark/>
          </w:tcPr>
          <w:p w14:paraId="17E2BE22" w14:textId="77777777" w:rsidR="00664B8A" w:rsidRDefault="00664B8A" w:rsidP="00971330">
            <w:pPr>
              <w:jc w:val="right"/>
              <w:rPr>
                <w:rFonts w:cs="Calibri"/>
                <w:color w:val="000000"/>
              </w:rPr>
            </w:pPr>
            <w:r>
              <w:rPr>
                <w:rFonts w:cs="Calibri"/>
                <w:color w:val="000000"/>
              </w:rPr>
              <w:t>5%</w:t>
            </w:r>
          </w:p>
        </w:tc>
        <w:tc>
          <w:tcPr>
            <w:tcW w:w="0" w:type="auto"/>
            <w:noWrap/>
            <w:hideMark/>
          </w:tcPr>
          <w:p w14:paraId="70A4DC17" w14:textId="77777777" w:rsidR="00664B8A" w:rsidRDefault="00664B8A" w:rsidP="00971330">
            <w:pPr>
              <w:jc w:val="right"/>
              <w:rPr>
                <w:rFonts w:cs="Calibri"/>
                <w:color w:val="000000"/>
              </w:rPr>
            </w:pPr>
            <w:r>
              <w:rPr>
                <w:rFonts w:cs="Calibri"/>
                <w:color w:val="000000"/>
              </w:rPr>
              <w:t>283</w:t>
            </w:r>
          </w:p>
        </w:tc>
      </w:tr>
      <w:tr w:rsidR="00664B8A" w14:paraId="526E6EB2" w14:textId="77777777" w:rsidTr="00971330">
        <w:trPr>
          <w:trHeight w:val="300"/>
        </w:trPr>
        <w:tc>
          <w:tcPr>
            <w:tcW w:w="0" w:type="auto"/>
            <w:noWrap/>
            <w:hideMark/>
          </w:tcPr>
          <w:p w14:paraId="2B017B6D" w14:textId="77777777" w:rsidR="00664B8A" w:rsidRDefault="00664B8A" w:rsidP="00971330">
            <w:pPr>
              <w:rPr>
                <w:rFonts w:cs="Calibri"/>
                <w:color w:val="000000"/>
              </w:rPr>
            </w:pPr>
            <w:r>
              <w:rPr>
                <w:rFonts w:cs="Calibri"/>
                <w:color w:val="000000"/>
              </w:rPr>
              <w:t>50 - 54</w:t>
            </w:r>
          </w:p>
        </w:tc>
        <w:tc>
          <w:tcPr>
            <w:tcW w:w="0" w:type="auto"/>
            <w:noWrap/>
            <w:hideMark/>
          </w:tcPr>
          <w:p w14:paraId="72E8C076" w14:textId="77777777" w:rsidR="00664B8A" w:rsidRDefault="00664B8A" w:rsidP="00971330">
            <w:pPr>
              <w:jc w:val="right"/>
              <w:rPr>
                <w:rFonts w:cs="Calibri"/>
                <w:color w:val="000000"/>
              </w:rPr>
            </w:pPr>
            <w:r>
              <w:rPr>
                <w:rFonts w:cs="Calibri"/>
                <w:color w:val="000000"/>
              </w:rPr>
              <w:t>11%</w:t>
            </w:r>
          </w:p>
        </w:tc>
        <w:tc>
          <w:tcPr>
            <w:tcW w:w="0" w:type="auto"/>
            <w:noWrap/>
            <w:hideMark/>
          </w:tcPr>
          <w:p w14:paraId="662C7416" w14:textId="77777777" w:rsidR="00664B8A" w:rsidRDefault="00664B8A" w:rsidP="00971330">
            <w:pPr>
              <w:jc w:val="right"/>
              <w:rPr>
                <w:rFonts w:cs="Calibri"/>
                <w:color w:val="000000"/>
              </w:rPr>
            </w:pPr>
            <w:r>
              <w:rPr>
                <w:rFonts w:cs="Calibri"/>
                <w:color w:val="000000"/>
              </w:rPr>
              <w:t>620</w:t>
            </w:r>
          </w:p>
        </w:tc>
      </w:tr>
      <w:tr w:rsidR="00664B8A" w14:paraId="26541203" w14:textId="77777777" w:rsidTr="00971330">
        <w:trPr>
          <w:trHeight w:val="300"/>
        </w:trPr>
        <w:tc>
          <w:tcPr>
            <w:tcW w:w="0" w:type="auto"/>
            <w:noWrap/>
            <w:hideMark/>
          </w:tcPr>
          <w:p w14:paraId="7199826B" w14:textId="77777777" w:rsidR="00664B8A" w:rsidRDefault="00664B8A" w:rsidP="00971330">
            <w:pPr>
              <w:rPr>
                <w:rFonts w:cs="Calibri"/>
                <w:color w:val="000000"/>
              </w:rPr>
            </w:pPr>
            <w:r>
              <w:rPr>
                <w:rFonts w:cs="Calibri"/>
                <w:color w:val="000000"/>
              </w:rPr>
              <w:t>55 - 59</w:t>
            </w:r>
          </w:p>
        </w:tc>
        <w:tc>
          <w:tcPr>
            <w:tcW w:w="0" w:type="auto"/>
            <w:noWrap/>
            <w:hideMark/>
          </w:tcPr>
          <w:p w14:paraId="292D4852" w14:textId="77777777" w:rsidR="00664B8A" w:rsidRDefault="00664B8A" w:rsidP="00971330">
            <w:pPr>
              <w:jc w:val="right"/>
              <w:rPr>
                <w:rFonts w:cs="Calibri"/>
                <w:color w:val="000000"/>
              </w:rPr>
            </w:pPr>
            <w:r>
              <w:rPr>
                <w:rFonts w:cs="Calibri"/>
                <w:color w:val="000000"/>
              </w:rPr>
              <w:t>26%</w:t>
            </w:r>
          </w:p>
        </w:tc>
        <w:tc>
          <w:tcPr>
            <w:tcW w:w="0" w:type="auto"/>
            <w:noWrap/>
            <w:hideMark/>
          </w:tcPr>
          <w:p w14:paraId="493C3899" w14:textId="77777777" w:rsidR="00664B8A" w:rsidRDefault="00664B8A" w:rsidP="00971330">
            <w:pPr>
              <w:jc w:val="right"/>
              <w:rPr>
                <w:rFonts w:cs="Calibri"/>
                <w:color w:val="000000"/>
              </w:rPr>
            </w:pPr>
            <w:r>
              <w:rPr>
                <w:rFonts w:cs="Calibri"/>
                <w:color w:val="000000"/>
              </w:rPr>
              <w:t>1503</w:t>
            </w:r>
          </w:p>
        </w:tc>
      </w:tr>
      <w:tr w:rsidR="00664B8A" w14:paraId="64AFE9D2" w14:textId="77777777" w:rsidTr="00971330">
        <w:trPr>
          <w:trHeight w:val="300"/>
        </w:trPr>
        <w:tc>
          <w:tcPr>
            <w:tcW w:w="0" w:type="auto"/>
            <w:noWrap/>
            <w:hideMark/>
          </w:tcPr>
          <w:p w14:paraId="0243BB0F" w14:textId="77777777" w:rsidR="00664B8A" w:rsidRDefault="00664B8A" w:rsidP="00971330">
            <w:pPr>
              <w:rPr>
                <w:rFonts w:cs="Calibri"/>
                <w:color w:val="000000"/>
              </w:rPr>
            </w:pPr>
            <w:r>
              <w:rPr>
                <w:rFonts w:cs="Calibri"/>
                <w:color w:val="000000"/>
              </w:rPr>
              <w:t>60 - 64</w:t>
            </w:r>
          </w:p>
        </w:tc>
        <w:tc>
          <w:tcPr>
            <w:tcW w:w="0" w:type="auto"/>
            <w:noWrap/>
            <w:hideMark/>
          </w:tcPr>
          <w:p w14:paraId="7B6BEA3D" w14:textId="77777777" w:rsidR="00664B8A" w:rsidRDefault="00664B8A" w:rsidP="00971330">
            <w:pPr>
              <w:jc w:val="right"/>
              <w:rPr>
                <w:rFonts w:cs="Calibri"/>
                <w:color w:val="000000"/>
              </w:rPr>
            </w:pPr>
            <w:r>
              <w:rPr>
                <w:rFonts w:cs="Calibri"/>
                <w:color w:val="000000"/>
              </w:rPr>
              <w:t>55%</w:t>
            </w:r>
          </w:p>
        </w:tc>
        <w:tc>
          <w:tcPr>
            <w:tcW w:w="0" w:type="auto"/>
            <w:noWrap/>
            <w:hideMark/>
          </w:tcPr>
          <w:p w14:paraId="7606246A" w14:textId="77777777" w:rsidR="00664B8A" w:rsidRDefault="00664B8A" w:rsidP="00971330">
            <w:pPr>
              <w:jc w:val="right"/>
              <w:rPr>
                <w:rFonts w:cs="Calibri"/>
                <w:color w:val="000000"/>
              </w:rPr>
            </w:pPr>
            <w:r>
              <w:rPr>
                <w:rFonts w:cs="Calibri"/>
                <w:color w:val="000000"/>
              </w:rPr>
              <w:t>3111</w:t>
            </w:r>
          </w:p>
        </w:tc>
      </w:tr>
    </w:tbl>
    <w:p w14:paraId="43258784" w14:textId="77777777" w:rsidR="007C1DA5" w:rsidRPr="00327297" w:rsidRDefault="007C1DA5" w:rsidP="007C1DA5">
      <w:pPr>
        <w:pStyle w:val="Tableandchartfooter"/>
        <w:rPr>
          <w:rFonts w:asciiTheme="minorHAnsi" w:hAnsiTheme="minorHAnsi" w:cstheme="minorHAnsi"/>
          <w:i w:val="0"/>
          <w:iCs w:val="0"/>
          <w:sz w:val="24"/>
          <w:szCs w:val="24"/>
        </w:rPr>
      </w:pPr>
      <w:bookmarkStart w:id="66" w:name="_Hlk43273081"/>
      <w:bookmarkEnd w:id="65"/>
      <w:r w:rsidRPr="00327297">
        <w:rPr>
          <w:rFonts w:asciiTheme="minorHAnsi" w:hAnsiTheme="minorHAnsi" w:cstheme="minorHAnsi"/>
          <w:i w:val="0"/>
          <w:iCs w:val="0"/>
          <w:sz w:val="24"/>
          <w:szCs w:val="24"/>
        </w:rPr>
        <w:t>base n = 5681</w:t>
      </w:r>
      <w:bookmarkEnd w:id="66"/>
    </w:p>
    <w:p w14:paraId="11CC9C16" w14:textId="29EE050F" w:rsidR="007C1DA5"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_Ref44058784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3</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xml:space="preserve"> shows that the under 45-year-old group, that the DOH has a special interest in, was comprised of 164 people at the time of analysis, which represents 3 percent of the YPIRAC cohort</w:t>
      </w:r>
      <w:r>
        <w:rPr>
          <w:rFonts w:asciiTheme="minorHAnsi" w:hAnsiTheme="minorHAnsi" w:cstheme="minorHAnsi"/>
          <w:sz w:val="24"/>
          <w:szCs w:val="24"/>
        </w:rPr>
        <w:t xml:space="preserve"> studied in this report</w:t>
      </w:r>
      <w:r w:rsidRPr="00327297">
        <w:rPr>
          <w:rFonts w:asciiTheme="minorHAnsi" w:hAnsiTheme="minorHAnsi" w:cstheme="minorHAnsi"/>
          <w:sz w:val="24"/>
          <w:szCs w:val="24"/>
        </w:rPr>
        <w:t>.</w:t>
      </w:r>
    </w:p>
    <w:p w14:paraId="718CB641"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This group is of particular interest as </w:t>
      </w:r>
      <w:r>
        <w:rPr>
          <w:rFonts w:asciiTheme="minorHAnsi" w:hAnsiTheme="minorHAnsi" w:cstheme="minorHAnsi"/>
          <w:sz w:val="24"/>
          <w:szCs w:val="24"/>
        </w:rPr>
        <w:t xml:space="preserve">one of the new targets announced by the Australian Government in response to the Interim Report of the Royal Commission into Aged Care Quality and Safety was to ensure that, apart from in exceptional circumstances, no people under the age of 45 will be living in RAC by 2022.  </w:t>
      </w:r>
    </w:p>
    <w:p w14:paraId="3E38D9A5" w14:textId="0257F816" w:rsidR="007C1DA5" w:rsidRDefault="007C1DA5" w:rsidP="007C1DA5">
      <w:pPr>
        <w:pStyle w:val="Caption"/>
      </w:pPr>
      <w:bookmarkStart w:id="67" w:name="_Ref44058784"/>
      <w:bookmarkStart w:id="68" w:name="_Ref46741960"/>
      <w:r>
        <w:t xml:space="preserve">Table </w:t>
      </w:r>
      <w:r>
        <w:fldChar w:fldCharType="begin"/>
      </w:r>
      <w:r>
        <w:instrText xml:space="preserve"> SEQ Table \* ARABIC </w:instrText>
      </w:r>
      <w:r>
        <w:fldChar w:fldCharType="separate"/>
      </w:r>
      <w:r w:rsidR="004032BF">
        <w:rPr>
          <w:noProof/>
        </w:rPr>
        <w:t>3</w:t>
      </w:r>
      <w:r>
        <w:fldChar w:fldCharType="end"/>
      </w:r>
      <w:bookmarkEnd w:id="67"/>
      <w:r>
        <w:t>.  Age (dichotomous)</w:t>
      </w:r>
      <w:bookmarkEnd w:id="68"/>
    </w:p>
    <w:tbl>
      <w:tblPr>
        <w:tblStyle w:val="table0"/>
        <w:tblW w:w="0" w:type="auto"/>
        <w:tblLook w:val="04A0" w:firstRow="1" w:lastRow="0" w:firstColumn="1" w:lastColumn="0" w:noHBand="0" w:noVBand="1"/>
        <w:tblCaption w:val="Age (dichotomous)"/>
        <w:tblDescription w:val="Table of count and percentage distribution for under and over 45 years of age within the YPIAC cohort"/>
      </w:tblPr>
      <w:tblGrid>
        <w:gridCol w:w="1111"/>
        <w:gridCol w:w="666"/>
        <w:gridCol w:w="622"/>
      </w:tblGrid>
      <w:tr w:rsidR="00FA3DF9" w14:paraId="3DB52373" w14:textId="77777777" w:rsidTr="00971330">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0251C89D" w14:textId="77777777" w:rsidR="00FA3DF9" w:rsidRDefault="00FA3DF9" w:rsidP="00971330">
            <w:bookmarkStart w:id="69" w:name="Title_Age_dichotomous"/>
            <w:bookmarkEnd w:id="69"/>
          </w:p>
        </w:tc>
        <w:tc>
          <w:tcPr>
            <w:tcW w:w="0" w:type="auto"/>
            <w:hideMark/>
          </w:tcPr>
          <w:p w14:paraId="1689DFF7" w14:textId="77777777" w:rsidR="00FA3DF9" w:rsidRDefault="00FA3DF9" w:rsidP="00971330">
            <w:pPr>
              <w:rPr>
                <w:rFonts w:cs="Calibri"/>
                <w:color w:val="000000"/>
              </w:rPr>
            </w:pPr>
            <w:r>
              <w:rPr>
                <w:rFonts w:cs="Calibri"/>
                <w:color w:val="000000"/>
              </w:rPr>
              <w:t>%</w:t>
            </w:r>
          </w:p>
        </w:tc>
        <w:tc>
          <w:tcPr>
            <w:tcW w:w="0" w:type="auto"/>
            <w:hideMark/>
          </w:tcPr>
          <w:p w14:paraId="4261D1A9" w14:textId="77777777" w:rsidR="00FA3DF9" w:rsidRDefault="00FA3DF9" w:rsidP="00971330">
            <w:pPr>
              <w:rPr>
                <w:rFonts w:cs="Calibri"/>
                <w:color w:val="000000"/>
              </w:rPr>
            </w:pPr>
            <w:r>
              <w:rPr>
                <w:rFonts w:cs="Calibri"/>
                <w:color w:val="000000"/>
              </w:rPr>
              <w:t>n</w:t>
            </w:r>
          </w:p>
        </w:tc>
      </w:tr>
      <w:tr w:rsidR="00FA3DF9" w:rsidRPr="00793496" w14:paraId="13845812" w14:textId="77777777" w:rsidTr="00971330">
        <w:trPr>
          <w:trHeight w:val="300"/>
        </w:trPr>
        <w:tc>
          <w:tcPr>
            <w:tcW w:w="0" w:type="auto"/>
            <w:noWrap/>
            <w:hideMark/>
          </w:tcPr>
          <w:p w14:paraId="691DD18F" w14:textId="77777777" w:rsidR="00FA3DF9" w:rsidRPr="00793496" w:rsidRDefault="00FA3DF9" w:rsidP="00971330">
            <w:pPr>
              <w:rPr>
                <w:rFonts w:cs="Calibri"/>
                <w:b/>
                <w:bCs/>
                <w:color w:val="000000"/>
              </w:rPr>
            </w:pPr>
            <w:r w:rsidRPr="00793496">
              <w:rPr>
                <w:rFonts w:cs="Calibri"/>
                <w:b/>
                <w:bCs/>
                <w:color w:val="000000"/>
              </w:rPr>
              <w:t>TOTAL</w:t>
            </w:r>
          </w:p>
        </w:tc>
        <w:tc>
          <w:tcPr>
            <w:tcW w:w="0" w:type="auto"/>
            <w:noWrap/>
            <w:hideMark/>
          </w:tcPr>
          <w:p w14:paraId="37FD5289" w14:textId="77777777" w:rsidR="00FA3DF9" w:rsidRPr="00793496" w:rsidRDefault="00FA3DF9" w:rsidP="00971330">
            <w:pPr>
              <w:jc w:val="right"/>
              <w:rPr>
                <w:rFonts w:cs="Calibri"/>
                <w:b/>
                <w:bCs/>
                <w:color w:val="000000"/>
              </w:rPr>
            </w:pPr>
            <w:r w:rsidRPr="00793496">
              <w:rPr>
                <w:rFonts w:cs="Calibri"/>
                <w:b/>
                <w:bCs/>
                <w:color w:val="000000"/>
              </w:rPr>
              <w:t>100%</w:t>
            </w:r>
          </w:p>
        </w:tc>
        <w:tc>
          <w:tcPr>
            <w:tcW w:w="0" w:type="auto"/>
            <w:noWrap/>
            <w:hideMark/>
          </w:tcPr>
          <w:p w14:paraId="0C5427B7" w14:textId="77777777" w:rsidR="00FA3DF9" w:rsidRPr="00793496" w:rsidRDefault="00FA3DF9" w:rsidP="00971330">
            <w:pPr>
              <w:jc w:val="right"/>
              <w:rPr>
                <w:rFonts w:cs="Calibri"/>
                <w:b/>
                <w:bCs/>
                <w:color w:val="000000"/>
              </w:rPr>
            </w:pPr>
            <w:r w:rsidRPr="00793496">
              <w:rPr>
                <w:rFonts w:cs="Calibri"/>
                <w:b/>
                <w:bCs/>
                <w:color w:val="000000"/>
              </w:rPr>
              <w:t>5681</w:t>
            </w:r>
          </w:p>
        </w:tc>
      </w:tr>
      <w:tr w:rsidR="00FA3DF9" w14:paraId="22914D5E" w14:textId="77777777" w:rsidTr="00971330">
        <w:trPr>
          <w:trHeight w:val="300"/>
        </w:trPr>
        <w:tc>
          <w:tcPr>
            <w:tcW w:w="0" w:type="auto"/>
            <w:noWrap/>
            <w:hideMark/>
          </w:tcPr>
          <w:p w14:paraId="5733740B" w14:textId="77777777" w:rsidR="00FA3DF9" w:rsidRDefault="00FA3DF9" w:rsidP="00971330">
            <w:pPr>
              <w:rPr>
                <w:rFonts w:cs="Calibri"/>
                <w:color w:val="000000"/>
              </w:rPr>
            </w:pPr>
            <w:r>
              <w:rPr>
                <w:rFonts w:cs="Calibri"/>
                <w:color w:val="000000"/>
              </w:rPr>
              <w:t>Under 45</w:t>
            </w:r>
          </w:p>
        </w:tc>
        <w:tc>
          <w:tcPr>
            <w:tcW w:w="0" w:type="auto"/>
            <w:noWrap/>
            <w:hideMark/>
          </w:tcPr>
          <w:p w14:paraId="6BF7AB1A" w14:textId="77777777" w:rsidR="00FA3DF9" w:rsidRDefault="00FA3DF9" w:rsidP="00971330">
            <w:pPr>
              <w:jc w:val="right"/>
              <w:rPr>
                <w:rFonts w:cs="Calibri"/>
                <w:color w:val="000000"/>
              </w:rPr>
            </w:pPr>
            <w:r>
              <w:rPr>
                <w:rFonts w:cs="Calibri"/>
                <w:color w:val="000000"/>
              </w:rPr>
              <w:t>3%</w:t>
            </w:r>
          </w:p>
        </w:tc>
        <w:tc>
          <w:tcPr>
            <w:tcW w:w="0" w:type="auto"/>
            <w:noWrap/>
            <w:hideMark/>
          </w:tcPr>
          <w:p w14:paraId="176BEDDF" w14:textId="77777777" w:rsidR="00FA3DF9" w:rsidRDefault="00FA3DF9" w:rsidP="00971330">
            <w:pPr>
              <w:jc w:val="right"/>
              <w:rPr>
                <w:rFonts w:cs="Calibri"/>
                <w:color w:val="000000"/>
              </w:rPr>
            </w:pPr>
            <w:r>
              <w:rPr>
                <w:rFonts w:cs="Calibri"/>
                <w:color w:val="000000"/>
              </w:rPr>
              <w:t>164</w:t>
            </w:r>
          </w:p>
        </w:tc>
      </w:tr>
      <w:tr w:rsidR="00FA3DF9" w14:paraId="3BCB8E7F" w14:textId="77777777" w:rsidTr="00971330">
        <w:trPr>
          <w:trHeight w:val="300"/>
        </w:trPr>
        <w:tc>
          <w:tcPr>
            <w:tcW w:w="0" w:type="auto"/>
            <w:noWrap/>
            <w:hideMark/>
          </w:tcPr>
          <w:p w14:paraId="3B51E252" w14:textId="77777777" w:rsidR="00FA3DF9" w:rsidRDefault="00FA3DF9" w:rsidP="00971330">
            <w:pPr>
              <w:rPr>
                <w:rFonts w:cs="Calibri"/>
                <w:color w:val="000000"/>
              </w:rPr>
            </w:pPr>
            <w:r>
              <w:rPr>
                <w:rFonts w:cs="Calibri"/>
                <w:color w:val="000000"/>
              </w:rPr>
              <w:t>45 or older</w:t>
            </w:r>
          </w:p>
        </w:tc>
        <w:tc>
          <w:tcPr>
            <w:tcW w:w="0" w:type="auto"/>
            <w:noWrap/>
            <w:hideMark/>
          </w:tcPr>
          <w:p w14:paraId="4F642F17" w14:textId="77777777" w:rsidR="00FA3DF9" w:rsidRDefault="00FA3DF9" w:rsidP="00971330">
            <w:pPr>
              <w:jc w:val="right"/>
              <w:rPr>
                <w:rFonts w:cs="Calibri"/>
                <w:color w:val="000000"/>
              </w:rPr>
            </w:pPr>
            <w:r>
              <w:rPr>
                <w:rFonts w:cs="Calibri"/>
                <w:color w:val="000000"/>
              </w:rPr>
              <w:t>97%</w:t>
            </w:r>
          </w:p>
        </w:tc>
        <w:tc>
          <w:tcPr>
            <w:tcW w:w="0" w:type="auto"/>
            <w:noWrap/>
            <w:hideMark/>
          </w:tcPr>
          <w:p w14:paraId="516F7440" w14:textId="77777777" w:rsidR="00FA3DF9" w:rsidRDefault="00FA3DF9" w:rsidP="00971330">
            <w:pPr>
              <w:jc w:val="right"/>
              <w:rPr>
                <w:rFonts w:cs="Calibri"/>
                <w:color w:val="000000"/>
              </w:rPr>
            </w:pPr>
            <w:r>
              <w:rPr>
                <w:rFonts w:cs="Calibri"/>
                <w:color w:val="000000"/>
              </w:rPr>
              <w:t>5517</w:t>
            </w:r>
          </w:p>
        </w:tc>
      </w:tr>
    </w:tbl>
    <w:p w14:paraId="42BD31E2"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p>
    <w:p w14:paraId="79C3C288" w14:textId="77777777" w:rsidR="00262283" w:rsidRDefault="00262283" w:rsidP="007C1DA5">
      <w:pPr>
        <w:pStyle w:val="BodyText"/>
        <w:rPr>
          <w:rFonts w:asciiTheme="minorHAnsi" w:hAnsiTheme="minorHAnsi" w:cstheme="minorHAnsi"/>
          <w:sz w:val="24"/>
          <w:szCs w:val="24"/>
        </w:rPr>
      </w:pPr>
      <w:r>
        <w:rPr>
          <w:rFonts w:asciiTheme="minorHAnsi" w:hAnsiTheme="minorHAnsi" w:cstheme="minorHAnsi"/>
          <w:sz w:val="24"/>
          <w:szCs w:val="24"/>
        </w:rPr>
        <w:br w:type="page"/>
      </w:r>
    </w:p>
    <w:p w14:paraId="6F2F8C95" w14:textId="132B66D3"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fldChar w:fldCharType="begin"/>
      </w:r>
      <w:r w:rsidRPr="00327297">
        <w:rPr>
          <w:rFonts w:asciiTheme="minorHAnsi" w:hAnsiTheme="minorHAnsi" w:cstheme="minorHAnsi"/>
          <w:sz w:val="24"/>
          <w:szCs w:val="24"/>
        </w:rPr>
        <w:instrText xml:space="preserve"> REF _Ref43293177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Figure </w:t>
      </w:r>
      <w:r w:rsidR="004032BF" w:rsidRPr="004032BF">
        <w:rPr>
          <w:rFonts w:asciiTheme="minorHAnsi" w:hAnsiTheme="minorHAnsi" w:cstheme="minorHAnsi"/>
          <w:noProof/>
          <w:sz w:val="24"/>
          <w:szCs w:val="24"/>
        </w:rPr>
        <w:t>1</w:t>
      </w:r>
      <w:r w:rsidR="004032BF" w:rsidRPr="004032BF">
        <w:rPr>
          <w:rFonts w:asciiTheme="minorHAnsi" w:hAnsiTheme="minorHAnsi" w:cstheme="minorHAnsi"/>
          <w:noProof/>
          <w:sz w:val="24"/>
          <w:szCs w:val="24"/>
        </w:rPr>
        <w:t>.</w:t>
      </w:r>
      <w:r w:rsidR="004032BF" w:rsidRPr="00C63E49">
        <w:t xml:space="preserve">  Age distribution</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 shows the ages of YPIRAC in more detail.  Ages under 40 have been aggregated to protect privacy.</w:t>
      </w:r>
    </w:p>
    <w:bookmarkStart w:id="70" w:name="_Ref43293177"/>
    <w:p w14:paraId="0E311609" w14:textId="7BD57674" w:rsidR="007C1DA5" w:rsidRDefault="00DE7586" w:rsidP="007C1DA5">
      <w:pPr>
        <w:pStyle w:val="Caption"/>
      </w:pPr>
      <w:r>
        <w:fldChar w:fldCharType="begin"/>
      </w:r>
      <w:r>
        <w:instrText xml:space="preserve"> HYPERLINK  \l "Table_81_data_table_figure_1" </w:instrText>
      </w:r>
      <w:r>
        <w:fldChar w:fldCharType="separate"/>
      </w:r>
      <w:r w:rsidR="007C1DA5" w:rsidRPr="00DE7586">
        <w:rPr>
          <w:rStyle w:val="Hyperlink"/>
        </w:rPr>
        <w:t xml:space="preserve">Figure </w:t>
      </w:r>
      <w:r w:rsidR="007C1DA5" w:rsidRPr="00DE7586">
        <w:rPr>
          <w:rStyle w:val="Hyperlink"/>
        </w:rPr>
        <w:fldChar w:fldCharType="begin"/>
      </w:r>
      <w:r w:rsidR="007C1DA5" w:rsidRPr="00DE7586">
        <w:rPr>
          <w:rStyle w:val="Hyperlink"/>
        </w:rPr>
        <w:instrText xml:space="preserve"> SEQ Figure \* ARABIC </w:instrText>
      </w:r>
      <w:r w:rsidR="007C1DA5" w:rsidRPr="00DE7586">
        <w:rPr>
          <w:rStyle w:val="Hyperlink"/>
        </w:rPr>
        <w:fldChar w:fldCharType="separate"/>
      </w:r>
      <w:r w:rsidR="004032BF">
        <w:rPr>
          <w:rStyle w:val="Hyperlink"/>
          <w:noProof/>
        </w:rPr>
        <w:t>1</w:t>
      </w:r>
      <w:r w:rsidR="007C1DA5" w:rsidRPr="00DE7586">
        <w:rPr>
          <w:rStyle w:val="Hyperlink"/>
        </w:rPr>
        <w:fldChar w:fldCharType="end"/>
      </w:r>
      <w:bookmarkEnd w:id="70"/>
      <w:r w:rsidR="007C1DA5" w:rsidRPr="00DE7586">
        <w:rPr>
          <w:rStyle w:val="Hyperlink"/>
        </w:rPr>
        <w:t>.  Age distribution</w:t>
      </w:r>
      <w:r>
        <w:fldChar w:fldCharType="end"/>
      </w:r>
    </w:p>
    <w:p w14:paraId="0C270BF3" w14:textId="38965A9F" w:rsidR="007C1DA5" w:rsidRDefault="000355BE" w:rsidP="007C1DA5">
      <w:pPr>
        <w:pStyle w:val="Tablesandcharts"/>
      </w:pPr>
      <w:r w:rsidRPr="00A3314F">
        <w:rPr>
          <w:noProof/>
          <w:lang w:eastAsia="en-AU"/>
        </w:rPr>
        <w:drawing>
          <wp:inline distT="0" distB="0" distL="0" distR="0" wp14:anchorId="7B1F5961" wp14:editId="3442528C">
            <wp:extent cx="5727700" cy="4317562"/>
            <wp:effectExtent l="0" t="0" r="6350" b="0"/>
            <wp:docPr id="1" name="Picture 1" descr="A column chart titled “Age distribution” - see above for more information. This chart shows the age distribution of n=5681 YP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7700" cy="4317562"/>
                    </a:xfrm>
                    <a:prstGeom prst="rect">
                      <a:avLst/>
                    </a:prstGeom>
                    <a:noFill/>
                    <a:ln>
                      <a:noFill/>
                    </a:ln>
                  </pic:spPr>
                </pic:pic>
              </a:graphicData>
            </a:graphic>
          </wp:inline>
        </w:drawing>
      </w:r>
    </w:p>
    <w:p w14:paraId="510210FD"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p>
    <w:p w14:paraId="57529E17" w14:textId="77777777" w:rsidR="007C1DA5" w:rsidRPr="00327297" w:rsidRDefault="007C1DA5" w:rsidP="00FC0776">
      <w:pPr>
        <w:pStyle w:val="Heading4"/>
      </w:pPr>
      <w:bookmarkStart w:id="71" w:name="_Ref43363098"/>
      <w:r w:rsidRPr="00327297">
        <w:t>Gender</w:t>
      </w:r>
      <w:bookmarkEnd w:id="71"/>
    </w:p>
    <w:p w14:paraId="1787AC94"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Gender is recorded in several of the datasets provided for this project.  The variable from the DOH dataset has been used for all gender analysis in this report. </w:t>
      </w:r>
    </w:p>
    <w:p w14:paraId="6D827219" w14:textId="77777777" w:rsidR="004B0929" w:rsidRDefault="004B0929" w:rsidP="007C1DA5">
      <w:pPr>
        <w:pStyle w:val="BodyText"/>
        <w:rPr>
          <w:rFonts w:asciiTheme="minorHAnsi" w:hAnsiTheme="minorHAnsi" w:cstheme="minorHAnsi"/>
          <w:sz w:val="24"/>
          <w:szCs w:val="24"/>
        </w:rPr>
      </w:pPr>
      <w:r>
        <w:rPr>
          <w:rFonts w:asciiTheme="minorHAnsi" w:hAnsiTheme="minorHAnsi" w:cstheme="minorHAnsi"/>
          <w:sz w:val="24"/>
          <w:szCs w:val="24"/>
        </w:rPr>
        <w:br w:type="page"/>
      </w:r>
    </w:p>
    <w:p w14:paraId="4AF46389" w14:textId="232E3E4B"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fldChar w:fldCharType="begin"/>
      </w:r>
      <w:r w:rsidRPr="00327297">
        <w:rPr>
          <w:rFonts w:asciiTheme="minorHAnsi" w:hAnsiTheme="minorHAnsi" w:cstheme="minorHAnsi"/>
          <w:sz w:val="24"/>
          <w:szCs w:val="24"/>
        </w:rPr>
        <w:instrText xml:space="preserve"> REF _Ref43293578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4</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 shows the gender of the YPIRAC cohort.  Males are over-represented in comparison with the Australian population of the same age ranges.</w:t>
      </w:r>
      <w:r w:rsidRPr="00327297">
        <w:rPr>
          <w:rStyle w:val="FootnoteReference"/>
          <w:rFonts w:asciiTheme="minorHAnsi" w:hAnsiTheme="minorHAnsi" w:cstheme="minorHAnsi"/>
          <w:sz w:val="24"/>
          <w:szCs w:val="24"/>
        </w:rPr>
        <w:footnoteReference w:id="6"/>
      </w:r>
    </w:p>
    <w:p w14:paraId="1C9B5A56" w14:textId="7C11D125" w:rsidR="007C1DA5" w:rsidRDefault="007C1DA5" w:rsidP="007C1DA5">
      <w:pPr>
        <w:pStyle w:val="Caption"/>
      </w:pPr>
      <w:bookmarkStart w:id="72" w:name="_Ref43293578"/>
      <w:r>
        <w:t xml:space="preserve">Table </w:t>
      </w:r>
      <w:r>
        <w:fldChar w:fldCharType="begin"/>
      </w:r>
      <w:r>
        <w:instrText xml:space="preserve"> SEQ Table \* ARABIC </w:instrText>
      </w:r>
      <w:r>
        <w:fldChar w:fldCharType="separate"/>
      </w:r>
      <w:r w:rsidR="004032BF">
        <w:rPr>
          <w:noProof/>
        </w:rPr>
        <w:t>4</w:t>
      </w:r>
      <w:r>
        <w:fldChar w:fldCharType="end"/>
      </w:r>
      <w:bookmarkEnd w:id="72"/>
      <w:r>
        <w:t>.  Gender</w:t>
      </w:r>
    </w:p>
    <w:tbl>
      <w:tblPr>
        <w:tblStyle w:val="table0"/>
        <w:tblW w:w="0" w:type="auto"/>
        <w:tblLook w:val="04A0" w:firstRow="1" w:lastRow="0" w:firstColumn="1" w:lastColumn="0" w:noHBand="0" w:noVBand="1"/>
        <w:tblCaption w:val="Gender"/>
        <w:tblDescription w:val="Table of count and percentage distribution of gender within YPIRAC cohort"/>
      </w:tblPr>
      <w:tblGrid>
        <w:gridCol w:w="809"/>
        <w:gridCol w:w="666"/>
        <w:gridCol w:w="622"/>
      </w:tblGrid>
      <w:tr w:rsidR="00FA3DF9" w14:paraId="4C76E291" w14:textId="77777777" w:rsidTr="00971330">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323DE56A" w14:textId="77777777" w:rsidR="00FA3DF9" w:rsidRDefault="00FA3DF9" w:rsidP="00971330">
            <w:bookmarkStart w:id="73" w:name="Title_Gender"/>
            <w:bookmarkEnd w:id="73"/>
          </w:p>
        </w:tc>
        <w:tc>
          <w:tcPr>
            <w:tcW w:w="0" w:type="auto"/>
            <w:hideMark/>
          </w:tcPr>
          <w:p w14:paraId="0B96EED9" w14:textId="77777777" w:rsidR="00FA3DF9" w:rsidRDefault="00FA3DF9" w:rsidP="00971330">
            <w:pPr>
              <w:rPr>
                <w:rFonts w:cs="Calibri"/>
                <w:color w:val="000000"/>
              </w:rPr>
            </w:pPr>
            <w:r>
              <w:rPr>
                <w:rFonts w:cs="Calibri"/>
                <w:color w:val="000000"/>
              </w:rPr>
              <w:t>%</w:t>
            </w:r>
          </w:p>
        </w:tc>
        <w:tc>
          <w:tcPr>
            <w:tcW w:w="0" w:type="auto"/>
            <w:hideMark/>
          </w:tcPr>
          <w:p w14:paraId="3855BE6B" w14:textId="77777777" w:rsidR="00FA3DF9" w:rsidRDefault="00FA3DF9" w:rsidP="00971330">
            <w:pPr>
              <w:rPr>
                <w:rFonts w:cs="Calibri"/>
                <w:color w:val="000000"/>
              </w:rPr>
            </w:pPr>
            <w:r>
              <w:rPr>
                <w:rFonts w:cs="Calibri"/>
                <w:color w:val="000000"/>
              </w:rPr>
              <w:t>n</w:t>
            </w:r>
          </w:p>
        </w:tc>
      </w:tr>
      <w:tr w:rsidR="00FA3DF9" w:rsidRPr="00793496" w14:paraId="47448907" w14:textId="77777777" w:rsidTr="00971330">
        <w:trPr>
          <w:trHeight w:val="300"/>
        </w:trPr>
        <w:tc>
          <w:tcPr>
            <w:tcW w:w="0" w:type="auto"/>
            <w:noWrap/>
            <w:hideMark/>
          </w:tcPr>
          <w:p w14:paraId="07DEAA66" w14:textId="77777777" w:rsidR="00FA3DF9" w:rsidRPr="00793496" w:rsidRDefault="00FA3DF9" w:rsidP="00971330">
            <w:pPr>
              <w:rPr>
                <w:rFonts w:cs="Calibri"/>
                <w:b/>
                <w:bCs/>
                <w:color w:val="000000"/>
              </w:rPr>
            </w:pPr>
            <w:r w:rsidRPr="00793496">
              <w:rPr>
                <w:rFonts w:cs="Calibri"/>
                <w:b/>
                <w:bCs/>
                <w:color w:val="000000"/>
              </w:rPr>
              <w:t>TOTAL</w:t>
            </w:r>
          </w:p>
        </w:tc>
        <w:tc>
          <w:tcPr>
            <w:tcW w:w="0" w:type="auto"/>
            <w:noWrap/>
            <w:hideMark/>
          </w:tcPr>
          <w:p w14:paraId="043BB6BE" w14:textId="77777777" w:rsidR="00FA3DF9" w:rsidRPr="00793496" w:rsidRDefault="00FA3DF9" w:rsidP="00971330">
            <w:pPr>
              <w:jc w:val="right"/>
              <w:rPr>
                <w:rFonts w:cs="Calibri"/>
                <w:b/>
                <w:bCs/>
                <w:color w:val="000000"/>
              </w:rPr>
            </w:pPr>
            <w:r w:rsidRPr="00793496">
              <w:rPr>
                <w:rFonts w:cs="Calibri"/>
                <w:b/>
                <w:bCs/>
                <w:color w:val="000000"/>
              </w:rPr>
              <w:t>100%</w:t>
            </w:r>
          </w:p>
        </w:tc>
        <w:tc>
          <w:tcPr>
            <w:tcW w:w="0" w:type="auto"/>
            <w:noWrap/>
            <w:hideMark/>
          </w:tcPr>
          <w:p w14:paraId="01DE4688" w14:textId="77777777" w:rsidR="00FA3DF9" w:rsidRPr="00793496" w:rsidRDefault="00FA3DF9" w:rsidP="00971330">
            <w:pPr>
              <w:jc w:val="right"/>
              <w:rPr>
                <w:rFonts w:cs="Calibri"/>
                <w:b/>
                <w:bCs/>
                <w:color w:val="000000"/>
              </w:rPr>
            </w:pPr>
            <w:r w:rsidRPr="00793496">
              <w:rPr>
                <w:rFonts w:cs="Calibri"/>
                <w:b/>
                <w:bCs/>
                <w:color w:val="000000"/>
              </w:rPr>
              <w:t>5680</w:t>
            </w:r>
          </w:p>
        </w:tc>
      </w:tr>
      <w:tr w:rsidR="00FA3DF9" w14:paraId="3B220FE6" w14:textId="77777777" w:rsidTr="00971330">
        <w:trPr>
          <w:trHeight w:val="300"/>
        </w:trPr>
        <w:tc>
          <w:tcPr>
            <w:tcW w:w="0" w:type="auto"/>
            <w:noWrap/>
            <w:hideMark/>
          </w:tcPr>
          <w:p w14:paraId="2B499F2C" w14:textId="77777777" w:rsidR="00FA3DF9" w:rsidRDefault="00FA3DF9" w:rsidP="00971330">
            <w:pPr>
              <w:rPr>
                <w:rFonts w:cs="Calibri"/>
                <w:color w:val="000000"/>
              </w:rPr>
            </w:pPr>
            <w:r>
              <w:rPr>
                <w:rFonts w:cs="Calibri"/>
                <w:color w:val="000000"/>
              </w:rPr>
              <w:t>Female</w:t>
            </w:r>
          </w:p>
        </w:tc>
        <w:tc>
          <w:tcPr>
            <w:tcW w:w="0" w:type="auto"/>
            <w:noWrap/>
            <w:hideMark/>
          </w:tcPr>
          <w:p w14:paraId="426C2C5B" w14:textId="77777777" w:rsidR="00FA3DF9" w:rsidRDefault="00FA3DF9" w:rsidP="00971330">
            <w:pPr>
              <w:jc w:val="right"/>
              <w:rPr>
                <w:rFonts w:cs="Calibri"/>
                <w:color w:val="000000"/>
              </w:rPr>
            </w:pPr>
            <w:r>
              <w:rPr>
                <w:rFonts w:cs="Calibri"/>
                <w:color w:val="000000"/>
              </w:rPr>
              <w:t>46%</w:t>
            </w:r>
          </w:p>
        </w:tc>
        <w:tc>
          <w:tcPr>
            <w:tcW w:w="0" w:type="auto"/>
            <w:noWrap/>
            <w:hideMark/>
          </w:tcPr>
          <w:p w14:paraId="4AEE82F0" w14:textId="77777777" w:rsidR="00FA3DF9" w:rsidRDefault="00FA3DF9" w:rsidP="00971330">
            <w:pPr>
              <w:jc w:val="right"/>
              <w:rPr>
                <w:rFonts w:cs="Calibri"/>
                <w:color w:val="000000"/>
              </w:rPr>
            </w:pPr>
            <w:r>
              <w:rPr>
                <w:rFonts w:cs="Calibri"/>
                <w:color w:val="000000"/>
              </w:rPr>
              <w:t>2603</w:t>
            </w:r>
          </w:p>
        </w:tc>
      </w:tr>
      <w:tr w:rsidR="00FA3DF9" w14:paraId="54C5CF65" w14:textId="77777777" w:rsidTr="00971330">
        <w:trPr>
          <w:trHeight w:val="300"/>
        </w:trPr>
        <w:tc>
          <w:tcPr>
            <w:tcW w:w="0" w:type="auto"/>
            <w:noWrap/>
            <w:hideMark/>
          </w:tcPr>
          <w:p w14:paraId="24C8B4D0" w14:textId="77777777" w:rsidR="00FA3DF9" w:rsidRDefault="00FA3DF9" w:rsidP="00971330">
            <w:pPr>
              <w:rPr>
                <w:rFonts w:cs="Calibri"/>
                <w:color w:val="000000"/>
              </w:rPr>
            </w:pPr>
            <w:r>
              <w:rPr>
                <w:rFonts w:cs="Calibri"/>
                <w:color w:val="000000"/>
              </w:rPr>
              <w:t>Male</w:t>
            </w:r>
          </w:p>
        </w:tc>
        <w:tc>
          <w:tcPr>
            <w:tcW w:w="0" w:type="auto"/>
            <w:noWrap/>
            <w:hideMark/>
          </w:tcPr>
          <w:p w14:paraId="42CD4343" w14:textId="77777777" w:rsidR="00FA3DF9" w:rsidRDefault="00FA3DF9" w:rsidP="00971330">
            <w:pPr>
              <w:jc w:val="right"/>
              <w:rPr>
                <w:rFonts w:cs="Calibri"/>
                <w:color w:val="000000"/>
              </w:rPr>
            </w:pPr>
            <w:r>
              <w:rPr>
                <w:rFonts w:cs="Calibri"/>
                <w:color w:val="000000"/>
              </w:rPr>
              <w:t>54%</w:t>
            </w:r>
          </w:p>
        </w:tc>
        <w:tc>
          <w:tcPr>
            <w:tcW w:w="0" w:type="auto"/>
            <w:noWrap/>
            <w:hideMark/>
          </w:tcPr>
          <w:p w14:paraId="579A47EA" w14:textId="77777777" w:rsidR="00FA3DF9" w:rsidRDefault="00FA3DF9" w:rsidP="00971330">
            <w:pPr>
              <w:jc w:val="right"/>
              <w:rPr>
                <w:rFonts w:cs="Calibri"/>
                <w:color w:val="000000"/>
              </w:rPr>
            </w:pPr>
            <w:r>
              <w:rPr>
                <w:rFonts w:cs="Calibri"/>
                <w:color w:val="000000"/>
              </w:rPr>
              <w:t>3077</w:t>
            </w:r>
          </w:p>
        </w:tc>
      </w:tr>
    </w:tbl>
    <w:p w14:paraId="0CEFCED9"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5680; total n = 5681; 1 missing</w:t>
      </w:r>
    </w:p>
    <w:p w14:paraId="66DF0B4F" w14:textId="5E5689B1"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An analysis of the interaction between age and gender, presented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_Ref43361909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Figure </w:t>
      </w:r>
      <w:r w:rsidR="004032BF" w:rsidRPr="004032BF">
        <w:rPr>
          <w:rFonts w:asciiTheme="minorHAnsi" w:hAnsiTheme="minorHAnsi" w:cstheme="minorHAnsi"/>
          <w:noProof/>
          <w:sz w:val="24"/>
          <w:szCs w:val="24"/>
        </w:rPr>
        <w:t>2</w:t>
      </w:r>
      <w:r w:rsidR="004032BF" w:rsidRPr="004032BF">
        <w:rPr>
          <w:rFonts w:asciiTheme="minorHAnsi" w:hAnsiTheme="minorHAnsi" w:cstheme="minorHAnsi"/>
          <w:noProof/>
          <w:sz w:val="24"/>
          <w:szCs w:val="24"/>
        </w:rPr>
        <w:t>.</w:t>
      </w:r>
      <w:r w:rsidR="004032BF" w:rsidRPr="00C63E49">
        <w:t xml:space="preserve">  Gender proportions of different age groups</w:t>
      </w:r>
      <w:r w:rsidRPr="00327297">
        <w:rPr>
          <w:rFonts w:asciiTheme="minorHAnsi" w:hAnsiTheme="minorHAnsi" w:cstheme="minorHAnsi"/>
          <w:sz w:val="24"/>
          <w:szCs w:val="24"/>
        </w:rPr>
        <w:fldChar w:fldCharType="end"/>
      </w:r>
      <w:r>
        <w:rPr>
          <w:rFonts w:asciiTheme="minorHAnsi" w:hAnsiTheme="minorHAnsi" w:cstheme="minorHAnsi"/>
          <w:sz w:val="24"/>
          <w:szCs w:val="24"/>
        </w:rPr>
        <w:t>,</w:t>
      </w:r>
      <w:r w:rsidRPr="00327297">
        <w:rPr>
          <w:rFonts w:asciiTheme="minorHAnsi" w:hAnsiTheme="minorHAnsi" w:cstheme="minorHAnsi"/>
          <w:sz w:val="24"/>
          <w:szCs w:val="24"/>
        </w:rPr>
        <w:t xml:space="preserve"> below, shows that males are over-represented in all age ranges</w:t>
      </w:r>
      <w:r>
        <w:rPr>
          <w:rFonts w:asciiTheme="minorHAnsi" w:hAnsiTheme="minorHAnsi" w:cstheme="minorHAnsi"/>
          <w:sz w:val="24"/>
          <w:szCs w:val="24"/>
        </w:rPr>
        <w:t xml:space="preserve"> except 40 – 44,</w:t>
      </w:r>
      <w:r w:rsidRPr="00327297">
        <w:rPr>
          <w:rFonts w:asciiTheme="minorHAnsi" w:hAnsiTheme="minorHAnsi" w:cstheme="minorHAnsi"/>
          <w:sz w:val="24"/>
          <w:szCs w:val="24"/>
        </w:rPr>
        <w:t xml:space="preserve"> but especially among the youngest residents.</w:t>
      </w:r>
      <w:r>
        <w:rPr>
          <w:rStyle w:val="FootnoteReference"/>
          <w:rFonts w:asciiTheme="minorHAnsi" w:hAnsiTheme="minorHAnsi" w:cstheme="minorHAnsi"/>
          <w:sz w:val="24"/>
          <w:szCs w:val="24"/>
        </w:rPr>
        <w:footnoteReference w:id="7"/>
      </w:r>
    </w:p>
    <w:bookmarkStart w:id="74" w:name="_Ref43361909"/>
    <w:p w14:paraId="15C1C38C" w14:textId="58D256DA" w:rsidR="007C1DA5" w:rsidRDefault="00DE7586" w:rsidP="007C1DA5">
      <w:pPr>
        <w:pStyle w:val="Caption"/>
      </w:pPr>
      <w:r>
        <w:fldChar w:fldCharType="begin"/>
      </w:r>
      <w:r>
        <w:instrText xml:space="preserve"> HYPERLINK  \l "Table_82_data_table_figure_2" </w:instrText>
      </w:r>
      <w:r>
        <w:fldChar w:fldCharType="separate"/>
      </w:r>
      <w:r w:rsidR="007C1DA5" w:rsidRPr="00DE7586">
        <w:rPr>
          <w:rStyle w:val="Hyperlink"/>
        </w:rPr>
        <w:t xml:space="preserve">Figure </w:t>
      </w:r>
      <w:r w:rsidR="007C1DA5" w:rsidRPr="00DE7586">
        <w:rPr>
          <w:rStyle w:val="Hyperlink"/>
        </w:rPr>
        <w:fldChar w:fldCharType="begin"/>
      </w:r>
      <w:r w:rsidR="007C1DA5" w:rsidRPr="00DE7586">
        <w:rPr>
          <w:rStyle w:val="Hyperlink"/>
        </w:rPr>
        <w:instrText xml:space="preserve"> SEQ Figure \* ARABIC </w:instrText>
      </w:r>
      <w:r w:rsidR="007C1DA5" w:rsidRPr="00DE7586">
        <w:rPr>
          <w:rStyle w:val="Hyperlink"/>
        </w:rPr>
        <w:fldChar w:fldCharType="separate"/>
      </w:r>
      <w:r w:rsidR="004032BF">
        <w:rPr>
          <w:rStyle w:val="Hyperlink"/>
          <w:noProof/>
        </w:rPr>
        <w:t>2</w:t>
      </w:r>
      <w:r w:rsidR="007C1DA5" w:rsidRPr="00DE7586">
        <w:rPr>
          <w:rStyle w:val="Hyperlink"/>
        </w:rPr>
        <w:fldChar w:fldCharType="end"/>
      </w:r>
      <w:bookmarkEnd w:id="74"/>
      <w:r w:rsidR="007C1DA5" w:rsidRPr="00DE7586">
        <w:rPr>
          <w:rStyle w:val="Hyperlink"/>
        </w:rPr>
        <w:t>.  Gender proportions of different age groups</w:t>
      </w:r>
      <w:r>
        <w:fldChar w:fldCharType="end"/>
      </w:r>
    </w:p>
    <w:p w14:paraId="45779046" w14:textId="388C5FEF" w:rsidR="007C1DA5" w:rsidRDefault="000355BE" w:rsidP="007C1DA5">
      <w:pPr>
        <w:pStyle w:val="Tablesandcharts"/>
      </w:pPr>
      <w:r w:rsidRPr="00A3314F">
        <w:rPr>
          <w:noProof/>
          <w:lang w:eastAsia="en-AU"/>
        </w:rPr>
        <w:drawing>
          <wp:inline distT="0" distB="0" distL="0" distR="0" wp14:anchorId="7C492737" wp14:editId="561A6368">
            <wp:extent cx="5727700" cy="4317562"/>
            <wp:effectExtent l="0" t="0" r="6350" b="0"/>
            <wp:docPr id="2" name="Picture 2" descr="A 100% stacked column chart titled “Gender proportions of different age groups” - see above for more information. This chart shows the gender proportions of n=5681 YPIRAC within 4 year age groups from 'under 30 years' to '6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700" cy="4317562"/>
                    </a:xfrm>
                    <a:prstGeom prst="rect">
                      <a:avLst/>
                    </a:prstGeom>
                    <a:noFill/>
                    <a:ln>
                      <a:noFill/>
                    </a:ln>
                  </pic:spPr>
                </pic:pic>
              </a:graphicData>
            </a:graphic>
          </wp:inline>
        </w:drawing>
      </w:r>
    </w:p>
    <w:p w14:paraId="16E6B309" w14:textId="70AECF5F" w:rsidR="007C1DA5"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5680; </w:t>
      </w:r>
      <w:r>
        <w:rPr>
          <w:rFonts w:asciiTheme="minorHAnsi" w:hAnsiTheme="minorHAnsi" w:cstheme="minorHAnsi"/>
          <w:i w:val="0"/>
          <w:iCs w:val="0"/>
          <w:sz w:val="24"/>
          <w:szCs w:val="24"/>
        </w:rPr>
        <w:t xml:space="preserve">total n=5681; </w:t>
      </w:r>
      <w:r w:rsidRPr="00327297">
        <w:rPr>
          <w:rFonts w:asciiTheme="minorHAnsi" w:hAnsiTheme="minorHAnsi" w:cstheme="minorHAnsi"/>
          <w:i w:val="0"/>
          <w:iCs w:val="0"/>
          <w:sz w:val="24"/>
          <w:szCs w:val="24"/>
        </w:rPr>
        <w:t>1 missing</w:t>
      </w:r>
    </w:p>
    <w:p w14:paraId="2B6F1F70" w14:textId="77777777" w:rsidR="007C1DA5" w:rsidRPr="00327297" w:rsidRDefault="007C1DA5" w:rsidP="00FC0776">
      <w:pPr>
        <w:pStyle w:val="Heading4"/>
      </w:pPr>
      <w:bookmarkStart w:id="75" w:name="_Ref45738799"/>
      <w:r w:rsidRPr="00327297">
        <w:lastRenderedPageBreak/>
        <w:t>Indigenous status</w:t>
      </w:r>
      <w:bookmarkEnd w:id="75"/>
    </w:p>
    <w:p w14:paraId="6115C3E2" w14:textId="0C4A01B5"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Indigenous status is recorded in both the DOH and NDIA datasets.  The status is recorded in more detail in the DOH dataset and this is presented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_Ref43361940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5</w:t>
      </w:r>
      <w:r w:rsidRPr="00327297">
        <w:rPr>
          <w:rFonts w:asciiTheme="minorHAnsi" w:hAnsiTheme="minorHAnsi" w:cstheme="minorHAnsi"/>
          <w:sz w:val="24"/>
          <w:szCs w:val="24"/>
        </w:rPr>
        <w:fldChar w:fldCharType="end"/>
      </w:r>
      <w:r>
        <w:rPr>
          <w:rFonts w:asciiTheme="minorHAnsi" w:hAnsiTheme="minorHAnsi" w:cstheme="minorHAnsi"/>
          <w:sz w:val="24"/>
          <w:szCs w:val="24"/>
        </w:rPr>
        <w:t>,</w:t>
      </w:r>
      <w:r w:rsidRPr="00327297">
        <w:rPr>
          <w:rFonts w:asciiTheme="minorHAnsi" w:hAnsiTheme="minorHAnsi" w:cstheme="minorHAnsi"/>
          <w:sz w:val="24"/>
          <w:szCs w:val="24"/>
        </w:rPr>
        <w:t xml:space="preserve"> below.</w:t>
      </w:r>
    </w:p>
    <w:p w14:paraId="1B0897C9" w14:textId="5CEB52F2" w:rsidR="007C1DA5" w:rsidRDefault="007C1DA5" w:rsidP="007C1DA5">
      <w:pPr>
        <w:pStyle w:val="Caption"/>
      </w:pPr>
      <w:bookmarkStart w:id="76" w:name="_Ref43361940"/>
      <w:r>
        <w:t xml:space="preserve">Table </w:t>
      </w:r>
      <w:r>
        <w:fldChar w:fldCharType="begin"/>
      </w:r>
      <w:r>
        <w:instrText xml:space="preserve"> SEQ Table \* ARABIC </w:instrText>
      </w:r>
      <w:r>
        <w:fldChar w:fldCharType="separate"/>
      </w:r>
      <w:r w:rsidR="004032BF">
        <w:rPr>
          <w:noProof/>
        </w:rPr>
        <w:t>5</w:t>
      </w:r>
      <w:r>
        <w:fldChar w:fldCharType="end"/>
      </w:r>
      <w:bookmarkEnd w:id="76"/>
      <w:r>
        <w:t>.  Indigenous status (derived from DOH data only)</w:t>
      </w:r>
    </w:p>
    <w:tbl>
      <w:tblPr>
        <w:tblStyle w:val="table0"/>
        <w:tblW w:w="0" w:type="auto"/>
        <w:tblLook w:val="04A0" w:firstRow="1" w:lastRow="0" w:firstColumn="1" w:lastColumn="0" w:noHBand="0" w:noVBand="1"/>
        <w:tblCaption w:val="Indigenous status (derived from DOH data only)"/>
        <w:tblDescription w:val="Table of count and percentage distribution of Indigenous status within YPIRAC cohort from the DOH data only"/>
      </w:tblPr>
      <w:tblGrid>
        <w:gridCol w:w="2626"/>
        <w:gridCol w:w="666"/>
        <w:gridCol w:w="622"/>
      </w:tblGrid>
      <w:tr w:rsidR="00FA3DF9" w14:paraId="6E70C486" w14:textId="77777777" w:rsidTr="00971330">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67F3D586" w14:textId="77777777" w:rsidR="00FA3DF9" w:rsidRDefault="00FA3DF9" w:rsidP="00971330">
            <w:bookmarkStart w:id="77" w:name="Title_Indigenous_status_DOH_only"/>
            <w:bookmarkEnd w:id="77"/>
          </w:p>
        </w:tc>
        <w:tc>
          <w:tcPr>
            <w:tcW w:w="0" w:type="auto"/>
            <w:hideMark/>
          </w:tcPr>
          <w:p w14:paraId="10535DC2" w14:textId="77777777" w:rsidR="00FA3DF9" w:rsidRDefault="00FA3DF9" w:rsidP="00971330">
            <w:pPr>
              <w:rPr>
                <w:rFonts w:cs="Calibri"/>
                <w:color w:val="000000"/>
              </w:rPr>
            </w:pPr>
            <w:r>
              <w:rPr>
                <w:rFonts w:cs="Calibri"/>
                <w:color w:val="000000"/>
              </w:rPr>
              <w:t>%</w:t>
            </w:r>
          </w:p>
        </w:tc>
        <w:tc>
          <w:tcPr>
            <w:tcW w:w="0" w:type="auto"/>
            <w:hideMark/>
          </w:tcPr>
          <w:p w14:paraId="69409A6A" w14:textId="77777777" w:rsidR="00FA3DF9" w:rsidRDefault="00FA3DF9" w:rsidP="00971330">
            <w:pPr>
              <w:rPr>
                <w:rFonts w:cs="Calibri"/>
                <w:color w:val="000000"/>
              </w:rPr>
            </w:pPr>
            <w:r>
              <w:rPr>
                <w:rFonts w:cs="Calibri"/>
                <w:color w:val="000000"/>
              </w:rPr>
              <w:t>n</w:t>
            </w:r>
          </w:p>
        </w:tc>
      </w:tr>
      <w:tr w:rsidR="00FA3DF9" w:rsidRPr="00793496" w14:paraId="76A12D3B" w14:textId="77777777" w:rsidTr="00971330">
        <w:trPr>
          <w:trHeight w:val="300"/>
        </w:trPr>
        <w:tc>
          <w:tcPr>
            <w:tcW w:w="0" w:type="auto"/>
            <w:noWrap/>
            <w:hideMark/>
          </w:tcPr>
          <w:p w14:paraId="773037B8" w14:textId="77777777" w:rsidR="00FA3DF9" w:rsidRPr="00793496" w:rsidRDefault="00FA3DF9" w:rsidP="00971330">
            <w:pPr>
              <w:rPr>
                <w:rFonts w:cs="Calibri"/>
                <w:b/>
                <w:bCs/>
                <w:color w:val="000000"/>
              </w:rPr>
            </w:pPr>
            <w:r w:rsidRPr="00793496">
              <w:rPr>
                <w:rFonts w:cs="Calibri"/>
                <w:b/>
                <w:bCs/>
                <w:color w:val="000000"/>
              </w:rPr>
              <w:t>TOTAL</w:t>
            </w:r>
          </w:p>
        </w:tc>
        <w:tc>
          <w:tcPr>
            <w:tcW w:w="0" w:type="auto"/>
            <w:noWrap/>
            <w:hideMark/>
          </w:tcPr>
          <w:p w14:paraId="0FD6958B" w14:textId="77777777" w:rsidR="00FA3DF9" w:rsidRPr="00793496" w:rsidRDefault="00FA3DF9" w:rsidP="00971330">
            <w:pPr>
              <w:jc w:val="right"/>
              <w:rPr>
                <w:rFonts w:cs="Calibri"/>
                <w:b/>
                <w:bCs/>
                <w:color w:val="000000"/>
              </w:rPr>
            </w:pPr>
            <w:r w:rsidRPr="00793496">
              <w:rPr>
                <w:rFonts w:cs="Calibri"/>
                <w:b/>
                <w:bCs/>
                <w:color w:val="000000"/>
              </w:rPr>
              <w:t>100%</w:t>
            </w:r>
          </w:p>
        </w:tc>
        <w:tc>
          <w:tcPr>
            <w:tcW w:w="0" w:type="auto"/>
            <w:noWrap/>
            <w:hideMark/>
          </w:tcPr>
          <w:p w14:paraId="3633A72D" w14:textId="77777777" w:rsidR="00FA3DF9" w:rsidRPr="00793496" w:rsidRDefault="00FA3DF9" w:rsidP="00971330">
            <w:pPr>
              <w:jc w:val="right"/>
              <w:rPr>
                <w:rFonts w:cs="Calibri"/>
                <w:b/>
                <w:bCs/>
                <w:color w:val="000000"/>
              </w:rPr>
            </w:pPr>
            <w:r w:rsidRPr="00793496">
              <w:rPr>
                <w:rFonts w:cs="Calibri"/>
                <w:b/>
                <w:bCs/>
                <w:color w:val="000000"/>
              </w:rPr>
              <w:t>5632</w:t>
            </w:r>
          </w:p>
        </w:tc>
      </w:tr>
      <w:tr w:rsidR="00FA3DF9" w14:paraId="323463A9" w14:textId="77777777" w:rsidTr="00971330">
        <w:trPr>
          <w:trHeight w:val="300"/>
        </w:trPr>
        <w:tc>
          <w:tcPr>
            <w:tcW w:w="0" w:type="auto"/>
            <w:noWrap/>
            <w:hideMark/>
          </w:tcPr>
          <w:p w14:paraId="20512001" w14:textId="77777777" w:rsidR="00FA3DF9" w:rsidRDefault="00FA3DF9" w:rsidP="00971330">
            <w:pPr>
              <w:rPr>
                <w:rFonts w:cs="Calibri"/>
                <w:color w:val="000000"/>
              </w:rPr>
            </w:pPr>
            <w:r>
              <w:rPr>
                <w:rFonts w:cs="Calibri"/>
                <w:color w:val="000000"/>
              </w:rPr>
              <w:t>Yes - Aboriginal</w:t>
            </w:r>
          </w:p>
        </w:tc>
        <w:tc>
          <w:tcPr>
            <w:tcW w:w="0" w:type="auto"/>
            <w:noWrap/>
            <w:hideMark/>
          </w:tcPr>
          <w:p w14:paraId="63458BAC" w14:textId="77777777" w:rsidR="00FA3DF9" w:rsidRDefault="00FA3DF9" w:rsidP="00971330">
            <w:pPr>
              <w:jc w:val="right"/>
              <w:rPr>
                <w:rFonts w:cs="Calibri"/>
                <w:color w:val="000000"/>
              </w:rPr>
            </w:pPr>
            <w:r>
              <w:rPr>
                <w:rFonts w:cs="Calibri"/>
                <w:color w:val="000000"/>
              </w:rPr>
              <w:t>8%</w:t>
            </w:r>
          </w:p>
        </w:tc>
        <w:tc>
          <w:tcPr>
            <w:tcW w:w="0" w:type="auto"/>
            <w:noWrap/>
            <w:hideMark/>
          </w:tcPr>
          <w:p w14:paraId="7E0C1FFF" w14:textId="77777777" w:rsidR="00FA3DF9" w:rsidRDefault="00FA3DF9" w:rsidP="00971330">
            <w:pPr>
              <w:jc w:val="right"/>
              <w:rPr>
                <w:rFonts w:cs="Calibri"/>
                <w:color w:val="000000"/>
              </w:rPr>
            </w:pPr>
            <w:r>
              <w:rPr>
                <w:rFonts w:cs="Calibri"/>
                <w:color w:val="000000"/>
              </w:rPr>
              <w:t>426</w:t>
            </w:r>
          </w:p>
        </w:tc>
      </w:tr>
      <w:tr w:rsidR="00FA3DF9" w14:paraId="61E49334" w14:textId="77777777" w:rsidTr="00971330">
        <w:trPr>
          <w:trHeight w:val="300"/>
        </w:trPr>
        <w:tc>
          <w:tcPr>
            <w:tcW w:w="0" w:type="auto"/>
            <w:noWrap/>
            <w:hideMark/>
          </w:tcPr>
          <w:p w14:paraId="1EE02523" w14:textId="77777777" w:rsidR="00FA3DF9" w:rsidRDefault="00FA3DF9" w:rsidP="00971330">
            <w:pPr>
              <w:rPr>
                <w:rFonts w:cs="Calibri"/>
                <w:color w:val="000000"/>
              </w:rPr>
            </w:pPr>
            <w:r>
              <w:rPr>
                <w:rFonts w:cs="Calibri"/>
                <w:color w:val="000000"/>
              </w:rPr>
              <w:t>Yes - Torres Strait Islander</w:t>
            </w:r>
          </w:p>
        </w:tc>
        <w:tc>
          <w:tcPr>
            <w:tcW w:w="0" w:type="auto"/>
            <w:noWrap/>
            <w:hideMark/>
          </w:tcPr>
          <w:p w14:paraId="17FD61EB" w14:textId="77777777" w:rsidR="00FA3DF9" w:rsidRDefault="00FA3DF9" w:rsidP="00971330">
            <w:pPr>
              <w:jc w:val="right"/>
              <w:rPr>
                <w:rFonts w:cs="Calibri"/>
                <w:color w:val="000000"/>
              </w:rPr>
            </w:pPr>
            <w:r>
              <w:rPr>
                <w:rFonts w:cs="Calibri"/>
                <w:color w:val="000000"/>
              </w:rPr>
              <w:t>0%</w:t>
            </w:r>
          </w:p>
        </w:tc>
        <w:tc>
          <w:tcPr>
            <w:tcW w:w="0" w:type="auto"/>
            <w:noWrap/>
            <w:hideMark/>
          </w:tcPr>
          <w:p w14:paraId="6EA242AB" w14:textId="77777777" w:rsidR="00FA3DF9" w:rsidRDefault="00FA3DF9" w:rsidP="00971330">
            <w:pPr>
              <w:jc w:val="right"/>
              <w:rPr>
                <w:rFonts w:cs="Calibri"/>
                <w:color w:val="000000"/>
              </w:rPr>
            </w:pPr>
            <w:r>
              <w:rPr>
                <w:rFonts w:cs="Calibri"/>
                <w:color w:val="000000"/>
              </w:rPr>
              <w:t>15</w:t>
            </w:r>
          </w:p>
        </w:tc>
      </w:tr>
      <w:tr w:rsidR="00FA3DF9" w14:paraId="4C3DC568" w14:textId="77777777" w:rsidTr="00971330">
        <w:trPr>
          <w:trHeight w:val="300"/>
        </w:trPr>
        <w:tc>
          <w:tcPr>
            <w:tcW w:w="0" w:type="auto"/>
            <w:noWrap/>
            <w:hideMark/>
          </w:tcPr>
          <w:p w14:paraId="18F0201D" w14:textId="77777777" w:rsidR="00FA3DF9" w:rsidRDefault="00FA3DF9" w:rsidP="00971330">
            <w:pPr>
              <w:rPr>
                <w:rFonts w:cs="Calibri"/>
                <w:color w:val="000000"/>
              </w:rPr>
            </w:pPr>
            <w:r>
              <w:rPr>
                <w:rFonts w:cs="Calibri"/>
                <w:color w:val="000000"/>
              </w:rPr>
              <w:t>Yes - Both</w:t>
            </w:r>
          </w:p>
        </w:tc>
        <w:tc>
          <w:tcPr>
            <w:tcW w:w="0" w:type="auto"/>
            <w:noWrap/>
            <w:hideMark/>
          </w:tcPr>
          <w:p w14:paraId="4F0CB36E" w14:textId="77777777" w:rsidR="00FA3DF9" w:rsidRDefault="00FA3DF9" w:rsidP="00971330">
            <w:pPr>
              <w:jc w:val="right"/>
              <w:rPr>
                <w:rFonts w:cs="Calibri"/>
                <w:color w:val="000000"/>
              </w:rPr>
            </w:pPr>
            <w:r>
              <w:rPr>
                <w:rFonts w:cs="Calibri"/>
                <w:color w:val="000000"/>
              </w:rPr>
              <w:t>0%</w:t>
            </w:r>
          </w:p>
        </w:tc>
        <w:tc>
          <w:tcPr>
            <w:tcW w:w="0" w:type="auto"/>
            <w:noWrap/>
            <w:hideMark/>
          </w:tcPr>
          <w:p w14:paraId="354C53F6" w14:textId="77777777" w:rsidR="00FA3DF9" w:rsidRDefault="00FA3DF9" w:rsidP="00971330">
            <w:pPr>
              <w:jc w:val="right"/>
              <w:rPr>
                <w:rFonts w:cs="Calibri"/>
                <w:color w:val="000000"/>
              </w:rPr>
            </w:pPr>
            <w:r>
              <w:rPr>
                <w:rFonts w:cs="Calibri"/>
                <w:color w:val="000000"/>
              </w:rPr>
              <w:t>15</w:t>
            </w:r>
          </w:p>
        </w:tc>
      </w:tr>
      <w:tr w:rsidR="00FA3DF9" w14:paraId="0A6D5393" w14:textId="77777777" w:rsidTr="00971330">
        <w:trPr>
          <w:trHeight w:val="300"/>
        </w:trPr>
        <w:tc>
          <w:tcPr>
            <w:tcW w:w="0" w:type="auto"/>
            <w:noWrap/>
            <w:hideMark/>
          </w:tcPr>
          <w:p w14:paraId="78CAF3BB" w14:textId="77777777" w:rsidR="00FA3DF9" w:rsidRDefault="00FA3DF9" w:rsidP="00971330">
            <w:pPr>
              <w:rPr>
                <w:rFonts w:cs="Calibri"/>
                <w:color w:val="000000"/>
              </w:rPr>
            </w:pPr>
            <w:r>
              <w:rPr>
                <w:rFonts w:cs="Calibri"/>
                <w:color w:val="000000"/>
              </w:rPr>
              <w:t>No - Neither</w:t>
            </w:r>
          </w:p>
        </w:tc>
        <w:tc>
          <w:tcPr>
            <w:tcW w:w="0" w:type="auto"/>
            <w:noWrap/>
            <w:hideMark/>
          </w:tcPr>
          <w:p w14:paraId="1CF53BAE" w14:textId="77777777" w:rsidR="00FA3DF9" w:rsidRDefault="00FA3DF9" w:rsidP="00971330">
            <w:pPr>
              <w:jc w:val="right"/>
              <w:rPr>
                <w:rFonts w:cs="Calibri"/>
                <w:color w:val="000000"/>
              </w:rPr>
            </w:pPr>
            <w:r>
              <w:rPr>
                <w:rFonts w:cs="Calibri"/>
                <w:color w:val="000000"/>
              </w:rPr>
              <w:t>90%</w:t>
            </w:r>
          </w:p>
        </w:tc>
        <w:tc>
          <w:tcPr>
            <w:tcW w:w="0" w:type="auto"/>
            <w:noWrap/>
            <w:hideMark/>
          </w:tcPr>
          <w:p w14:paraId="06FF47AC" w14:textId="77777777" w:rsidR="00FA3DF9" w:rsidRDefault="00FA3DF9" w:rsidP="00971330">
            <w:pPr>
              <w:jc w:val="right"/>
              <w:rPr>
                <w:rFonts w:cs="Calibri"/>
                <w:color w:val="000000"/>
              </w:rPr>
            </w:pPr>
            <w:r>
              <w:rPr>
                <w:rFonts w:cs="Calibri"/>
                <w:color w:val="000000"/>
              </w:rPr>
              <w:t>5067</w:t>
            </w:r>
          </w:p>
        </w:tc>
      </w:tr>
      <w:tr w:rsidR="00FA3DF9" w14:paraId="508CA290" w14:textId="77777777" w:rsidTr="00971330">
        <w:trPr>
          <w:trHeight w:val="300"/>
        </w:trPr>
        <w:tc>
          <w:tcPr>
            <w:tcW w:w="0" w:type="auto"/>
            <w:noWrap/>
            <w:hideMark/>
          </w:tcPr>
          <w:p w14:paraId="1F2BE9D3" w14:textId="77777777" w:rsidR="00FA3DF9" w:rsidRDefault="00FA3DF9" w:rsidP="00971330">
            <w:pPr>
              <w:rPr>
                <w:rFonts w:cs="Calibri"/>
                <w:color w:val="000000"/>
              </w:rPr>
            </w:pPr>
            <w:r>
              <w:rPr>
                <w:rFonts w:cs="Calibri"/>
                <w:color w:val="000000"/>
              </w:rPr>
              <w:t>Not stated/inadequately desc</w:t>
            </w:r>
          </w:p>
        </w:tc>
        <w:tc>
          <w:tcPr>
            <w:tcW w:w="0" w:type="auto"/>
            <w:noWrap/>
            <w:hideMark/>
          </w:tcPr>
          <w:p w14:paraId="72B5F8B3" w14:textId="77777777" w:rsidR="00FA3DF9" w:rsidRDefault="00FA3DF9" w:rsidP="00971330">
            <w:pPr>
              <w:jc w:val="right"/>
              <w:rPr>
                <w:rFonts w:cs="Calibri"/>
                <w:color w:val="000000"/>
              </w:rPr>
            </w:pPr>
            <w:r>
              <w:rPr>
                <w:rFonts w:cs="Calibri"/>
                <w:color w:val="000000"/>
              </w:rPr>
              <w:t>2%</w:t>
            </w:r>
          </w:p>
        </w:tc>
        <w:tc>
          <w:tcPr>
            <w:tcW w:w="0" w:type="auto"/>
            <w:noWrap/>
            <w:hideMark/>
          </w:tcPr>
          <w:p w14:paraId="4A12DBF2" w14:textId="77777777" w:rsidR="00FA3DF9" w:rsidRDefault="00FA3DF9" w:rsidP="00971330">
            <w:pPr>
              <w:jc w:val="right"/>
              <w:rPr>
                <w:rFonts w:cs="Calibri"/>
                <w:color w:val="000000"/>
              </w:rPr>
            </w:pPr>
            <w:r>
              <w:rPr>
                <w:rFonts w:cs="Calibri"/>
                <w:color w:val="000000"/>
              </w:rPr>
              <w:t>109</w:t>
            </w:r>
          </w:p>
        </w:tc>
      </w:tr>
    </w:tbl>
    <w:p w14:paraId="10588433"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5632; total n = 5681; 49 missing</w:t>
      </w:r>
    </w:p>
    <w:p w14:paraId="2ED4463C" w14:textId="200021CD"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 composite variable has been created that uses both the DOH and NDIA datasets to minimise the occurrence of missing data when conducting analysis using residents’ Indigenous status.  This variable, presented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_Ref43361961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6</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 is used for all further analysis in this report.</w:t>
      </w:r>
    </w:p>
    <w:p w14:paraId="20973DFF" w14:textId="77777777" w:rsidR="007C1DA5" w:rsidRPr="00327297" w:rsidRDefault="007C1DA5" w:rsidP="007C1DA5">
      <w:pPr>
        <w:pStyle w:val="BodyText"/>
        <w:rPr>
          <w:rFonts w:asciiTheme="minorHAnsi" w:hAnsiTheme="minorHAnsi" w:cstheme="minorHAnsi"/>
          <w:sz w:val="24"/>
          <w:szCs w:val="24"/>
        </w:rPr>
      </w:pPr>
      <w:r>
        <w:rPr>
          <w:rFonts w:asciiTheme="minorHAnsi" w:hAnsiTheme="minorHAnsi" w:cstheme="minorHAnsi"/>
          <w:sz w:val="24"/>
          <w:szCs w:val="24"/>
        </w:rPr>
        <w:t xml:space="preserve">YPIRAC identifying as </w:t>
      </w:r>
      <w:r w:rsidRPr="00327297">
        <w:rPr>
          <w:rFonts w:asciiTheme="minorHAnsi" w:hAnsiTheme="minorHAnsi" w:cstheme="minorHAnsi"/>
          <w:sz w:val="24"/>
          <w:szCs w:val="24"/>
        </w:rPr>
        <w:t xml:space="preserve">Indigenous are over-represented in </w:t>
      </w:r>
      <w:r>
        <w:rPr>
          <w:rFonts w:asciiTheme="minorHAnsi" w:hAnsiTheme="minorHAnsi" w:cstheme="minorHAnsi"/>
          <w:sz w:val="24"/>
          <w:szCs w:val="24"/>
        </w:rPr>
        <w:t xml:space="preserve">this </w:t>
      </w:r>
      <w:r w:rsidRPr="00327297">
        <w:rPr>
          <w:rFonts w:asciiTheme="minorHAnsi" w:hAnsiTheme="minorHAnsi" w:cstheme="minorHAnsi"/>
          <w:sz w:val="24"/>
          <w:szCs w:val="24"/>
        </w:rPr>
        <w:t>YPIRAC cohort when compared to Australian population statistics for equivalent age groups.</w:t>
      </w:r>
      <w:r>
        <w:rPr>
          <w:rStyle w:val="FootnoteReference"/>
          <w:rFonts w:asciiTheme="minorHAnsi" w:hAnsiTheme="minorHAnsi" w:cstheme="minorHAnsi"/>
          <w:sz w:val="24"/>
          <w:szCs w:val="24"/>
        </w:rPr>
        <w:footnoteReference w:id="8"/>
      </w:r>
    </w:p>
    <w:p w14:paraId="65321D13" w14:textId="553EBD78" w:rsidR="007C1DA5" w:rsidRDefault="007C1DA5" w:rsidP="007C1DA5">
      <w:pPr>
        <w:pStyle w:val="Caption"/>
      </w:pPr>
      <w:bookmarkStart w:id="78" w:name="_Ref43361961"/>
      <w:r>
        <w:t xml:space="preserve">Table </w:t>
      </w:r>
      <w:r>
        <w:fldChar w:fldCharType="begin"/>
      </w:r>
      <w:r>
        <w:instrText xml:space="preserve"> SEQ Table \* ARABIC </w:instrText>
      </w:r>
      <w:r>
        <w:fldChar w:fldCharType="separate"/>
      </w:r>
      <w:r w:rsidR="004032BF">
        <w:rPr>
          <w:noProof/>
        </w:rPr>
        <w:t>6</w:t>
      </w:r>
      <w:r>
        <w:fldChar w:fldCharType="end"/>
      </w:r>
      <w:bookmarkEnd w:id="78"/>
      <w:r>
        <w:t>.  Younger People in Residential Aged Care identifying as Indigenous (incorporating NDIA data to minimise missing)</w:t>
      </w:r>
    </w:p>
    <w:tbl>
      <w:tblPr>
        <w:tblStyle w:val="table0"/>
        <w:tblW w:w="0" w:type="auto"/>
        <w:tblLook w:val="04A0" w:firstRow="1" w:lastRow="0" w:firstColumn="1" w:lastColumn="0" w:noHBand="0" w:noVBand="1"/>
        <w:tblCaption w:val="Younger People in Residential Aged Care identifying as Indigenous (incorporating NDIA data to minimise missing)"/>
        <w:tblDescription w:val="Table of count and percentage distribution of Indigenous status within YPIRAC cohort, incorporating NDIA dataset"/>
      </w:tblPr>
      <w:tblGrid>
        <w:gridCol w:w="3486"/>
        <w:gridCol w:w="666"/>
        <w:gridCol w:w="622"/>
      </w:tblGrid>
      <w:tr w:rsidR="00FA3DF9" w14:paraId="0750CB38" w14:textId="77777777" w:rsidTr="00971330">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4AD3E74B" w14:textId="77777777" w:rsidR="00FA3DF9" w:rsidRDefault="00FA3DF9" w:rsidP="00971330">
            <w:bookmarkStart w:id="79" w:name="Title_YPIRAC_identifying_as_Indigenous"/>
            <w:bookmarkEnd w:id="79"/>
          </w:p>
        </w:tc>
        <w:tc>
          <w:tcPr>
            <w:tcW w:w="0" w:type="auto"/>
            <w:hideMark/>
          </w:tcPr>
          <w:p w14:paraId="3E5D0994" w14:textId="77777777" w:rsidR="00FA3DF9" w:rsidRDefault="00FA3DF9" w:rsidP="00971330">
            <w:pPr>
              <w:rPr>
                <w:rFonts w:cs="Calibri"/>
                <w:color w:val="000000"/>
              </w:rPr>
            </w:pPr>
            <w:r>
              <w:rPr>
                <w:rFonts w:cs="Calibri"/>
                <w:color w:val="000000"/>
              </w:rPr>
              <w:t>%</w:t>
            </w:r>
          </w:p>
        </w:tc>
        <w:tc>
          <w:tcPr>
            <w:tcW w:w="0" w:type="auto"/>
            <w:hideMark/>
          </w:tcPr>
          <w:p w14:paraId="12454ABC" w14:textId="77777777" w:rsidR="00FA3DF9" w:rsidRDefault="00FA3DF9" w:rsidP="00971330">
            <w:pPr>
              <w:rPr>
                <w:rFonts w:cs="Calibri"/>
                <w:color w:val="000000"/>
              </w:rPr>
            </w:pPr>
            <w:r>
              <w:rPr>
                <w:rFonts w:cs="Calibri"/>
                <w:color w:val="000000"/>
              </w:rPr>
              <w:t>n</w:t>
            </w:r>
          </w:p>
        </w:tc>
      </w:tr>
      <w:tr w:rsidR="00FA3DF9" w:rsidRPr="00793496" w14:paraId="06232BD8" w14:textId="77777777" w:rsidTr="00971330">
        <w:trPr>
          <w:trHeight w:val="300"/>
        </w:trPr>
        <w:tc>
          <w:tcPr>
            <w:tcW w:w="0" w:type="auto"/>
            <w:noWrap/>
            <w:hideMark/>
          </w:tcPr>
          <w:p w14:paraId="4190CA4F" w14:textId="77777777" w:rsidR="00FA3DF9" w:rsidRPr="00793496" w:rsidRDefault="00FA3DF9" w:rsidP="00971330">
            <w:pPr>
              <w:rPr>
                <w:rFonts w:cs="Calibri"/>
                <w:b/>
                <w:bCs/>
                <w:color w:val="000000"/>
              </w:rPr>
            </w:pPr>
            <w:r w:rsidRPr="00793496">
              <w:rPr>
                <w:rFonts w:cs="Calibri"/>
                <w:b/>
                <w:bCs/>
                <w:color w:val="000000"/>
              </w:rPr>
              <w:t>TOTAL</w:t>
            </w:r>
          </w:p>
        </w:tc>
        <w:tc>
          <w:tcPr>
            <w:tcW w:w="0" w:type="auto"/>
            <w:noWrap/>
            <w:hideMark/>
          </w:tcPr>
          <w:p w14:paraId="6AADFD8E" w14:textId="77777777" w:rsidR="00FA3DF9" w:rsidRPr="00793496" w:rsidRDefault="00FA3DF9" w:rsidP="00971330">
            <w:pPr>
              <w:jc w:val="right"/>
              <w:rPr>
                <w:rFonts w:cs="Calibri"/>
                <w:b/>
                <w:bCs/>
                <w:color w:val="000000"/>
              </w:rPr>
            </w:pPr>
            <w:r w:rsidRPr="00793496">
              <w:rPr>
                <w:rFonts w:cs="Calibri"/>
                <w:b/>
                <w:bCs/>
                <w:color w:val="000000"/>
              </w:rPr>
              <w:t>100%</w:t>
            </w:r>
          </w:p>
        </w:tc>
        <w:tc>
          <w:tcPr>
            <w:tcW w:w="0" w:type="auto"/>
            <w:noWrap/>
            <w:hideMark/>
          </w:tcPr>
          <w:p w14:paraId="2FE52E04" w14:textId="77777777" w:rsidR="00FA3DF9" w:rsidRPr="00793496" w:rsidRDefault="00FA3DF9" w:rsidP="00971330">
            <w:pPr>
              <w:jc w:val="right"/>
              <w:rPr>
                <w:rFonts w:cs="Calibri"/>
                <w:b/>
                <w:bCs/>
                <w:color w:val="000000"/>
              </w:rPr>
            </w:pPr>
            <w:r w:rsidRPr="00793496">
              <w:rPr>
                <w:rFonts w:cs="Calibri"/>
                <w:b/>
                <w:bCs/>
                <w:color w:val="000000"/>
              </w:rPr>
              <w:t>5681</w:t>
            </w:r>
          </w:p>
        </w:tc>
      </w:tr>
      <w:tr w:rsidR="00FA3DF9" w14:paraId="00E2CC7A" w14:textId="77777777" w:rsidTr="00971330">
        <w:trPr>
          <w:trHeight w:val="300"/>
        </w:trPr>
        <w:tc>
          <w:tcPr>
            <w:tcW w:w="0" w:type="auto"/>
            <w:noWrap/>
            <w:hideMark/>
          </w:tcPr>
          <w:p w14:paraId="0E55AF86" w14:textId="77777777" w:rsidR="00FA3DF9" w:rsidRDefault="00FA3DF9" w:rsidP="00971330">
            <w:pPr>
              <w:rPr>
                <w:rFonts w:cs="Calibri"/>
                <w:color w:val="000000"/>
              </w:rPr>
            </w:pPr>
            <w:r>
              <w:rPr>
                <w:rFonts w:cs="Calibri"/>
                <w:color w:val="000000"/>
              </w:rPr>
              <w:t>Aboriginal, Torres Strait Islander or both</w:t>
            </w:r>
          </w:p>
        </w:tc>
        <w:tc>
          <w:tcPr>
            <w:tcW w:w="0" w:type="auto"/>
            <w:noWrap/>
            <w:hideMark/>
          </w:tcPr>
          <w:p w14:paraId="083B680C" w14:textId="77777777" w:rsidR="00FA3DF9" w:rsidRDefault="00FA3DF9" w:rsidP="00971330">
            <w:pPr>
              <w:jc w:val="right"/>
              <w:rPr>
                <w:rFonts w:cs="Calibri"/>
                <w:color w:val="000000"/>
              </w:rPr>
            </w:pPr>
            <w:r>
              <w:rPr>
                <w:rFonts w:cs="Calibri"/>
                <w:color w:val="000000"/>
              </w:rPr>
              <w:t>8%</w:t>
            </w:r>
          </w:p>
        </w:tc>
        <w:tc>
          <w:tcPr>
            <w:tcW w:w="0" w:type="auto"/>
            <w:noWrap/>
            <w:hideMark/>
          </w:tcPr>
          <w:p w14:paraId="6A1348F5" w14:textId="77777777" w:rsidR="00FA3DF9" w:rsidRDefault="00FA3DF9" w:rsidP="00971330">
            <w:pPr>
              <w:jc w:val="right"/>
              <w:rPr>
                <w:rFonts w:cs="Calibri"/>
                <w:color w:val="000000"/>
              </w:rPr>
            </w:pPr>
            <w:r>
              <w:rPr>
                <w:rFonts w:cs="Calibri"/>
                <w:color w:val="000000"/>
              </w:rPr>
              <w:t>458</w:t>
            </w:r>
          </w:p>
        </w:tc>
      </w:tr>
      <w:tr w:rsidR="00FA3DF9" w14:paraId="2321C5D5" w14:textId="77777777" w:rsidTr="00971330">
        <w:trPr>
          <w:trHeight w:val="300"/>
        </w:trPr>
        <w:tc>
          <w:tcPr>
            <w:tcW w:w="0" w:type="auto"/>
            <w:noWrap/>
            <w:hideMark/>
          </w:tcPr>
          <w:p w14:paraId="17CB2643" w14:textId="77777777" w:rsidR="00FA3DF9" w:rsidRDefault="00FA3DF9" w:rsidP="00971330">
            <w:pPr>
              <w:rPr>
                <w:rFonts w:cs="Calibri"/>
                <w:color w:val="000000"/>
              </w:rPr>
            </w:pPr>
            <w:r>
              <w:rPr>
                <w:rFonts w:cs="Calibri"/>
                <w:color w:val="000000"/>
              </w:rPr>
              <w:t>Neither</w:t>
            </w:r>
          </w:p>
        </w:tc>
        <w:tc>
          <w:tcPr>
            <w:tcW w:w="0" w:type="auto"/>
            <w:noWrap/>
            <w:hideMark/>
          </w:tcPr>
          <w:p w14:paraId="678785D2" w14:textId="77777777" w:rsidR="00FA3DF9" w:rsidRDefault="00FA3DF9" w:rsidP="00971330">
            <w:pPr>
              <w:jc w:val="right"/>
              <w:rPr>
                <w:rFonts w:cs="Calibri"/>
                <w:color w:val="000000"/>
              </w:rPr>
            </w:pPr>
            <w:r>
              <w:rPr>
                <w:rFonts w:cs="Calibri"/>
                <w:color w:val="000000"/>
              </w:rPr>
              <w:t>90%</w:t>
            </w:r>
          </w:p>
        </w:tc>
        <w:tc>
          <w:tcPr>
            <w:tcW w:w="0" w:type="auto"/>
            <w:noWrap/>
            <w:hideMark/>
          </w:tcPr>
          <w:p w14:paraId="5525B872" w14:textId="77777777" w:rsidR="00FA3DF9" w:rsidRDefault="00FA3DF9" w:rsidP="00971330">
            <w:pPr>
              <w:jc w:val="right"/>
              <w:rPr>
                <w:rFonts w:cs="Calibri"/>
                <w:color w:val="000000"/>
              </w:rPr>
            </w:pPr>
            <w:r>
              <w:rPr>
                <w:rFonts w:cs="Calibri"/>
                <w:color w:val="000000"/>
              </w:rPr>
              <w:t>5095</w:t>
            </w:r>
          </w:p>
        </w:tc>
      </w:tr>
      <w:tr w:rsidR="00FA3DF9" w14:paraId="08C325C2" w14:textId="77777777" w:rsidTr="00971330">
        <w:trPr>
          <w:trHeight w:val="300"/>
        </w:trPr>
        <w:tc>
          <w:tcPr>
            <w:tcW w:w="0" w:type="auto"/>
            <w:noWrap/>
            <w:hideMark/>
          </w:tcPr>
          <w:p w14:paraId="61AF3CBE" w14:textId="77777777" w:rsidR="00FA3DF9" w:rsidRDefault="00FA3DF9" w:rsidP="00971330">
            <w:pPr>
              <w:rPr>
                <w:rFonts w:cs="Calibri"/>
                <w:color w:val="000000"/>
              </w:rPr>
            </w:pPr>
            <w:r>
              <w:rPr>
                <w:rFonts w:cs="Calibri"/>
                <w:color w:val="000000"/>
              </w:rPr>
              <w:t>Not stated</w:t>
            </w:r>
          </w:p>
        </w:tc>
        <w:tc>
          <w:tcPr>
            <w:tcW w:w="0" w:type="auto"/>
            <w:noWrap/>
            <w:hideMark/>
          </w:tcPr>
          <w:p w14:paraId="1ABA1FFD" w14:textId="77777777" w:rsidR="00FA3DF9" w:rsidRDefault="00FA3DF9" w:rsidP="00971330">
            <w:pPr>
              <w:jc w:val="right"/>
              <w:rPr>
                <w:rFonts w:cs="Calibri"/>
                <w:color w:val="000000"/>
              </w:rPr>
            </w:pPr>
            <w:r>
              <w:rPr>
                <w:rFonts w:cs="Calibri"/>
                <w:color w:val="000000"/>
              </w:rPr>
              <w:t>2%</w:t>
            </w:r>
          </w:p>
        </w:tc>
        <w:tc>
          <w:tcPr>
            <w:tcW w:w="0" w:type="auto"/>
            <w:noWrap/>
            <w:hideMark/>
          </w:tcPr>
          <w:p w14:paraId="7169F404" w14:textId="77777777" w:rsidR="00FA3DF9" w:rsidRDefault="00FA3DF9" w:rsidP="00971330">
            <w:pPr>
              <w:jc w:val="right"/>
              <w:rPr>
                <w:rFonts w:cs="Calibri"/>
                <w:color w:val="000000"/>
              </w:rPr>
            </w:pPr>
            <w:r>
              <w:rPr>
                <w:rFonts w:cs="Calibri"/>
                <w:color w:val="000000"/>
              </w:rPr>
              <w:t>128</w:t>
            </w:r>
          </w:p>
        </w:tc>
      </w:tr>
    </w:tbl>
    <w:p w14:paraId="6079FB1A" w14:textId="6257D9E6" w:rsidR="007C1DA5" w:rsidRPr="00327297" w:rsidRDefault="00FC0776" w:rsidP="00FC0776">
      <w:pPr>
        <w:pStyle w:val="Tablesandcharts"/>
        <w:rPr>
          <w:rFonts w:asciiTheme="minorHAnsi" w:hAnsiTheme="minorHAnsi" w:cstheme="minorHAnsi"/>
          <w:i/>
          <w:iCs/>
          <w:sz w:val="24"/>
          <w:szCs w:val="24"/>
        </w:rPr>
      </w:pPr>
      <w:r>
        <w:rPr>
          <w:rFonts w:asciiTheme="minorHAnsi" w:hAnsiTheme="minorHAnsi" w:cstheme="minorHAnsi"/>
          <w:sz w:val="24"/>
          <w:szCs w:val="24"/>
        </w:rPr>
        <w:t>b</w:t>
      </w:r>
      <w:r w:rsidR="007C1DA5" w:rsidRPr="00327297">
        <w:rPr>
          <w:rFonts w:asciiTheme="minorHAnsi" w:hAnsiTheme="minorHAnsi" w:cstheme="minorHAnsi"/>
          <w:sz w:val="24"/>
          <w:szCs w:val="24"/>
        </w:rPr>
        <w:t>ase n = 5681</w:t>
      </w:r>
    </w:p>
    <w:p w14:paraId="7F967872" w14:textId="448C35B9" w:rsidR="00377F24" w:rsidRDefault="007C1DA5" w:rsidP="00C04CB3">
      <w:pPr>
        <w:pStyle w:val="BodyText"/>
        <w:rPr>
          <w:sz w:val="24"/>
          <w:szCs w:val="24"/>
        </w:rPr>
      </w:pPr>
      <w:r w:rsidRPr="00327297">
        <w:rPr>
          <w:sz w:val="24"/>
          <w:szCs w:val="24"/>
        </w:rPr>
        <w:t xml:space="preserve">YPIRAC who </w:t>
      </w:r>
      <w:r>
        <w:rPr>
          <w:sz w:val="24"/>
          <w:szCs w:val="24"/>
        </w:rPr>
        <w:t>identify as</w:t>
      </w:r>
      <w:r w:rsidRPr="00327297">
        <w:rPr>
          <w:sz w:val="24"/>
          <w:szCs w:val="24"/>
        </w:rPr>
        <w:t xml:space="preserve"> Indigenous are a special focus of this report.  Further analysis of this cohort can be found in</w:t>
      </w:r>
      <w:r>
        <w:rPr>
          <w:sz w:val="24"/>
          <w:szCs w:val="24"/>
        </w:rPr>
        <w:t xml:space="preserve"> the</w:t>
      </w:r>
      <w:r w:rsidRPr="00327297">
        <w:rPr>
          <w:sz w:val="24"/>
          <w:szCs w:val="24"/>
        </w:rPr>
        <w:t xml:space="preserve"> section </w:t>
      </w:r>
      <w:r w:rsidR="00514FA0">
        <w:rPr>
          <w:sz w:val="24"/>
          <w:szCs w:val="24"/>
        </w:rPr>
        <w:t>Younger People in Residential Aged Care identifying as Indigenous</w:t>
      </w:r>
      <w:r w:rsidRPr="00327297">
        <w:rPr>
          <w:sz w:val="24"/>
          <w:szCs w:val="24"/>
        </w:rPr>
        <w:t xml:space="preserve"> at </w:t>
      </w:r>
      <w:r w:rsidR="00514FA0">
        <w:rPr>
          <w:sz w:val="24"/>
          <w:szCs w:val="24"/>
        </w:rPr>
        <w:fldChar w:fldCharType="begin"/>
      </w:r>
      <w:r w:rsidR="00514FA0">
        <w:rPr>
          <w:sz w:val="24"/>
          <w:szCs w:val="24"/>
        </w:rPr>
        <w:instrText xml:space="preserve"> REF _Ref46315509 \r \h </w:instrText>
      </w:r>
      <w:r w:rsidR="00514FA0">
        <w:rPr>
          <w:sz w:val="24"/>
          <w:szCs w:val="24"/>
        </w:rPr>
      </w:r>
      <w:r w:rsidR="00514FA0">
        <w:rPr>
          <w:sz w:val="24"/>
          <w:szCs w:val="24"/>
        </w:rPr>
        <w:fldChar w:fldCharType="separate"/>
      </w:r>
      <w:r w:rsidR="004032BF">
        <w:rPr>
          <w:sz w:val="24"/>
          <w:szCs w:val="24"/>
        </w:rPr>
        <w:t>6.1</w:t>
      </w:r>
      <w:r w:rsidR="00514FA0">
        <w:rPr>
          <w:sz w:val="24"/>
          <w:szCs w:val="24"/>
        </w:rPr>
        <w:fldChar w:fldCharType="end"/>
      </w:r>
      <w:r w:rsidRPr="00327297">
        <w:rPr>
          <w:sz w:val="24"/>
          <w:szCs w:val="24"/>
        </w:rPr>
        <w:t>.</w:t>
      </w:r>
      <w:bookmarkStart w:id="80" w:name="_Ref43363208"/>
      <w:r w:rsidR="00377F24">
        <w:rPr>
          <w:sz w:val="24"/>
          <w:szCs w:val="24"/>
        </w:rPr>
        <w:br w:type="page"/>
      </w:r>
    </w:p>
    <w:p w14:paraId="4A97B569" w14:textId="1EC9E468" w:rsidR="007C1DA5" w:rsidRPr="00327297" w:rsidRDefault="007C1DA5" w:rsidP="00914CD8">
      <w:pPr>
        <w:pStyle w:val="Heading4"/>
      </w:pPr>
      <w:r w:rsidRPr="00327297">
        <w:lastRenderedPageBreak/>
        <w:t>Cultural and Linguistic Diversity (CALD)</w:t>
      </w:r>
      <w:bookmarkEnd w:id="80"/>
    </w:p>
    <w:p w14:paraId="39174AB2" w14:textId="77777777" w:rsidR="007C1DA5"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The Cultural and Linguistic Diversity (CALD) of the YPIRAC cohort analysed is recorded only by a flag variable in the NDIA dataset</w:t>
      </w:r>
      <w:r>
        <w:rPr>
          <w:rFonts w:asciiTheme="minorHAnsi" w:hAnsiTheme="minorHAnsi" w:cstheme="minorHAnsi"/>
          <w:sz w:val="24"/>
          <w:szCs w:val="24"/>
        </w:rPr>
        <w:t xml:space="preserve"> and therefore is not known for any YPIRAC without an NDIS record.  CALD status is known for</w:t>
      </w:r>
      <w:r w:rsidRPr="00327297">
        <w:rPr>
          <w:rFonts w:asciiTheme="minorHAnsi" w:hAnsiTheme="minorHAnsi" w:cstheme="minorHAnsi"/>
          <w:sz w:val="24"/>
          <w:szCs w:val="24"/>
        </w:rPr>
        <w:t xml:space="preserve"> </w:t>
      </w:r>
      <w:r>
        <w:rPr>
          <w:rFonts w:asciiTheme="minorHAnsi" w:hAnsiTheme="minorHAnsi" w:cstheme="minorHAnsi"/>
          <w:sz w:val="24"/>
          <w:szCs w:val="24"/>
        </w:rPr>
        <w:t>99% of NDIS participants in the YPIRAC population and for 94% of those with an ‘in progress’ NDIS pathway status but only for 8% of those with a draft status.</w:t>
      </w:r>
    </w:p>
    <w:p w14:paraId="4D99686D" w14:textId="75C351AD" w:rsidR="007C1DA5" w:rsidRDefault="007C1DA5" w:rsidP="007C1DA5">
      <w:pPr>
        <w:pStyle w:val="Caption"/>
      </w:pPr>
      <w:r>
        <w:t xml:space="preserve">Table </w:t>
      </w:r>
      <w:r>
        <w:fldChar w:fldCharType="begin"/>
      </w:r>
      <w:r>
        <w:instrText xml:space="preserve"> SEQ Table \* ARABIC </w:instrText>
      </w:r>
      <w:r>
        <w:fldChar w:fldCharType="separate"/>
      </w:r>
      <w:r w:rsidR="004032BF">
        <w:rPr>
          <w:noProof/>
        </w:rPr>
        <w:t>7</w:t>
      </w:r>
      <w:r>
        <w:fldChar w:fldCharType="end"/>
      </w:r>
      <w:r>
        <w:t>.  CALD status</w:t>
      </w:r>
    </w:p>
    <w:tbl>
      <w:tblPr>
        <w:tblStyle w:val="table0"/>
        <w:tblW w:w="0" w:type="auto"/>
        <w:tblLook w:val="04A0" w:firstRow="1" w:lastRow="0" w:firstColumn="1" w:lastColumn="0" w:noHBand="0" w:noVBand="1"/>
        <w:tblCaption w:val="CALD status"/>
        <w:tblDescription w:val="Table of percentage distribution of CALD status within the YPIRAC cohort by NDIS pathway status"/>
      </w:tblPr>
      <w:tblGrid>
        <w:gridCol w:w="1033"/>
        <w:gridCol w:w="756"/>
        <w:gridCol w:w="666"/>
        <w:gridCol w:w="796"/>
        <w:gridCol w:w="1116"/>
      </w:tblGrid>
      <w:tr w:rsidR="00792DBE" w14:paraId="3A7EDB95" w14:textId="77777777" w:rsidTr="005D2294">
        <w:trPr>
          <w:cnfStyle w:val="100000000000" w:firstRow="1" w:lastRow="0" w:firstColumn="0" w:lastColumn="0" w:oddVBand="0" w:evenVBand="0" w:oddHBand="0" w:evenHBand="0" w:firstRowFirstColumn="0" w:firstRowLastColumn="0" w:lastRowFirstColumn="0" w:lastRowLastColumn="0"/>
          <w:trHeight w:val="390"/>
        </w:trPr>
        <w:tc>
          <w:tcPr>
            <w:tcW w:w="0" w:type="auto"/>
            <w:noWrap/>
            <w:hideMark/>
          </w:tcPr>
          <w:p w14:paraId="28254860" w14:textId="77777777" w:rsidR="00792DBE" w:rsidRDefault="00792DBE" w:rsidP="005D2294">
            <w:pPr>
              <w:rPr>
                <w:rFonts w:cs="Calibri"/>
                <w:color w:val="000000"/>
              </w:rPr>
            </w:pPr>
            <w:bookmarkStart w:id="81" w:name="Title_CALD_status"/>
            <w:bookmarkEnd w:id="81"/>
            <w:r>
              <w:rPr>
                <w:rFonts w:cs="Calibri"/>
                <w:color w:val="000000"/>
              </w:rPr>
              <w:t>Column %</w:t>
            </w:r>
          </w:p>
        </w:tc>
        <w:tc>
          <w:tcPr>
            <w:tcW w:w="0" w:type="auto"/>
            <w:hideMark/>
          </w:tcPr>
          <w:p w14:paraId="39565EB8" w14:textId="77777777" w:rsidR="00792DBE" w:rsidRPr="00793496" w:rsidRDefault="00792DBE" w:rsidP="005D2294">
            <w:pPr>
              <w:rPr>
                <w:rFonts w:cs="Calibri"/>
                <w:b/>
                <w:bCs/>
                <w:color w:val="000000"/>
              </w:rPr>
            </w:pPr>
            <w:r w:rsidRPr="00793496">
              <w:rPr>
                <w:rFonts w:cs="Calibri"/>
                <w:b/>
                <w:bCs/>
                <w:color w:val="000000"/>
              </w:rPr>
              <w:t>TOTAL</w:t>
            </w:r>
          </w:p>
        </w:tc>
        <w:tc>
          <w:tcPr>
            <w:tcW w:w="0" w:type="auto"/>
            <w:hideMark/>
          </w:tcPr>
          <w:p w14:paraId="417C9C80" w14:textId="77777777" w:rsidR="00792DBE" w:rsidRDefault="00792DBE" w:rsidP="005D2294">
            <w:pPr>
              <w:rPr>
                <w:rFonts w:cs="Calibri"/>
                <w:color w:val="000000"/>
              </w:rPr>
            </w:pPr>
            <w:r>
              <w:rPr>
                <w:rFonts w:cs="Calibri"/>
                <w:color w:val="000000"/>
              </w:rPr>
              <w:t>Draft</w:t>
            </w:r>
          </w:p>
        </w:tc>
        <w:tc>
          <w:tcPr>
            <w:tcW w:w="0" w:type="auto"/>
            <w:hideMark/>
          </w:tcPr>
          <w:p w14:paraId="648CA44D" w14:textId="77777777" w:rsidR="00792DBE" w:rsidRDefault="00792DBE" w:rsidP="005D2294">
            <w:pPr>
              <w:rPr>
                <w:rFonts w:cs="Calibri"/>
                <w:color w:val="000000"/>
              </w:rPr>
            </w:pPr>
            <w:r>
              <w:rPr>
                <w:rFonts w:cs="Calibri"/>
                <w:color w:val="000000"/>
              </w:rPr>
              <w:t>Eligible</w:t>
            </w:r>
          </w:p>
        </w:tc>
        <w:tc>
          <w:tcPr>
            <w:tcW w:w="0" w:type="auto"/>
            <w:hideMark/>
          </w:tcPr>
          <w:p w14:paraId="02881AF5" w14:textId="77777777" w:rsidR="00792DBE" w:rsidRDefault="00792DBE" w:rsidP="005D2294">
            <w:pPr>
              <w:rPr>
                <w:rFonts w:cs="Calibri"/>
                <w:color w:val="000000"/>
              </w:rPr>
            </w:pPr>
            <w:r>
              <w:rPr>
                <w:rFonts w:cs="Calibri"/>
                <w:color w:val="000000"/>
              </w:rPr>
              <w:t>In Progress</w:t>
            </w:r>
          </w:p>
        </w:tc>
      </w:tr>
      <w:tr w:rsidR="00792DBE" w:rsidRPr="00793496" w14:paraId="3330846E" w14:textId="77777777" w:rsidTr="005D2294">
        <w:trPr>
          <w:trHeight w:val="300"/>
        </w:trPr>
        <w:tc>
          <w:tcPr>
            <w:tcW w:w="0" w:type="auto"/>
            <w:noWrap/>
            <w:hideMark/>
          </w:tcPr>
          <w:p w14:paraId="2FBAADE9" w14:textId="77777777" w:rsidR="00792DBE" w:rsidRPr="00793496" w:rsidRDefault="00792DBE" w:rsidP="005D2294">
            <w:pPr>
              <w:rPr>
                <w:rFonts w:cs="Calibri"/>
                <w:b/>
                <w:bCs/>
                <w:color w:val="000000"/>
              </w:rPr>
            </w:pPr>
            <w:r w:rsidRPr="00793496">
              <w:rPr>
                <w:rFonts w:cs="Calibri"/>
                <w:b/>
                <w:bCs/>
                <w:color w:val="000000"/>
              </w:rPr>
              <w:t>TOTAL</w:t>
            </w:r>
          </w:p>
        </w:tc>
        <w:tc>
          <w:tcPr>
            <w:tcW w:w="0" w:type="auto"/>
            <w:noWrap/>
            <w:hideMark/>
          </w:tcPr>
          <w:p w14:paraId="27AE98C4" w14:textId="77777777" w:rsidR="00792DBE" w:rsidRPr="00793496" w:rsidRDefault="00792DBE" w:rsidP="005D2294">
            <w:pPr>
              <w:jc w:val="right"/>
              <w:rPr>
                <w:rFonts w:cs="Calibri"/>
                <w:b/>
                <w:bCs/>
                <w:color w:val="000000"/>
              </w:rPr>
            </w:pPr>
            <w:r w:rsidRPr="00793496">
              <w:rPr>
                <w:rFonts w:cs="Calibri"/>
                <w:b/>
                <w:bCs/>
                <w:color w:val="000000"/>
              </w:rPr>
              <w:t>100%</w:t>
            </w:r>
          </w:p>
        </w:tc>
        <w:tc>
          <w:tcPr>
            <w:tcW w:w="0" w:type="auto"/>
            <w:noWrap/>
            <w:hideMark/>
          </w:tcPr>
          <w:p w14:paraId="702757DD" w14:textId="77777777" w:rsidR="00792DBE" w:rsidRPr="00793496" w:rsidRDefault="00792DBE" w:rsidP="005D2294">
            <w:pPr>
              <w:jc w:val="right"/>
              <w:rPr>
                <w:rFonts w:cs="Calibri"/>
                <w:b/>
                <w:bCs/>
                <w:color w:val="000000"/>
              </w:rPr>
            </w:pPr>
            <w:r w:rsidRPr="00793496">
              <w:rPr>
                <w:rFonts w:cs="Calibri"/>
                <w:b/>
                <w:bCs/>
                <w:color w:val="000000"/>
              </w:rPr>
              <w:t>100%</w:t>
            </w:r>
          </w:p>
        </w:tc>
        <w:tc>
          <w:tcPr>
            <w:tcW w:w="0" w:type="auto"/>
            <w:noWrap/>
            <w:hideMark/>
          </w:tcPr>
          <w:p w14:paraId="3062B01F" w14:textId="77777777" w:rsidR="00792DBE" w:rsidRPr="00793496" w:rsidRDefault="00792DBE" w:rsidP="005D2294">
            <w:pPr>
              <w:jc w:val="right"/>
              <w:rPr>
                <w:rFonts w:cs="Calibri"/>
                <w:b/>
                <w:bCs/>
                <w:color w:val="000000"/>
              </w:rPr>
            </w:pPr>
            <w:r w:rsidRPr="00793496">
              <w:rPr>
                <w:rFonts w:cs="Calibri"/>
                <w:b/>
                <w:bCs/>
                <w:color w:val="000000"/>
              </w:rPr>
              <w:t>100%</w:t>
            </w:r>
          </w:p>
        </w:tc>
        <w:tc>
          <w:tcPr>
            <w:tcW w:w="0" w:type="auto"/>
            <w:noWrap/>
            <w:hideMark/>
          </w:tcPr>
          <w:p w14:paraId="550B7266" w14:textId="77777777" w:rsidR="00792DBE" w:rsidRPr="00793496" w:rsidRDefault="00792DBE" w:rsidP="005D2294">
            <w:pPr>
              <w:jc w:val="right"/>
              <w:rPr>
                <w:rFonts w:cs="Calibri"/>
                <w:b/>
                <w:bCs/>
                <w:color w:val="000000"/>
              </w:rPr>
            </w:pPr>
            <w:r w:rsidRPr="00793496">
              <w:rPr>
                <w:rFonts w:cs="Calibri"/>
                <w:b/>
                <w:bCs/>
                <w:color w:val="000000"/>
              </w:rPr>
              <w:t>100%</w:t>
            </w:r>
          </w:p>
        </w:tc>
      </w:tr>
      <w:tr w:rsidR="00792DBE" w14:paraId="78DB0927" w14:textId="77777777" w:rsidTr="005D2294">
        <w:trPr>
          <w:trHeight w:val="300"/>
        </w:trPr>
        <w:tc>
          <w:tcPr>
            <w:tcW w:w="0" w:type="auto"/>
            <w:noWrap/>
            <w:hideMark/>
          </w:tcPr>
          <w:p w14:paraId="67552D7A" w14:textId="77777777" w:rsidR="00792DBE" w:rsidRDefault="00792DBE" w:rsidP="005D2294">
            <w:pPr>
              <w:rPr>
                <w:rFonts w:cs="Calibri"/>
                <w:color w:val="000000"/>
              </w:rPr>
            </w:pPr>
            <w:r>
              <w:rPr>
                <w:rFonts w:cs="Calibri"/>
                <w:color w:val="000000"/>
              </w:rPr>
              <w:t>CALD</w:t>
            </w:r>
          </w:p>
        </w:tc>
        <w:tc>
          <w:tcPr>
            <w:tcW w:w="0" w:type="auto"/>
            <w:noWrap/>
            <w:hideMark/>
          </w:tcPr>
          <w:p w14:paraId="49BE8008" w14:textId="77777777" w:rsidR="00792DBE" w:rsidRPr="00793496" w:rsidRDefault="00792DBE" w:rsidP="005D2294">
            <w:pPr>
              <w:jc w:val="right"/>
              <w:rPr>
                <w:rFonts w:cs="Calibri"/>
                <w:b/>
                <w:bCs/>
                <w:color w:val="000000"/>
              </w:rPr>
            </w:pPr>
            <w:r w:rsidRPr="00793496">
              <w:rPr>
                <w:rFonts w:cs="Calibri"/>
                <w:b/>
                <w:bCs/>
                <w:color w:val="000000"/>
              </w:rPr>
              <w:t>12%</w:t>
            </w:r>
          </w:p>
        </w:tc>
        <w:tc>
          <w:tcPr>
            <w:tcW w:w="0" w:type="auto"/>
            <w:noWrap/>
            <w:hideMark/>
          </w:tcPr>
          <w:p w14:paraId="2C427D29" w14:textId="77777777" w:rsidR="00792DBE" w:rsidRDefault="00792DBE" w:rsidP="005D2294">
            <w:pPr>
              <w:jc w:val="right"/>
              <w:rPr>
                <w:rFonts w:cs="Calibri"/>
                <w:color w:val="000000"/>
              </w:rPr>
            </w:pPr>
            <w:r>
              <w:rPr>
                <w:rFonts w:cs="Calibri"/>
                <w:color w:val="000000"/>
              </w:rPr>
              <w:t>92%</w:t>
            </w:r>
          </w:p>
        </w:tc>
        <w:tc>
          <w:tcPr>
            <w:tcW w:w="0" w:type="auto"/>
            <w:noWrap/>
            <w:hideMark/>
          </w:tcPr>
          <w:p w14:paraId="0DC867F6" w14:textId="77777777" w:rsidR="00792DBE" w:rsidRDefault="00792DBE" w:rsidP="005D2294">
            <w:pPr>
              <w:jc w:val="right"/>
              <w:rPr>
                <w:rFonts w:cs="Calibri"/>
                <w:color w:val="000000"/>
              </w:rPr>
            </w:pPr>
            <w:r>
              <w:rPr>
                <w:rFonts w:cs="Calibri"/>
                <w:color w:val="000000"/>
              </w:rPr>
              <w:t>11%</w:t>
            </w:r>
          </w:p>
        </w:tc>
        <w:tc>
          <w:tcPr>
            <w:tcW w:w="0" w:type="auto"/>
            <w:noWrap/>
            <w:hideMark/>
          </w:tcPr>
          <w:p w14:paraId="5C490894" w14:textId="77777777" w:rsidR="00792DBE" w:rsidRDefault="00792DBE" w:rsidP="005D2294">
            <w:pPr>
              <w:jc w:val="right"/>
              <w:rPr>
                <w:rFonts w:cs="Calibri"/>
                <w:color w:val="000000"/>
              </w:rPr>
            </w:pPr>
            <w:r>
              <w:rPr>
                <w:rFonts w:cs="Calibri"/>
                <w:color w:val="000000"/>
              </w:rPr>
              <w:t>18%</w:t>
            </w:r>
          </w:p>
        </w:tc>
      </w:tr>
      <w:tr w:rsidR="00792DBE" w14:paraId="54AE2A6C" w14:textId="77777777" w:rsidTr="005D2294">
        <w:trPr>
          <w:trHeight w:val="300"/>
        </w:trPr>
        <w:tc>
          <w:tcPr>
            <w:tcW w:w="0" w:type="auto"/>
            <w:noWrap/>
            <w:hideMark/>
          </w:tcPr>
          <w:p w14:paraId="05FB12E2" w14:textId="77777777" w:rsidR="00792DBE" w:rsidRDefault="00792DBE" w:rsidP="005D2294">
            <w:pPr>
              <w:rPr>
                <w:rFonts w:cs="Calibri"/>
                <w:color w:val="000000"/>
              </w:rPr>
            </w:pPr>
            <w:r>
              <w:rPr>
                <w:rFonts w:cs="Calibri"/>
                <w:color w:val="000000"/>
              </w:rPr>
              <w:t>Not CALD</w:t>
            </w:r>
          </w:p>
        </w:tc>
        <w:tc>
          <w:tcPr>
            <w:tcW w:w="0" w:type="auto"/>
            <w:noWrap/>
            <w:hideMark/>
          </w:tcPr>
          <w:p w14:paraId="0C10295E" w14:textId="77777777" w:rsidR="00792DBE" w:rsidRPr="00793496" w:rsidRDefault="00792DBE" w:rsidP="005D2294">
            <w:pPr>
              <w:jc w:val="right"/>
              <w:rPr>
                <w:rFonts w:cs="Calibri"/>
                <w:b/>
                <w:bCs/>
                <w:color w:val="000000"/>
              </w:rPr>
            </w:pPr>
            <w:r w:rsidRPr="00793496">
              <w:rPr>
                <w:rFonts w:cs="Calibri"/>
                <w:b/>
                <w:bCs/>
                <w:color w:val="000000"/>
              </w:rPr>
              <w:t>88%</w:t>
            </w:r>
          </w:p>
        </w:tc>
        <w:tc>
          <w:tcPr>
            <w:tcW w:w="0" w:type="auto"/>
            <w:noWrap/>
            <w:hideMark/>
          </w:tcPr>
          <w:p w14:paraId="630FB6A4" w14:textId="77777777" w:rsidR="00792DBE" w:rsidRDefault="00792DBE" w:rsidP="005D2294">
            <w:pPr>
              <w:jc w:val="right"/>
              <w:rPr>
                <w:rFonts w:cs="Calibri"/>
                <w:color w:val="000000"/>
              </w:rPr>
            </w:pPr>
            <w:r>
              <w:rPr>
                <w:rFonts w:cs="Calibri"/>
                <w:color w:val="000000"/>
              </w:rPr>
              <w:t>8%</w:t>
            </w:r>
          </w:p>
        </w:tc>
        <w:tc>
          <w:tcPr>
            <w:tcW w:w="0" w:type="auto"/>
            <w:noWrap/>
            <w:hideMark/>
          </w:tcPr>
          <w:p w14:paraId="6CDE93F5" w14:textId="77777777" w:rsidR="00792DBE" w:rsidRDefault="00792DBE" w:rsidP="005D2294">
            <w:pPr>
              <w:jc w:val="right"/>
              <w:rPr>
                <w:rFonts w:cs="Calibri"/>
                <w:color w:val="000000"/>
              </w:rPr>
            </w:pPr>
            <w:r>
              <w:rPr>
                <w:rFonts w:cs="Calibri"/>
                <w:color w:val="000000"/>
              </w:rPr>
              <w:t>89%</w:t>
            </w:r>
          </w:p>
        </w:tc>
        <w:tc>
          <w:tcPr>
            <w:tcW w:w="0" w:type="auto"/>
            <w:noWrap/>
            <w:hideMark/>
          </w:tcPr>
          <w:p w14:paraId="31DF0ACD" w14:textId="77777777" w:rsidR="00792DBE" w:rsidRDefault="00792DBE" w:rsidP="005D2294">
            <w:pPr>
              <w:jc w:val="right"/>
              <w:rPr>
                <w:rFonts w:cs="Calibri"/>
                <w:color w:val="000000"/>
              </w:rPr>
            </w:pPr>
            <w:r>
              <w:rPr>
                <w:rFonts w:cs="Calibri"/>
                <w:color w:val="000000"/>
              </w:rPr>
              <w:t>82%</w:t>
            </w:r>
          </w:p>
        </w:tc>
      </w:tr>
      <w:tr w:rsidR="00792DBE" w14:paraId="72340FAB" w14:textId="77777777" w:rsidTr="005D2294">
        <w:trPr>
          <w:trHeight w:val="300"/>
        </w:trPr>
        <w:tc>
          <w:tcPr>
            <w:tcW w:w="0" w:type="auto"/>
            <w:noWrap/>
            <w:hideMark/>
          </w:tcPr>
          <w:p w14:paraId="389E43CE" w14:textId="77777777" w:rsidR="00792DBE" w:rsidRDefault="00792DBE" w:rsidP="005D2294">
            <w:pPr>
              <w:rPr>
                <w:rFonts w:cs="Calibri"/>
                <w:color w:val="000000"/>
              </w:rPr>
            </w:pPr>
            <w:r>
              <w:rPr>
                <w:rFonts w:cs="Calibri"/>
                <w:color w:val="000000"/>
              </w:rPr>
              <w:t>Column n</w:t>
            </w:r>
          </w:p>
        </w:tc>
        <w:tc>
          <w:tcPr>
            <w:tcW w:w="0" w:type="auto"/>
            <w:noWrap/>
            <w:hideMark/>
          </w:tcPr>
          <w:p w14:paraId="2A9C161F" w14:textId="77777777" w:rsidR="00792DBE" w:rsidRPr="00793496" w:rsidRDefault="00792DBE" w:rsidP="005D2294">
            <w:pPr>
              <w:jc w:val="right"/>
              <w:rPr>
                <w:rFonts w:cs="Calibri"/>
                <w:b/>
                <w:bCs/>
                <w:color w:val="000000"/>
              </w:rPr>
            </w:pPr>
            <w:r w:rsidRPr="00793496">
              <w:rPr>
                <w:rFonts w:cs="Calibri"/>
                <w:b/>
                <w:bCs/>
                <w:color w:val="000000"/>
              </w:rPr>
              <w:t>3523</w:t>
            </w:r>
          </w:p>
        </w:tc>
        <w:tc>
          <w:tcPr>
            <w:tcW w:w="0" w:type="auto"/>
            <w:noWrap/>
            <w:hideMark/>
          </w:tcPr>
          <w:p w14:paraId="41096666" w14:textId="77777777" w:rsidR="00792DBE" w:rsidRDefault="00792DBE" w:rsidP="005D2294">
            <w:pPr>
              <w:jc w:val="right"/>
              <w:rPr>
                <w:rFonts w:cs="Calibri"/>
                <w:color w:val="000000"/>
              </w:rPr>
            </w:pPr>
            <w:r>
              <w:rPr>
                <w:rFonts w:cs="Calibri"/>
                <w:color w:val="000000"/>
              </w:rPr>
              <w:t>37</w:t>
            </w:r>
          </w:p>
        </w:tc>
        <w:tc>
          <w:tcPr>
            <w:tcW w:w="0" w:type="auto"/>
            <w:noWrap/>
            <w:hideMark/>
          </w:tcPr>
          <w:p w14:paraId="20AA274E" w14:textId="77777777" w:rsidR="00792DBE" w:rsidRDefault="00792DBE" w:rsidP="005D2294">
            <w:pPr>
              <w:jc w:val="right"/>
              <w:rPr>
                <w:rFonts w:cs="Calibri"/>
                <w:color w:val="000000"/>
              </w:rPr>
            </w:pPr>
            <w:r>
              <w:rPr>
                <w:rFonts w:cs="Calibri"/>
                <w:color w:val="000000"/>
              </w:rPr>
              <w:t>3469</w:t>
            </w:r>
          </w:p>
        </w:tc>
        <w:tc>
          <w:tcPr>
            <w:tcW w:w="0" w:type="auto"/>
            <w:noWrap/>
            <w:hideMark/>
          </w:tcPr>
          <w:p w14:paraId="3AB2A36B" w14:textId="77777777" w:rsidR="00792DBE" w:rsidRDefault="00792DBE" w:rsidP="005D2294">
            <w:pPr>
              <w:jc w:val="right"/>
              <w:rPr>
                <w:rFonts w:cs="Calibri"/>
                <w:color w:val="000000"/>
              </w:rPr>
            </w:pPr>
            <w:r>
              <w:rPr>
                <w:rFonts w:cs="Calibri"/>
                <w:color w:val="000000"/>
              </w:rPr>
              <w:t>17</w:t>
            </w:r>
          </w:p>
        </w:tc>
      </w:tr>
    </w:tbl>
    <w:p w14:paraId="14676D45" w14:textId="77777777" w:rsidR="007C1DA5" w:rsidRPr="00EC458E" w:rsidRDefault="007C1DA5" w:rsidP="007C1DA5">
      <w:pPr>
        <w:pStyle w:val="Tableandchartfooter"/>
        <w:rPr>
          <w:rFonts w:asciiTheme="minorHAnsi" w:hAnsiTheme="minorHAnsi" w:cstheme="minorHAnsi"/>
          <w:i w:val="0"/>
          <w:iCs w:val="0"/>
          <w:sz w:val="24"/>
          <w:szCs w:val="24"/>
        </w:rPr>
      </w:pPr>
      <w:r w:rsidRPr="00EC458E">
        <w:rPr>
          <w:rFonts w:asciiTheme="minorHAnsi" w:hAnsiTheme="minorHAnsi" w:cstheme="minorHAnsi"/>
          <w:i w:val="0"/>
          <w:iCs w:val="0"/>
          <w:sz w:val="24"/>
          <w:szCs w:val="24"/>
        </w:rPr>
        <w:t>base n = 3969</w:t>
      </w:r>
    </w:p>
    <w:p w14:paraId="5ED7BDEA" w14:textId="2734D114"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_Ref43362027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8</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xml:space="preserve">, below, shows that 12 percent of YPIRAC </w:t>
      </w:r>
      <w:r>
        <w:rPr>
          <w:rFonts w:asciiTheme="minorHAnsi" w:hAnsiTheme="minorHAnsi" w:cstheme="minorHAnsi"/>
          <w:sz w:val="24"/>
          <w:szCs w:val="24"/>
        </w:rPr>
        <w:t>in the NDIS cohort</w:t>
      </w:r>
      <w:r w:rsidRPr="00327297">
        <w:rPr>
          <w:rFonts w:asciiTheme="minorHAnsi" w:hAnsiTheme="minorHAnsi" w:cstheme="minorHAnsi"/>
          <w:sz w:val="24"/>
          <w:szCs w:val="24"/>
        </w:rPr>
        <w:t xml:space="preserve"> are identified as being CALD.   We cannot assume that this is representative of the diversity of </w:t>
      </w:r>
      <w:r>
        <w:rPr>
          <w:rFonts w:asciiTheme="minorHAnsi" w:hAnsiTheme="minorHAnsi" w:cstheme="minorHAnsi"/>
          <w:sz w:val="24"/>
          <w:szCs w:val="24"/>
        </w:rPr>
        <w:t xml:space="preserve">those not in 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r w:rsidRPr="00327297">
        <w:rPr>
          <w:rFonts w:asciiTheme="minorHAnsi" w:hAnsiTheme="minorHAnsi" w:cstheme="minorHAnsi"/>
          <w:sz w:val="24"/>
          <w:szCs w:val="24"/>
        </w:rPr>
        <w:t>.</w:t>
      </w:r>
    </w:p>
    <w:p w14:paraId="159DAFA6" w14:textId="60DA2C43"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It is also worth noting that CALD status was recorded as “Not stated” for 446 </w:t>
      </w:r>
      <w:r>
        <w:rPr>
          <w:rFonts w:asciiTheme="minorHAnsi" w:hAnsiTheme="minorHAnsi" w:cstheme="minorHAnsi"/>
          <w:sz w:val="24"/>
          <w:szCs w:val="24"/>
        </w:rPr>
        <w:t>of the NDIS cohort</w:t>
      </w:r>
      <w:r w:rsidRPr="00327297">
        <w:rPr>
          <w:rFonts w:asciiTheme="minorHAnsi" w:hAnsiTheme="minorHAnsi" w:cstheme="minorHAnsi"/>
          <w:sz w:val="24"/>
          <w:szCs w:val="24"/>
        </w:rPr>
        <w:t xml:space="preserve">, this is presented as missing data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_Ref43362027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8</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w:t>
      </w:r>
    </w:p>
    <w:p w14:paraId="5D682D86" w14:textId="1D342184" w:rsidR="007C1DA5" w:rsidRDefault="007C1DA5" w:rsidP="007C1DA5">
      <w:pPr>
        <w:pStyle w:val="Caption"/>
      </w:pPr>
      <w:bookmarkStart w:id="82" w:name="_Ref43362027"/>
      <w:r>
        <w:t xml:space="preserve">Table </w:t>
      </w:r>
      <w:r>
        <w:fldChar w:fldCharType="begin"/>
      </w:r>
      <w:r>
        <w:instrText xml:space="preserve"> SEQ Table \* ARABIC </w:instrText>
      </w:r>
      <w:r>
        <w:fldChar w:fldCharType="separate"/>
      </w:r>
      <w:r w:rsidR="004032BF">
        <w:rPr>
          <w:noProof/>
        </w:rPr>
        <w:t>8</w:t>
      </w:r>
      <w:r>
        <w:fldChar w:fldCharType="end"/>
      </w:r>
      <w:bookmarkEnd w:id="82"/>
      <w:r>
        <w:t>.  CALD status (excluding ‘Not stated’)</w:t>
      </w:r>
    </w:p>
    <w:tbl>
      <w:tblPr>
        <w:tblStyle w:val="table0"/>
        <w:tblW w:w="0" w:type="auto"/>
        <w:tblLook w:val="04A0" w:firstRow="1" w:lastRow="0" w:firstColumn="1" w:lastColumn="0" w:noHBand="0" w:noVBand="1"/>
        <w:tblCaption w:val="CALD status (excluding 'Not stated')"/>
        <w:tblDescription w:val="Table of percentage distribution of CALD status within the YPIRAC cohort excluding 'Not Stated' option"/>
      </w:tblPr>
      <w:tblGrid>
        <w:gridCol w:w="756"/>
        <w:gridCol w:w="666"/>
        <w:gridCol w:w="622"/>
      </w:tblGrid>
      <w:tr w:rsidR="00792DBE" w14:paraId="7218E3F0"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4267ED34" w14:textId="77777777" w:rsidR="00792DBE" w:rsidRDefault="00792DBE" w:rsidP="005D2294">
            <w:bookmarkStart w:id="83" w:name="Title_CALD_status_excluding_Not_Stated"/>
            <w:bookmarkEnd w:id="83"/>
          </w:p>
        </w:tc>
        <w:tc>
          <w:tcPr>
            <w:tcW w:w="0" w:type="auto"/>
            <w:hideMark/>
          </w:tcPr>
          <w:p w14:paraId="2803CCA4" w14:textId="77777777" w:rsidR="00792DBE" w:rsidRDefault="00792DBE" w:rsidP="005D2294">
            <w:pPr>
              <w:rPr>
                <w:rFonts w:cs="Calibri"/>
                <w:color w:val="000000"/>
              </w:rPr>
            </w:pPr>
            <w:r>
              <w:rPr>
                <w:rFonts w:cs="Calibri"/>
                <w:color w:val="000000"/>
              </w:rPr>
              <w:t>%</w:t>
            </w:r>
          </w:p>
        </w:tc>
        <w:tc>
          <w:tcPr>
            <w:tcW w:w="0" w:type="auto"/>
            <w:hideMark/>
          </w:tcPr>
          <w:p w14:paraId="34CE86DF" w14:textId="77777777" w:rsidR="00792DBE" w:rsidRDefault="00792DBE" w:rsidP="005D2294">
            <w:pPr>
              <w:rPr>
                <w:rFonts w:cs="Calibri"/>
                <w:color w:val="000000"/>
              </w:rPr>
            </w:pPr>
            <w:r>
              <w:rPr>
                <w:rFonts w:cs="Calibri"/>
                <w:color w:val="000000"/>
              </w:rPr>
              <w:t>n</w:t>
            </w:r>
          </w:p>
        </w:tc>
      </w:tr>
      <w:tr w:rsidR="00792DBE" w:rsidRPr="00793496" w14:paraId="4FE74822" w14:textId="77777777" w:rsidTr="005D2294">
        <w:trPr>
          <w:trHeight w:val="300"/>
        </w:trPr>
        <w:tc>
          <w:tcPr>
            <w:tcW w:w="0" w:type="auto"/>
            <w:noWrap/>
            <w:hideMark/>
          </w:tcPr>
          <w:p w14:paraId="3FED609A" w14:textId="77777777" w:rsidR="00792DBE" w:rsidRPr="00793496" w:rsidRDefault="00792DBE" w:rsidP="005D2294">
            <w:pPr>
              <w:rPr>
                <w:rFonts w:cs="Calibri"/>
                <w:b/>
                <w:bCs/>
                <w:color w:val="000000"/>
              </w:rPr>
            </w:pPr>
            <w:r w:rsidRPr="00793496">
              <w:rPr>
                <w:rFonts w:cs="Calibri"/>
                <w:b/>
                <w:bCs/>
                <w:color w:val="000000"/>
              </w:rPr>
              <w:t>TOTAL</w:t>
            </w:r>
          </w:p>
        </w:tc>
        <w:tc>
          <w:tcPr>
            <w:tcW w:w="0" w:type="auto"/>
            <w:noWrap/>
            <w:hideMark/>
          </w:tcPr>
          <w:p w14:paraId="109FDBE0" w14:textId="77777777" w:rsidR="00792DBE" w:rsidRPr="00793496" w:rsidRDefault="00792DBE" w:rsidP="005D2294">
            <w:pPr>
              <w:jc w:val="right"/>
              <w:rPr>
                <w:rFonts w:cs="Calibri"/>
                <w:b/>
                <w:bCs/>
                <w:color w:val="000000"/>
              </w:rPr>
            </w:pPr>
            <w:r w:rsidRPr="00793496">
              <w:rPr>
                <w:rFonts w:cs="Calibri"/>
                <w:b/>
                <w:bCs/>
                <w:color w:val="000000"/>
              </w:rPr>
              <w:t>100%</w:t>
            </w:r>
          </w:p>
        </w:tc>
        <w:tc>
          <w:tcPr>
            <w:tcW w:w="0" w:type="auto"/>
            <w:noWrap/>
            <w:hideMark/>
          </w:tcPr>
          <w:p w14:paraId="5FC2D160" w14:textId="77777777" w:rsidR="00792DBE" w:rsidRPr="00793496" w:rsidRDefault="00792DBE" w:rsidP="005D2294">
            <w:pPr>
              <w:jc w:val="right"/>
              <w:rPr>
                <w:rFonts w:cs="Calibri"/>
                <w:b/>
                <w:bCs/>
                <w:color w:val="000000"/>
              </w:rPr>
            </w:pPr>
            <w:r w:rsidRPr="00793496">
              <w:rPr>
                <w:rFonts w:cs="Calibri"/>
                <w:b/>
                <w:bCs/>
                <w:color w:val="000000"/>
              </w:rPr>
              <w:t>3523</w:t>
            </w:r>
          </w:p>
        </w:tc>
      </w:tr>
      <w:tr w:rsidR="00792DBE" w14:paraId="1B4E6DC9" w14:textId="77777777" w:rsidTr="005D2294">
        <w:trPr>
          <w:trHeight w:val="300"/>
        </w:trPr>
        <w:tc>
          <w:tcPr>
            <w:tcW w:w="0" w:type="auto"/>
            <w:noWrap/>
            <w:hideMark/>
          </w:tcPr>
          <w:p w14:paraId="76C72EA5" w14:textId="77777777" w:rsidR="00792DBE" w:rsidRDefault="00792DBE" w:rsidP="005D2294">
            <w:pPr>
              <w:rPr>
                <w:rFonts w:cs="Calibri"/>
                <w:color w:val="000000"/>
              </w:rPr>
            </w:pPr>
            <w:r>
              <w:rPr>
                <w:rFonts w:cs="Calibri"/>
                <w:color w:val="000000"/>
              </w:rPr>
              <w:t>Yes</w:t>
            </w:r>
          </w:p>
        </w:tc>
        <w:tc>
          <w:tcPr>
            <w:tcW w:w="0" w:type="auto"/>
            <w:noWrap/>
            <w:hideMark/>
          </w:tcPr>
          <w:p w14:paraId="5255582A" w14:textId="77777777" w:rsidR="00792DBE" w:rsidRDefault="00792DBE" w:rsidP="005D2294">
            <w:pPr>
              <w:jc w:val="right"/>
              <w:rPr>
                <w:rFonts w:cs="Calibri"/>
                <w:color w:val="000000"/>
              </w:rPr>
            </w:pPr>
            <w:r>
              <w:rPr>
                <w:rFonts w:cs="Calibri"/>
                <w:color w:val="000000"/>
              </w:rPr>
              <w:t>12%</w:t>
            </w:r>
          </w:p>
        </w:tc>
        <w:tc>
          <w:tcPr>
            <w:tcW w:w="0" w:type="auto"/>
            <w:noWrap/>
            <w:hideMark/>
          </w:tcPr>
          <w:p w14:paraId="2F243693" w14:textId="77777777" w:rsidR="00792DBE" w:rsidRDefault="00792DBE" w:rsidP="005D2294">
            <w:pPr>
              <w:jc w:val="right"/>
              <w:rPr>
                <w:rFonts w:cs="Calibri"/>
                <w:color w:val="000000"/>
              </w:rPr>
            </w:pPr>
            <w:r>
              <w:rPr>
                <w:rFonts w:cs="Calibri"/>
                <w:color w:val="000000"/>
              </w:rPr>
              <w:t>421</w:t>
            </w:r>
          </w:p>
        </w:tc>
      </w:tr>
      <w:tr w:rsidR="00792DBE" w14:paraId="4EF81D57" w14:textId="77777777" w:rsidTr="005D2294">
        <w:trPr>
          <w:trHeight w:val="300"/>
        </w:trPr>
        <w:tc>
          <w:tcPr>
            <w:tcW w:w="0" w:type="auto"/>
            <w:noWrap/>
            <w:hideMark/>
          </w:tcPr>
          <w:p w14:paraId="2AD67D54" w14:textId="77777777" w:rsidR="00792DBE" w:rsidRDefault="00792DBE" w:rsidP="005D2294">
            <w:pPr>
              <w:rPr>
                <w:rFonts w:cs="Calibri"/>
                <w:color w:val="000000"/>
              </w:rPr>
            </w:pPr>
            <w:r>
              <w:rPr>
                <w:rFonts w:cs="Calibri"/>
                <w:color w:val="000000"/>
              </w:rPr>
              <w:t>No</w:t>
            </w:r>
          </w:p>
        </w:tc>
        <w:tc>
          <w:tcPr>
            <w:tcW w:w="0" w:type="auto"/>
            <w:noWrap/>
            <w:hideMark/>
          </w:tcPr>
          <w:p w14:paraId="0192DA08" w14:textId="77777777" w:rsidR="00792DBE" w:rsidRDefault="00792DBE" w:rsidP="005D2294">
            <w:pPr>
              <w:jc w:val="right"/>
              <w:rPr>
                <w:rFonts w:cs="Calibri"/>
                <w:color w:val="000000"/>
              </w:rPr>
            </w:pPr>
            <w:r>
              <w:rPr>
                <w:rFonts w:cs="Calibri"/>
                <w:color w:val="000000"/>
              </w:rPr>
              <w:t>88%</w:t>
            </w:r>
          </w:p>
        </w:tc>
        <w:tc>
          <w:tcPr>
            <w:tcW w:w="0" w:type="auto"/>
            <w:noWrap/>
            <w:hideMark/>
          </w:tcPr>
          <w:p w14:paraId="79C32890" w14:textId="77777777" w:rsidR="00792DBE" w:rsidRDefault="00792DBE" w:rsidP="005D2294">
            <w:pPr>
              <w:jc w:val="right"/>
              <w:rPr>
                <w:rFonts w:cs="Calibri"/>
                <w:color w:val="000000"/>
              </w:rPr>
            </w:pPr>
            <w:r>
              <w:rPr>
                <w:rFonts w:cs="Calibri"/>
                <w:color w:val="000000"/>
              </w:rPr>
              <w:t>3102</w:t>
            </w:r>
          </w:p>
        </w:tc>
      </w:tr>
    </w:tbl>
    <w:p w14:paraId="2D35E211"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3523; </w:t>
      </w:r>
      <w:r>
        <w:rPr>
          <w:rFonts w:asciiTheme="minorHAnsi" w:hAnsiTheme="minorHAnsi" w:cstheme="minorHAnsi"/>
          <w:i w:val="0"/>
          <w:iCs w:val="0"/>
          <w:sz w:val="24"/>
          <w:szCs w:val="24"/>
        </w:rPr>
        <w:t xml:space="preserve">total n= 3969; </w:t>
      </w:r>
      <w:r w:rsidRPr="00327297">
        <w:rPr>
          <w:rFonts w:asciiTheme="minorHAnsi" w:hAnsiTheme="minorHAnsi" w:cstheme="minorHAnsi"/>
          <w:i w:val="0"/>
          <w:iCs w:val="0"/>
          <w:sz w:val="24"/>
          <w:szCs w:val="24"/>
        </w:rPr>
        <w:t>446 missing</w:t>
      </w:r>
    </w:p>
    <w:p w14:paraId="072E6FC3" w14:textId="3679CF44"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Analysis of CALD status within age groups shows that residents under the age of 40 are more likely identify as CALD, see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_Ref43362551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Figure </w:t>
      </w:r>
      <w:r w:rsidR="004032BF" w:rsidRPr="004032BF">
        <w:rPr>
          <w:rFonts w:asciiTheme="minorHAnsi" w:hAnsiTheme="minorHAnsi" w:cstheme="minorHAnsi"/>
          <w:noProof/>
          <w:sz w:val="24"/>
          <w:szCs w:val="24"/>
        </w:rPr>
        <w:t>3</w:t>
      </w:r>
      <w:r w:rsidR="004032BF" w:rsidRPr="004032BF">
        <w:rPr>
          <w:rFonts w:asciiTheme="minorHAnsi" w:hAnsiTheme="minorHAnsi" w:cstheme="minorHAnsi"/>
          <w:noProof/>
          <w:sz w:val="24"/>
          <w:szCs w:val="24"/>
        </w:rPr>
        <w:t>.</w:t>
      </w:r>
      <w:r w:rsidR="004032BF" w:rsidRPr="004032BF">
        <w:rPr>
          <w:rFonts w:asciiTheme="minorHAnsi" w:hAnsiTheme="minorHAnsi" w:cstheme="minorHAnsi"/>
          <w:sz w:val="24"/>
          <w:szCs w:val="24"/>
        </w:rPr>
        <w:t xml:space="preserve">  CALD status within age groups</w:t>
      </w:r>
      <w:r w:rsidR="004032BF" w:rsidRPr="00C63E49">
        <w:t xml:space="preserve"> (excluding ‘Not stated’)</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w:t>
      </w:r>
    </w:p>
    <w:bookmarkStart w:id="84" w:name="_Ref43362551"/>
    <w:p w14:paraId="1B8232B1" w14:textId="4F87CBB9" w:rsidR="007C1DA5" w:rsidRDefault="00DE7586" w:rsidP="007C1DA5">
      <w:pPr>
        <w:pStyle w:val="Caption"/>
      </w:pPr>
      <w:r>
        <w:lastRenderedPageBreak/>
        <w:fldChar w:fldCharType="begin"/>
      </w:r>
      <w:r>
        <w:instrText xml:space="preserve"> HYPERLINK  \l "Table_83_data_table_figure_3" </w:instrText>
      </w:r>
      <w:r>
        <w:fldChar w:fldCharType="separate"/>
      </w:r>
      <w:r w:rsidR="007C1DA5" w:rsidRPr="00DE7586">
        <w:rPr>
          <w:rStyle w:val="Hyperlink"/>
        </w:rPr>
        <w:t xml:space="preserve">Figure </w:t>
      </w:r>
      <w:r w:rsidR="007C1DA5" w:rsidRPr="00DE7586">
        <w:rPr>
          <w:rStyle w:val="Hyperlink"/>
        </w:rPr>
        <w:fldChar w:fldCharType="begin"/>
      </w:r>
      <w:r w:rsidR="007C1DA5" w:rsidRPr="00DE7586">
        <w:rPr>
          <w:rStyle w:val="Hyperlink"/>
        </w:rPr>
        <w:instrText xml:space="preserve"> SEQ Figure \* ARABIC </w:instrText>
      </w:r>
      <w:r w:rsidR="007C1DA5" w:rsidRPr="00DE7586">
        <w:rPr>
          <w:rStyle w:val="Hyperlink"/>
        </w:rPr>
        <w:fldChar w:fldCharType="separate"/>
      </w:r>
      <w:r w:rsidR="004032BF">
        <w:rPr>
          <w:rStyle w:val="Hyperlink"/>
          <w:noProof/>
        </w:rPr>
        <w:t>3</w:t>
      </w:r>
      <w:r w:rsidR="007C1DA5" w:rsidRPr="00DE7586">
        <w:rPr>
          <w:rStyle w:val="Hyperlink"/>
        </w:rPr>
        <w:fldChar w:fldCharType="end"/>
      </w:r>
      <w:r w:rsidR="007C1DA5" w:rsidRPr="00DE7586">
        <w:rPr>
          <w:rStyle w:val="Hyperlink"/>
        </w:rPr>
        <w:t>.  CALD status within age groups</w:t>
      </w:r>
      <w:bookmarkEnd w:id="84"/>
      <w:r w:rsidR="007C1DA5" w:rsidRPr="00DE7586">
        <w:rPr>
          <w:rStyle w:val="Hyperlink"/>
        </w:rPr>
        <w:t xml:space="preserve"> (excluding ‘Not stated’)</w:t>
      </w:r>
      <w:r>
        <w:fldChar w:fldCharType="end"/>
      </w:r>
    </w:p>
    <w:p w14:paraId="6CDF7DE3" w14:textId="32DCEB14" w:rsidR="007C1DA5" w:rsidRDefault="000355BE" w:rsidP="007C1DA5">
      <w:pPr>
        <w:pStyle w:val="Tablesandcharts"/>
      </w:pPr>
      <w:r w:rsidRPr="00A3314F">
        <w:rPr>
          <w:noProof/>
          <w:lang w:eastAsia="en-AU"/>
        </w:rPr>
        <w:drawing>
          <wp:inline distT="0" distB="0" distL="0" distR="0" wp14:anchorId="60332F69" wp14:editId="7A47E31C">
            <wp:extent cx="5727700" cy="4317562"/>
            <wp:effectExtent l="0" t="0" r="6350" b="0"/>
            <wp:docPr id="4" name="Picture 4" descr="A 100% stacked column chart titled “CALD status within age groups” - see above for more information. This chart shows the CALD status of n=3969 YPIRAC within age groups of 4 year brackets from 'under 30 years' to '6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7700" cy="4317562"/>
                    </a:xfrm>
                    <a:prstGeom prst="rect">
                      <a:avLst/>
                    </a:prstGeom>
                    <a:noFill/>
                    <a:ln>
                      <a:noFill/>
                    </a:ln>
                  </pic:spPr>
                </pic:pic>
              </a:graphicData>
            </a:graphic>
          </wp:inline>
        </w:drawing>
      </w:r>
    </w:p>
    <w:p w14:paraId="54ED5DE5"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3523; </w:t>
      </w:r>
      <w:r>
        <w:rPr>
          <w:rFonts w:asciiTheme="minorHAnsi" w:hAnsiTheme="minorHAnsi" w:cstheme="minorHAnsi"/>
          <w:i w:val="0"/>
          <w:iCs w:val="0"/>
          <w:sz w:val="24"/>
          <w:szCs w:val="24"/>
        </w:rPr>
        <w:t xml:space="preserve">total n= 3969; </w:t>
      </w:r>
      <w:r w:rsidRPr="00327297">
        <w:rPr>
          <w:rFonts w:asciiTheme="minorHAnsi" w:hAnsiTheme="minorHAnsi" w:cstheme="minorHAnsi"/>
          <w:i w:val="0"/>
          <w:iCs w:val="0"/>
          <w:sz w:val="24"/>
          <w:szCs w:val="24"/>
        </w:rPr>
        <w:t>446 missing</w:t>
      </w:r>
    </w:p>
    <w:p w14:paraId="3137F621"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Analysis of the relationship between CALD status and gender showed only trivial differences between males and females and similar levels of missing data. </w:t>
      </w:r>
    </w:p>
    <w:p w14:paraId="4AEA24F5" w14:textId="25CB1B43" w:rsidR="007C1DA5" w:rsidRDefault="007C1DA5" w:rsidP="007C1DA5">
      <w:pPr>
        <w:pStyle w:val="Caption"/>
      </w:pPr>
      <w:r>
        <w:t xml:space="preserve">Table </w:t>
      </w:r>
      <w:r>
        <w:fldChar w:fldCharType="begin"/>
      </w:r>
      <w:r>
        <w:instrText xml:space="preserve"> SEQ Table \* ARABIC </w:instrText>
      </w:r>
      <w:r>
        <w:fldChar w:fldCharType="separate"/>
      </w:r>
      <w:r w:rsidR="004032BF">
        <w:rPr>
          <w:noProof/>
        </w:rPr>
        <w:t>9</w:t>
      </w:r>
      <w:r>
        <w:fldChar w:fldCharType="end"/>
      </w:r>
      <w:r>
        <w:t>.  CALD status within gender (excluding ‘Not stated’)</w:t>
      </w:r>
    </w:p>
    <w:tbl>
      <w:tblPr>
        <w:tblStyle w:val="table0"/>
        <w:tblW w:w="0" w:type="auto"/>
        <w:tblLook w:val="04A0" w:firstRow="1" w:lastRow="0" w:firstColumn="1" w:lastColumn="0" w:noHBand="0" w:noVBand="1"/>
        <w:tblCaption w:val="CALD status within gender (excluding 'Not stated') "/>
        <w:tblDescription w:val="Table of percentage distribution of CALD status within the YPIRAC cohort (excluding 'Not Stated' option) by gender"/>
      </w:tblPr>
      <w:tblGrid>
        <w:gridCol w:w="1114"/>
        <w:gridCol w:w="954"/>
        <w:gridCol w:w="954"/>
        <w:gridCol w:w="954"/>
      </w:tblGrid>
      <w:tr w:rsidR="00C80E94" w14:paraId="1490F69C"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4626AF9B" w14:textId="77777777" w:rsidR="00C80E94" w:rsidRDefault="00C80E94" w:rsidP="005D2294">
            <w:pPr>
              <w:rPr>
                <w:rFonts w:cs="Calibri"/>
                <w:color w:val="000000"/>
                <w:sz w:val="22"/>
              </w:rPr>
            </w:pPr>
            <w:bookmarkStart w:id="85" w:name="Title_CALD_status_within_gender"/>
            <w:bookmarkEnd w:id="85"/>
            <w:r>
              <w:rPr>
                <w:rFonts w:cs="Calibri"/>
                <w:color w:val="000000"/>
                <w:sz w:val="22"/>
              </w:rPr>
              <w:t>Column %</w:t>
            </w:r>
          </w:p>
        </w:tc>
        <w:tc>
          <w:tcPr>
            <w:tcW w:w="0" w:type="auto"/>
            <w:hideMark/>
          </w:tcPr>
          <w:p w14:paraId="552B9E01" w14:textId="77777777" w:rsidR="00C80E94" w:rsidRPr="00EA4325" w:rsidRDefault="00C80E94" w:rsidP="005D2294">
            <w:pPr>
              <w:rPr>
                <w:rFonts w:cs="Calibri"/>
                <w:b/>
                <w:bCs/>
                <w:color w:val="000000"/>
                <w:sz w:val="22"/>
              </w:rPr>
            </w:pPr>
            <w:r w:rsidRPr="00EA4325">
              <w:rPr>
                <w:rFonts w:cs="Calibri"/>
                <w:b/>
                <w:bCs/>
                <w:color w:val="000000"/>
              </w:rPr>
              <w:t>TOTAL</w:t>
            </w:r>
          </w:p>
        </w:tc>
        <w:tc>
          <w:tcPr>
            <w:tcW w:w="0" w:type="auto"/>
            <w:hideMark/>
          </w:tcPr>
          <w:p w14:paraId="05597E42" w14:textId="77777777" w:rsidR="00C80E94" w:rsidRDefault="00C80E94" w:rsidP="005D2294">
            <w:pPr>
              <w:rPr>
                <w:rFonts w:cs="Calibri"/>
                <w:color w:val="000000"/>
                <w:sz w:val="22"/>
              </w:rPr>
            </w:pPr>
            <w:r>
              <w:rPr>
                <w:rFonts w:cs="Calibri"/>
                <w:color w:val="000000"/>
                <w:sz w:val="22"/>
              </w:rPr>
              <w:t>Female</w:t>
            </w:r>
          </w:p>
        </w:tc>
        <w:tc>
          <w:tcPr>
            <w:tcW w:w="0" w:type="auto"/>
            <w:hideMark/>
          </w:tcPr>
          <w:p w14:paraId="554D610C" w14:textId="77777777" w:rsidR="00C80E94" w:rsidRDefault="00C80E94" w:rsidP="005D2294">
            <w:pPr>
              <w:rPr>
                <w:rFonts w:cs="Calibri"/>
                <w:color w:val="000000"/>
                <w:sz w:val="22"/>
              </w:rPr>
            </w:pPr>
            <w:r>
              <w:rPr>
                <w:rFonts w:cs="Calibri"/>
                <w:color w:val="000000"/>
                <w:sz w:val="22"/>
              </w:rPr>
              <w:t>Male</w:t>
            </w:r>
          </w:p>
        </w:tc>
      </w:tr>
      <w:tr w:rsidR="00C80E94" w:rsidRPr="00EA4325" w14:paraId="6D777023" w14:textId="77777777" w:rsidTr="005D2294">
        <w:trPr>
          <w:trHeight w:val="300"/>
        </w:trPr>
        <w:tc>
          <w:tcPr>
            <w:tcW w:w="0" w:type="auto"/>
            <w:noWrap/>
            <w:hideMark/>
          </w:tcPr>
          <w:p w14:paraId="18516BB5" w14:textId="77777777" w:rsidR="00C80E94" w:rsidRPr="00EA4325" w:rsidRDefault="00C80E94" w:rsidP="005D2294">
            <w:pPr>
              <w:rPr>
                <w:rFonts w:cs="Calibri"/>
                <w:b/>
                <w:bCs/>
                <w:color w:val="000000"/>
                <w:sz w:val="22"/>
              </w:rPr>
            </w:pPr>
            <w:r w:rsidRPr="00EA4325">
              <w:rPr>
                <w:rFonts w:cs="Calibri"/>
                <w:b/>
                <w:bCs/>
                <w:color w:val="000000"/>
              </w:rPr>
              <w:t>TOTAL</w:t>
            </w:r>
          </w:p>
        </w:tc>
        <w:tc>
          <w:tcPr>
            <w:tcW w:w="0" w:type="auto"/>
            <w:noWrap/>
            <w:hideMark/>
          </w:tcPr>
          <w:p w14:paraId="069DB89A" w14:textId="77777777" w:rsidR="00C80E94" w:rsidRPr="00EA4325" w:rsidRDefault="00C80E94" w:rsidP="005D2294">
            <w:pPr>
              <w:jc w:val="right"/>
              <w:rPr>
                <w:rFonts w:cs="Calibri"/>
                <w:b/>
                <w:bCs/>
                <w:color w:val="000000"/>
                <w:sz w:val="22"/>
              </w:rPr>
            </w:pPr>
            <w:r w:rsidRPr="00EA4325">
              <w:rPr>
                <w:rFonts w:cs="Calibri"/>
                <w:b/>
                <w:bCs/>
                <w:color w:val="000000"/>
                <w:sz w:val="22"/>
              </w:rPr>
              <w:t>100%        </w:t>
            </w:r>
          </w:p>
        </w:tc>
        <w:tc>
          <w:tcPr>
            <w:tcW w:w="0" w:type="auto"/>
            <w:noWrap/>
            <w:hideMark/>
          </w:tcPr>
          <w:p w14:paraId="6BBFA81C" w14:textId="77777777" w:rsidR="00C80E94" w:rsidRPr="00EA4325" w:rsidRDefault="00C80E94" w:rsidP="005D2294">
            <w:pPr>
              <w:jc w:val="right"/>
              <w:rPr>
                <w:rFonts w:cs="Calibri"/>
                <w:b/>
                <w:bCs/>
                <w:color w:val="000000"/>
                <w:sz w:val="22"/>
              </w:rPr>
            </w:pPr>
            <w:r w:rsidRPr="00EA4325">
              <w:rPr>
                <w:rFonts w:cs="Calibri"/>
                <w:b/>
                <w:bCs/>
                <w:color w:val="000000"/>
                <w:sz w:val="22"/>
              </w:rPr>
              <w:t>100%        </w:t>
            </w:r>
          </w:p>
        </w:tc>
        <w:tc>
          <w:tcPr>
            <w:tcW w:w="0" w:type="auto"/>
            <w:noWrap/>
            <w:hideMark/>
          </w:tcPr>
          <w:p w14:paraId="32A134E8" w14:textId="77777777" w:rsidR="00C80E94" w:rsidRPr="00EA4325" w:rsidRDefault="00C80E94" w:rsidP="005D2294">
            <w:pPr>
              <w:jc w:val="right"/>
              <w:rPr>
                <w:rFonts w:cs="Calibri"/>
                <w:b/>
                <w:bCs/>
                <w:color w:val="000000"/>
                <w:sz w:val="22"/>
              </w:rPr>
            </w:pPr>
            <w:r w:rsidRPr="00EA4325">
              <w:rPr>
                <w:rFonts w:cs="Calibri"/>
                <w:b/>
                <w:bCs/>
                <w:color w:val="000000"/>
                <w:sz w:val="22"/>
              </w:rPr>
              <w:t>100%        </w:t>
            </w:r>
          </w:p>
        </w:tc>
      </w:tr>
      <w:tr w:rsidR="00C80E94" w14:paraId="6F5A16A3" w14:textId="77777777" w:rsidTr="005D2294">
        <w:trPr>
          <w:trHeight w:val="300"/>
        </w:trPr>
        <w:tc>
          <w:tcPr>
            <w:tcW w:w="0" w:type="auto"/>
            <w:noWrap/>
            <w:hideMark/>
          </w:tcPr>
          <w:p w14:paraId="1A15CFF9" w14:textId="77777777" w:rsidR="00C80E94" w:rsidRDefault="00C80E94" w:rsidP="005D2294">
            <w:pPr>
              <w:rPr>
                <w:rFonts w:cs="Calibri"/>
                <w:color w:val="000000"/>
                <w:sz w:val="22"/>
              </w:rPr>
            </w:pPr>
            <w:r>
              <w:rPr>
                <w:rFonts w:cs="Calibri"/>
                <w:color w:val="000000"/>
                <w:sz w:val="22"/>
              </w:rPr>
              <w:t>CALD</w:t>
            </w:r>
          </w:p>
        </w:tc>
        <w:tc>
          <w:tcPr>
            <w:tcW w:w="0" w:type="auto"/>
            <w:noWrap/>
            <w:hideMark/>
          </w:tcPr>
          <w:p w14:paraId="51D8549B" w14:textId="77777777" w:rsidR="00C80E94" w:rsidRPr="00EA4325" w:rsidRDefault="00C80E94" w:rsidP="005D2294">
            <w:pPr>
              <w:jc w:val="right"/>
              <w:rPr>
                <w:rFonts w:cs="Calibri"/>
                <w:b/>
                <w:bCs/>
                <w:color w:val="000000"/>
                <w:sz w:val="22"/>
              </w:rPr>
            </w:pPr>
            <w:r w:rsidRPr="00EA4325">
              <w:rPr>
                <w:rFonts w:cs="Calibri"/>
                <w:b/>
                <w:bCs/>
                <w:color w:val="000000"/>
                <w:sz w:val="22"/>
              </w:rPr>
              <w:t>12%        </w:t>
            </w:r>
          </w:p>
        </w:tc>
        <w:tc>
          <w:tcPr>
            <w:tcW w:w="0" w:type="auto"/>
            <w:noWrap/>
            <w:hideMark/>
          </w:tcPr>
          <w:p w14:paraId="73328D48" w14:textId="77777777" w:rsidR="00C80E94" w:rsidRDefault="00C80E94" w:rsidP="005D2294">
            <w:pPr>
              <w:jc w:val="right"/>
              <w:rPr>
                <w:rFonts w:cs="Calibri"/>
                <w:color w:val="000000"/>
                <w:sz w:val="22"/>
              </w:rPr>
            </w:pPr>
            <w:r>
              <w:rPr>
                <w:rFonts w:cs="Calibri"/>
                <w:color w:val="000000"/>
                <w:sz w:val="22"/>
              </w:rPr>
              <w:t>11%        </w:t>
            </w:r>
          </w:p>
        </w:tc>
        <w:tc>
          <w:tcPr>
            <w:tcW w:w="0" w:type="auto"/>
            <w:noWrap/>
            <w:hideMark/>
          </w:tcPr>
          <w:p w14:paraId="7562EE3A" w14:textId="77777777" w:rsidR="00C80E94" w:rsidRDefault="00C80E94" w:rsidP="005D2294">
            <w:pPr>
              <w:jc w:val="right"/>
              <w:rPr>
                <w:rFonts w:cs="Calibri"/>
                <w:color w:val="000000"/>
                <w:sz w:val="22"/>
              </w:rPr>
            </w:pPr>
            <w:r>
              <w:rPr>
                <w:rFonts w:cs="Calibri"/>
                <w:color w:val="000000"/>
                <w:sz w:val="22"/>
              </w:rPr>
              <w:t>13%        </w:t>
            </w:r>
          </w:p>
        </w:tc>
      </w:tr>
      <w:tr w:rsidR="00C80E94" w14:paraId="4FC3450B" w14:textId="77777777" w:rsidTr="005D2294">
        <w:trPr>
          <w:trHeight w:val="300"/>
        </w:trPr>
        <w:tc>
          <w:tcPr>
            <w:tcW w:w="0" w:type="auto"/>
            <w:noWrap/>
            <w:hideMark/>
          </w:tcPr>
          <w:p w14:paraId="6E2356E2" w14:textId="77777777" w:rsidR="00C80E94" w:rsidRDefault="00C80E94" w:rsidP="005D2294">
            <w:pPr>
              <w:rPr>
                <w:rFonts w:cs="Calibri"/>
                <w:color w:val="000000"/>
                <w:sz w:val="22"/>
              </w:rPr>
            </w:pPr>
            <w:r>
              <w:rPr>
                <w:rFonts w:cs="Calibri"/>
                <w:color w:val="000000"/>
                <w:sz w:val="22"/>
              </w:rPr>
              <w:t>Not CALD</w:t>
            </w:r>
          </w:p>
        </w:tc>
        <w:tc>
          <w:tcPr>
            <w:tcW w:w="0" w:type="auto"/>
            <w:noWrap/>
            <w:hideMark/>
          </w:tcPr>
          <w:p w14:paraId="5CC91D0D" w14:textId="77777777" w:rsidR="00C80E94" w:rsidRPr="00EA4325" w:rsidRDefault="00C80E94" w:rsidP="005D2294">
            <w:pPr>
              <w:jc w:val="right"/>
              <w:rPr>
                <w:rFonts w:cs="Calibri"/>
                <w:b/>
                <w:bCs/>
                <w:color w:val="000000"/>
                <w:sz w:val="22"/>
              </w:rPr>
            </w:pPr>
            <w:r w:rsidRPr="00EA4325">
              <w:rPr>
                <w:rFonts w:cs="Calibri"/>
                <w:b/>
                <w:bCs/>
                <w:color w:val="000000"/>
                <w:sz w:val="22"/>
              </w:rPr>
              <w:t>88%        </w:t>
            </w:r>
          </w:p>
        </w:tc>
        <w:tc>
          <w:tcPr>
            <w:tcW w:w="0" w:type="auto"/>
            <w:noWrap/>
            <w:hideMark/>
          </w:tcPr>
          <w:p w14:paraId="2A6C6CCB" w14:textId="77777777" w:rsidR="00C80E94" w:rsidRDefault="00C80E94" w:rsidP="005D2294">
            <w:pPr>
              <w:jc w:val="right"/>
              <w:rPr>
                <w:rFonts w:cs="Calibri"/>
                <w:color w:val="000000"/>
                <w:sz w:val="22"/>
              </w:rPr>
            </w:pPr>
            <w:r>
              <w:rPr>
                <w:rFonts w:cs="Calibri"/>
                <w:color w:val="000000"/>
                <w:sz w:val="22"/>
              </w:rPr>
              <w:t>89%        </w:t>
            </w:r>
          </w:p>
        </w:tc>
        <w:tc>
          <w:tcPr>
            <w:tcW w:w="0" w:type="auto"/>
            <w:noWrap/>
            <w:hideMark/>
          </w:tcPr>
          <w:p w14:paraId="1C965EE5" w14:textId="77777777" w:rsidR="00C80E94" w:rsidRDefault="00C80E94" w:rsidP="005D2294">
            <w:pPr>
              <w:jc w:val="right"/>
              <w:rPr>
                <w:rFonts w:cs="Calibri"/>
                <w:color w:val="000000"/>
                <w:sz w:val="22"/>
              </w:rPr>
            </w:pPr>
            <w:r>
              <w:rPr>
                <w:rFonts w:cs="Calibri"/>
                <w:color w:val="000000"/>
                <w:sz w:val="22"/>
              </w:rPr>
              <w:t>87%        </w:t>
            </w:r>
          </w:p>
        </w:tc>
      </w:tr>
    </w:tbl>
    <w:p w14:paraId="61DC056F" w14:textId="6166F0F5" w:rsidR="001C0CF3"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3523; </w:t>
      </w:r>
      <w:r>
        <w:rPr>
          <w:rFonts w:asciiTheme="minorHAnsi" w:hAnsiTheme="minorHAnsi" w:cstheme="minorHAnsi"/>
          <w:i w:val="0"/>
          <w:iCs w:val="0"/>
          <w:sz w:val="24"/>
          <w:szCs w:val="24"/>
        </w:rPr>
        <w:t xml:space="preserve">total n=3969; </w:t>
      </w:r>
      <w:r w:rsidRPr="00327297">
        <w:rPr>
          <w:rFonts w:asciiTheme="minorHAnsi" w:hAnsiTheme="minorHAnsi" w:cstheme="minorHAnsi"/>
          <w:i w:val="0"/>
          <w:iCs w:val="0"/>
          <w:sz w:val="24"/>
          <w:szCs w:val="24"/>
        </w:rPr>
        <w:t>446 missing</w:t>
      </w:r>
      <w:r w:rsidR="001C0CF3">
        <w:rPr>
          <w:rFonts w:asciiTheme="minorHAnsi" w:hAnsiTheme="minorHAnsi" w:cstheme="minorHAnsi"/>
          <w:i w:val="0"/>
          <w:iCs w:val="0"/>
          <w:sz w:val="24"/>
          <w:szCs w:val="24"/>
        </w:rPr>
        <w:br w:type="page"/>
      </w:r>
    </w:p>
    <w:p w14:paraId="50C94F8F" w14:textId="77777777" w:rsidR="007C1DA5" w:rsidRPr="00327297" w:rsidRDefault="007C1DA5" w:rsidP="00914CD8">
      <w:pPr>
        <w:pStyle w:val="Heading3"/>
      </w:pPr>
      <w:bookmarkStart w:id="86" w:name="_Toc45646228"/>
      <w:bookmarkStart w:id="87" w:name="_Toc46921722"/>
      <w:r w:rsidRPr="00327297">
        <w:lastRenderedPageBreak/>
        <w:t>Jurisdiction</w:t>
      </w:r>
      <w:bookmarkEnd w:id="86"/>
      <w:bookmarkEnd w:id="87"/>
    </w:p>
    <w:p w14:paraId="55FE11CA"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Several of the datasets provided for this project contained some form of jurisdiction data.  State and territory (referred to as jurisdiction) has been chosen as the most appropriate level of aggregation for most analysis.  In order to minimise missing data, a new State/ Territory variable has been derived which prioritises the Residents and Facilities dataset but also uses the DOH dataset to code state of residence.</w:t>
      </w:r>
    </w:p>
    <w:p w14:paraId="0EFD615B" w14:textId="77777777" w:rsidR="007C1DA5" w:rsidRPr="00327297" w:rsidRDefault="007C1DA5" w:rsidP="00914CD8">
      <w:pPr>
        <w:pStyle w:val="Heading4"/>
      </w:pPr>
      <w:r w:rsidRPr="00327297">
        <w:t>Jurisdiction (State and Territory)</w:t>
      </w:r>
    </w:p>
    <w:p w14:paraId="298C93E9" w14:textId="1397BCE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jurisdiction of </w:t>
      </w:r>
      <w:r>
        <w:rPr>
          <w:rFonts w:asciiTheme="minorHAnsi" w:hAnsiTheme="minorHAnsi" w:cstheme="minorHAnsi"/>
          <w:sz w:val="24"/>
          <w:szCs w:val="24"/>
        </w:rPr>
        <w:t xml:space="preserve">RAC </w:t>
      </w:r>
      <w:r w:rsidRPr="00327297">
        <w:rPr>
          <w:rFonts w:asciiTheme="minorHAnsi" w:hAnsiTheme="minorHAnsi" w:cstheme="minorHAnsi"/>
          <w:sz w:val="24"/>
          <w:szCs w:val="24"/>
        </w:rPr>
        <w:t xml:space="preserve">facility is shown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_Ref43362063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10</w:t>
      </w:r>
      <w:r w:rsidRPr="00327297">
        <w:rPr>
          <w:rFonts w:asciiTheme="minorHAnsi" w:hAnsiTheme="minorHAnsi" w:cstheme="minorHAnsi"/>
          <w:sz w:val="24"/>
          <w:szCs w:val="24"/>
        </w:rPr>
        <w:fldChar w:fldCharType="end"/>
      </w:r>
      <w:r>
        <w:rPr>
          <w:rFonts w:asciiTheme="minorHAnsi" w:hAnsiTheme="minorHAnsi" w:cstheme="minorHAnsi"/>
          <w:sz w:val="24"/>
          <w:szCs w:val="24"/>
        </w:rPr>
        <w:t>,</w:t>
      </w:r>
      <w:r w:rsidRPr="00327297">
        <w:rPr>
          <w:rFonts w:asciiTheme="minorHAnsi" w:hAnsiTheme="minorHAnsi" w:cstheme="minorHAnsi"/>
          <w:sz w:val="24"/>
          <w:szCs w:val="24"/>
        </w:rPr>
        <w:t xml:space="preserve"> below.</w:t>
      </w:r>
    </w:p>
    <w:p w14:paraId="11131FCC" w14:textId="58E2C2AF" w:rsidR="007C1DA5" w:rsidRDefault="007C1DA5" w:rsidP="007C1DA5">
      <w:pPr>
        <w:pStyle w:val="Caption"/>
      </w:pPr>
      <w:bookmarkStart w:id="88" w:name="_Ref43362063"/>
      <w:r>
        <w:t xml:space="preserve">Table </w:t>
      </w:r>
      <w:r>
        <w:fldChar w:fldCharType="begin"/>
      </w:r>
      <w:r>
        <w:instrText xml:space="preserve"> SEQ Table \* ARABIC </w:instrText>
      </w:r>
      <w:r>
        <w:fldChar w:fldCharType="separate"/>
      </w:r>
      <w:r w:rsidR="004032BF">
        <w:rPr>
          <w:noProof/>
        </w:rPr>
        <w:t>10</w:t>
      </w:r>
      <w:r>
        <w:fldChar w:fldCharType="end"/>
      </w:r>
      <w:bookmarkEnd w:id="88"/>
      <w:r>
        <w:t xml:space="preserve">. </w:t>
      </w:r>
      <w:r w:rsidR="00C04CB3">
        <w:t>Jurisdiction</w:t>
      </w:r>
      <w:r>
        <w:t xml:space="preserve"> (derived from Residents and Facilities data) </w:t>
      </w:r>
    </w:p>
    <w:tbl>
      <w:tblPr>
        <w:tblStyle w:val="table0"/>
        <w:tblW w:w="0" w:type="auto"/>
        <w:tblLook w:val="04A0" w:firstRow="1" w:lastRow="0" w:firstColumn="1" w:lastColumn="0" w:noHBand="0" w:noVBand="1"/>
        <w:tblCaption w:val="Jurisdiction (derived from Residents and Facilities data)"/>
        <w:tblDescription w:val="Table of count and percentage distribution of jurisdiction of the YPIRAC cohort (derived from Residents and Facilities data) "/>
      </w:tblPr>
      <w:tblGrid>
        <w:gridCol w:w="756"/>
        <w:gridCol w:w="666"/>
        <w:gridCol w:w="622"/>
      </w:tblGrid>
      <w:tr w:rsidR="00C80E94" w14:paraId="03306E1C"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66B53B78" w14:textId="77777777" w:rsidR="00C80E94" w:rsidRDefault="00C80E94" w:rsidP="005D2294">
            <w:bookmarkStart w:id="89" w:name="Title_Location"/>
            <w:bookmarkEnd w:id="89"/>
          </w:p>
        </w:tc>
        <w:tc>
          <w:tcPr>
            <w:tcW w:w="0" w:type="auto"/>
            <w:hideMark/>
          </w:tcPr>
          <w:p w14:paraId="51B768B3" w14:textId="77777777" w:rsidR="00C80E94" w:rsidRDefault="00C80E94" w:rsidP="005D2294">
            <w:pPr>
              <w:rPr>
                <w:rFonts w:cs="Calibri"/>
                <w:color w:val="000000"/>
              </w:rPr>
            </w:pPr>
            <w:r>
              <w:rPr>
                <w:rFonts w:cs="Calibri"/>
                <w:color w:val="000000"/>
              </w:rPr>
              <w:t>%</w:t>
            </w:r>
          </w:p>
        </w:tc>
        <w:tc>
          <w:tcPr>
            <w:tcW w:w="0" w:type="auto"/>
            <w:hideMark/>
          </w:tcPr>
          <w:p w14:paraId="04386968" w14:textId="77777777" w:rsidR="00C80E94" w:rsidRDefault="00C80E94" w:rsidP="005D2294">
            <w:pPr>
              <w:rPr>
                <w:rFonts w:cs="Calibri"/>
                <w:color w:val="000000"/>
              </w:rPr>
            </w:pPr>
            <w:r>
              <w:rPr>
                <w:rFonts w:cs="Calibri"/>
                <w:color w:val="000000"/>
              </w:rPr>
              <w:t>n</w:t>
            </w:r>
          </w:p>
        </w:tc>
      </w:tr>
      <w:tr w:rsidR="00C80E94" w:rsidRPr="00793496" w14:paraId="46ABAA24" w14:textId="77777777" w:rsidTr="005D2294">
        <w:trPr>
          <w:trHeight w:val="300"/>
        </w:trPr>
        <w:tc>
          <w:tcPr>
            <w:tcW w:w="0" w:type="auto"/>
            <w:noWrap/>
            <w:hideMark/>
          </w:tcPr>
          <w:p w14:paraId="73FCEBE7" w14:textId="77777777" w:rsidR="00C80E94" w:rsidRPr="00793496" w:rsidRDefault="00C80E94" w:rsidP="005D2294">
            <w:pPr>
              <w:rPr>
                <w:rFonts w:cs="Calibri"/>
                <w:b/>
                <w:bCs/>
                <w:color w:val="000000"/>
              </w:rPr>
            </w:pPr>
            <w:r w:rsidRPr="00793496">
              <w:rPr>
                <w:rFonts w:cs="Calibri"/>
                <w:b/>
                <w:bCs/>
                <w:color w:val="000000"/>
              </w:rPr>
              <w:t>TOTAL</w:t>
            </w:r>
          </w:p>
        </w:tc>
        <w:tc>
          <w:tcPr>
            <w:tcW w:w="0" w:type="auto"/>
            <w:noWrap/>
            <w:hideMark/>
          </w:tcPr>
          <w:p w14:paraId="48F304EA" w14:textId="77777777" w:rsidR="00C80E94" w:rsidRPr="00793496" w:rsidRDefault="00C80E94" w:rsidP="005D2294">
            <w:pPr>
              <w:jc w:val="right"/>
              <w:rPr>
                <w:rFonts w:cs="Calibri"/>
                <w:b/>
                <w:bCs/>
                <w:color w:val="000000"/>
              </w:rPr>
            </w:pPr>
            <w:r w:rsidRPr="00793496">
              <w:rPr>
                <w:rFonts w:cs="Calibri"/>
                <w:b/>
                <w:bCs/>
                <w:color w:val="000000"/>
              </w:rPr>
              <w:t>100%</w:t>
            </w:r>
          </w:p>
        </w:tc>
        <w:tc>
          <w:tcPr>
            <w:tcW w:w="0" w:type="auto"/>
            <w:noWrap/>
            <w:hideMark/>
          </w:tcPr>
          <w:p w14:paraId="2E10697D" w14:textId="77777777" w:rsidR="00C80E94" w:rsidRPr="00793496" w:rsidRDefault="00C80E94" w:rsidP="005D2294">
            <w:pPr>
              <w:jc w:val="right"/>
              <w:rPr>
                <w:rFonts w:cs="Calibri"/>
                <w:b/>
                <w:bCs/>
                <w:color w:val="000000"/>
              </w:rPr>
            </w:pPr>
            <w:r w:rsidRPr="00793496">
              <w:rPr>
                <w:rFonts w:cs="Calibri"/>
                <w:b/>
                <w:bCs/>
                <w:color w:val="000000"/>
              </w:rPr>
              <w:t>5680</w:t>
            </w:r>
          </w:p>
        </w:tc>
      </w:tr>
      <w:tr w:rsidR="00C80E94" w14:paraId="41623C9D" w14:textId="77777777" w:rsidTr="005D2294">
        <w:trPr>
          <w:trHeight w:val="300"/>
        </w:trPr>
        <w:tc>
          <w:tcPr>
            <w:tcW w:w="0" w:type="auto"/>
            <w:noWrap/>
            <w:hideMark/>
          </w:tcPr>
          <w:p w14:paraId="42AAF6BA" w14:textId="77777777" w:rsidR="00C80E94" w:rsidRDefault="00C80E94" w:rsidP="005D2294">
            <w:pPr>
              <w:rPr>
                <w:rFonts w:cs="Calibri"/>
                <w:color w:val="000000"/>
              </w:rPr>
            </w:pPr>
            <w:r>
              <w:rPr>
                <w:rFonts w:cs="Calibri"/>
                <w:color w:val="000000"/>
              </w:rPr>
              <w:t>NSW</w:t>
            </w:r>
          </w:p>
        </w:tc>
        <w:tc>
          <w:tcPr>
            <w:tcW w:w="0" w:type="auto"/>
            <w:noWrap/>
            <w:hideMark/>
          </w:tcPr>
          <w:p w14:paraId="33C81AA2" w14:textId="77777777" w:rsidR="00C80E94" w:rsidRDefault="00C80E94" w:rsidP="005D2294">
            <w:pPr>
              <w:jc w:val="right"/>
              <w:rPr>
                <w:rFonts w:cs="Calibri"/>
                <w:color w:val="000000"/>
              </w:rPr>
            </w:pPr>
            <w:r>
              <w:rPr>
                <w:rFonts w:cs="Calibri"/>
                <w:color w:val="000000"/>
              </w:rPr>
              <w:t>34%</w:t>
            </w:r>
          </w:p>
        </w:tc>
        <w:tc>
          <w:tcPr>
            <w:tcW w:w="0" w:type="auto"/>
            <w:noWrap/>
            <w:hideMark/>
          </w:tcPr>
          <w:p w14:paraId="1EB28342" w14:textId="77777777" w:rsidR="00C80E94" w:rsidRDefault="00C80E94" w:rsidP="005D2294">
            <w:pPr>
              <w:jc w:val="right"/>
              <w:rPr>
                <w:rFonts w:cs="Calibri"/>
                <w:color w:val="000000"/>
              </w:rPr>
            </w:pPr>
            <w:r>
              <w:rPr>
                <w:rFonts w:cs="Calibri"/>
                <w:color w:val="000000"/>
              </w:rPr>
              <w:t>1958</w:t>
            </w:r>
          </w:p>
        </w:tc>
      </w:tr>
      <w:tr w:rsidR="00C80E94" w14:paraId="4F71A7F5" w14:textId="77777777" w:rsidTr="005D2294">
        <w:trPr>
          <w:trHeight w:val="300"/>
        </w:trPr>
        <w:tc>
          <w:tcPr>
            <w:tcW w:w="0" w:type="auto"/>
            <w:noWrap/>
            <w:hideMark/>
          </w:tcPr>
          <w:p w14:paraId="70BC315E" w14:textId="77777777" w:rsidR="00C80E94" w:rsidRDefault="00C80E94" w:rsidP="005D2294">
            <w:pPr>
              <w:rPr>
                <w:rFonts w:cs="Calibri"/>
                <w:color w:val="000000"/>
              </w:rPr>
            </w:pPr>
            <w:r>
              <w:rPr>
                <w:rFonts w:cs="Calibri"/>
                <w:color w:val="000000"/>
              </w:rPr>
              <w:t>VIC</w:t>
            </w:r>
          </w:p>
        </w:tc>
        <w:tc>
          <w:tcPr>
            <w:tcW w:w="0" w:type="auto"/>
            <w:noWrap/>
            <w:hideMark/>
          </w:tcPr>
          <w:p w14:paraId="7EBED749" w14:textId="77777777" w:rsidR="00C80E94" w:rsidRDefault="00C80E94" w:rsidP="005D2294">
            <w:pPr>
              <w:jc w:val="right"/>
              <w:rPr>
                <w:rFonts w:cs="Calibri"/>
                <w:color w:val="000000"/>
              </w:rPr>
            </w:pPr>
            <w:r>
              <w:rPr>
                <w:rFonts w:cs="Calibri"/>
                <w:color w:val="000000"/>
              </w:rPr>
              <w:t>29%</w:t>
            </w:r>
          </w:p>
        </w:tc>
        <w:tc>
          <w:tcPr>
            <w:tcW w:w="0" w:type="auto"/>
            <w:noWrap/>
            <w:hideMark/>
          </w:tcPr>
          <w:p w14:paraId="7A55FA56" w14:textId="77777777" w:rsidR="00C80E94" w:rsidRDefault="00C80E94" w:rsidP="005D2294">
            <w:pPr>
              <w:jc w:val="right"/>
              <w:rPr>
                <w:rFonts w:cs="Calibri"/>
                <w:color w:val="000000"/>
              </w:rPr>
            </w:pPr>
            <w:r>
              <w:rPr>
                <w:rFonts w:cs="Calibri"/>
                <w:color w:val="000000"/>
              </w:rPr>
              <w:t>1634</w:t>
            </w:r>
          </w:p>
        </w:tc>
      </w:tr>
      <w:tr w:rsidR="00C80E94" w14:paraId="2D9F308E" w14:textId="77777777" w:rsidTr="005D2294">
        <w:trPr>
          <w:trHeight w:val="300"/>
        </w:trPr>
        <w:tc>
          <w:tcPr>
            <w:tcW w:w="0" w:type="auto"/>
            <w:noWrap/>
            <w:hideMark/>
          </w:tcPr>
          <w:p w14:paraId="56453F70" w14:textId="77777777" w:rsidR="00C80E94" w:rsidRDefault="00C80E94" w:rsidP="005D2294">
            <w:pPr>
              <w:rPr>
                <w:rFonts w:cs="Calibri"/>
                <w:color w:val="000000"/>
              </w:rPr>
            </w:pPr>
            <w:r>
              <w:rPr>
                <w:rFonts w:cs="Calibri"/>
                <w:color w:val="000000"/>
              </w:rPr>
              <w:t>QLD</w:t>
            </w:r>
          </w:p>
        </w:tc>
        <w:tc>
          <w:tcPr>
            <w:tcW w:w="0" w:type="auto"/>
            <w:noWrap/>
            <w:hideMark/>
          </w:tcPr>
          <w:p w14:paraId="399F98EF" w14:textId="77777777" w:rsidR="00C80E94" w:rsidRDefault="00C80E94" w:rsidP="005D2294">
            <w:pPr>
              <w:jc w:val="right"/>
              <w:rPr>
                <w:rFonts w:cs="Calibri"/>
                <w:color w:val="000000"/>
              </w:rPr>
            </w:pPr>
            <w:r>
              <w:rPr>
                <w:rFonts w:cs="Calibri"/>
                <w:color w:val="000000"/>
              </w:rPr>
              <w:t>19%</w:t>
            </w:r>
          </w:p>
        </w:tc>
        <w:tc>
          <w:tcPr>
            <w:tcW w:w="0" w:type="auto"/>
            <w:noWrap/>
            <w:hideMark/>
          </w:tcPr>
          <w:p w14:paraId="3ABADC38" w14:textId="77777777" w:rsidR="00C80E94" w:rsidRDefault="00C80E94" w:rsidP="005D2294">
            <w:pPr>
              <w:jc w:val="right"/>
              <w:rPr>
                <w:rFonts w:cs="Calibri"/>
                <w:color w:val="000000"/>
              </w:rPr>
            </w:pPr>
            <w:r>
              <w:rPr>
                <w:rFonts w:cs="Calibri"/>
                <w:color w:val="000000"/>
              </w:rPr>
              <w:t>1080</w:t>
            </w:r>
          </w:p>
        </w:tc>
      </w:tr>
      <w:tr w:rsidR="00C80E94" w14:paraId="62062A6F" w14:textId="77777777" w:rsidTr="005D2294">
        <w:trPr>
          <w:trHeight w:val="300"/>
        </w:trPr>
        <w:tc>
          <w:tcPr>
            <w:tcW w:w="0" w:type="auto"/>
            <w:noWrap/>
            <w:hideMark/>
          </w:tcPr>
          <w:p w14:paraId="4F1673C1" w14:textId="77777777" w:rsidR="00C80E94" w:rsidRDefault="00C80E94" w:rsidP="005D2294">
            <w:pPr>
              <w:rPr>
                <w:rFonts w:cs="Calibri"/>
                <w:color w:val="000000"/>
              </w:rPr>
            </w:pPr>
            <w:r>
              <w:rPr>
                <w:rFonts w:cs="Calibri"/>
                <w:color w:val="000000"/>
              </w:rPr>
              <w:t>WA</w:t>
            </w:r>
          </w:p>
        </w:tc>
        <w:tc>
          <w:tcPr>
            <w:tcW w:w="0" w:type="auto"/>
            <w:noWrap/>
            <w:hideMark/>
          </w:tcPr>
          <w:p w14:paraId="2B63877C" w14:textId="77777777" w:rsidR="00C80E94" w:rsidRDefault="00C80E94" w:rsidP="005D2294">
            <w:pPr>
              <w:jc w:val="right"/>
              <w:rPr>
                <w:rFonts w:cs="Calibri"/>
                <w:color w:val="000000"/>
              </w:rPr>
            </w:pPr>
            <w:r>
              <w:rPr>
                <w:rFonts w:cs="Calibri"/>
                <w:color w:val="000000"/>
              </w:rPr>
              <w:t>8%</w:t>
            </w:r>
          </w:p>
        </w:tc>
        <w:tc>
          <w:tcPr>
            <w:tcW w:w="0" w:type="auto"/>
            <w:noWrap/>
            <w:hideMark/>
          </w:tcPr>
          <w:p w14:paraId="245167C1" w14:textId="77777777" w:rsidR="00C80E94" w:rsidRDefault="00C80E94" w:rsidP="005D2294">
            <w:pPr>
              <w:jc w:val="right"/>
              <w:rPr>
                <w:rFonts w:cs="Calibri"/>
                <w:color w:val="000000"/>
              </w:rPr>
            </w:pPr>
            <w:r>
              <w:rPr>
                <w:rFonts w:cs="Calibri"/>
                <w:color w:val="000000"/>
              </w:rPr>
              <w:t>430</w:t>
            </w:r>
          </w:p>
        </w:tc>
      </w:tr>
      <w:tr w:rsidR="00C80E94" w14:paraId="5CEB40CC" w14:textId="77777777" w:rsidTr="005D2294">
        <w:trPr>
          <w:trHeight w:val="300"/>
        </w:trPr>
        <w:tc>
          <w:tcPr>
            <w:tcW w:w="0" w:type="auto"/>
            <w:noWrap/>
            <w:hideMark/>
          </w:tcPr>
          <w:p w14:paraId="2196BD91" w14:textId="77777777" w:rsidR="00C80E94" w:rsidRDefault="00C80E94" w:rsidP="005D2294">
            <w:pPr>
              <w:rPr>
                <w:rFonts w:cs="Calibri"/>
                <w:color w:val="000000"/>
              </w:rPr>
            </w:pPr>
            <w:r>
              <w:rPr>
                <w:rFonts w:cs="Calibri"/>
                <w:color w:val="000000"/>
              </w:rPr>
              <w:t>SA</w:t>
            </w:r>
          </w:p>
        </w:tc>
        <w:tc>
          <w:tcPr>
            <w:tcW w:w="0" w:type="auto"/>
            <w:noWrap/>
            <w:hideMark/>
          </w:tcPr>
          <w:p w14:paraId="2EF323F7" w14:textId="77777777" w:rsidR="00C80E94" w:rsidRDefault="00C80E94" w:rsidP="005D2294">
            <w:pPr>
              <w:jc w:val="right"/>
              <w:rPr>
                <w:rFonts w:cs="Calibri"/>
                <w:color w:val="000000"/>
              </w:rPr>
            </w:pPr>
            <w:r>
              <w:rPr>
                <w:rFonts w:cs="Calibri"/>
                <w:color w:val="000000"/>
              </w:rPr>
              <w:t>6%</w:t>
            </w:r>
          </w:p>
        </w:tc>
        <w:tc>
          <w:tcPr>
            <w:tcW w:w="0" w:type="auto"/>
            <w:noWrap/>
            <w:hideMark/>
          </w:tcPr>
          <w:p w14:paraId="40B78EBA" w14:textId="77777777" w:rsidR="00C80E94" w:rsidRDefault="00C80E94" w:rsidP="005D2294">
            <w:pPr>
              <w:jc w:val="right"/>
              <w:rPr>
                <w:rFonts w:cs="Calibri"/>
                <w:color w:val="000000"/>
              </w:rPr>
            </w:pPr>
            <w:r>
              <w:rPr>
                <w:rFonts w:cs="Calibri"/>
                <w:color w:val="000000"/>
              </w:rPr>
              <w:t>369</w:t>
            </w:r>
          </w:p>
        </w:tc>
      </w:tr>
      <w:tr w:rsidR="00C80E94" w14:paraId="167F5578" w14:textId="77777777" w:rsidTr="005D2294">
        <w:trPr>
          <w:trHeight w:val="300"/>
        </w:trPr>
        <w:tc>
          <w:tcPr>
            <w:tcW w:w="0" w:type="auto"/>
            <w:noWrap/>
            <w:hideMark/>
          </w:tcPr>
          <w:p w14:paraId="4821BA09" w14:textId="77777777" w:rsidR="00C80E94" w:rsidRDefault="00C80E94" w:rsidP="005D2294">
            <w:pPr>
              <w:rPr>
                <w:rFonts w:cs="Calibri"/>
                <w:color w:val="000000"/>
              </w:rPr>
            </w:pPr>
            <w:r>
              <w:rPr>
                <w:rFonts w:cs="Calibri"/>
                <w:color w:val="000000"/>
              </w:rPr>
              <w:t>TAS</w:t>
            </w:r>
          </w:p>
        </w:tc>
        <w:tc>
          <w:tcPr>
            <w:tcW w:w="0" w:type="auto"/>
            <w:noWrap/>
            <w:hideMark/>
          </w:tcPr>
          <w:p w14:paraId="50EAC2A3" w14:textId="77777777" w:rsidR="00C80E94" w:rsidRDefault="00C80E94" w:rsidP="005D2294">
            <w:pPr>
              <w:jc w:val="right"/>
              <w:rPr>
                <w:rFonts w:cs="Calibri"/>
                <w:color w:val="000000"/>
              </w:rPr>
            </w:pPr>
            <w:r>
              <w:rPr>
                <w:rFonts w:cs="Calibri"/>
                <w:color w:val="000000"/>
              </w:rPr>
              <w:t>2%</w:t>
            </w:r>
          </w:p>
        </w:tc>
        <w:tc>
          <w:tcPr>
            <w:tcW w:w="0" w:type="auto"/>
            <w:noWrap/>
            <w:hideMark/>
          </w:tcPr>
          <w:p w14:paraId="5939B91C" w14:textId="77777777" w:rsidR="00C80E94" w:rsidRDefault="00C80E94" w:rsidP="005D2294">
            <w:pPr>
              <w:jc w:val="right"/>
              <w:rPr>
                <w:rFonts w:cs="Calibri"/>
                <w:color w:val="000000"/>
              </w:rPr>
            </w:pPr>
            <w:r>
              <w:rPr>
                <w:rFonts w:cs="Calibri"/>
                <w:color w:val="000000"/>
              </w:rPr>
              <w:t>134</w:t>
            </w:r>
          </w:p>
        </w:tc>
      </w:tr>
      <w:tr w:rsidR="00C80E94" w14:paraId="2CC642E2" w14:textId="77777777" w:rsidTr="005D2294">
        <w:trPr>
          <w:trHeight w:val="300"/>
        </w:trPr>
        <w:tc>
          <w:tcPr>
            <w:tcW w:w="0" w:type="auto"/>
            <w:noWrap/>
            <w:hideMark/>
          </w:tcPr>
          <w:p w14:paraId="2DFE9E75" w14:textId="77777777" w:rsidR="00C80E94" w:rsidRDefault="00C80E94" w:rsidP="005D2294">
            <w:pPr>
              <w:rPr>
                <w:rFonts w:cs="Calibri"/>
                <w:color w:val="000000"/>
              </w:rPr>
            </w:pPr>
            <w:r>
              <w:rPr>
                <w:rFonts w:cs="Calibri"/>
                <w:color w:val="000000"/>
              </w:rPr>
              <w:t>NT</w:t>
            </w:r>
          </w:p>
        </w:tc>
        <w:tc>
          <w:tcPr>
            <w:tcW w:w="0" w:type="auto"/>
            <w:noWrap/>
            <w:hideMark/>
          </w:tcPr>
          <w:p w14:paraId="1C11BB62" w14:textId="77777777" w:rsidR="00C80E94" w:rsidRDefault="00C80E94" w:rsidP="005D2294">
            <w:pPr>
              <w:jc w:val="right"/>
              <w:rPr>
                <w:rFonts w:cs="Calibri"/>
                <w:color w:val="000000"/>
              </w:rPr>
            </w:pPr>
            <w:r>
              <w:rPr>
                <w:rFonts w:cs="Calibri"/>
                <w:color w:val="000000"/>
              </w:rPr>
              <w:t>1%</w:t>
            </w:r>
          </w:p>
        </w:tc>
        <w:tc>
          <w:tcPr>
            <w:tcW w:w="0" w:type="auto"/>
            <w:noWrap/>
            <w:hideMark/>
          </w:tcPr>
          <w:p w14:paraId="6F4E6003" w14:textId="77777777" w:rsidR="00C80E94" w:rsidRDefault="00C80E94" w:rsidP="005D2294">
            <w:pPr>
              <w:jc w:val="right"/>
              <w:rPr>
                <w:rFonts w:cs="Calibri"/>
                <w:color w:val="000000"/>
              </w:rPr>
            </w:pPr>
            <w:r>
              <w:rPr>
                <w:rFonts w:cs="Calibri"/>
                <w:color w:val="000000"/>
              </w:rPr>
              <w:t>49</w:t>
            </w:r>
          </w:p>
        </w:tc>
      </w:tr>
      <w:tr w:rsidR="00C80E94" w14:paraId="65093E1E" w14:textId="77777777" w:rsidTr="005D2294">
        <w:trPr>
          <w:trHeight w:val="300"/>
        </w:trPr>
        <w:tc>
          <w:tcPr>
            <w:tcW w:w="0" w:type="auto"/>
            <w:noWrap/>
            <w:hideMark/>
          </w:tcPr>
          <w:p w14:paraId="4D00B23D" w14:textId="77777777" w:rsidR="00C80E94" w:rsidRDefault="00C80E94" w:rsidP="005D2294">
            <w:pPr>
              <w:rPr>
                <w:rFonts w:cs="Calibri"/>
                <w:color w:val="000000"/>
              </w:rPr>
            </w:pPr>
            <w:r>
              <w:rPr>
                <w:rFonts w:cs="Calibri"/>
                <w:color w:val="000000"/>
              </w:rPr>
              <w:t>ACT</w:t>
            </w:r>
          </w:p>
        </w:tc>
        <w:tc>
          <w:tcPr>
            <w:tcW w:w="0" w:type="auto"/>
            <w:noWrap/>
            <w:hideMark/>
          </w:tcPr>
          <w:p w14:paraId="2EC2BBB5" w14:textId="77777777" w:rsidR="00C80E94" w:rsidRDefault="00C80E94" w:rsidP="005D2294">
            <w:pPr>
              <w:jc w:val="right"/>
              <w:rPr>
                <w:rFonts w:cs="Calibri"/>
                <w:color w:val="000000"/>
              </w:rPr>
            </w:pPr>
            <w:r>
              <w:rPr>
                <w:rFonts w:cs="Calibri"/>
                <w:color w:val="000000"/>
              </w:rPr>
              <w:t>0%</w:t>
            </w:r>
          </w:p>
        </w:tc>
        <w:tc>
          <w:tcPr>
            <w:tcW w:w="0" w:type="auto"/>
            <w:noWrap/>
            <w:hideMark/>
          </w:tcPr>
          <w:p w14:paraId="7FA7D7A8" w14:textId="77777777" w:rsidR="00C80E94" w:rsidRDefault="00C80E94" w:rsidP="005D2294">
            <w:pPr>
              <w:jc w:val="right"/>
              <w:rPr>
                <w:rFonts w:cs="Calibri"/>
                <w:color w:val="000000"/>
              </w:rPr>
            </w:pPr>
            <w:r>
              <w:rPr>
                <w:rFonts w:cs="Calibri"/>
                <w:color w:val="000000"/>
              </w:rPr>
              <w:t>26</w:t>
            </w:r>
          </w:p>
        </w:tc>
      </w:tr>
    </w:tbl>
    <w:p w14:paraId="0F97B64B"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5680; total n = 5681; 1 missing</w:t>
      </w:r>
    </w:p>
    <w:p w14:paraId="4A391564" w14:textId="7B068F65"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Analysis of the relationship between jurisdiction and gender shows that the over-representation of males amongst YPIRAC (see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_Ref43363098 \r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Pr>
          <w:rFonts w:asciiTheme="minorHAnsi" w:hAnsiTheme="minorHAnsi" w:cstheme="minorHAnsi"/>
          <w:sz w:val="24"/>
          <w:szCs w:val="24"/>
        </w:rPr>
        <w:t>4.1.1.2</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xml:space="preserve">) is not universal across jurisdictions but is concentrated in the states of New South Wales, Victoria and Western Australia.  This relationship is presented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_Ref43362569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Figure </w:t>
      </w:r>
      <w:r w:rsidR="004032BF" w:rsidRPr="004032BF">
        <w:rPr>
          <w:rFonts w:asciiTheme="minorHAnsi" w:hAnsiTheme="minorHAnsi" w:cstheme="minorHAnsi"/>
          <w:noProof/>
          <w:sz w:val="24"/>
          <w:szCs w:val="24"/>
        </w:rPr>
        <w:t>4</w:t>
      </w:r>
      <w:r w:rsidR="004032BF" w:rsidRPr="004032BF">
        <w:rPr>
          <w:rFonts w:asciiTheme="minorHAnsi" w:hAnsiTheme="minorHAnsi" w:cstheme="minorHAnsi"/>
          <w:noProof/>
          <w:sz w:val="24"/>
          <w:szCs w:val="24"/>
        </w:rPr>
        <w:t>.</w:t>
      </w:r>
      <w:r w:rsidR="004032BF" w:rsidRPr="00C63E49">
        <w:t xml:space="preserve">  Gender distribution by jurisdiction</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w:t>
      </w:r>
    </w:p>
    <w:bookmarkStart w:id="90" w:name="_Ref43362569"/>
    <w:p w14:paraId="0AF6755F" w14:textId="7C626DF1" w:rsidR="007C1DA5" w:rsidRPr="00D94EEA" w:rsidRDefault="00DE7586" w:rsidP="007C1DA5">
      <w:pPr>
        <w:pStyle w:val="Caption"/>
      </w:pPr>
      <w:r>
        <w:lastRenderedPageBreak/>
        <w:fldChar w:fldCharType="begin"/>
      </w:r>
      <w:r>
        <w:instrText xml:space="preserve"> HYPERLINK  \l "Table_84_data_table_figure_4" </w:instrText>
      </w:r>
      <w:r>
        <w:fldChar w:fldCharType="separate"/>
      </w:r>
      <w:r w:rsidR="007C1DA5" w:rsidRPr="00DE7586">
        <w:rPr>
          <w:rStyle w:val="Hyperlink"/>
        </w:rPr>
        <w:t xml:space="preserve">Figure </w:t>
      </w:r>
      <w:r w:rsidR="007C1DA5" w:rsidRPr="00DE7586">
        <w:rPr>
          <w:rStyle w:val="Hyperlink"/>
        </w:rPr>
        <w:fldChar w:fldCharType="begin"/>
      </w:r>
      <w:r w:rsidR="007C1DA5" w:rsidRPr="00DE7586">
        <w:rPr>
          <w:rStyle w:val="Hyperlink"/>
        </w:rPr>
        <w:instrText xml:space="preserve"> SEQ Figure \* ARABIC </w:instrText>
      </w:r>
      <w:r w:rsidR="007C1DA5" w:rsidRPr="00DE7586">
        <w:rPr>
          <w:rStyle w:val="Hyperlink"/>
        </w:rPr>
        <w:fldChar w:fldCharType="separate"/>
      </w:r>
      <w:r w:rsidR="004032BF">
        <w:rPr>
          <w:rStyle w:val="Hyperlink"/>
          <w:noProof/>
        </w:rPr>
        <w:t>4</w:t>
      </w:r>
      <w:r w:rsidR="007C1DA5" w:rsidRPr="00DE7586">
        <w:rPr>
          <w:rStyle w:val="Hyperlink"/>
        </w:rPr>
        <w:fldChar w:fldCharType="end"/>
      </w:r>
      <w:bookmarkEnd w:id="90"/>
      <w:r w:rsidR="007C1DA5" w:rsidRPr="00DE7586">
        <w:rPr>
          <w:rStyle w:val="Hyperlink"/>
        </w:rPr>
        <w:t xml:space="preserve">.  </w:t>
      </w:r>
      <w:bookmarkStart w:id="91" w:name="_Hlk46755293"/>
      <w:r w:rsidR="007C1DA5" w:rsidRPr="00DE7586">
        <w:rPr>
          <w:rStyle w:val="Hyperlink"/>
        </w:rPr>
        <w:t>Gender distribution by jurisdiction</w:t>
      </w:r>
      <w:r>
        <w:fldChar w:fldCharType="end"/>
      </w:r>
      <w:r w:rsidR="007C1DA5">
        <w:t xml:space="preserve"> </w:t>
      </w:r>
      <w:bookmarkEnd w:id="91"/>
    </w:p>
    <w:p w14:paraId="2C018166" w14:textId="62AE93CF" w:rsidR="007C1DA5" w:rsidRDefault="000355BE" w:rsidP="007C1DA5">
      <w:pPr>
        <w:pStyle w:val="Tablesandcharts"/>
      </w:pPr>
      <w:r w:rsidRPr="00B11514">
        <w:rPr>
          <w:noProof/>
          <w:lang w:eastAsia="en-AU"/>
        </w:rPr>
        <w:drawing>
          <wp:inline distT="0" distB="0" distL="0" distR="0" wp14:anchorId="5E6944D6" wp14:editId="240ECDC7">
            <wp:extent cx="5727700" cy="4317562"/>
            <wp:effectExtent l="0" t="0" r="6350" b="0"/>
            <wp:docPr id="7" name="Picture 7" descr="A 100% stacked column chart titled “Gender distribution by jurisdiction” - see above for more information. This chart shows the gender distribution of n=5679 YPIRAC within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7700" cy="4317562"/>
                    </a:xfrm>
                    <a:prstGeom prst="rect">
                      <a:avLst/>
                    </a:prstGeom>
                    <a:noFill/>
                    <a:ln>
                      <a:noFill/>
                    </a:ln>
                  </pic:spPr>
                </pic:pic>
              </a:graphicData>
            </a:graphic>
          </wp:inline>
        </w:drawing>
      </w:r>
    </w:p>
    <w:p w14:paraId="50CDEF42"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5679; 2 missing</w:t>
      </w:r>
    </w:p>
    <w:p w14:paraId="0760A294" w14:textId="6285BC5F" w:rsidR="007C1DA5" w:rsidRPr="00327297" w:rsidRDefault="007C1DA5" w:rsidP="007C1DA5">
      <w:pPr>
        <w:pStyle w:val="BodyText"/>
        <w:rPr>
          <w:sz w:val="24"/>
          <w:szCs w:val="24"/>
        </w:rPr>
      </w:pPr>
      <w:r w:rsidRPr="00327297">
        <w:rPr>
          <w:sz w:val="24"/>
          <w:szCs w:val="24"/>
        </w:rPr>
        <w:t xml:space="preserve">Analysis of the age distribution of residents in each jurisdiction shows relatively little variation.  As shown in </w:t>
      </w:r>
      <w:r w:rsidRPr="00327297">
        <w:rPr>
          <w:sz w:val="24"/>
          <w:szCs w:val="24"/>
        </w:rPr>
        <w:fldChar w:fldCharType="begin"/>
      </w:r>
      <w:r w:rsidRPr="00327297">
        <w:rPr>
          <w:sz w:val="24"/>
          <w:szCs w:val="24"/>
        </w:rPr>
        <w:instrText xml:space="preserve"> REF _Ref43362090 \h </w:instrText>
      </w:r>
      <w:r>
        <w:rPr>
          <w:sz w:val="24"/>
          <w:szCs w:val="24"/>
        </w:rPr>
        <w:instrText xml:space="preserve"> \* MERGEFORMAT </w:instrText>
      </w:r>
      <w:r w:rsidRPr="00327297">
        <w:rPr>
          <w:sz w:val="24"/>
          <w:szCs w:val="24"/>
        </w:rPr>
      </w:r>
      <w:r w:rsidRPr="00327297">
        <w:rPr>
          <w:sz w:val="24"/>
          <w:szCs w:val="24"/>
        </w:rPr>
        <w:fldChar w:fldCharType="separate"/>
      </w:r>
      <w:r w:rsidR="004032BF" w:rsidRPr="004032BF">
        <w:rPr>
          <w:sz w:val="24"/>
          <w:szCs w:val="24"/>
        </w:rPr>
        <w:t xml:space="preserve">Table </w:t>
      </w:r>
      <w:r w:rsidR="004032BF" w:rsidRPr="004032BF">
        <w:rPr>
          <w:noProof/>
          <w:sz w:val="24"/>
          <w:szCs w:val="24"/>
        </w:rPr>
        <w:t>11</w:t>
      </w:r>
      <w:r w:rsidRPr="00327297">
        <w:rPr>
          <w:sz w:val="24"/>
          <w:szCs w:val="24"/>
        </w:rPr>
        <w:fldChar w:fldCharType="end"/>
      </w:r>
      <w:r w:rsidRPr="00327297">
        <w:rPr>
          <w:sz w:val="24"/>
          <w:szCs w:val="24"/>
        </w:rPr>
        <w:t xml:space="preserve">, below, Victoria is the only jurisdiction where the mean age of YPIRAC is statistically significantly different from the overall cohort.  Please note that the statistical significance test conducted is between Victoria and its complement, i.e. the </w:t>
      </w:r>
      <w:r>
        <w:rPr>
          <w:sz w:val="24"/>
          <w:szCs w:val="24"/>
        </w:rPr>
        <w:t>total</w:t>
      </w:r>
      <w:r w:rsidRPr="00327297">
        <w:rPr>
          <w:sz w:val="24"/>
          <w:szCs w:val="24"/>
        </w:rPr>
        <w:t xml:space="preserve"> of all other states and territories.</w:t>
      </w:r>
      <w:r>
        <w:rPr>
          <w:sz w:val="24"/>
          <w:szCs w:val="24"/>
        </w:rPr>
        <w:t xml:space="preserve">  See section </w:t>
      </w:r>
      <w:r>
        <w:rPr>
          <w:sz w:val="24"/>
          <w:szCs w:val="24"/>
        </w:rPr>
        <w:fldChar w:fldCharType="begin"/>
      </w:r>
      <w:r>
        <w:rPr>
          <w:sz w:val="24"/>
          <w:szCs w:val="24"/>
        </w:rPr>
        <w:instrText xml:space="preserve"> REF _Ref43363192 \r \h </w:instrText>
      </w:r>
      <w:r>
        <w:rPr>
          <w:sz w:val="24"/>
          <w:szCs w:val="24"/>
        </w:rPr>
      </w:r>
      <w:r>
        <w:rPr>
          <w:sz w:val="24"/>
          <w:szCs w:val="24"/>
        </w:rPr>
        <w:fldChar w:fldCharType="separate"/>
      </w:r>
      <w:r w:rsidR="004032BF">
        <w:rPr>
          <w:sz w:val="24"/>
          <w:szCs w:val="24"/>
        </w:rPr>
        <w:t>3.5.8</w:t>
      </w:r>
      <w:r>
        <w:rPr>
          <w:sz w:val="24"/>
          <w:szCs w:val="24"/>
        </w:rPr>
        <w:fldChar w:fldCharType="end"/>
      </w:r>
      <w:r>
        <w:rPr>
          <w:sz w:val="24"/>
          <w:szCs w:val="24"/>
        </w:rPr>
        <w:t xml:space="preserve"> for further description of significance testing.</w:t>
      </w:r>
    </w:p>
    <w:p w14:paraId="2149B4F3" w14:textId="0B89F4BF" w:rsidR="007C1DA5" w:rsidRDefault="007C1DA5" w:rsidP="007C1DA5">
      <w:pPr>
        <w:pStyle w:val="Caption"/>
      </w:pPr>
      <w:bookmarkStart w:id="92" w:name="_Ref43362090"/>
      <w:r>
        <w:t xml:space="preserve">Table </w:t>
      </w:r>
      <w:r>
        <w:fldChar w:fldCharType="begin"/>
      </w:r>
      <w:r>
        <w:instrText xml:space="preserve"> SEQ Table \* ARABIC </w:instrText>
      </w:r>
      <w:r>
        <w:fldChar w:fldCharType="separate"/>
      </w:r>
      <w:r w:rsidR="004032BF">
        <w:rPr>
          <w:noProof/>
        </w:rPr>
        <w:t>11</w:t>
      </w:r>
      <w:r>
        <w:fldChar w:fldCharType="end"/>
      </w:r>
      <w:bookmarkEnd w:id="92"/>
      <w:r>
        <w:t>.  Mean age of residents by jurisdiction</w:t>
      </w:r>
    </w:p>
    <w:tbl>
      <w:tblPr>
        <w:tblStyle w:val="table0"/>
        <w:tblW w:w="0" w:type="auto"/>
        <w:tblLook w:val="04A0" w:firstRow="1" w:lastRow="0" w:firstColumn="1" w:lastColumn="0" w:noHBand="0" w:noVBand="1"/>
        <w:tblCaption w:val="Mean age of residents by jurisdiction"/>
        <w:tblDescription w:val="Table of the distribution of mean age within the YPIRAC cohort by jurisdiction"/>
      </w:tblPr>
      <w:tblGrid>
        <w:gridCol w:w="995"/>
        <w:gridCol w:w="842"/>
        <w:gridCol w:w="842"/>
        <w:gridCol w:w="842"/>
        <w:gridCol w:w="842"/>
        <w:gridCol w:w="791"/>
        <w:gridCol w:w="791"/>
        <w:gridCol w:w="791"/>
        <w:gridCol w:w="791"/>
        <w:gridCol w:w="791"/>
      </w:tblGrid>
      <w:tr w:rsidR="00C80E94" w14:paraId="03AE7F6C" w14:textId="77777777" w:rsidTr="005D2294">
        <w:trPr>
          <w:cnfStyle w:val="100000000000" w:firstRow="1" w:lastRow="0" w:firstColumn="0" w:lastColumn="0" w:oddVBand="0" w:evenVBand="0" w:oddHBand="0" w:evenHBand="0" w:firstRowFirstColumn="0" w:firstRowLastColumn="0" w:lastRowFirstColumn="0" w:lastRowLastColumn="0"/>
          <w:trHeight w:val="383"/>
        </w:trPr>
        <w:tc>
          <w:tcPr>
            <w:tcW w:w="0" w:type="auto"/>
            <w:noWrap/>
            <w:hideMark/>
          </w:tcPr>
          <w:p w14:paraId="07FFC570" w14:textId="77777777" w:rsidR="00C80E94" w:rsidRDefault="00C80E94" w:rsidP="005D2294">
            <w:pPr>
              <w:rPr>
                <w:rFonts w:cs="Calibri"/>
                <w:color w:val="000000"/>
              </w:rPr>
            </w:pPr>
            <w:bookmarkStart w:id="93" w:name="Title_Mean_age_by_jurisdiction"/>
            <w:bookmarkEnd w:id="93"/>
            <w:r>
              <w:rPr>
                <w:rFonts w:cs="Calibri"/>
                <w:color w:val="000000"/>
              </w:rPr>
              <w:t>Average</w:t>
            </w:r>
          </w:p>
        </w:tc>
        <w:tc>
          <w:tcPr>
            <w:tcW w:w="0" w:type="auto"/>
            <w:hideMark/>
          </w:tcPr>
          <w:p w14:paraId="7A460465" w14:textId="77777777" w:rsidR="00C80E94" w:rsidRPr="00793496" w:rsidRDefault="00C80E94" w:rsidP="005D2294">
            <w:pPr>
              <w:rPr>
                <w:rFonts w:cs="Calibri"/>
                <w:b/>
                <w:bCs/>
                <w:color w:val="000000"/>
              </w:rPr>
            </w:pPr>
            <w:r w:rsidRPr="00793496">
              <w:rPr>
                <w:rFonts w:cs="Calibri"/>
                <w:b/>
                <w:bCs/>
                <w:color w:val="000000"/>
              </w:rPr>
              <w:t>TOTAL</w:t>
            </w:r>
          </w:p>
        </w:tc>
        <w:tc>
          <w:tcPr>
            <w:tcW w:w="0" w:type="auto"/>
            <w:hideMark/>
          </w:tcPr>
          <w:p w14:paraId="6B23850F" w14:textId="77777777" w:rsidR="00C80E94" w:rsidRDefault="00C80E94" w:rsidP="005D2294">
            <w:pPr>
              <w:rPr>
                <w:rFonts w:cs="Calibri"/>
                <w:color w:val="000000"/>
              </w:rPr>
            </w:pPr>
            <w:r>
              <w:rPr>
                <w:rFonts w:cs="Calibri"/>
                <w:color w:val="000000"/>
              </w:rPr>
              <w:t>NSW</w:t>
            </w:r>
          </w:p>
        </w:tc>
        <w:tc>
          <w:tcPr>
            <w:tcW w:w="0" w:type="auto"/>
            <w:hideMark/>
          </w:tcPr>
          <w:p w14:paraId="4CB47FB8" w14:textId="77777777" w:rsidR="00C80E94" w:rsidRDefault="00C80E94" w:rsidP="005D2294">
            <w:pPr>
              <w:rPr>
                <w:rFonts w:cs="Calibri"/>
                <w:color w:val="000000"/>
              </w:rPr>
            </w:pPr>
            <w:r>
              <w:rPr>
                <w:rFonts w:cs="Calibri"/>
                <w:color w:val="000000"/>
              </w:rPr>
              <w:t>VIC</w:t>
            </w:r>
          </w:p>
        </w:tc>
        <w:tc>
          <w:tcPr>
            <w:tcW w:w="0" w:type="auto"/>
            <w:hideMark/>
          </w:tcPr>
          <w:p w14:paraId="439485A4" w14:textId="77777777" w:rsidR="00C80E94" w:rsidRDefault="00C80E94" w:rsidP="005D2294">
            <w:pPr>
              <w:rPr>
                <w:rFonts w:cs="Calibri"/>
                <w:color w:val="000000"/>
              </w:rPr>
            </w:pPr>
            <w:r>
              <w:rPr>
                <w:rFonts w:cs="Calibri"/>
                <w:color w:val="000000"/>
              </w:rPr>
              <w:t>QLD</w:t>
            </w:r>
          </w:p>
        </w:tc>
        <w:tc>
          <w:tcPr>
            <w:tcW w:w="0" w:type="auto"/>
            <w:hideMark/>
          </w:tcPr>
          <w:p w14:paraId="33D7CF94" w14:textId="77777777" w:rsidR="00C80E94" w:rsidRDefault="00C80E94" w:rsidP="005D2294">
            <w:pPr>
              <w:rPr>
                <w:rFonts w:cs="Calibri"/>
                <w:color w:val="000000"/>
              </w:rPr>
            </w:pPr>
            <w:r>
              <w:rPr>
                <w:rFonts w:cs="Calibri"/>
                <w:color w:val="000000"/>
              </w:rPr>
              <w:t>WA</w:t>
            </w:r>
          </w:p>
        </w:tc>
        <w:tc>
          <w:tcPr>
            <w:tcW w:w="0" w:type="auto"/>
            <w:hideMark/>
          </w:tcPr>
          <w:p w14:paraId="794322ED" w14:textId="77777777" w:rsidR="00C80E94" w:rsidRDefault="00C80E94" w:rsidP="005D2294">
            <w:pPr>
              <w:rPr>
                <w:rFonts w:cs="Calibri"/>
                <w:color w:val="000000"/>
              </w:rPr>
            </w:pPr>
            <w:r>
              <w:rPr>
                <w:rFonts w:cs="Calibri"/>
                <w:color w:val="000000"/>
              </w:rPr>
              <w:t>SA</w:t>
            </w:r>
          </w:p>
        </w:tc>
        <w:tc>
          <w:tcPr>
            <w:tcW w:w="0" w:type="auto"/>
            <w:hideMark/>
          </w:tcPr>
          <w:p w14:paraId="1F9FC6DA" w14:textId="77777777" w:rsidR="00C80E94" w:rsidRDefault="00C80E94" w:rsidP="005D2294">
            <w:pPr>
              <w:rPr>
                <w:rFonts w:cs="Calibri"/>
                <w:color w:val="000000"/>
              </w:rPr>
            </w:pPr>
            <w:r>
              <w:rPr>
                <w:rFonts w:cs="Calibri"/>
                <w:color w:val="000000"/>
              </w:rPr>
              <w:t>TAS</w:t>
            </w:r>
          </w:p>
        </w:tc>
        <w:tc>
          <w:tcPr>
            <w:tcW w:w="0" w:type="auto"/>
            <w:hideMark/>
          </w:tcPr>
          <w:p w14:paraId="4F9C4A46" w14:textId="77777777" w:rsidR="00C80E94" w:rsidRDefault="00C80E94" w:rsidP="005D2294">
            <w:pPr>
              <w:rPr>
                <w:rFonts w:cs="Calibri"/>
                <w:color w:val="000000"/>
              </w:rPr>
            </w:pPr>
            <w:r>
              <w:rPr>
                <w:rFonts w:cs="Calibri"/>
                <w:color w:val="000000"/>
              </w:rPr>
              <w:t>NT</w:t>
            </w:r>
          </w:p>
        </w:tc>
        <w:tc>
          <w:tcPr>
            <w:tcW w:w="0" w:type="auto"/>
            <w:hideMark/>
          </w:tcPr>
          <w:p w14:paraId="39DA384C" w14:textId="77777777" w:rsidR="00C80E94" w:rsidRDefault="00C80E94" w:rsidP="005D2294">
            <w:pPr>
              <w:rPr>
                <w:rFonts w:cs="Calibri"/>
                <w:color w:val="000000"/>
              </w:rPr>
            </w:pPr>
            <w:r>
              <w:rPr>
                <w:rFonts w:cs="Calibri"/>
                <w:color w:val="000000"/>
              </w:rPr>
              <w:t>ACT</w:t>
            </w:r>
          </w:p>
        </w:tc>
      </w:tr>
      <w:tr w:rsidR="00C80E94" w14:paraId="17412C76" w14:textId="77777777" w:rsidTr="005D2294">
        <w:trPr>
          <w:trHeight w:val="300"/>
        </w:trPr>
        <w:tc>
          <w:tcPr>
            <w:tcW w:w="0" w:type="auto"/>
            <w:noWrap/>
            <w:hideMark/>
          </w:tcPr>
          <w:p w14:paraId="585B1478" w14:textId="77777777" w:rsidR="00C80E94" w:rsidRDefault="00C80E94" w:rsidP="005D2294">
            <w:pPr>
              <w:rPr>
                <w:rFonts w:cs="Calibri"/>
                <w:color w:val="000000"/>
              </w:rPr>
            </w:pPr>
            <w:r>
              <w:rPr>
                <w:rFonts w:cs="Calibri"/>
                <w:color w:val="000000"/>
              </w:rPr>
              <w:t>Age</w:t>
            </w:r>
          </w:p>
        </w:tc>
        <w:tc>
          <w:tcPr>
            <w:tcW w:w="0" w:type="auto"/>
            <w:noWrap/>
            <w:hideMark/>
          </w:tcPr>
          <w:p w14:paraId="392D2F50" w14:textId="77777777" w:rsidR="00C80E94" w:rsidRPr="00793496" w:rsidRDefault="00C80E94" w:rsidP="005D2294">
            <w:pPr>
              <w:jc w:val="right"/>
              <w:rPr>
                <w:rFonts w:cs="Calibri"/>
                <w:b/>
                <w:bCs/>
                <w:color w:val="000000"/>
              </w:rPr>
            </w:pPr>
            <w:r w:rsidRPr="00793496">
              <w:rPr>
                <w:rFonts w:cs="Calibri"/>
                <w:b/>
                <w:bCs/>
                <w:color w:val="000000"/>
              </w:rPr>
              <w:t>58.5        </w:t>
            </w:r>
          </w:p>
        </w:tc>
        <w:tc>
          <w:tcPr>
            <w:tcW w:w="0" w:type="auto"/>
            <w:noWrap/>
            <w:hideMark/>
          </w:tcPr>
          <w:p w14:paraId="157CE33C" w14:textId="77777777" w:rsidR="00C80E94" w:rsidRDefault="00C80E94" w:rsidP="005D2294">
            <w:pPr>
              <w:jc w:val="right"/>
              <w:rPr>
                <w:rFonts w:cs="Calibri"/>
                <w:color w:val="000000"/>
              </w:rPr>
            </w:pPr>
            <w:r>
              <w:rPr>
                <w:rFonts w:cs="Calibri"/>
                <w:color w:val="000000"/>
              </w:rPr>
              <w:t>58.6        </w:t>
            </w:r>
          </w:p>
        </w:tc>
        <w:tc>
          <w:tcPr>
            <w:tcW w:w="0" w:type="auto"/>
            <w:noWrap/>
            <w:hideMark/>
          </w:tcPr>
          <w:p w14:paraId="73264019" w14:textId="77777777" w:rsidR="00C80E94" w:rsidRDefault="00C80E94" w:rsidP="005D2294">
            <w:pPr>
              <w:jc w:val="right"/>
              <w:rPr>
                <w:rFonts w:cs="Calibri"/>
                <w:color w:val="FF0000"/>
              </w:rPr>
            </w:pPr>
            <w:r w:rsidRPr="00D76E14">
              <w:rPr>
                <w:rFonts w:cs="Calibri"/>
                <w:color w:val="943634" w:themeColor="accent2" w:themeShade="BF"/>
              </w:rPr>
              <w:t>58.0 ↓</w:t>
            </w:r>
          </w:p>
        </w:tc>
        <w:tc>
          <w:tcPr>
            <w:tcW w:w="0" w:type="auto"/>
            <w:noWrap/>
            <w:hideMark/>
          </w:tcPr>
          <w:p w14:paraId="1D75EDFA" w14:textId="77777777" w:rsidR="00C80E94" w:rsidRDefault="00C80E94" w:rsidP="005D2294">
            <w:pPr>
              <w:jc w:val="right"/>
              <w:rPr>
                <w:rFonts w:cs="Calibri"/>
                <w:color w:val="000000"/>
              </w:rPr>
            </w:pPr>
            <w:r>
              <w:rPr>
                <w:rFonts w:cs="Calibri"/>
                <w:color w:val="000000"/>
              </w:rPr>
              <w:t>58.7        </w:t>
            </w:r>
          </w:p>
        </w:tc>
        <w:tc>
          <w:tcPr>
            <w:tcW w:w="0" w:type="auto"/>
            <w:noWrap/>
            <w:hideMark/>
          </w:tcPr>
          <w:p w14:paraId="50376311" w14:textId="77777777" w:rsidR="00C80E94" w:rsidRDefault="00C80E94" w:rsidP="005D2294">
            <w:pPr>
              <w:jc w:val="right"/>
              <w:rPr>
                <w:rFonts w:cs="Calibri"/>
                <w:color w:val="000000"/>
              </w:rPr>
            </w:pPr>
            <w:r>
              <w:rPr>
                <w:rFonts w:cs="Calibri"/>
                <w:color w:val="000000"/>
              </w:rPr>
              <w:t>59.1        </w:t>
            </w:r>
          </w:p>
        </w:tc>
        <w:tc>
          <w:tcPr>
            <w:tcW w:w="0" w:type="auto"/>
            <w:noWrap/>
            <w:hideMark/>
          </w:tcPr>
          <w:p w14:paraId="77E05572" w14:textId="77777777" w:rsidR="00C80E94" w:rsidRDefault="00C80E94" w:rsidP="005D2294">
            <w:pPr>
              <w:jc w:val="right"/>
              <w:rPr>
                <w:rFonts w:cs="Calibri"/>
                <w:color w:val="000000"/>
              </w:rPr>
            </w:pPr>
            <w:r>
              <w:rPr>
                <w:rFonts w:cs="Calibri"/>
                <w:color w:val="000000"/>
              </w:rPr>
              <w:t>58.9        </w:t>
            </w:r>
          </w:p>
        </w:tc>
        <w:tc>
          <w:tcPr>
            <w:tcW w:w="0" w:type="auto"/>
            <w:noWrap/>
            <w:hideMark/>
          </w:tcPr>
          <w:p w14:paraId="743AE12F" w14:textId="77777777" w:rsidR="00C80E94" w:rsidRDefault="00C80E94" w:rsidP="005D2294">
            <w:pPr>
              <w:jc w:val="right"/>
              <w:rPr>
                <w:rFonts w:cs="Calibri"/>
                <w:color w:val="000000"/>
              </w:rPr>
            </w:pPr>
            <w:r>
              <w:rPr>
                <w:rFonts w:cs="Calibri"/>
                <w:color w:val="000000"/>
              </w:rPr>
              <w:t>58.1        </w:t>
            </w:r>
          </w:p>
        </w:tc>
        <w:tc>
          <w:tcPr>
            <w:tcW w:w="0" w:type="auto"/>
            <w:noWrap/>
            <w:hideMark/>
          </w:tcPr>
          <w:p w14:paraId="11DDC223" w14:textId="77777777" w:rsidR="00C80E94" w:rsidRDefault="00C80E94" w:rsidP="005D2294">
            <w:pPr>
              <w:jc w:val="right"/>
              <w:rPr>
                <w:rFonts w:cs="Calibri"/>
                <w:color w:val="000000"/>
              </w:rPr>
            </w:pPr>
            <w:r>
              <w:rPr>
                <w:rFonts w:cs="Calibri"/>
                <w:color w:val="000000"/>
              </w:rPr>
              <w:t>58.9        </w:t>
            </w:r>
          </w:p>
        </w:tc>
        <w:tc>
          <w:tcPr>
            <w:tcW w:w="0" w:type="auto"/>
            <w:noWrap/>
            <w:hideMark/>
          </w:tcPr>
          <w:p w14:paraId="036D6826" w14:textId="77777777" w:rsidR="00C80E94" w:rsidRDefault="00C80E94" w:rsidP="005D2294">
            <w:pPr>
              <w:jc w:val="right"/>
              <w:rPr>
                <w:rFonts w:cs="Calibri"/>
                <w:color w:val="000000"/>
              </w:rPr>
            </w:pPr>
            <w:r>
              <w:rPr>
                <w:rFonts w:cs="Calibri"/>
                <w:color w:val="000000"/>
              </w:rPr>
              <w:t>60.2        </w:t>
            </w:r>
          </w:p>
        </w:tc>
      </w:tr>
      <w:tr w:rsidR="00C80E94" w14:paraId="0C6FB472" w14:textId="77777777" w:rsidTr="005D2294">
        <w:trPr>
          <w:trHeight w:val="300"/>
        </w:trPr>
        <w:tc>
          <w:tcPr>
            <w:tcW w:w="0" w:type="auto"/>
            <w:noWrap/>
            <w:hideMark/>
          </w:tcPr>
          <w:p w14:paraId="3A535640" w14:textId="77777777" w:rsidR="00C80E94" w:rsidRDefault="00C80E94" w:rsidP="005D2294">
            <w:pPr>
              <w:rPr>
                <w:rFonts w:cs="Calibri"/>
                <w:color w:val="000000"/>
              </w:rPr>
            </w:pPr>
            <w:r>
              <w:rPr>
                <w:rFonts w:cs="Calibri"/>
                <w:color w:val="000000"/>
              </w:rPr>
              <w:t>Column n</w:t>
            </w:r>
          </w:p>
        </w:tc>
        <w:tc>
          <w:tcPr>
            <w:tcW w:w="0" w:type="auto"/>
            <w:noWrap/>
            <w:hideMark/>
          </w:tcPr>
          <w:p w14:paraId="2A20B59C" w14:textId="77777777" w:rsidR="00C80E94" w:rsidRPr="00793496" w:rsidRDefault="00C80E94" w:rsidP="005D2294">
            <w:pPr>
              <w:jc w:val="right"/>
              <w:rPr>
                <w:rFonts w:cs="Calibri"/>
                <w:b/>
                <w:bCs/>
                <w:color w:val="000000"/>
              </w:rPr>
            </w:pPr>
            <w:r w:rsidRPr="00793496">
              <w:rPr>
                <w:rFonts w:cs="Calibri"/>
                <w:b/>
                <w:bCs/>
                <w:color w:val="000000"/>
              </w:rPr>
              <w:t>5680        </w:t>
            </w:r>
          </w:p>
        </w:tc>
        <w:tc>
          <w:tcPr>
            <w:tcW w:w="0" w:type="auto"/>
            <w:noWrap/>
            <w:hideMark/>
          </w:tcPr>
          <w:p w14:paraId="43E3EBC7" w14:textId="77777777" w:rsidR="00C80E94" w:rsidRDefault="00C80E94" w:rsidP="005D2294">
            <w:pPr>
              <w:jc w:val="right"/>
              <w:rPr>
                <w:rFonts w:cs="Calibri"/>
                <w:color w:val="000000"/>
              </w:rPr>
            </w:pPr>
            <w:r>
              <w:rPr>
                <w:rFonts w:cs="Calibri"/>
                <w:color w:val="000000"/>
              </w:rPr>
              <w:t>1958        </w:t>
            </w:r>
          </w:p>
        </w:tc>
        <w:tc>
          <w:tcPr>
            <w:tcW w:w="0" w:type="auto"/>
            <w:noWrap/>
            <w:hideMark/>
          </w:tcPr>
          <w:p w14:paraId="19D8FD6C" w14:textId="77777777" w:rsidR="00C80E94" w:rsidRDefault="00C80E94" w:rsidP="005D2294">
            <w:pPr>
              <w:jc w:val="right"/>
              <w:rPr>
                <w:rFonts w:cs="Calibri"/>
                <w:color w:val="000000"/>
              </w:rPr>
            </w:pPr>
            <w:r>
              <w:rPr>
                <w:rFonts w:cs="Calibri"/>
                <w:color w:val="000000"/>
              </w:rPr>
              <w:t>1634        </w:t>
            </w:r>
          </w:p>
        </w:tc>
        <w:tc>
          <w:tcPr>
            <w:tcW w:w="0" w:type="auto"/>
            <w:noWrap/>
            <w:hideMark/>
          </w:tcPr>
          <w:p w14:paraId="347EE0B1" w14:textId="77777777" w:rsidR="00C80E94" w:rsidRDefault="00C80E94" w:rsidP="005D2294">
            <w:pPr>
              <w:jc w:val="right"/>
              <w:rPr>
                <w:rFonts w:cs="Calibri"/>
                <w:color w:val="000000"/>
              </w:rPr>
            </w:pPr>
            <w:r>
              <w:rPr>
                <w:rFonts w:cs="Calibri"/>
                <w:color w:val="000000"/>
              </w:rPr>
              <w:t>1080        </w:t>
            </w:r>
          </w:p>
        </w:tc>
        <w:tc>
          <w:tcPr>
            <w:tcW w:w="0" w:type="auto"/>
            <w:noWrap/>
            <w:hideMark/>
          </w:tcPr>
          <w:p w14:paraId="027EB295" w14:textId="77777777" w:rsidR="00C80E94" w:rsidRDefault="00C80E94" w:rsidP="005D2294">
            <w:pPr>
              <w:jc w:val="right"/>
              <w:rPr>
                <w:rFonts w:cs="Calibri"/>
                <w:color w:val="000000"/>
              </w:rPr>
            </w:pPr>
            <w:r>
              <w:rPr>
                <w:rFonts w:cs="Calibri"/>
                <w:color w:val="000000"/>
              </w:rPr>
              <w:t>430        </w:t>
            </w:r>
          </w:p>
        </w:tc>
        <w:tc>
          <w:tcPr>
            <w:tcW w:w="0" w:type="auto"/>
            <w:noWrap/>
            <w:hideMark/>
          </w:tcPr>
          <w:p w14:paraId="5195AE28" w14:textId="77777777" w:rsidR="00C80E94" w:rsidRDefault="00C80E94" w:rsidP="005D2294">
            <w:pPr>
              <w:jc w:val="right"/>
              <w:rPr>
                <w:rFonts w:cs="Calibri"/>
                <w:color w:val="000000"/>
              </w:rPr>
            </w:pPr>
            <w:r>
              <w:rPr>
                <w:rFonts w:cs="Calibri"/>
                <w:color w:val="000000"/>
              </w:rPr>
              <w:t>369        </w:t>
            </w:r>
          </w:p>
        </w:tc>
        <w:tc>
          <w:tcPr>
            <w:tcW w:w="0" w:type="auto"/>
            <w:noWrap/>
            <w:hideMark/>
          </w:tcPr>
          <w:p w14:paraId="76471EEE" w14:textId="77777777" w:rsidR="00C80E94" w:rsidRDefault="00C80E94" w:rsidP="005D2294">
            <w:pPr>
              <w:jc w:val="right"/>
              <w:rPr>
                <w:rFonts w:cs="Calibri"/>
                <w:color w:val="000000"/>
              </w:rPr>
            </w:pPr>
            <w:r>
              <w:rPr>
                <w:rFonts w:cs="Calibri"/>
                <w:color w:val="000000"/>
              </w:rPr>
              <w:t>134        </w:t>
            </w:r>
          </w:p>
        </w:tc>
        <w:tc>
          <w:tcPr>
            <w:tcW w:w="0" w:type="auto"/>
            <w:noWrap/>
            <w:hideMark/>
          </w:tcPr>
          <w:p w14:paraId="217A7E9C" w14:textId="77777777" w:rsidR="00C80E94" w:rsidRDefault="00C80E94" w:rsidP="005D2294">
            <w:pPr>
              <w:jc w:val="right"/>
              <w:rPr>
                <w:rFonts w:cs="Calibri"/>
                <w:color w:val="000000"/>
              </w:rPr>
            </w:pPr>
            <w:r>
              <w:rPr>
                <w:rFonts w:cs="Calibri"/>
                <w:color w:val="000000"/>
              </w:rPr>
              <w:t>49        </w:t>
            </w:r>
          </w:p>
        </w:tc>
        <w:tc>
          <w:tcPr>
            <w:tcW w:w="0" w:type="auto"/>
            <w:noWrap/>
            <w:hideMark/>
          </w:tcPr>
          <w:p w14:paraId="7357DABF" w14:textId="77777777" w:rsidR="00C80E94" w:rsidRDefault="00C80E94" w:rsidP="005D2294">
            <w:pPr>
              <w:jc w:val="right"/>
              <w:rPr>
                <w:rFonts w:cs="Calibri"/>
                <w:color w:val="000000"/>
              </w:rPr>
            </w:pPr>
            <w:r>
              <w:rPr>
                <w:rFonts w:cs="Calibri"/>
                <w:color w:val="000000"/>
              </w:rPr>
              <w:t>26        </w:t>
            </w:r>
          </w:p>
        </w:tc>
      </w:tr>
    </w:tbl>
    <w:p w14:paraId="221C97BD"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5680; 1 missing</w:t>
      </w:r>
      <w:r w:rsidRPr="00327297">
        <w:rPr>
          <w:rFonts w:asciiTheme="minorHAnsi" w:hAnsiTheme="minorHAnsi" w:cstheme="minorHAnsi"/>
          <w:i w:val="0"/>
          <w:iCs w:val="0"/>
          <w:sz w:val="24"/>
          <w:szCs w:val="24"/>
        </w:rPr>
        <w:br/>
        <w:t>Multiple comparison correction: False Discovery Rate (FDR) (p = 0.01)</w:t>
      </w:r>
    </w:p>
    <w:p w14:paraId="3DF602C7" w14:textId="77777777" w:rsidR="007C1DA5" w:rsidRDefault="007C1DA5" w:rsidP="007C1DA5">
      <w:pPr>
        <w:spacing w:after="200" w:line="240" w:lineRule="auto"/>
        <w:rPr>
          <w:rFonts w:asciiTheme="minorHAnsi" w:hAnsiTheme="minorHAnsi" w:cstheme="minorHAnsi"/>
          <w:color w:val="595959" w:themeColor="text1" w:themeTint="A6"/>
          <w:sz w:val="24"/>
          <w:szCs w:val="24"/>
        </w:rPr>
      </w:pPr>
      <w:r>
        <w:rPr>
          <w:rFonts w:asciiTheme="minorHAnsi" w:hAnsiTheme="minorHAnsi" w:cstheme="minorHAnsi"/>
          <w:sz w:val="24"/>
          <w:szCs w:val="24"/>
        </w:rPr>
        <w:br w:type="page"/>
      </w:r>
    </w:p>
    <w:p w14:paraId="21D57352" w14:textId="31E66444"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fldChar w:fldCharType="begin"/>
      </w:r>
      <w:r w:rsidRPr="00327297">
        <w:rPr>
          <w:rFonts w:asciiTheme="minorHAnsi" w:hAnsiTheme="minorHAnsi" w:cstheme="minorHAnsi"/>
          <w:sz w:val="24"/>
          <w:szCs w:val="24"/>
        </w:rPr>
        <w:instrText xml:space="preserve"> REF _Ref43362582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Figure </w:t>
      </w:r>
      <w:r w:rsidR="004032BF" w:rsidRPr="004032BF">
        <w:rPr>
          <w:rFonts w:asciiTheme="minorHAnsi" w:hAnsiTheme="minorHAnsi" w:cstheme="minorHAnsi"/>
          <w:noProof/>
          <w:sz w:val="24"/>
          <w:szCs w:val="24"/>
        </w:rPr>
        <w:t>5</w:t>
      </w:r>
      <w:r w:rsidR="004032BF" w:rsidRPr="004032BF">
        <w:rPr>
          <w:rFonts w:asciiTheme="minorHAnsi" w:hAnsiTheme="minorHAnsi" w:cstheme="minorHAnsi"/>
          <w:noProof/>
          <w:sz w:val="24"/>
          <w:szCs w:val="24"/>
        </w:rPr>
        <w:t>.</w:t>
      </w:r>
      <w:r w:rsidR="004032BF" w:rsidRPr="00C63E49">
        <w:t xml:space="preserve">  Age distribution by jurisdiction</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 shows the age distribution in each jurisdiction.</w:t>
      </w:r>
    </w:p>
    <w:bookmarkStart w:id="94" w:name="_Ref43362582"/>
    <w:p w14:paraId="14B5E144" w14:textId="0156DFEF" w:rsidR="007C1DA5" w:rsidRDefault="00DE7586" w:rsidP="007C1DA5">
      <w:pPr>
        <w:pStyle w:val="Caption"/>
      </w:pPr>
      <w:r>
        <w:fldChar w:fldCharType="begin"/>
      </w:r>
      <w:r>
        <w:instrText xml:space="preserve"> HYPERLINK  \l "Table_85_data_table_figure_5" </w:instrText>
      </w:r>
      <w:r>
        <w:fldChar w:fldCharType="separate"/>
      </w:r>
      <w:r w:rsidR="007C1DA5" w:rsidRPr="00DE7586">
        <w:rPr>
          <w:rStyle w:val="Hyperlink"/>
        </w:rPr>
        <w:t xml:space="preserve">Figure </w:t>
      </w:r>
      <w:r w:rsidR="007C1DA5" w:rsidRPr="00DE7586">
        <w:rPr>
          <w:rStyle w:val="Hyperlink"/>
        </w:rPr>
        <w:fldChar w:fldCharType="begin"/>
      </w:r>
      <w:r w:rsidR="007C1DA5" w:rsidRPr="00DE7586">
        <w:rPr>
          <w:rStyle w:val="Hyperlink"/>
        </w:rPr>
        <w:instrText xml:space="preserve"> SEQ Figure \* ARABIC </w:instrText>
      </w:r>
      <w:r w:rsidR="007C1DA5" w:rsidRPr="00DE7586">
        <w:rPr>
          <w:rStyle w:val="Hyperlink"/>
        </w:rPr>
        <w:fldChar w:fldCharType="separate"/>
      </w:r>
      <w:r w:rsidR="004032BF">
        <w:rPr>
          <w:rStyle w:val="Hyperlink"/>
          <w:noProof/>
        </w:rPr>
        <w:t>5</w:t>
      </w:r>
      <w:r w:rsidR="007C1DA5" w:rsidRPr="00DE7586">
        <w:rPr>
          <w:rStyle w:val="Hyperlink"/>
        </w:rPr>
        <w:fldChar w:fldCharType="end"/>
      </w:r>
      <w:bookmarkEnd w:id="94"/>
      <w:r w:rsidR="007C1DA5" w:rsidRPr="00DE7586">
        <w:rPr>
          <w:rStyle w:val="Hyperlink"/>
        </w:rPr>
        <w:t>.  Age distribution by jurisdiction</w:t>
      </w:r>
      <w:r>
        <w:fldChar w:fldCharType="end"/>
      </w:r>
    </w:p>
    <w:p w14:paraId="208FA454" w14:textId="18A456B1" w:rsidR="007C1DA5" w:rsidRDefault="000355BE" w:rsidP="007C1DA5">
      <w:pPr>
        <w:pStyle w:val="Tablesandcharts"/>
      </w:pPr>
      <w:r w:rsidRPr="00B11514">
        <w:rPr>
          <w:noProof/>
          <w:lang w:eastAsia="en-AU"/>
        </w:rPr>
        <w:drawing>
          <wp:inline distT="0" distB="0" distL="0" distR="0" wp14:anchorId="739E73F4" wp14:editId="3E2C089E">
            <wp:extent cx="5727700" cy="4317562"/>
            <wp:effectExtent l="0" t="0" r="6350" b="0"/>
            <wp:docPr id="8" name="Picture 8" descr="A 100% stacked column chart titled “Age distribution by jurisdiction” - see above for more information. This chart shows the age distribution from 'under 30 years' to '64 years', of n=5681 YPIRAC within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4317562"/>
                    </a:xfrm>
                    <a:prstGeom prst="rect">
                      <a:avLst/>
                    </a:prstGeom>
                    <a:noFill/>
                    <a:ln>
                      <a:noFill/>
                    </a:ln>
                  </pic:spPr>
                </pic:pic>
              </a:graphicData>
            </a:graphic>
          </wp:inline>
        </w:drawing>
      </w:r>
    </w:p>
    <w:p w14:paraId="419FEDF4"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5680; </w:t>
      </w:r>
      <w:r>
        <w:rPr>
          <w:rFonts w:asciiTheme="minorHAnsi" w:hAnsiTheme="minorHAnsi" w:cstheme="minorHAnsi"/>
          <w:i w:val="0"/>
          <w:iCs w:val="0"/>
          <w:sz w:val="24"/>
          <w:szCs w:val="24"/>
        </w:rPr>
        <w:t xml:space="preserve">total n=5681; </w:t>
      </w:r>
      <w:r w:rsidRPr="00327297">
        <w:rPr>
          <w:rFonts w:asciiTheme="minorHAnsi" w:hAnsiTheme="minorHAnsi" w:cstheme="minorHAnsi"/>
          <w:i w:val="0"/>
          <w:iCs w:val="0"/>
          <w:sz w:val="24"/>
          <w:szCs w:val="24"/>
        </w:rPr>
        <w:t>1 missing</w:t>
      </w:r>
    </w:p>
    <w:p w14:paraId="2F786F66"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Proportions below 5% not labelled</w:t>
      </w:r>
    </w:p>
    <w:p w14:paraId="3A567A04" w14:textId="77777777" w:rsidR="007C1DA5" w:rsidRPr="00327297" w:rsidRDefault="007C1DA5" w:rsidP="00914CD8">
      <w:pPr>
        <w:pStyle w:val="Heading4"/>
      </w:pPr>
      <w:r w:rsidRPr="00327297">
        <w:t>Residential aged care facilities</w:t>
      </w:r>
    </w:p>
    <w:p w14:paraId="2293BCC1" w14:textId="77777777" w:rsidR="007C1DA5" w:rsidRDefault="007C1DA5" w:rsidP="007C1DA5">
      <w:pPr>
        <w:pStyle w:val="BodyText"/>
        <w:rPr>
          <w:rFonts w:asciiTheme="minorHAnsi" w:hAnsiTheme="minorHAnsi" w:cstheme="minorHAnsi"/>
          <w:sz w:val="24"/>
          <w:szCs w:val="24"/>
        </w:rPr>
      </w:pPr>
      <w:r>
        <w:rPr>
          <w:rFonts w:asciiTheme="minorHAnsi" w:hAnsiTheme="minorHAnsi" w:cstheme="minorHAnsi"/>
          <w:sz w:val="24"/>
          <w:szCs w:val="24"/>
        </w:rPr>
        <w:t>There are 641 listed providers of RAC service facilities listed in the analysed YPIRAC data.</w:t>
      </w:r>
    </w:p>
    <w:p w14:paraId="18BCEEAA" w14:textId="77777777" w:rsidR="007C1DA5" w:rsidRDefault="007C1DA5" w:rsidP="007C1DA5">
      <w:pPr>
        <w:pStyle w:val="BodyText"/>
        <w:rPr>
          <w:rFonts w:asciiTheme="minorHAnsi" w:hAnsiTheme="minorHAnsi" w:cstheme="minorHAnsi"/>
          <w:sz w:val="24"/>
          <w:szCs w:val="24"/>
        </w:rPr>
      </w:pPr>
      <w:r>
        <w:rPr>
          <w:rFonts w:asciiTheme="minorHAnsi" w:hAnsiTheme="minorHAnsi" w:cstheme="minorHAnsi"/>
          <w:sz w:val="24"/>
          <w:szCs w:val="24"/>
        </w:rPr>
        <w:t>The vast majority of these (604 providers) operate in only one jurisdiction; 25 operate in two jurisdictions and the remaining twelve operate in between three and seven jurisdictions.</w:t>
      </w:r>
    </w:p>
    <w:p w14:paraId="231CAC3A" w14:textId="1128C64A" w:rsidR="007C1DA5" w:rsidRDefault="007C1DA5" w:rsidP="007C1DA5">
      <w:pPr>
        <w:pStyle w:val="BodyText"/>
        <w:rPr>
          <w:rFonts w:asciiTheme="minorHAnsi" w:hAnsiTheme="minorHAnsi" w:cstheme="minorHAnsi"/>
          <w:sz w:val="24"/>
          <w:szCs w:val="24"/>
        </w:rPr>
      </w:pPr>
      <w:r>
        <w:rPr>
          <w:rFonts w:asciiTheme="minorHAnsi" w:hAnsiTheme="minorHAnsi" w:cstheme="minorHAnsi"/>
          <w:sz w:val="24"/>
          <w:szCs w:val="24"/>
        </w:rPr>
        <w:t xml:space="preserve">As shown in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_Ref45640972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12</w:t>
      </w:r>
      <w:r>
        <w:rPr>
          <w:rFonts w:asciiTheme="minorHAnsi" w:hAnsiTheme="minorHAnsi" w:cstheme="minorHAnsi"/>
          <w:sz w:val="24"/>
          <w:szCs w:val="24"/>
        </w:rPr>
        <w:fldChar w:fldCharType="end"/>
      </w:r>
      <w:r>
        <w:rPr>
          <w:rFonts w:asciiTheme="minorHAnsi" w:hAnsiTheme="minorHAnsi" w:cstheme="minorHAnsi"/>
          <w:sz w:val="24"/>
          <w:szCs w:val="24"/>
        </w:rPr>
        <w:t>, below, the majority of the 641 RAC providers provide care to fewer than ten YPIRAC.  There are seven providers that care for more than 100 YPIRAC each and between them they care for 1,240 YPIRAC.</w:t>
      </w:r>
    </w:p>
    <w:p w14:paraId="1E07F6F4" w14:textId="07BCF4B0" w:rsidR="007C1DA5" w:rsidRDefault="007C1DA5" w:rsidP="007C1DA5">
      <w:pPr>
        <w:pStyle w:val="Caption"/>
      </w:pPr>
      <w:bookmarkStart w:id="95" w:name="_Ref45640972"/>
      <w:r>
        <w:lastRenderedPageBreak/>
        <w:t xml:space="preserve">Table </w:t>
      </w:r>
      <w:r>
        <w:fldChar w:fldCharType="begin"/>
      </w:r>
      <w:r>
        <w:instrText xml:space="preserve"> SEQ Table \* ARABIC </w:instrText>
      </w:r>
      <w:r>
        <w:fldChar w:fldCharType="separate"/>
      </w:r>
      <w:r w:rsidR="004032BF">
        <w:rPr>
          <w:noProof/>
        </w:rPr>
        <w:t>12</w:t>
      </w:r>
      <w:r>
        <w:fldChar w:fldCharType="end"/>
      </w:r>
      <w:bookmarkEnd w:id="95"/>
      <w:r>
        <w:t>.  Number of providers delivering care to YPIRAC</w:t>
      </w:r>
    </w:p>
    <w:tbl>
      <w:tblPr>
        <w:tblStyle w:val="table0"/>
        <w:tblW w:w="0" w:type="auto"/>
        <w:tblLook w:val="04A0" w:firstRow="1" w:lastRow="0" w:firstColumn="1" w:lastColumn="0" w:noHBand="0" w:noVBand="1"/>
        <w:tblCaption w:val="Number of providers delivering care to YPIRAC"/>
        <w:tblDescription w:val="Table of count of RAC providers delivering care to the YPIRAC cohort"/>
      </w:tblPr>
      <w:tblGrid>
        <w:gridCol w:w="2392"/>
        <w:gridCol w:w="521"/>
      </w:tblGrid>
      <w:tr w:rsidR="0015740A" w14:paraId="674130E2"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0305DA7A" w14:textId="77777777" w:rsidR="0015740A" w:rsidRDefault="0015740A" w:rsidP="005D2294">
            <w:bookmarkStart w:id="96" w:name="Title_Number_of_providers"/>
            <w:bookmarkStart w:id="97" w:name="_Hlk46484104"/>
            <w:bookmarkEnd w:id="96"/>
          </w:p>
        </w:tc>
        <w:tc>
          <w:tcPr>
            <w:tcW w:w="0" w:type="auto"/>
            <w:hideMark/>
          </w:tcPr>
          <w:p w14:paraId="129B34B1" w14:textId="7462EAE5" w:rsidR="0015740A" w:rsidRDefault="0015740A" w:rsidP="005D2294">
            <w:pPr>
              <w:rPr>
                <w:rFonts w:cs="Calibri"/>
                <w:color w:val="000000"/>
              </w:rPr>
            </w:pPr>
            <w:r>
              <w:rPr>
                <w:rFonts w:cs="Calibri"/>
                <w:color w:val="000000"/>
              </w:rPr>
              <w:t>n</w:t>
            </w:r>
          </w:p>
        </w:tc>
      </w:tr>
      <w:tr w:rsidR="0015740A" w14:paraId="203028A1" w14:textId="77777777" w:rsidTr="005D2294">
        <w:trPr>
          <w:trHeight w:val="300"/>
        </w:trPr>
        <w:tc>
          <w:tcPr>
            <w:tcW w:w="0" w:type="auto"/>
            <w:noWrap/>
            <w:hideMark/>
          </w:tcPr>
          <w:p w14:paraId="4AFD42FD" w14:textId="77777777" w:rsidR="0015740A" w:rsidRPr="00793496" w:rsidRDefault="0015740A" w:rsidP="005D2294">
            <w:pPr>
              <w:rPr>
                <w:rFonts w:cs="Calibri"/>
                <w:b/>
                <w:bCs/>
                <w:color w:val="000000"/>
              </w:rPr>
            </w:pPr>
            <w:r w:rsidRPr="00793496">
              <w:rPr>
                <w:rFonts w:cs="Calibri"/>
                <w:b/>
                <w:bCs/>
                <w:color w:val="000000"/>
              </w:rPr>
              <w:t>Total number of providers</w:t>
            </w:r>
          </w:p>
        </w:tc>
        <w:tc>
          <w:tcPr>
            <w:tcW w:w="0" w:type="auto"/>
            <w:noWrap/>
            <w:hideMark/>
          </w:tcPr>
          <w:p w14:paraId="70FFCB89" w14:textId="6E749388" w:rsidR="0015740A" w:rsidRPr="00793496" w:rsidRDefault="0015740A" w:rsidP="005D2294">
            <w:pPr>
              <w:jc w:val="right"/>
              <w:rPr>
                <w:rFonts w:cs="Calibri"/>
                <w:b/>
                <w:bCs/>
                <w:color w:val="000000"/>
              </w:rPr>
            </w:pPr>
            <w:r w:rsidRPr="00793496">
              <w:rPr>
                <w:rFonts w:cs="Calibri"/>
                <w:b/>
                <w:bCs/>
                <w:color w:val="000000"/>
              </w:rPr>
              <w:t>641</w:t>
            </w:r>
          </w:p>
        </w:tc>
      </w:tr>
      <w:tr w:rsidR="0015740A" w14:paraId="7E9E1845" w14:textId="77777777" w:rsidTr="005D2294">
        <w:trPr>
          <w:trHeight w:val="300"/>
        </w:trPr>
        <w:tc>
          <w:tcPr>
            <w:tcW w:w="0" w:type="auto"/>
            <w:noWrap/>
            <w:hideMark/>
          </w:tcPr>
          <w:p w14:paraId="729364A7" w14:textId="77777777" w:rsidR="0015740A" w:rsidRDefault="0015740A" w:rsidP="005D2294">
            <w:pPr>
              <w:rPr>
                <w:rFonts w:cs="Calibri"/>
                <w:color w:val="000000"/>
              </w:rPr>
            </w:pPr>
            <w:r>
              <w:rPr>
                <w:rFonts w:cs="Calibri"/>
                <w:color w:val="000000"/>
              </w:rPr>
              <w:t>Fewer than ten YPIRAC</w:t>
            </w:r>
          </w:p>
        </w:tc>
        <w:tc>
          <w:tcPr>
            <w:tcW w:w="0" w:type="auto"/>
            <w:noWrap/>
            <w:hideMark/>
          </w:tcPr>
          <w:p w14:paraId="1B895567" w14:textId="7FE801F7" w:rsidR="0015740A" w:rsidRDefault="0015740A" w:rsidP="005D2294">
            <w:pPr>
              <w:jc w:val="right"/>
              <w:rPr>
                <w:rFonts w:cs="Calibri"/>
                <w:color w:val="000000"/>
              </w:rPr>
            </w:pPr>
            <w:r>
              <w:rPr>
                <w:rFonts w:cs="Calibri"/>
                <w:color w:val="000000"/>
              </w:rPr>
              <w:t>527</w:t>
            </w:r>
          </w:p>
        </w:tc>
      </w:tr>
      <w:tr w:rsidR="0015740A" w14:paraId="35282DF8" w14:textId="77777777" w:rsidTr="005D2294">
        <w:trPr>
          <w:trHeight w:val="300"/>
        </w:trPr>
        <w:tc>
          <w:tcPr>
            <w:tcW w:w="0" w:type="auto"/>
            <w:noWrap/>
            <w:hideMark/>
          </w:tcPr>
          <w:p w14:paraId="121616B1" w14:textId="77777777" w:rsidR="0015740A" w:rsidRDefault="0015740A" w:rsidP="005D2294">
            <w:pPr>
              <w:rPr>
                <w:rFonts w:cs="Calibri"/>
                <w:color w:val="000000"/>
              </w:rPr>
            </w:pPr>
            <w:r>
              <w:rPr>
                <w:rFonts w:cs="Calibri"/>
                <w:color w:val="000000"/>
              </w:rPr>
              <w:t>10 to 19 YPIRAC</w:t>
            </w:r>
          </w:p>
        </w:tc>
        <w:tc>
          <w:tcPr>
            <w:tcW w:w="0" w:type="auto"/>
            <w:noWrap/>
            <w:hideMark/>
          </w:tcPr>
          <w:p w14:paraId="74712F15" w14:textId="4A5907B3" w:rsidR="0015740A" w:rsidRDefault="0015740A" w:rsidP="005D2294">
            <w:pPr>
              <w:jc w:val="right"/>
              <w:rPr>
                <w:rFonts w:cs="Calibri"/>
                <w:color w:val="000000"/>
              </w:rPr>
            </w:pPr>
            <w:r>
              <w:rPr>
                <w:rFonts w:cs="Calibri"/>
                <w:color w:val="000000"/>
              </w:rPr>
              <w:t>50</w:t>
            </w:r>
          </w:p>
        </w:tc>
      </w:tr>
      <w:tr w:rsidR="0015740A" w14:paraId="1E3F2625" w14:textId="77777777" w:rsidTr="005D2294">
        <w:trPr>
          <w:trHeight w:val="300"/>
        </w:trPr>
        <w:tc>
          <w:tcPr>
            <w:tcW w:w="0" w:type="auto"/>
            <w:noWrap/>
            <w:hideMark/>
          </w:tcPr>
          <w:p w14:paraId="617847F3" w14:textId="77777777" w:rsidR="0015740A" w:rsidRDefault="0015740A" w:rsidP="005D2294">
            <w:pPr>
              <w:rPr>
                <w:rFonts w:cs="Calibri"/>
                <w:color w:val="000000"/>
              </w:rPr>
            </w:pPr>
            <w:r>
              <w:rPr>
                <w:rFonts w:cs="Calibri"/>
                <w:color w:val="000000"/>
              </w:rPr>
              <w:t>20 to 29 YPIRAC</w:t>
            </w:r>
          </w:p>
        </w:tc>
        <w:tc>
          <w:tcPr>
            <w:tcW w:w="0" w:type="auto"/>
            <w:noWrap/>
            <w:hideMark/>
          </w:tcPr>
          <w:p w14:paraId="5E6D32B5" w14:textId="2EC0F65E" w:rsidR="0015740A" w:rsidRDefault="0015740A" w:rsidP="005D2294">
            <w:pPr>
              <w:jc w:val="right"/>
              <w:rPr>
                <w:rFonts w:cs="Calibri"/>
                <w:color w:val="000000"/>
              </w:rPr>
            </w:pPr>
            <w:r>
              <w:rPr>
                <w:rFonts w:cs="Calibri"/>
                <w:color w:val="000000"/>
              </w:rPr>
              <w:t>21</w:t>
            </w:r>
          </w:p>
        </w:tc>
      </w:tr>
      <w:tr w:rsidR="0015740A" w14:paraId="27A2548A" w14:textId="77777777" w:rsidTr="005D2294">
        <w:trPr>
          <w:trHeight w:val="300"/>
        </w:trPr>
        <w:tc>
          <w:tcPr>
            <w:tcW w:w="0" w:type="auto"/>
            <w:noWrap/>
            <w:hideMark/>
          </w:tcPr>
          <w:p w14:paraId="77A70B7E" w14:textId="77777777" w:rsidR="0015740A" w:rsidRDefault="0015740A" w:rsidP="005D2294">
            <w:pPr>
              <w:rPr>
                <w:rFonts w:cs="Calibri"/>
                <w:color w:val="000000"/>
              </w:rPr>
            </w:pPr>
            <w:r>
              <w:rPr>
                <w:rFonts w:cs="Calibri"/>
                <w:color w:val="000000"/>
              </w:rPr>
              <w:t>30 to 39 YPIRAC</w:t>
            </w:r>
          </w:p>
        </w:tc>
        <w:tc>
          <w:tcPr>
            <w:tcW w:w="0" w:type="auto"/>
            <w:noWrap/>
            <w:hideMark/>
          </w:tcPr>
          <w:p w14:paraId="5E70C780" w14:textId="23DA8B08" w:rsidR="0015740A" w:rsidRDefault="0015740A" w:rsidP="005D2294">
            <w:pPr>
              <w:jc w:val="right"/>
              <w:rPr>
                <w:rFonts w:cs="Calibri"/>
                <w:color w:val="000000"/>
              </w:rPr>
            </w:pPr>
            <w:r>
              <w:rPr>
                <w:rFonts w:cs="Calibri"/>
                <w:color w:val="000000"/>
              </w:rPr>
              <w:t>13</w:t>
            </w:r>
          </w:p>
        </w:tc>
      </w:tr>
      <w:tr w:rsidR="0015740A" w14:paraId="66EED78B" w14:textId="77777777" w:rsidTr="005D2294">
        <w:trPr>
          <w:trHeight w:val="300"/>
        </w:trPr>
        <w:tc>
          <w:tcPr>
            <w:tcW w:w="0" w:type="auto"/>
            <w:noWrap/>
            <w:hideMark/>
          </w:tcPr>
          <w:p w14:paraId="19920036" w14:textId="77777777" w:rsidR="0015740A" w:rsidRDefault="0015740A" w:rsidP="005D2294">
            <w:pPr>
              <w:rPr>
                <w:rFonts w:cs="Calibri"/>
                <w:color w:val="000000"/>
              </w:rPr>
            </w:pPr>
            <w:r>
              <w:rPr>
                <w:rFonts w:cs="Calibri"/>
                <w:color w:val="000000"/>
              </w:rPr>
              <w:t>40 to 49 YPIRAC</w:t>
            </w:r>
          </w:p>
        </w:tc>
        <w:tc>
          <w:tcPr>
            <w:tcW w:w="0" w:type="auto"/>
            <w:noWrap/>
            <w:hideMark/>
          </w:tcPr>
          <w:p w14:paraId="111ED570" w14:textId="34BB842E" w:rsidR="0015740A" w:rsidRDefault="0015740A" w:rsidP="005D2294">
            <w:pPr>
              <w:jc w:val="right"/>
              <w:rPr>
                <w:rFonts w:cs="Calibri"/>
                <w:color w:val="000000"/>
              </w:rPr>
            </w:pPr>
            <w:r>
              <w:rPr>
                <w:rFonts w:cs="Calibri"/>
                <w:color w:val="000000"/>
              </w:rPr>
              <w:t>10</w:t>
            </w:r>
          </w:p>
        </w:tc>
      </w:tr>
      <w:tr w:rsidR="0015740A" w14:paraId="3FE2DE5D" w14:textId="77777777" w:rsidTr="005D2294">
        <w:trPr>
          <w:trHeight w:val="300"/>
        </w:trPr>
        <w:tc>
          <w:tcPr>
            <w:tcW w:w="0" w:type="auto"/>
            <w:noWrap/>
            <w:hideMark/>
          </w:tcPr>
          <w:p w14:paraId="73CFCFA0" w14:textId="77777777" w:rsidR="0015740A" w:rsidRDefault="0015740A" w:rsidP="005D2294">
            <w:pPr>
              <w:rPr>
                <w:rFonts w:cs="Calibri"/>
                <w:color w:val="000000"/>
              </w:rPr>
            </w:pPr>
            <w:r>
              <w:rPr>
                <w:rFonts w:cs="Calibri"/>
                <w:color w:val="000000"/>
              </w:rPr>
              <w:t>50 to 99 YPIRAC</w:t>
            </w:r>
          </w:p>
        </w:tc>
        <w:tc>
          <w:tcPr>
            <w:tcW w:w="0" w:type="auto"/>
            <w:noWrap/>
            <w:hideMark/>
          </w:tcPr>
          <w:p w14:paraId="065D2F0E" w14:textId="299E8CA7" w:rsidR="0015740A" w:rsidRDefault="0015740A" w:rsidP="005D2294">
            <w:pPr>
              <w:jc w:val="right"/>
              <w:rPr>
                <w:rFonts w:cs="Calibri"/>
                <w:color w:val="000000"/>
              </w:rPr>
            </w:pPr>
            <w:r>
              <w:rPr>
                <w:rFonts w:cs="Calibri"/>
                <w:color w:val="000000"/>
              </w:rPr>
              <w:t>13</w:t>
            </w:r>
          </w:p>
        </w:tc>
      </w:tr>
      <w:tr w:rsidR="0015740A" w14:paraId="232F163F" w14:textId="77777777" w:rsidTr="005D2294">
        <w:trPr>
          <w:trHeight w:val="300"/>
        </w:trPr>
        <w:tc>
          <w:tcPr>
            <w:tcW w:w="0" w:type="auto"/>
            <w:noWrap/>
            <w:hideMark/>
          </w:tcPr>
          <w:p w14:paraId="7D796B0D" w14:textId="77777777" w:rsidR="0015740A" w:rsidRDefault="0015740A" w:rsidP="005D2294">
            <w:pPr>
              <w:rPr>
                <w:rFonts w:cs="Calibri"/>
                <w:color w:val="000000"/>
              </w:rPr>
            </w:pPr>
            <w:r>
              <w:rPr>
                <w:rFonts w:cs="Calibri"/>
                <w:color w:val="000000"/>
              </w:rPr>
              <w:t>100 to 149 YPIRAC</w:t>
            </w:r>
          </w:p>
        </w:tc>
        <w:tc>
          <w:tcPr>
            <w:tcW w:w="0" w:type="auto"/>
            <w:noWrap/>
            <w:hideMark/>
          </w:tcPr>
          <w:p w14:paraId="360CC6B0" w14:textId="42C75DC2" w:rsidR="0015740A" w:rsidRDefault="0015740A" w:rsidP="005D2294">
            <w:pPr>
              <w:jc w:val="right"/>
              <w:rPr>
                <w:rFonts w:cs="Calibri"/>
                <w:color w:val="000000"/>
              </w:rPr>
            </w:pPr>
            <w:r>
              <w:rPr>
                <w:rFonts w:cs="Calibri"/>
                <w:color w:val="000000"/>
              </w:rPr>
              <w:t>2</w:t>
            </w:r>
          </w:p>
        </w:tc>
      </w:tr>
      <w:tr w:rsidR="0015740A" w14:paraId="76702B09" w14:textId="77777777" w:rsidTr="005D2294">
        <w:trPr>
          <w:trHeight w:val="300"/>
        </w:trPr>
        <w:tc>
          <w:tcPr>
            <w:tcW w:w="0" w:type="auto"/>
            <w:noWrap/>
            <w:hideMark/>
          </w:tcPr>
          <w:p w14:paraId="60752D3A" w14:textId="77777777" w:rsidR="0015740A" w:rsidRDefault="0015740A" w:rsidP="005D2294">
            <w:pPr>
              <w:rPr>
                <w:rFonts w:cs="Calibri"/>
                <w:color w:val="000000"/>
              </w:rPr>
            </w:pPr>
            <w:r>
              <w:rPr>
                <w:rFonts w:cs="Calibri"/>
                <w:color w:val="000000"/>
              </w:rPr>
              <w:t>150 to 199 YPIRAC</w:t>
            </w:r>
          </w:p>
        </w:tc>
        <w:tc>
          <w:tcPr>
            <w:tcW w:w="0" w:type="auto"/>
            <w:noWrap/>
            <w:hideMark/>
          </w:tcPr>
          <w:p w14:paraId="0A54E8B5" w14:textId="3145305A" w:rsidR="0015740A" w:rsidRDefault="0015740A" w:rsidP="005D2294">
            <w:pPr>
              <w:jc w:val="right"/>
              <w:rPr>
                <w:rFonts w:cs="Calibri"/>
                <w:color w:val="000000"/>
              </w:rPr>
            </w:pPr>
            <w:r>
              <w:rPr>
                <w:rFonts w:cs="Calibri"/>
                <w:color w:val="000000"/>
              </w:rPr>
              <w:t>3</w:t>
            </w:r>
          </w:p>
        </w:tc>
      </w:tr>
      <w:tr w:rsidR="0015740A" w14:paraId="292DD669" w14:textId="77777777" w:rsidTr="005D2294">
        <w:trPr>
          <w:trHeight w:val="300"/>
        </w:trPr>
        <w:tc>
          <w:tcPr>
            <w:tcW w:w="0" w:type="auto"/>
            <w:noWrap/>
            <w:hideMark/>
          </w:tcPr>
          <w:p w14:paraId="482FFCD1" w14:textId="77777777" w:rsidR="0015740A" w:rsidRDefault="0015740A" w:rsidP="005D2294">
            <w:pPr>
              <w:rPr>
                <w:rFonts w:cs="Calibri"/>
                <w:color w:val="000000"/>
              </w:rPr>
            </w:pPr>
            <w:r>
              <w:rPr>
                <w:rFonts w:cs="Calibri"/>
                <w:color w:val="000000"/>
              </w:rPr>
              <w:t>200 + YPIRAC</w:t>
            </w:r>
          </w:p>
        </w:tc>
        <w:tc>
          <w:tcPr>
            <w:tcW w:w="0" w:type="auto"/>
            <w:noWrap/>
            <w:hideMark/>
          </w:tcPr>
          <w:p w14:paraId="7402C433" w14:textId="6F0E54E4" w:rsidR="0015740A" w:rsidRDefault="0015740A" w:rsidP="005D2294">
            <w:pPr>
              <w:jc w:val="right"/>
              <w:rPr>
                <w:rFonts w:cs="Calibri"/>
                <w:color w:val="000000"/>
              </w:rPr>
            </w:pPr>
            <w:r>
              <w:rPr>
                <w:rFonts w:cs="Calibri"/>
                <w:color w:val="000000"/>
              </w:rPr>
              <w:t>2</w:t>
            </w:r>
          </w:p>
        </w:tc>
      </w:tr>
    </w:tbl>
    <w:bookmarkEnd w:id="97"/>
    <w:p w14:paraId="2B748055"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w:t>
      </w:r>
      <w:r>
        <w:rPr>
          <w:rFonts w:asciiTheme="minorHAnsi" w:hAnsiTheme="minorHAnsi" w:cstheme="minorHAnsi"/>
          <w:i w:val="0"/>
          <w:iCs w:val="0"/>
          <w:sz w:val="24"/>
          <w:szCs w:val="24"/>
        </w:rPr>
        <w:t>63</w:t>
      </w:r>
      <w:r w:rsidRPr="00327297">
        <w:rPr>
          <w:rFonts w:asciiTheme="minorHAnsi" w:hAnsiTheme="minorHAnsi" w:cstheme="minorHAnsi"/>
          <w:i w:val="0"/>
          <w:iCs w:val="0"/>
          <w:sz w:val="24"/>
          <w:szCs w:val="24"/>
        </w:rPr>
        <w:t xml:space="preserve">;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1</w:t>
      </w:r>
      <w:r>
        <w:rPr>
          <w:rFonts w:asciiTheme="minorHAnsi" w:hAnsiTheme="minorHAnsi" w:cstheme="minorHAnsi"/>
          <w:i w:val="0"/>
          <w:iCs w:val="0"/>
          <w:sz w:val="24"/>
          <w:szCs w:val="24"/>
        </w:rPr>
        <w:t>8</w:t>
      </w:r>
      <w:r w:rsidRPr="00327297">
        <w:rPr>
          <w:rFonts w:asciiTheme="minorHAnsi" w:hAnsiTheme="minorHAnsi" w:cstheme="minorHAnsi"/>
          <w:i w:val="0"/>
          <w:iCs w:val="0"/>
          <w:sz w:val="24"/>
          <w:szCs w:val="24"/>
        </w:rPr>
        <w:t xml:space="preserve"> missing</w:t>
      </w:r>
    </w:p>
    <w:p w14:paraId="2F6BFF44" w14:textId="77777777" w:rsidR="007C1DA5" w:rsidRPr="00327297" w:rsidRDefault="007C1DA5" w:rsidP="00914CD8">
      <w:pPr>
        <w:pStyle w:val="Heading4"/>
      </w:pPr>
      <w:r w:rsidRPr="00327297">
        <w:t>Metro / regional / rural</w:t>
      </w:r>
    </w:p>
    <w:p w14:paraId="5D2CAAFE" w14:textId="4EA257CD" w:rsidR="007C1DA5" w:rsidRDefault="007C1DA5" w:rsidP="007C1DA5">
      <w:pPr>
        <w:pStyle w:val="BodyText"/>
        <w:rPr>
          <w:rFonts w:asciiTheme="minorHAnsi" w:hAnsiTheme="minorHAnsi" w:cstheme="minorHAnsi"/>
          <w:sz w:val="24"/>
          <w:szCs w:val="24"/>
        </w:rPr>
      </w:pPr>
      <w:r>
        <w:rPr>
          <w:rFonts w:asciiTheme="minorHAnsi" w:hAnsiTheme="minorHAnsi" w:cstheme="minorHAnsi"/>
          <w:sz w:val="24"/>
          <w:szCs w:val="24"/>
        </w:rPr>
        <w:t>The Modified Monash Model</w:t>
      </w:r>
      <w:r w:rsidR="004618B2">
        <w:rPr>
          <w:rFonts w:asciiTheme="minorHAnsi" w:hAnsiTheme="minorHAnsi" w:cstheme="minorHAnsi"/>
          <w:sz w:val="24"/>
          <w:szCs w:val="24"/>
        </w:rPr>
        <w:t xml:space="preserve"> (MMM)</w:t>
      </w:r>
      <w:r>
        <w:rPr>
          <w:rFonts w:asciiTheme="minorHAnsi" w:hAnsiTheme="minorHAnsi" w:cstheme="minorHAnsi"/>
          <w:sz w:val="24"/>
          <w:szCs w:val="24"/>
        </w:rPr>
        <w:t xml:space="preserve"> has been used to classify the location of services where YPIRAC live as either metropolitan, regional, rural or remote.  The majority of YPIRAC in the analysed YPIRAC cohort reside in metropolitan locations and a sizeable minority in rural locations.  </w:t>
      </w:r>
    </w:p>
    <w:p w14:paraId="15A8C391" w14:textId="06AB3A44" w:rsidR="007C1DA5" w:rsidRDefault="007C1DA5" w:rsidP="007C1DA5">
      <w:pPr>
        <w:pStyle w:val="Caption"/>
        <w:rPr>
          <w:rFonts w:asciiTheme="minorHAnsi" w:hAnsiTheme="minorHAnsi" w:cstheme="minorHAnsi"/>
          <w:sz w:val="24"/>
          <w:szCs w:val="24"/>
        </w:rPr>
      </w:pPr>
      <w:r>
        <w:t xml:space="preserve">Table </w:t>
      </w:r>
      <w:r>
        <w:fldChar w:fldCharType="begin"/>
      </w:r>
      <w:r>
        <w:instrText xml:space="preserve"> SEQ Table \* ARABIC </w:instrText>
      </w:r>
      <w:r>
        <w:fldChar w:fldCharType="separate"/>
      </w:r>
      <w:r w:rsidR="004032BF">
        <w:rPr>
          <w:noProof/>
        </w:rPr>
        <w:t>13</w:t>
      </w:r>
      <w:r>
        <w:fldChar w:fldCharType="end"/>
      </w:r>
      <w:r>
        <w:t>.  Location of YPIRAC according to Modified Monash Model coding</w:t>
      </w:r>
    </w:p>
    <w:tbl>
      <w:tblPr>
        <w:tblStyle w:val="table0"/>
        <w:tblW w:w="0" w:type="auto"/>
        <w:tblLook w:val="04A0" w:firstRow="1" w:lastRow="0" w:firstColumn="1" w:lastColumn="0" w:noHBand="0" w:noVBand="1"/>
        <w:tblCaption w:val="Location of YPIRAC according to Modified Monash Model coding"/>
        <w:tblDescription w:val="Table of count and percentage distribution of YPIRAC cohort per location, classified by the Modified Monash Model"/>
      </w:tblPr>
      <w:tblGrid>
        <w:gridCol w:w="1299"/>
        <w:gridCol w:w="666"/>
        <w:gridCol w:w="622"/>
      </w:tblGrid>
      <w:tr w:rsidR="006B59AB" w14:paraId="49C7F917"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73002CF9" w14:textId="77777777" w:rsidR="006B59AB" w:rsidRDefault="006B59AB" w:rsidP="005D2294">
            <w:bookmarkStart w:id="98" w:name="Title_Location_according_to_MMM_coding"/>
            <w:bookmarkEnd w:id="98"/>
          </w:p>
        </w:tc>
        <w:tc>
          <w:tcPr>
            <w:tcW w:w="0" w:type="auto"/>
            <w:hideMark/>
          </w:tcPr>
          <w:p w14:paraId="68CA30B5" w14:textId="77777777" w:rsidR="006B59AB" w:rsidRDefault="006B59AB" w:rsidP="005D2294">
            <w:pPr>
              <w:rPr>
                <w:rFonts w:cs="Calibri"/>
                <w:color w:val="000000"/>
              </w:rPr>
            </w:pPr>
            <w:r>
              <w:rPr>
                <w:rFonts w:cs="Calibri"/>
                <w:color w:val="000000"/>
              </w:rPr>
              <w:t>%</w:t>
            </w:r>
          </w:p>
        </w:tc>
        <w:tc>
          <w:tcPr>
            <w:tcW w:w="0" w:type="auto"/>
            <w:hideMark/>
          </w:tcPr>
          <w:p w14:paraId="2FBB9175" w14:textId="77777777" w:rsidR="006B59AB" w:rsidRDefault="006B59AB" w:rsidP="005D2294">
            <w:pPr>
              <w:rPr>
                <w:rFonts w:cs="Calibri"/>
                <w:color w:val="000000"/>
              </w:rPr>
            </w:pPr>
            <w:r>
              <w:rPr>
                <w:rFonts w:cs="Calibri"/>
                <w:color w:val="000000"/>
              </w:rPr>
              <w:t>n</w:t>
            </w:r>
          </w:p>
        </w:tc>
      </w:tr>
      <w:tr w:rsidR="006B59AB" w14:paraId="013B60F4" w14:textId="77777777" w:rsidTr="005D2294">
        <w:trPr>
          <w:trHeight w:val="300"/>
        </w:trPr>
        <w:tc>
          <w:tcPr>
            <w:tcW w:w="0" w:type="auto"/>
            <w:noWrap/>
            <w:hideMark/>
          </w:tcPr>
          <w:p w14:paraId="17ABBB0E" w14:textId="77777777" w:rsidR="006B59AB" w:rsidRPr="00793496" w:rsidRDefault="006B59AB" w:rsidP="005D2294">
            <w:pPr>
              <w:rPr>
                <w:rFonts w:cs="Calibri"/>
                <w:b/>
                <w:bCs/>
                <w:color w:val="000000"/>
              </w:rPr>
            </w:pPr>
            <w:r w:rsidRPr="00793496">
              <w:rPr>
                <w:rFonts w:cs="Calibri"/>
                <w:b/>
                <w:bCs/>
                <w:color w:val="000000"/>
              </w:rPr>
              <w:t>TOTAL</w:t>
            </w:r>
          </w:p>
        </w:tc>
        <w:tc>
          <w:tcPr>
            <w:tcW w:w="0" w:type="auto"/>
            <w:noWrap/>
            <w:hideMark/>
          </w:tcPr>
          <w:p w14:paraId="3233B771" w14:textId="77777777" w:rsidR="006B59AB" w:rsidRPr="00793496" w:rsidRDefault="006B59AB" w:rsidP="005D2294">
            <w:pPr>
              <w:jc w:val="right"/>
              <w:rPr>
                <w:rFonts w:cs="Calibri"/>
                <w:b/>
                <w:bCs/>
                <w:color w:val="000000"/>
              </w:rPr>
            </w:pPr>
            <w:r w:rsidRPr="00793496">
              <w:rPr>
                <w:rFonts w:cs="Calibri"/>
                <w:b/>
                <w:bCs/>
                <w:color w:val="000000"/>
              </w:rPr>
              <w:t>100%</w:t>
            </w:r>
          </w:p>
        </w:tc>
        <w:tc>
          <w:tcPr>
            <w:tcW w:w="0" w:type="auto"/>
            <w:noWrap/>
            <w:hideMark/>
          </w:tcPr>
          <w:p w14:paraId="05113C1A" w14:textId="77777777" w:rsidR="006B59AB" w:rsidRPr="00793496" w:rsidRDefault="006B59AB" w:rsidP="005D2294">
            <w:pPr>
              <w:jc w:val="right"/>
              <w:rPr>
                <w:rFonts w:cs="Calibri"/>
                <w:b/>
                <w:bCs/>
                <w:color w:val="000000"/>
              </w:rPr>
            </w:pPr>
            <w:r w:rsidRPr="00793496">
              <w:rPr>
                <w:rFonts w:cs="Calibri"/>
                <w:b/>
                <w:bCs/>
                <w:color w:val="000000"/>
              </w:rPr>
              <w:t>5645</w:t>
            </w:r>
          </w:p>
        </w:tc>
      </w:tr>
      <w:tr w:rsidR="006B59AB" w14:paraId="5D57DD06" w14:textId="77777777" w:rsidTr="005D2294">
        <w:trPr>
          <w:trHeight w:val="300"/>
        </w:trPr>
        <w:tc>
          <w:tcPr>
            <w:tcW w:w="0" w:type="auto"/>
            <w:noWrap/>
            <w:hideMark/>
          </w:tcPr>
          <w:p w14:paraId="5E032A42" w14:textId="77777777" w:rsidR="006B59AB" w:rsidRDefault="006B59AB" w:rsidP="005D2294">
            <w:pPr>
              <w:rPr>
                <w:rFonts w:cs="Calibri"/>
                <w:color w:val="000000"/>
              </w:rPr>
            </w:pPr>
            <w:r>
              <w:rPr>
                <w:rFonts w:cs="Calibri"/>
                <w:color w:val="000000"/>
              </w:rPr>
              <w:t>Metropolitan</w:t>
            </w:r>
          </w:p>
        </w:tc>
        <w:tc>
          <w:tcPr>
            <w:tcW w:w="0" w:type="auto"/>
            <w:noWrap/>
            <w:hideMark/>
          </w:tcPr>
          <w:p w14:paraId="3A7919F8" w14:textId="77777777" w:rsidR="006B59AB" w:rsidRDefault="006B59AB" w:rsidP="005D2294">
            <w:pPr>
              <w:jc w:val="right"/>
              <w:rPr>
                <w:rFonts w:cs="Calibri"/>
                <w:color w:val="000000"/>
              </w:rPr>
            </w:pPr>
            <w:r>
              <w:rPr>
                <w:rFonts w:cs="Calibri"/>
                <w:color w:val="000000"/>
              </w:rPr>
              <w:t>66%</w:t>
            </w:r>
          </w:p>
        </w:tc>
        <w:tc>
          <w:tcPr>
            <w:tcW w:w="0" w:type="auto"/>
            <w:noWrap/>
            <w:hideMark/>
          </w:tcPr>
          <w:p w14:paraId="52E604ED" w14:textId="77777777" w:rsidR="006B59AB" w:rsidRDefault="006B59AB" w:rsidP="005D2294">
            <w:pPr>
              <w:jc w:val="right"/>
              <w:rPr>
                <w:rFonts w:cs="Calibri"/>
                <w:color w:val="000000"/>
              </w:rPr>
            </w:pPr>
            <w:r>
              <w:rPr>
                <w:rFonts w:cs="Calibri"/>
                <w:color w:val="000000"/>
              </w:rPr>
              <w:t>3751</w:t>
            </w:r>
          </w:p>
        </w:tc>
      </w:tr>
      <w:tr w:rsidR="006B59AB" w14:paraId="357AC63F" w14:textId="77777777" w:rsidTr="005D2294">
        <w:trPr>
          <w:trHeight w:val="300"/>
        </w:trPr>
        <w:tc>
          <w:tcPr>
            <w:tcW w:w="0" w:type="auto"/>
            <w:noWrap/>
            <w:hideMark/>
          </w:tcPr>
          <w:p w14:paraId="0EC722B9" w14:textId="77777777" w:rsidR="006B59AB" w:rsidRDefault="006B59AB" w:rsidP="005D2294">
            <w:pPr>
              <w:rPr>
                <w:rFonts w:cs="Calibri"/>
                <w:color w:val="000000"/>
              </w:rPr>
            </w:pPr>
            <w:r>
              <w:rPr>
                <w:rFonts w:cs="Calibri"/>
                <w:color w:val="000000"/>
              </w:rPr>
              <w:t>Regional</w:t>
            </w:r>
          </w:p>
        </w:tc>
        <w:tc>
          <w:tcPr>
            <w:tcW w:w="0" w:type="auto"/>
            <w:noWrap/>
            <w:hideMark/>
          </w:tcPr>
          <w:p w14:paraId="088BCA22" w14:textId="77777777" w:rsidR="006B59AB" w:rsidRDefault="006B59AB" w:rsidP="005D2294">
            <w:pPr>
              <w:jc w:val="right"/>
              <w:rPr>
                <w:rFonts w:cs="Calibri"/>
                <w:color w:val="000000"/>
              </w:rPr>
            </w:pPr>
            <w:r>
              <w:rPr>
                <w:rFonts w:cs="Calibri"/>
                <w:color w:val="000000"/>
              </w:rPr>
              <w:t>9%</w:t>
            </w:r>
          </w:p>
        </w:tc>
        <w:tc>
          <w:tcPr>
            <w:tcW w:w="0" w:type="auto"/>
            <w:noWrap/>
            <w:hideMark/>
          </w:tcPr>
          <w:p w14:paraId="75D6334B" w14:textId="77777777" w:rsidR="006B59AB" w:rsidRDefault="006B59AB" w:rsidP="005D2294">
            <w:pPr>
              <w:jc w:val="right"/>
              <w:rPr>
                <w:rFonts w:cs="Calibri"/>
                <w:color w:val="000000"/>
              </w:rPr>
            </w:pPr>
            <w:r>
              <w:rPr>
                <w:rFonts w:cs="Calibri"/>
                <w:color w:val="000000"/>
              </w:rPr>
              <w:t>497</w:t>
            </w:r>
          </w:p>
        </w:tc>
      </w:tr>
      <w:tr w:rsidR="006B59AB" w14:paraId="60D976A4" w14:textId="77777777" w:rsidTr="005D2294">
        <w:trPr>
          <w:trHeight w:val="300"/>
        </w:trPr>
        <w:tc>
          <w:tcPr>
            <w:tcW w:w="0" w:type="auto"/>
            <w:noWrap/>
            <w:hideMark/>
          </w:tcPr>
          <w:p w14:paraId="42143E6C" w14:textId="77777777" w:rsidR="006B59AB" w:rsidRDefault="006B59AB" w:rsidP="005D2294">
            <w:pPr>
              <w:rPr>
                <w:rFonts w:cs="Calibri"/>
                <w:color w:val="000000"/>
              </w:rPr>
            </w:pPr>
            <w:r>
              <w:rPr>
                <w:rFonts w:cs="Calibri"/>
                <w:color w:val="000000"/>
              </w:rPr>
              <w:t>Rural</w:t>
            </w:r>
          </w:p>
        </w:tc>
        <w:tc>
          <w:tcPr>
            <w:tcW w:w="0" w:type="auto"/>
            <w:noWrap/>
            <w:hideMark/>
          </w:tcPr>
          <w:p w14:paraId="1DAB7F6A" w14:textId="77777777" w:rsidR="006B59AB" w:rsidRDefault="006B59AB" w:rsidP="005D2294">
            <w:pPr>
              <w:jc w:val="right"/>
              <w:rPr>
                <w:rFonts w:cs="Calibri"/>
                <w:color w:val="000000"/>
              </w:rPr>
            </w:pPr>
            <w:r>
              <w:rPr>
                <w:rFonts w:cs="Calibri"/>
                <w:color w:val="000000"/>
              </w:rPr>
              <w:t>23%</w:t>
            </w:r>
          </w:p>
        </w:tc>
        <w:tc>
          <w:tcPr>
            <w:tcW w:w="0" w:type="auto"/>
            <w:noWrap/>
            <w:hideMark/>
          </w:tcPr>
          <w:p w14:paraId="5743D89A" w14:textId="77777777" w:rsidR="006B59AB" w:rsidRDefault="006B59AB" w:rsidP="005D2294">
            <w:pPr>
              <w:jc w:val="right"/>
              <w:rPr>
                <w:rFonts w:cs="Calibri"/>
                <w:color w:val="000000"/>
              </w:rPr>
            </w:pPr>
            <w:r>
              <w:rPr>
                <w:rFonts w:cs="Calibri"/>
                <w:color w:val="000000"/>
              </w:rPr>
              <w:t>1293</w:t>
            </w:r>
          </w:p>
        </w:tc>
      </w:tr>
      <w:tr w:rsidR="006B59AB" w14:paraId="72C190D1" w14:textId="77777777" w:rsidTr="005D2294">
        <w:trPr>
          <w:trHeight w:val="300"/>
        </w:trPr>
        <w:tc>
          <w:tcPr>
            <w:tcW w:w="0" w:type="auto"/>
            <w:noWrap/>
            <w:hideMark/>
          </w:tcPr>
          <w:p w14:paraId="11A96499" w14:textId="77777777" w:rsidR="006B59AB" w:rsidRDefault="006B59AB" w:rsidP="005D2294">
            <w:pPr>
              <w:rPr>
                <w:rFonts w:cs="Calibri"/>
                <w:color w:val="000000"/>
              </w:rPr>
            </w:pPr>
            <w:r>
              <w:rPr>
                <w:rFonts w:cs="Calibri"/>
                <w:color w:val="000000"/>
              </w:rPr>
              <w:t>Remote</w:t>
            </w:r>
          </w:p>
        </w:tc>
        <w:tc>
          <w:tcPr>
            <w:tcW w:w="0" w:type="auto"/>
            <w:noWrap/>
            <w:hideMark/>
          </w:tcPr>
          <w:p w14:paraId="2A84EE17" w14:textId="77777777" w:rsidR="006B59AB" w:rsidRDefault="006B59AB" w:rsidP="005D2294">
            <w:pPr>
              <w:jc w:val="right"/>
              <w:rPr>
                <w:rFonts w:cs="Calibri"/>
                <w:color w:val="000000"/>
              </w:rPr>
            </w:pPr>
            <w:r>
              <w:rPr>
                <w:rFonts w:cs="Calibri"/>
                <w:color w:val="000000"/>
              </w:rPr>
              <w:t>2%</w:t>
            </w:r>
          </w:p>
        </w:tc>
        <w:tc>
          <w:tcPr>
            <w:tcW w:w="0" w:type="auto"/>
            <w:noWrap/>
            <w:hideMark/>
          </w:tcPr>
          <w:p w14:paraId="48AEBE26" w14:textId="77777777" w:rsidR="006B59AB" w:rsidRDefault="006B59AB" w:rsidP="005D2294">
            <w:pPr>
              <w:jc w:val="right"/>
              <w:rPr>
                <w:rFonts w:cs="Calibri"/>
                <w:color w:val="000000"/>
              </w:rPr>
            </w:pPr>
            <w:r>
              <w:rPr>
                <w:rFonts w:cs="Calibri"/>
                <w:color w:val="000000"/>
              </w:rPr>
              <w:t>104</w:t>
            </w:r>
          </w:p>
        </w:tc>
      </w:tr>
    </w:tbl>
    <w:p w14:paraId="2D0F906C" w14:textId="382E0FB3" w:rsidR="007C1DA5" w:rsidRPr="009F4D16" w:rsidRDefault="007C1DA5" w:rsidP="007C1DA5">
      <w:pPr>
        <w:pStyle w:val="Tableandchartfooter"/>
        <w:rPr>
          <w:rFonts w:asciiTheme="minorHAnsi" w:hAnsiTheme="minorHAnsi" w:cstheme="minorHAnsi"/>
          <w:i w:val="0"/>
          <w:iCs w:val="0"/>
          <w:sz w:val="24"/>
          <w:szCs w:val="24"/>
        </w:rPr>
      </w:pPr>
      <w:r w:rsidRPr="009F4D16">
        <w:rPr>
          <w:rFonts w:asciiTheme="minorHAnsi" w:hAnsiTheme="minorHAnsi" w:cstheme="minorHAnsi"/>
          <w:i w:val="0"/>
          <w:iCs w:val="0"/>
          <w:sz w:val="24"/>
          <w:szCs w:val="24"/>
        </w:rPr>
        <w:t>base n = 5645;</w:t>
      </w:r>
      <w:r>
        <w:rPr>
          <w:rFonts w:asciiTheme="minorHAnsi" w:hAnsiTheme="minorHAnsi" w:cstheme="minorHAnsi"/>
          <w:i w:val="0"/>
          <w:iCs w:val="0"/>
          <w:sz w:val="24"/>
          <w:szCs w:val="24"/>
        </w:rPr>
        <w:t xml:space="preserve"> total n = 5681;</w:t>
      </w:r>
      <w:r w:rsidR="004618B2">
        <w:rPr>
          <w:rFonts w:asciiTheme="minorHAnsi" w:hAnsiTheme="minorHAnsi" w:cstheme="minorHAnsi"/>
          <w:i w:val="0"/>
          <w:iCs w:val="0"/>
          <w:sz w:val="24"/>
          <w:szCs w:val="24"/>
        </w:rPr>
        <w:t xml:space="preserve"> 36 MMM data</w:t>
      </w:r>
      <w:r w:rsidRPr="009F4D16">
        <w:rPr>
          <w:rFonts w:asciiTheme="minorHAnsi" w:hAnsiTheme="minorHAnsi" w:cstheme="minorHAnsi"/>
          <w:i w:val="0"/>
          <w:iCs w:val="0"/>
          <w:sz w:val="24"/>
          <w:szCs w:val="24"/>
        </w:rPr>
        <w:t xml:space="preserve"> missing</w:t>
      </w:r>
    </w:p>
    <w:p w14:paraId="49244FA2" w14:textId="498CEBA6" w:rsidR="007C1DA5" w:rsidRDefault="007C1DA5" w:rsidP="007C1DA5">
      <w:pPr>
        <w:pStyle w:val="BodyText"/>
        <w:rPr>
          <w:rFonts w:asciiTheme="minorHAnsi" w:hAnsiTheme="minorHAnsi" w:cstheme="minorHAnsi"/>
          <w:sz w:val="24"/>
          <w:szCs w:val="24"/>
        </w:rPr>
      </w:pPr>
      <w:r>
        <w:rPr>
          <w:rFonts w:asciiTheme="minorHAnsi" w:hAnsiTheme="minorHAnsi" w:cstheme="minorHAnsi"/>
          <w:sz w:val="24"/>
          <w:szCs w:val="24"/>
        </w:rPr>
        <w:t xml:space="preserve">The location distribution of YPIRAC in each jurisdiction can be seen in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_Ref45641086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14</w:t>
      </w:r>
      <w:r>
        <w:rPr>
          <w:rFonts w:asciiTheme="minorHAnsi" w:hAnsiTheme="minorHAnsi" w:cstheme="minorHAnsi"/>
          <w:sz w:val="24"/>
          <w:szCs w:val="24"/>
        </w:rPr>
        <w:fldChar w:fldCharType="end"/>
      </w:r>
      <w:r>
        <w:rPr>
          <w:rFonts w:asciiTheme="minorHAnsi" w:hAnsiTheme="minorHAnsi" w:cstheme="minorHAnsi"/>
          <w:sz w:val="24"/>
          <w:szCs w:val="24"/>
        </w:rPr>
        <w:t>, below.  The majority of YPIRAC living in remote locations are in Western Australia and the Northern Territory.</w:t>
      </w:r>
    </w:p>
    <w:p w14:paraId="110FCFDF" w14:textId="6588A6D9" w:rsidR="007C1DA5" w:rsidRDefault="007C1DA5" w:rsidP="007C1DA5">
      <w:pPr>
        <w:pStyle w:val="Caption"/>
      </w:pPr>
      <w:bookmarkStart w:id="99" w:name="_Ref45641086"/>
      <w:r>
        <w:t xml:space="preserve">Table </w:t>
      </w:r>
      <w:r>
        <w:fldChar w:fldCharType="begin"/>
      </w:r>
      <w:r>
        <w:instrText xml:space="preserve"> SEQ Table \* ARABIC </w:instrText>
      </w:r>
      <w:r>
        <w:fldChar w:fldCharType="separate"/>
      </w:r>
      <w:r w:rsidR="004032BF">
        <w:rPr>
          <w:noProof/>
        </w:rPr>
        <w:t>14</w:t>
      </w:r>
      <w:r>
        <w:fldChar w:fldCharType="end"/>
      </w:r>
      <w:bookmarkEnd w:id="99"/>
      <w:r>
        <w:t>.  Location (MMM) of YPIRAC in each jurisdiction</w:t>
      </w:r>
    </w:p>
    <w:tbl>
      <w:tblPr>
        <w:tblStyle w:val="table0"/>
        <w:tblW w:w="9214" w:type="dxa"/>
        <w:tblLayout w:type="fixed"/>
        <w:tblLook w:val="04A0" w:firstRow="1" w:lastRow="0" w:firstColumn="1" w:lastColumn="0" w:noHBand="0" w:noVBand="1"/>
        <w:tblCaption w:val="Location (MMM) of YPIRAC in each jurisdiction"/>
        <w:tblDescription w:val="Table of percentage distribution of the YPIRAC cohort in each location (MMM) within jurisdictions"/>
      </w:tblPr>
      <w:tblGrid>
        <w:gridCol w:w="1418"/>
        <w:gridCol w:w="850"/>
        <w:gridCol w:w="851"/>
        <w:gridCol w:w="850"/>
        <w:gridCol w:w="851"/>
        <w:gridCol w:w="850"/>
        <w:gridCol w:w="851"/>
        <w:gridCol w:w="850"/>
        <w:gridCol w:w="851"/>
        <w:gridCol w:w="992"/>
      </w:tblGrid>
      <w:tr w:rsidR="006B59AB" w14:paraId="1816551F" w14:textId="77777777" w:rsidTr="005D2294">
        <w:trPr>
          <w:cnfStyle w:val="100000000000" w:firstRow="1" w:lastRow="0" w:firstColumn="0" w:lastColumn="0" w:oddVBand="0" w:evenVBand="0" w:oddHBand="0" w:evenHBand="0" w:firstRowFirstColumn="0" w:firstRowLastColumn="0" w:lastRowFirstColumn="0" w:lastRowLastColumn="0"/>
          <w:trHeight w:val="374"/>
        </w:trPr>
        <w:tc>
          <w:tcPr>
            <w:tcW w:w="1418" w:type="dxa"/>
            <w:noWrap/>
            <w:hideMark/>
          </w:tcPr>
          <w:p w14:paraId="20D4A793" w14:textId="77777777" w:rsidR="006B59AB" w:rsidRDefault="006B59AB" w:rsidP="005D2294">
            <w:pPr>
              <w:rPr>
                <w:rFonts w:cs="Calibri"/>
                <w:color w:val="000000"/>
              </w:rPr>
            </w:pPr>
            <w:bookmarkStart w:id="100" w:name="Title_Location_MMM_in_each_jurisdiction"/>
            <w:bookmarkEnd w:id="100"/>
            <w:r>
              <w:rPr>
                <w:rFonts w:cs="Calibri"/>
                <w:color w:val="000000"/>
              </w:rPr>
              <w:t>Column %</w:t>
            </w:r>
          </w:p>
        </w:tc>
        <w:tc>
          <w:tcPr>
            <w:tcW w:w="850" w:type="dxa"/>
            <w:hideMark/>
          </w:tcPr>
          <w:p w14:paraId="192D76AA" w14:textId="77777777" w:rsidR="006B59AB" w:rsidRPr="00793496" w:rsidRDefault="006B59AB" w:rsidP="005D2294">
            <w:pPr>
              <w:rPr>
                <w:rFonts w:cs="Calibri"/>
                <w:b/>
                <w:bCs/>
                <w:color w:val="000000"/>
              </w:rPr>
            </w:pPr>
            <w:r w:rsidRPr="00793496">
              <w:rPr>
                <w:rFonts w:cs="Calibri"/>
                <w:b/>
                <w:bCs/>
                <w:color w:val="000000"/>
              </w:rPr>
              <w:t>TOTAL</w:t>
            </w:r>
          </w:p>
        </w:tc>
        <w:tc>
          <w:tcPr>
            <w:tcW w:w="851" w:type="dxa"/>
            <w:hideMark/>
          </w:tcPr>
          <w:p w14:paraId="002E1D72" w14:textId="77777777" w:rsidR="006B59AB" w:rsidRDefault="006B59AB" w:rsidP="005D2294">
            <w:pPr>
              <w:rPr>
                <w:rFonts w:cs="Calibri"/>
                <w:color w:val="000000"/>
              </w:rPr>
            </w:pPr>
            <w:r>
              <w:rPr>
                <w:rFonts w:cs="Calibri"/>
                <w:color w:val="000000"/>
              </w:rPr>
              <w:t>NSW</w:t>
            </w:r>
          </w:p>
        </w:tc>
        <w:tc>
          <w:tcPr>
            <w:tcW w:w="850" w:type="dxa"/>
            <w:hideMark/>
          </w:tcPr>
          <w:p w14:paraId="042C4F0C" w14:textId="77777777" w:rsidR="006B59AB" w:rsidRDefault="006B59AB" w:rsidP="005D2294">
            <w:pPr>
              <w:rPr>
                <w:rFonts w:cs="Calibri"/>
                <w:color w:val="000000"/>
              </w:rPr>
            </w:pPr>
            <w:r>
              <w:rPr>
                <w:rFonts w:cs="Calibri"/>
                <w:color w:val="000000"/>
              </w:rPr>
              <w:t>VIC</w:t>
            </w:r>
          </w:p>
        </w:tc>
        <w:tc>
          <w:tcPr>
            <w:tcW w:w="851" w:type="dxa"/>
            <w:hideMark/>
          </w:tcPr>
          <w:p w14:paraId="32E12E6B" w14:textId="77777777" w:rsidR="006B59AB" w:rsidRDefault="006B59AB" w:rsidP="005D2294">
            <w:pPr>
              <w:rPr>
                <w:rFonts w:cs="Calibri"/>
                <w:color w:val="000000"/>
              </w:rPr>
            </w:pPr>
            <w:r>
              <w:rPr>
                <w:rFonts w:cs="Calibri"/>
                <w:color w:val="000000"/>
              </w:rPr>
              <w:t>QLD</w:t>
            </w:r>
          </w:p>
        </w:tc>
        <w:tc>
          <w:tcPr>
            <w:tcW w:w="850" w:type="dxa"/>
            <w:hideMark/>
          </w:tcPr>
          <w:p w14:paraId="03BE836C" w14:textId="77777777" w:rsidR="006B59AB" w:rsidRDefault="006B59AB" w:rsidP="005D2294">
            <w:pPr>
              <w:rPr>
                <w:rFonts w:cs="Calibri"/>
                <w:color w:val="000000"/>
              </w:rPr>
            </w:pPr>
            <w:r>
              <w:rPr>
                <w:rFonts w:cs="Calibri"/>
                <w:color w:val="000000"/>
              </w:rPr>
              <w:t>WA</w:t>
            </w:r>
          </w:p>
        </w:tc>
        <w:tc>
          <w:tcPr>
            <w:tcW w:w="851" w:type="dxa"/>
            <w:hideMark/>
          </w:tcPr>
          <w:p w14:paraId="3EC46A8A" w14:textId="77777777" w:rsidR="006B59AB" w:rsidRDefault="006B59AB" w:rsidP="005D2294">
            <w:pPr>
              <w:rPr>
                <w:rFonts w:cs="Calibri"/>
                <w:color w:val="000000"/>
              </w:rPr>
            </w:pPr>
            <w:r>
              <w:rPr>
                <w:rFonts w:cs="Calibri"/>
                <w:color w:val="000000"/>
              </w:rPr>
              <w:t>SA</w:t>
            </w:r>
          </w:p>
        </w:tc>
        <w:tc>
          <w:tcPr>
            <w:tcW w:w="850" w:type="dxa"/>
            <w:hideMark/>
          </w:tcPr>
          <w:p w14:paraId="1037F6FB" w14:textId="77777777" w:rsidR="006B59AB" w:rsidRDefault="006B59AB" w:rsidP="005D2294">
            <w:pPr>
              <w:rPr>
                <w:rFonts w:cs="Calibri"/>
                <w:color w:val="000000"/>
              </w:rPr>
            </w:pPr>
            <w:r>
              <w:rPr>
                <w:rFonts w:cs="Calibri"/>
                <w:color w:val="000000"/>
              </w:rPr>
              <w:t>TAS</w:t>
            </w:r>
          </w:p>
        </w:tc>
        <w:tc>
          <w:tcPr>
            <w:tcW w:w="851" w:type="dxa"/>
            <w:hideMark/>
          </w:tcPr>
          <w:p w14:paraId="4E0AB7E0" w14:textId="77777777" w:rsidR="006B59AB" w:rsidRDefault="006B59AB" w:rsidP="005D2294">
            <w:pPr>
              <w:rPr>
                <w:rFonts w:cs="Calibri"/>
                <w:color w:val="000000"/>
              </w:rPr>
            </w:pPr>
            <w:r>
              <w:rPr>
                <w:rFonts w:cs="Calibri"/>
                <w:color w:val="000000"/>
              </w:rPr>
              <w:t>NT</w:t>
            </w:r>
          </w:p>
        </w:tc>
        <w:tc>
          <w:tcPr>
            <w:tcW w:w="992" w:type="dxa"/>
            <w:hideMark/>
          </w:tcPr>
          <w:p w14:paraId="0C3CEB2A" w14:textId="77777777" w:rsidR="006B59AB" w:rsidRDefault="006B59AB" w:rsidP="005D2294">
            <w:pPr>
              <w:rPr>
                <w:rFonts w:cs="Calibri"/>
                <w:color w:val="000000"/>
              </w:rPr>
            </w:pPr>
            <w:r>
              <w:rPr>
                <w:rFonts w:cs="Calibri"/>
                <w:color w:val="000000"/>
              </w:rPr>
              <w:t>ACT</w:t>
            </w:r>
          </w:p>
        </w:tc>
      </w:tr>
      <w:tr w:rsidR="006B59AB" w14:paraId="7DC9E42C" w14:textId="77777777" w:rsidTr="005D2294">
        <w:trPr>
          <w:trHeight w:val="329"/>
        </w:trPr>
        <w:tc>
          <w:tcPr>
            <w:tcW w:w="1418" w:type="dxa"/>
            <w:noWrap/>
            <w:hideMark/>
          </w:tcPr>
          <w:p w14:paraId="2BCC35D8" w14:textId="77777777" w:rsidR="006B59AB" w:rsidRPr="00793496" w:rsidRDefault="006B59AB" w:rsidP="005D2294">
            <w:pPr>
              <w:rPr>
                <w:rFonts w:cs="Calibri"/>
                <w:b/>
                <w:bCs/>
                <w:color w:val="000000"/>
              </w:rPr>
            </w:pPr>
            <w:r w:rsidRPr="00793496">
              <w:rPr>
                <w:rFonts w:cs="Calibri"/>
                <w:b/>
                <w:bCs/>
                <w:color w:val="000000"/>
              </w:rPr>
              <w:t>TOTAL</w:t>
            </w:r>
          </w:p>
        </w:tc>
        <w:tc>
          <w:tcPr>
            <w:tcW w:w="850" w:type="dxa"/>
            <w:noWrap/>
            <w:hideMark/>
          </w:tcPr>
          <w:p w14:paraId="543A600E" w14:textId="77777777" w:rsidR="006B59AB" w:rsidRPr="00793496" w:rsidRDefault="006B59AB" w:rsidP="005D2294">
            <w:pPr>
              <w:jc w:val="right"/>
              <w:rPr>
                <w:rFonts w:cs="Calibri"/>
                <w:b/>
                <w:bCs/>
                <w:color w:val="000000"/>
              </w:rPr>
            </w:pPr>
            <w:r w:rsidRPr="00793496">
              <w:rPr>
                <w:rFonts w:cs="Calibri"/>
                <w:b/>
                <w:bCs/>
                <w:color w:val="000000"/>
              </w:rPr>
              <w:t>100%    </w:t>
            </w:r>
          </w:p>
        </w:tc>
        <w:tc>
          <w:tcPr>
            <w:tcW w:w="851" w:type="dxa"/>
            <w:noWrap/>
            <w:hideMark/>
          </w:tcPr>
          <w:p w14:paraId="5E83E8F4" w14:textId="77777777" w:rsidR="006B59AB" w:rsidRPr="00793496" w:rsidRDefault="006B59AB" w:rsidP="005D2294">
            <w:pPr>
              <w:jc w:val="right"/>
              <w:rPr>
                <w:rFonts w:cs="Calibri"/>
                <w:b/>
                <w:bCs/>
                <w:color w:val="000000"/>
              </w:rPr>
            </w:pPr>
            <w:r w:rsidRPr="00793496">
              <w:rPr>
                <w:rFonts w:cs="Calibri"/>
                <w:b/>
                <w:bCs/>
                <w:color w:val="000000"/>
              </w:rPr>
              <w:t>100%     </w:t>
            </w:r>
          </w:p>
        </w:tc>
        <w:tc>
          <w:tcPr>
            <w:tcW w:w="850" w:type="dxa"/>
            <w:noWrap/>
            <w:hideMark/>
          </w:tcPr>
          <w:p w14:paraId="058CB9C0" w14:textId="77777777" w:rsidR="006B59AB" w:rsidRPr="00793496" w:rsidRDefault="006B59AB" w:rsidP="005D2294">
            <w:pPr>
              <w:jc w:val="right"/>
              <w:rPr>
                <w:rFonts w:cs="Calibri"/>
                <w:b/>
                <w:bCs/>
                <w:color w:val="000000"/>
              </w:rPr>
            </w:pPr>
            <w:r w:rsidRPr="00793496">
              <w:rPr>
                <w:rFonts w:cs="Calibri"/>
                <w:b/>
                <w:bCs/>
                <w:color w:val="000000"/>
              </w:rPr>
              <w:t>100%     </w:t>
            </w:r>
          </w:p>
        </w:tc>
        <w:tc>
          <w:tcPr>
            <w:tcW w:w="851" w:type="dxa"/>
            <w:noWrap/>
            <w:hideMark/>
          </w:tcPr>
          <w:p w14:paraId="02BEBDD1" w14:textId="77777777" w:rsidR="006B59AB" w:rsidRPr="00793496" w:rsidRDefault="006B59AB" w:rsidP="005D2294">
            <w:pPr>
              <w:jc w:val="right"/>
              <w:rPr>
                <w:rFonts w:cs="Calibri"/>
                <w:b/>
                <w:bCs/>
                <w:color w:val="000000"/>
              </w:rPr>
            </w:pPr>
            <w:r w:rsidRPr="00793496">
              <w:rPr>
                <w:rFonts w:cs="Calibri"/>
                <w:b/>
                <w:bCs/>
                <w:color w:val="000000"/>
              </w:rPr>
              <w:t>100%     </w:t>
            </w:r>
          </w:p>
        </w:tc>
        <w:tc>
          <w:tcPr>
            <w:tcW w:w="850" w:type="dxa"/>
            <w:noWrap/>
            <w:hideMark/>
          </w:tcPr>
          <w:p w14:paraId="6A849DD7" w14:textId="77777777" w:rsidR="006B59AB" w:rsidRPr="00793496" w:rsidRDefault="006B59AB" w:rsidP="005D2294">
            <w:pPr>
              <w:jc w:val="right"/>
              <w:rPr>
                <w:rFonts w:cs="Calibri"/>
                <w:b/>
                <w:bCs/>
                <w:color w:val="000000"/>
              </w:rPr>
            </w:pPr>
            <w:r w:rsidRPr="00793496">
              <w:rPr>
                <w:rFonts w:cs="Calibri"/>
                <w:b/>
                <w:bCs/>
                <w:color w:val="000000"/>
              </w:rPr>
              <w:t>100%     </w:t>
            </w:r>
          </w:p>
        </w:tc>
        <w:tc>
          <w:tcPr>
            <w:tcW w:w="851" w:type="dxa"/>
            <w:noWrap/>
            <w:hideMark/>
          </w:tcPr>
          <w:p w14:paraId="7CA833AB" w14:textId="77777777" w:rsidR="006B59AB" w:rsidRPr="00793496" w:rsidRDefault="006B59AB" w:rsidP="005D2294">
            <w:pPr>
              <w:jc w:val="right"/>
              <w:rPr>
                <w:rFonts w:cs="Calibri"/>
                <w:b/>
                <w:bCs/>
                <w:color w:val="000000"/>
              </w:rPr>
            </w:pPr>
            <w:r w:rsidRPr="00793496">
              <w:rPr>
                <w:rFonts w:cs="Calibri"/>
                <w:b/>
                <w:bCs/>
                <w:color w:val="000000"/>
              </w:rPr>
              <w:t>100%     </w:t>
            </w:r>
          </w:p>
        </w:tc>
        <w:tc>
          <w:tcPr>
            <w:tcW w:w="850" w:type="dxa"/>
            <w:noWrap/>
            <w:hideMark/>
          </w:tcPr>
          <w:p w14:paraId="5BD333E9" w14:textId="77777777" w:rsidR="006B59AB" w:rsidRPr="00793496" w:rsidRDefault="006B59AB" w:rsidP="005D2294">
            <w:pPr>
              <w:jc w:val="right"/>
              <w:rPr>
                <w:rFonts w:cs="Calibri"/>
                <w:b/>
                <w:bCs/>
                <w:color w:val="000000"/>
              </w:rPr>
            </w:pPr>
            <w:r w:rsidRPr="00793496">
              <w:rPr>
                <w:rFonts w:cs="Calibri"/>
                <w:b/>
                <w:bCs/>
                <w:color w:val="000000"/>
              </w:rPr>
              <w:t>100%     </w:t>
            </w:r>
          </w:p>
        </w:tc>
        <w:tc>
          <w:tcPr>
            <w:tcW w:w="851" w:type="dxa"/>
            <w:noWrap/>
            <w:hideMark/>
          </w:tcPr>
          <w:p w14:paraId="507B572C" w14:textId="77777777" w:rsidR="006B59AB" w:rsidRPr="00793496" w:rsidRDefault="006B59AB" w:rsidP="005D2294">
            <w:pPr>
              <w:jc w:val="right"/>
              <w:rPr>
                <w:rFonts w:cs="Calibri"/>
                <w:b/>
                <w:bCs/>
                <w:color w:val="000000"/>
              </w:rPr>
            </w:pPr>
            <w:r w:rsidRPr="00793496">
              <w:rPr>
                <w:rFonts w:cs="Calibri"/>
                <w:b/>
                <w:bCs/>
                <w:color w:val="000000"/>
              </w:rPr>
              <w:t>100%     </w:t>
            </w:r>
          </w:p>
        </w:tc>
        <w:tc>
          <w:tcPr>
            <w:tcW w:w="992" w:type="dxa"/>
            <w:noWrap/>
            <w:hideMark/>
          </w:tcPr>
          <w:p w14:paraId="26CC118C" w14:textId="77777777" w:rsidR="006B59AB" w:rsidRPr="00793496" w:rsidRDefault="006B59AB" w:rsidP="005D2294">
            <w:pPr>
              <w:jc w:val="right"/>
              <w:rPr>
                <w:rFonts w:cs="Calibri"/>
                <w:b/>
                <w:bCs/>
                <w:color w:val="000000"/>
              </w:rPr>
            </w:pPr>
            <w:r w:rsidRPr="00793496">
              <w:rPr>
                <w:rFonts w:cs="Calibri"/>
                <w:b/>
                <w:bCs/>
                <w:color w:val="000000"/>
              </w:rPr>
              <w:t>100%        </w:t>
            </w:r>
          </w:p>
        </w:tc>
      </w:tr>
      <w:tr w:rsidR="006B59AB" w14:paraId="214E6B64" w14:textId="77777777" w:rsidTr="005D2294">
        <w:trPr>
          <w:trHeight w:val="300"/>
        </w:trPr>
        <w:tc>
          <w:tcPr>
            <w:tcW w:w="1418" w:type="dxa"/>
            <w:noWrap/>
            <w:hideMark/>
          </w:tcPr>
          <w:p w14:paraId="454374A7" w14:textId="77777777" w:rsidR="006B59AB" w:rsidRDefault="006B59AB" w:rsidP="005D2294">
            <w:pPr>
              <w:rPr>
                <w:rFonts w:cs="Calibri"/>
                <w:color w:val="000000"/>
              </w:rPr>
            </w:pPr>
            <w:r>
              <w:rPr>
                <w:rFonts w:cs="Calibri"/>
                <w:color w:val="000000"/>
              </w:rPr>
              <w:t>Metropolitan</w:t>
            </w:r>
          </w:p>
        </w:tc>
        <w:tc>
          <w:tcPr>
            <w:tcW w:w="850" w:type="dxa"/>
            <w:noWrap/>
            <w:hideMark/>
          </w:tcPr>
          <w:p w14:paraId="47DF107F" w14:textId="77777777" w:rsidR="006B59AB" w:rsidRPr="00793496" w:rsidRDefault="006B59AB" w:rsidP="005D2294">
            <w:pPr>
              <w:jc w:val="right"/>
              <w:rPr>
                <w:rFonts w:cs="Calibri"/>
                <w:b/>
                <w:bCs/>
                <w:color w:val="000000"/>
              </w:rPr>
            </w:pPr>
            <w:r w:rsidRPr="00793496">
              <w:rPr>
                <w:rFonts w:cs="Calibri"/>
                <w:b/>
                <w:bCs/>
                <w:color w:val="000000"/>
              </w:rPr>
              <w:t>66%</w:t>
            </w:r>
          </w:p>
        </w:tc>
        <w:tc>
          <w:tcPr>
            <w:tcW w:w="851" w:type="dxa"/>
            <w:noWrap/>
            <w:hideMark/>
          </w:tcPr>
          <w:p w14:paraId="5388AC35" w14:textId="77777777" w:rsidR="006B59AB" w:rsidRDefault="006B59AB" w:rsidP="005D2294">
            <w:pPr>
              <w:jc w:val="right"/>
              <w:rPr>
                <w:rFonts w:cs="Calibri"/>
                <w:color w:val="000000"/>
              </w:rPr>
            </w:pPr>
            <w:r>
              <w:rPr>
                <w:rFonts w:cs="Calibri"/>
                <w:color w:val="000000"/>
              </w:rPr>
              <w:t>67%        </w:t>
            </w:r>
          </w:p>
        </w:tc>
        <w:tc>
          <w:tcPr>
            <w:tcW w:w="850" w:type="dxa"/>
            <w:noWrap/>
            <w:hideMark/>
          </w:tcPr>
          <w:p w14:paraId="3D433F73" w14:textId="77777777" w:rsidR="006B59AB" w:rsidRDefault="006B59AB" w:rsidP="005D2294">
            <w:pPr>
              <w:jc w:val="right"/>
              <w:rPr>
                <w:rFonts w:cs="Calibri"/>
                <w:color w:val="0000FF"/>
              </w:rPr>
            </w:pPr>
            <w:r>
              <w:rPr>
                <w:rFonts w:cs="Calibri"/>
                <w:color w:val="0000FF"/>
              </w:rPr>
              <w:t>70% ↑</w:t>
            </w:r>
          </w:p>
        </w:tc>
        <w:tc>
          <w:tcPr>
            <w:tcW w:w="851" w:type="dxa"/>
            <w:noWrap/>
            <w:hideMark/>
          </w:tcPr>
          <w:p w14:paraId="57E60295" w14:textId="77777777" w:rsidR="006B59AB" w:rsidRDefault="006B59AB" w:rsidP="005D2294">
            <w:pPr>
              <w:jc w:val="right"/>
              <w:rPr>
                <w:rFonts w:cs="Calibri"/>
                <w:color w:val="000000"/>
              </w:rPr>
            </w:pPr>
            <w:r>
              <w:rPr>
                <w:rFonts w:cs="Calibri"/>
                <w:color w:val="000000"/>
              </w:rPr>
              <w:t>65%        </w:t>
            </w:r>
          </w:p>
        </w:tc>
        <w:tc>
          <w:tcPr>
            <w:tcW w:w="850" w:type="dxa"/>
            <w:noWrap/>
            <w:hideMark/>
          </w:tcPr>
          <w:p w14:paraId="2DFDE5DF" w14:textId="77777777" w:rsidR="006B59AB" w:rsidRDefault="006B59AB" w:rsidP="005D2294">
            <w:pPr>
              <w:jc w:val="right"/>
              <w:rPr>
                <w:rFonts w:cs="Calibri"/>
                <w:color w:val="000000"/>
              </w:rPr>
            </w:pPr>
            <w:r>
              <w:rPr>
                <w:rFonts w:cs="Calibri"/>
                <w:color w:val="000000"/>
              </w:rPr>
              <w:t>72%        </w:t>
            </w:r>
          </w:p>
        </w:tc>
        <w:tc>
          <w:tcPr>
            <w:tcW w:w="851" w:type="dxa"/>
            <w:noWrap/>
            <w:hideMark/>
          </w:tcPr>
          <w:p w14:paraId="00686A64" w14:textId="77777777" w:rsidR="006B59AB" w:rsidRDefault="006B59AB" w:rsidP="005D2294">
            <w:pPr>
              <w:jc w:val="right"/>
              <w:rPr>
                <w:rFonts w:cs="Calibri"/>
                <w:color w:val="0000FF"/>
              </w:rPr>
            </w:pPr>
            <w:r>
              <w:rPr>
                <w:rFonts w:cs="Calibri"/>
                <w:color w:val="0000FF"/>
              </w:rPr>
              <w:t>74% ↑</w:t>
            </w:r>
          </w:p>
        </w:tc>
        <w:tc>
          <w:tcPr>
            <w:tcW w:w="850" w:type="dxa"/>
            <w:noWrap/>
            <w:hideMark/>
          </w:tcPr>
          <w:p w14:paraId="40C631A7" w14:textId="77777777" w:rsidR="006B59AB" w:rsidRDefault="006B59AB" w:rsidP="005D2294">
            <w:pPr>
              <w:jc w:val="right"/>
              <w:rPr>
                <w:rFonts w:cs="Calibri"/>
                <w:color w:val="FF0000"/>
              </w:rPr>
            </w:pPr>
            <w:r w:rsidRPr="00D76E14">
              <w:rPr>
                <w:rFonts w:cs="Calibri"/>
                <w:color w:val="943634" w:themeColor="accent2" w:themeShade="BF"/>
              </w:rPr>
              <w:t>0% ↓</w:t>
            </w:r>
          </w:p>
        </w:tc>
        <w:tc>
          <w:tcPr>
            <w:tcW w:w="851" w:type="dxa"/>
            <w:noWrap/>
            <w:hideMark/>
          </w:tcPr>
          <w:p w14:paraId="0E6BBDC5" w14:textId="77777777" w:rsidR="006B59AB" w:rsidRDefault="006B59AB" w:rsidP="005D2294">
            <w:pPr>
              <w:jc w:val="right"/>
              <w:rPr>
                <w:rFonts w:cs="Calibri"/>
                <w:color w:val="FF0000"/>
              </w:rPr>
            </w:pPr>
            <w:r w:rsidRPr="00D76E14">
              <w:rPr>
                <w:rFonts w:cs="Calibri"/>
                <w:color w:val="943634" w:themeColor="accent2" w:themeShade="BF"/>
              </w:rPr>
              <w:t>0% ↓</w:t>
            </w:r>
          </w:p>
        </w:tc>
        <w:tc>
          <w:tcPr>
            <w:tcW w:w="992" w:type="dxa"/>
            <w:noWrap/>
            <w:hideMark/>
          </w:tcPr>
          <w:p w14:paraId="565BF838" w14:textId="77777777" w:rsidR="006B59AB" w:rsidRDefault="006B59AB" w:rsidP="005D2294">
            <w:pPr>
              <w:jc w:val="right"/>
              <w:rPr>
                <w:rFonts w:cs="Calibri"/>
                <w:color w:val="0000FF"/>
              </w:rPr>
            </w:pPr>
            <w:r>
              <w:rPr>
                <w:rFonts w:cs="Calibri"/>
                <w:color w:val="0000FF"/>
              </w:rPr>
              <w:t>100% ↑</w:t>
            </w:r>
          </w:p>
        </w:tc>
      </w:tr>
      <w:tr w:rsidR="006B59AB" w14:paraId="6649ACAA" w14:textId="77777777" w:rsidTr="005D2294">
        <w:trPr>
          <w:trHeight w:val="300"/>
        </w:trPr>
        <w:tc>
          <w:tcPr>
            <w:tcW w:w="1418" w:type="dxa"/>
            <w:noWrap/>
            <w:hideMark/>
          </w:tcPr>
          <w:p w14:paraId="587A9625" w14:textId="77777777" w:rsidR="006B59AB" w:rsidRDefault="006B59AB" w:rsidP="005D2294">
            <w:pPr>
              <w:rPr>
                <w:rFonts w:cs="Calibri"/>
                <w:color w:val="000000"/>
              </w:rPr>
            </w:pPr>
            <w:r>
              <w:rPr>
                <w:rFonts w:cs="Calibri"/>
                <w:color w:val="000000"/>
              </w:rPr>
              <w:t>Regional</w:t>
            </w:r>
          </w:p>
        </w:tc>
        <w:tc>
          <w:tcPr>
            <w:tcW w:w="850" w:type="dxa"/>
            <w:noWrap/>
            <w:hideMark/>
          </w:tcPr>
          <w:p w14:paraId="71DEF9D5" w14:textId="77777777" w:rsidR="006B59AB" w:rsidRPr="00793496" w:rsidRDefault="006B59AB" w:rsidP="005D2294">
            <w:pPr>
              <w:jc w:val="right"/>
              <w:rPr>
                <w:rFonts w:cs="Calibri"/>
                <w:b/>
                <w:bCs/>
                <w:color w:val="000000"/>
              </w:rPr>
            </w:pPr>
            <w:r w:rsidRPr="00793496">
              <w:rPr>
                <w:rFonts w:cs="Calibri"/>
                <w:b/>
                <w:bCs/>
                <w:color w:val="000000"/>
              </w:rPr>
              <w:t>9%</w:t>
            </w:r>
          </w:p>
        </w:tc>
        <w:tc>
          <w:tcPr>
            <w:tcW w:w="851" w:type="dxa"/>
            <w:noWrap/>
            <w:hideMark/>
          </w:tcPr>
          <w:p w14:paraId="12234BE7" w14:textId="77777777" w:rsidR="006B59AB" w:rsidRDefault="006B59AB" w:rsidP="005D2294">
            <w:pPr>
              <w:jc w:val="right"/>
              <w:rPr>
                <w:rFonts w:cs="Calibri"/>
                <w:color w:val="FF0000"/>
              </w:rPr>
            </w:pPr>
            <w:r w:rsidRPr="00D76E14">
              <w:rPr>
                <w:rFonts w:cs="Calibri"/>
                <w:color w:val="943634" w:themeColor="accent2" w:themeShade="BF"/>
              </w:rPr>
              <w:t>2% ↓</w:t>
            </w:r>
          </w:p>
        </w:tc>
        <w:tc>
          <w:tcPr>
            <w:tcW w:w="850" w:type="dxa"/>
            <w:noWrap/>
            <w:hideMark/>
          </w:tcPr>
          <w:p w14:paraId="6F23A991" w14:textId="77777777" w:rsidR="006B59AB" w:rsidRDefault="006B59AB" w:rsidP="005D2294">
            <w:pPr>
              <w:jc w:val="right"/>
              <w:rPr>
                <w:rFonts w:cs="Calibri"/>
                <w:color w:val="000000"/>
              </w:rPr>
            </w:pPr>
            <w:r>
              <w:rPr>
                <w:rFonts w:cs="Calibri"/>
                <w:color w:val="000000"/>
              </w:rPr>
              <w:t>8%        </w:t>
            </w:r>
          </w:p>
        </w:tc>
        <w:tc>
          <w:tcPr>
            <w:tcW w:w="851" w:type="dxa"/>
            <w:noWrap/>
            <w:hideMark/>
          </w:tcPr>
          <w:p w14:paraId="462D18E9" w14:textId="77777777" w:rsidR="006B59AB" w:rsidRDefault="006B59AB" w:rsidP="005D2294">
            <w:pPr>
              <w:jc w:val="right"/>
              <w:rPr>
                <w:rFonts w:cs="Calibri"/>
                <w:color w:val="0000FF"/>
              </w:rPr>
            </w:pPr>
            <w:r>
              <w:rPr>
                <w:rFonts w:cs="Calibri"/>
                <w:color w:val="0000FF"/>
              </w:rPr>
              <w:t>19% ↑</w:t>
            </w:r>
          </w:p>
        </w:tc>
        <w:tc>
          <w:tcPr>
            <w:tcW w:w="850" w:type="dxa"/>
            <w:noWrap/>
            <w:hideMark/>
          </w:tcPr>
          <w:p w14:paraId="4B217896" w14:textId="77777777" w:rsidR="006B59AB" w:rsidRDefault="006B59AB" w:rsidP="005D2294">
            <w:pPr>
              <w:jc w:val="right"/>
              <w:rPr>
                <w:rFonts w:cs="Calibri"/>
                <w:color w:val="FF0000"/>
              </w:rPr>
            </w:pPr>
            <w:r w:rsidRPr="00D76E14">
              <w:rPr>
                <w:rFonts w:cs="Calibri"/>
                <w:color w:val="943634" w:themeColor="accent2" w:themeShade="BF"/>
              </w:rPr>
              <w:t>5% ↓</w:t>
            </w:r>
          </w:p>
        </w:tc>
        <w:tc>
          <w:tcPr>
            <w:tcW w:w="851" w:type="dxa"/>
            <w:noWrap/>
            <w:hideMark/>
          </w:tcPr>
          <w:p w14:paraId="5E1BF971" w14:textId="77777777" w:rsidR="006B59AB" w:rsidRDefault="006B59AB" w:rsidP="005D2294">
            <w:pPr>
              <w:jc w:val="right"/>
              <w:rPr>
                <w:rFonts w:cs="Calibri"/>
                <w:color w:val="FF0000"/>
              </w:rPr>
            </w:pPr>
            <w:r w:rsidRPr="00D76E14">
              <w:rPr>
                <w:rFonts w:cs="Calibri"/>
                <w:color w:val="943634" w:themeColor="accent2" w:themeShade="BF"/>
              </w:rPr>
              <w:t>1% ↓</w:t>
            </w:r>
          </w:p>
        </w:tc>
        <w:tc>
          <w:tcPr>
            <w:tcW w:w="850" w:type="dxa"/>
            <w:noWrap/>
            <w:hideMark/>
          </w:tcPr>
          <w:p w14:paraId="723D53EA" w14:textId="77777777" w:rsidR="006B59AB" w:rsidRDefault="006B59AB" w:rsidP="005D2294">
            <w:pPr>
              <w:jc w:val="right"/>
              <w:rPr>
                <w:rFonts w:cs="Calibri"/>
                <w:color w:val="0000FF"/>
              </w:rPr>
            </w:pPr>
            <w:r>
              <w:rPr>
                <w:rFonts w:cs="Calibri"/>
                <w:color w:val="0000FF"/>
              </w:rPr>
              <w:t>56% ↑</w:t>
            </w:r>
          </w:p>
        </w:tc>
        <w:tc>
          <w:tcPr>
            <w:tcW w:w="851" w:type="dxa"/>
            <w:noWrap/>
            <w:hideMark/>
          </w:tcPr>
          <w:p w14:paraId="35C93F7B" w14:textId="77777777" w:rsidR="006B59AB" w:rsidRDefault="006B59AB" w:rsidP="005D2294">
            <w:pPr>
              <w:jc w:val="right"/>
              <w:rPr>
                <w:rFonts w:cs="Calibri"/>
                <w:color w:val="0000FF"/>
              </w:rPr>
            </w:pPr>
            <w:r>
              <w:rPr>
                <w:rFonts w:cs="Calibri"/>
                <w:color w:val="0000FF"/>
              </w:rPr>
              <w:t>39% ↑</w:t>
            </w:r>
          </w:p>
        </w:tc>
        <w:tc>
          <w:tcPr>
            <w:tcW w:w="992" w:type="dxa"/>
            <w:noWrap/>
            <w:hideMark/>
          </w:tcPr>
          <w:p w14:paraId="049514C0" w14:textId="77777777" w:rsidR="006B59AB" w:rsidRDefault="006B59AB" w:rsidP="005D2294">
            <w:pPr>
              <w:jc w:val="right"/>
              <w:rPr>
                <w:rFonts w:cs="Calibri"/>
                <w:color w:val="000000"/>
              </w:rPr>
            </w:pPr>
            <w:r>
              <w:rPr>
                <w:rFonts w:cs="Calibri"/>
                <w:color w:val="000000"/>
              </w:rPr>
              <w:t>0%        </w:t>
            </w:r>
          </w:p>
        </w:tc>
      </w:tr>
      <w:tr w:rsidR="006B59AB" w14:paraId="2868679E" w14:textId="77777777" w:rsidTr="005D2294">
        <w:trPr>
          <w:trHeight w:val="300"/>
        </w:trPr>
        <w:tc>
          <w:tcPr>
            <w:tcW w:w="1418" w:type="dxa"/>
            <w:noWrap/>
            <w:hideMark/>
          </w:tcPr>
          <w:p w14:paraId="3371E853" w14:textId="77777777" w:rsidR="006B59AB" w:rsidRDefault="006B59AB" w:rsidP="005D2294">
            <w:pPr>
              <w:rPr>
                <w:rFonts w:cs="Calibri"/>
                <w:color w:val="000000"/>
              </w:rPr>
            </w:pPr>
            <w:r>
              <w:rPr>
                <w:rFonts w:cs="Calibri"/>
                <w:color w:val="000000"/>
              </w:rPr>
              <w:t>Rural</w:t>
            </w:r>
          </w:p>
        </w:tc>
        <w:tc>
          <w:tcPr>
            <w:tcW w:w="850" w:type="dxa"/>
            <w:noWrap/>
            <w:hideMark/>
          </w:tcPr>
          <w:p w14:paraId="33EA8794" w14:textId="77777777" w:rsidR="006B59AB" w:rsidRPr="00793496" w:rsidRDefault="006B59AB" w:rsidP="005D2294">
            <w:pPr>
              <w:jc w:val="right"/>
              <w:rPr>
                <w:rFonts w:cs="Calibri"/>
                <w:b/>
                <w:bCs/>
                <w:color w:val="000000"/>
              </w:rPr>
            </w:pPr>
            <w:r w:rsidRPr="00793496">
              <w:rPr>
                <w:rFonts w:cs="Calibri"/>
                <w:b/>
                <w:bCs/>
                <w:color w:val="000000"/>
              </w:rPr>
              <w:t>23%</w:t>
            </w:r>
          </w:p>
        </w:tc>
        <w:tc>
          <w:tcPr>
            <w:tcW w:w="851" w:type="dxa"/>
            <w:noWrap/>
            <w:hideMark/>
          </w:tcPr>
          <w:p w14:paraId="476000EC" w14:textId="77777777" w:rsidR="006B59AB" w:rsidRDefault="006B59AB" w:rsidP="005D2294">
            <w:pPr>
              <w:jc w:val="right"/>
              <w:rPr>
                <w:rFonts w:cs="Calibri"/>
                <w:color w:val="0000FF"/>
              </w:rPr>
            </w:pPr>
            <w:r>
              <w:rPr>
                <w:rFonts w:cs="Calibri"/>
                <w:color w:val="0000FF"/>
              </w:rPr>
              <w:t>30% ↑</w:t>
            </w:r>
          </w:p>
        </w:tc>
        <w:tc>
          <w:tcPr>
            <w:tcW w:w="850" w:type="dxa"/>
            <w:noWrap/>
            <w:hideMark/>
          </w:tcPr>
          <w:p w14:paraId="49103480" w14:textId="77777777" w:rsidR="006B59AB" w:rsidRDefault="006B59AB" w:rsidP="005D2294">
            <w:pPr>
              <w:jc w:val="right"/>
              <w:rPr>
                <w:rFonts w:cs="Calibri"/>
                <w:color w:val="000000"/>
              </w:rPr>
            </w:pPr>
            <w:r>
              <w:rPr>
                <w:rFonts w:cs="Calibri"/>
                <w:color w:val="000000"/>
              </w:rPr>
              <w:t>22%        </w:t>
            </w:r>
          </w:p>
        </w:tc>
        <w:tc>
          <w:tcPr>
            <w:tcW w:w="851" w:type="dxa"/>
            <w:noWrap/>
            <w:hideMark/>
          </w:tcPr>
          <w:p w14:paraId="0DBAF961" w14:textId="77777777" w:rsidR="006B59AB" w:rsidRDefault="006B59AB" w:rsidP="005D2294">
            <w:pPr>
              <w:jc w:val="right"/>
              <w:rPr>
                <w:rFonts w:cs="Calibri"/>
                <w:color w:val="FF0000"/>
              </w:rPr>
            </w:pPr>
            <w:r w:rsidRPr="00D76E14">
              <w:rPr>
                <w:rFonts w:cs="Calibri"/>
                <w:color w:val="943634" w:themeColor="accent2" w:themeShade="BF"/>
              </w:rPr>
              <w:t>14% ↓</w:t>
            </w:r>
          </w:p>
        </w:tc>
        <w:tc>
          <w:tcPr>
            <w:tcW w:w="850" w:type="dxa"/>
            <w:noWrap/>
            <w:hideMark/>
          </w:tcPr>
          <w:p w14:paraId="58FDC0C6" w14:textId="77777777" w:rsidR="006B59AB" w:rsidRDefault="006B59AB" w:rsidP="005D2294">
            <w:pPr>
              <w:jc w:val="right"/>
              <w:rPr>
                <w:rFonts w:cs="Calibri"/>
                <w:color w:val="FF0000"/>
              </w:rPr>
            </w:pPr>
            <w:r w:rsidRPr="00D76E14">
              <w:rPr>
                <w:rFonts w:cs="Calibri"/>
                <w:color w:val="943634" w:themeColor="accent2" w:themeShade="BF"/>
              </w:rPr>
              <w:t>12% ↓</w:t>
            </w:r>
          </w:p>
        </w:tc>
        <w:tc>
          <w:tcPr>
            <w:tcW w:w="851" w:type="dxa"/>
            <w:noWrap/>
            <w:hideMark/>
          </w:tcPr>
          <w:p w14:paraId="19D95129" w14:textId="77777777" w:rsidR="006B59AB" w:rsidRDefault="006B59AB" w:rsidP="005D2294">
            <w:pPr>
              <w:jc w:val="right"/>
              <w:rPr>
                <w:rFonts w:cs="Calibri"/>
                <w:color w:val="000000"/>
              </w:rPr>
            </w:pPr>
            <w:r>
              <w:rPr>
                <w:rFonts w:cs="Calibri"/>
                <w:color w:val="000000"/>
              </w:rPr>
              <w:t>23%        </w:t>
            </w:r>
          </w:p>
        </w:tc>
        <w:tc>
          <w:tcPr>
            <w:tcW w:w="850" w:type="dxa"/>
            <w:noWrap/>
            <w:hideMark/>
          </w:tcPr>
          <w:p w14:paraId="410B5495" w14:textId="77777777" w:rsidR="006B59AB" w:rsidRDefault="006B59AB" w:rsidP="005D2294">
            <w:pPr>
              <w:jc w:val="right"/>
              <w:rPr>
                <w:rFonts w:cs="Calibri"/>
                <w:color w:val="0000FF"/>
              </w:rPr>
            </w:pPr>
            <w:r>
              <w:rPr>
                <w:rFonts w:cs="Calibri"/>
                <w:color w:val="0000FF"/>
              </w:rPr>
              <w:t>42% ↑</w:t>
            </w:r>
          </w:p>
        </w:tc>
        <w:tc>
          <w:tcPr>
            <w:tcW w:w="851" w:type="dxa"/>
            <w:noWrap/>
            <w:hideMark/>
          </w:tcPr>
          <w:p w14:paraId="6AB8A4EE" w14:textId="77777777" w:rsidR="006B59AB" w:rsidRDefault="006B59AB" w:rsidP="005D2294">
            <w:pPr>
              <w:jc w:val="right"/>
              <w:rPr>
                <w:rFonts w:cs="Calibri"/>
                <w:color w:val="FF0000"/>
              </w:rPr>
            </w:pPr>
            <w:r w:rsidRPr="00D76E14">
              <w:rPr>
                <w:rFonts w:cs="Calibri"/>
                <w:color w:val="943634" w:themeColor="accent2" w:themeShade="BF"/>
              </w:rPr>
              <w:t>0% ↓</w:t>
            </w:r>
          </w:p>
        </w:tc>
        <w:tc>
          <w:tcPr>
            <w:tcW w:w="992" w:type="dxa"/>
            <w:noWrap/>
            <w:hideMark/>
          </w:tcPr>
          <w:p w14:paraId="489C1F45" w14:textId="77777777" w:rsidR="006B59AB" w:rsidRDefault="006B59AB" w:rsidP="005D2294">
            <w:pPr>
              <w:jc w:val="right"/>
              <w:rPr>
                <w:rFonts w:cs="Calibri"/>
                <w:color w:val="FF0000"/>
              </w:rPr>
            </w:pPr>
            <w:r w:rsidRPr="00D76E14">
              <w:rPr>
                <w:rFonts w:cs="Calibri"/>
                <w:color w:val="943634" w:themeColor="accent2" w:themeShade="BF"/>
              </w:rPr>
              <w:t>0% ↓</w:t>
            </w:r>
          </w:p>
        </w:tc>
      </w:tr>
      <w:tr w:rsidR="006B59AB" w14:paraId="07949DBF" w14:textId="77777777" w:rsidTr="005D2294">
        <w:trPr>
          <w:trHeight w:val="300"/>
        </w:trPr>
        <w:tc>
          <w:tcPr>
            <w:tcW w:w="1418" w:type="dxa"/>
            <w:noWrap/>
            <w:hideMark/>
          </w:tcPr>
          <w:p w14:paraId="485BF22A" w14:textId="77777777" w:rsidR="006B59AB" w:rsidRDefault="006B59AB" w:rsidP="005D2294">
            <w:pPr>
              <w:rPr>
                <w:rFonts w:cs="Calibri"/>
                <w:color w:val="000000"/>
              </w:rPr>
            </w:pPr>
            <w:r>
              <w:rPr>
                <w:rFonts w:cs="Calibri"/>
                <w:color w:val="000000"/>
              </w:rPr>
              <w:t>Remote</w:t>
            </w:r>
          </w:p>
        </w:tc>
        <w:tc>
          <w:tcPr>
            <w:tcW w:w="850" w:type="dxa"/>
            <w:noWrap/>
            <w:hideMark/>
          </w:tcPr>
          <w:p w14:paraId="0A65FFF7" w14:textId="77777777" w:rsidR="006B59AB" w:rsidRPr="00793496" w:rsidRDefault="006B59AB" w:rsidP="005D2294">
            <w:pPr>
              <w:jc w:val="right"/>
              <w:rPr>
                <w:rFonts w:cs="Calibri"/>
                <w:b/>
                <w:bCs/>
                <w:color w:val="000000"/>
              </w:rPr>
            </w:pPr>
            <w:r w:rsidRPr="00793496">
              <w:rPr>
                <w:rFonts w:cs="Calibri"/>
                <w:b/>
                <w:bCs/>
                <w:color w:val="000000"/>
              </w:rPr>
              <w:t>2% </w:t>
            </w:r>
          </w:p>
        </w:tc>
        <w:tc>
          <w:tcPr>
            <w:tcW w:w="851" w:type="dxa"/>
            <w:noWrap/>
            <w:hideMark/>
          </w:tcPr>
          <w:p w14:paraId="06195DE2" w14:textId="77777777" w:rsidR="006B59AB" w:rsidRDefault="006B59AB" w:rsidP="005D2294">
            <w:pPr>
              <w:jc w:val="right"/>
              <w:rPr>
                <w:rFonts w:cs="Calibri"/>
                <w:color w:val="FF0000"/>
              </w:rPr>
            </w:pPr>
            <w:r w:rsidRPr="00D76E14">
              <w:rPr>
                <w:rFonts w:cs="Calibri"/>
                <w:color w:val="943634" w:themeColor="accent2" w:themeShade="BF"/>
              </w:rPr>
              <w:t>0% ↓</w:t>
            </w:r>
          </w:p>
        </w:tc>
        <w:tc>
          <w:tcPr>
            <w:tcW w:w="850" w:type="dxa"/>
            <w:noWrap/>
            <w:hideMark/>
          </w:tcPr>
          <w:p w14:paraId="16334E97" w14:textId="77777777" w:rsidR="006B59AB" w:rsidRDefault="006B59AB" w:rsidP="005D2294">
            <w:pPr>
              <w:jc w:val="right"/>
              <w:rPr>
                <w:rFonts w:cs="Calibri"/>
                <w:color w:val="FF0000"/>
              </w:rPr>
            </w:pPr>
            <w:r w:rsidRPr="00D76E14">
              <w:rPr>
                <w:rFonts w:cs="Calibri"/>
                <w:color w:val="943634" w:themeColor="accent2" w:themeShade="BF"/>
              </w:rPr>
              <w:t>0% ↓</w:t>
            </w:r>
          </w:p>
        </w:tc>
        <w:tc>
          <w:tcPr>
            <w:tcW w:w="851" w:type="dxa"/>
            <w:noWrap/>
            <w:hideMark/>
          </w:tcPr>
          <w:p w14:paraId="495AC621" w14:textId="77777777" w:rsidR="006B59AB" w:rsidRDefault="006B59AB" w:rsidP="005D2294">
            <w:pPr>
              <w:jc w:val="right"/>
              <w:rPr>
                <w:rFonts w:cs="Calibri"/>
                <w:color w:val="000000"/>
              </w:rPr>
            </w:pPr>
            <w:r>
              <w:rPr>
                <w:rFonts w:cs="Calibri"/>
                <w:color w:val="000000"/>
              </w:rPr>
              <w:t>1%        </w:t>
            </w:r>
          </w:p>
        </w:tc>
        <w:tc>
          <w:tcPr>
            <w:tcW w:w="850" w:type="dxa"/>
            <w:noWrap/>
            <w:hideMark/>
          </w:tcPr>
          <w:p w14:paraId="3A6FC092" w14:textId="77777777" w:rsidR="006B59AB" w:rsidRDefault="006B59AB" w:rsidP="005D2294">
            <w:pPr>
              <w:jc w:val="right"/>
              <w:rPr>
                <w:rFonts w:cs="Calibri"/>
                <w:color w:val="0000FF"/>
              </w:rPr>
            </w:pPr>
            <w:r>
              <w:rPr>
                <w:rFonts w:cs="Calibri"/>
                <w:color w:val="0000FF"/>
              </w:rPr>
              <w:t>11% ↑</w:t>
            </w:r>
          </w:p>
        </w:tc>
        <w:tc>
          <w:tcPr>
            <w:tcW w:w="851" w:type="dxa"/>
            <w:noWrap/>
            <w:hideMark/>
          </w:tcPr>
          <w:p w14:paraId="6C3B800C" w14:textId="77777777" w:rsidR="006B59AB" w:rsidRDefault="006B59AB" w:rsidP="005D2294">
            <w:pPr>
              <w:jc w:val="right"/>
              <w:rPr>
                <w:rFonts w:cs="Calibri"/>
                <w:color w:val="000000"/>
              </w:rPr>
            </w:pPr>
            <w:r>
              <w:rPr>
                <w:rFonts w:cs="Calibri"/>
                <w:color w:val="000000"/>
              </w:rPr>
              <w:t>2%        </w:t>
            </w:r>
          </w:p>
        </w:tc>
        <w:tc>
          <w:tcPr>
            <w:tcW w:w="850" w:type="dxa"/>
            <w:noWrap/>
            <w:hideMark/>
          </w:tcPr>
          <w:p w14:paraId="41AC327D" w14:textId="77777777" w:rsidR="006B59AB" w:rsidRDefault="006B59AB" w:rsidP="005D2294">
            <w:pPr>
              <w:jc w:val="right"/>
              <w:rPr>
                <w:rFonts w:cs="Calibri"/>
                <w:color w:val="000000"/>
              </w:rPr>
            </w:pPr>
            <w:r>
              <w:rPr>
                <w:rFonts w:cs="Calibri"/>
                <w:color w:val="000000"/>
              </w:rPr>
              <w:t>2%        </w:t>
            </w:r>
          </w:p>
        </w:tc>
        <w:tc>
          <w:tcPr>
            <w:tcW w:w="851" w:type="dxa"/>
            <w:noWrap/>
            <w:hideMark/>
          </w:tcPr>
          <w:p w14:paraId="0619AF12" w14:textId="77777777" w:rsidR="006B59AB" w:rsidRDefault="006B59AB" w:rsidP="005D2294">
            <w:pPr>
              <w:jc w:val="right"/>
              <w:rPr>
                <w:rFonts w:cs="Calibri"/>
                <w:color w:val="0000FF"/>
              </w:rPr>
            </w:pPr>
            <w:r>
              <w:rPr>
                <w:rFonts w:cs="Calibri"/>
                <w:color w:val="0000FF"/>
              </w:rPr>
              <w:t>61% ↑</w:t>
            </w:r>
          </w:p>
        </w:tc>
        <w:tc>
          <w:tcPr>
            <w:tcW w:w="992" w:type="dxa"/>
            <w:noWrap/>
            <w:hideMark/>
          </w:tcPr>
          <w:p w14:paraId="225DE7DC" w14:textId="77777777" w:rsidR="006B59AB" w:rsidRDefault="006B59AB" w:rsidP="005D2294">
            <w:pPr>
              <w:jc w:val="right"/>
              <w:rPr>
                <w:rFonts w:cs="Calibri"/>
                <w:color w:val="000000"/>
              </w:rPr>
            </w:pPr>
            <w:r>
              <w:rPr>
                <w:rFonts w:cs="Calibri"/>
                <w:color w:val="000000"/>
              </w:rPr>
              <w:t>0%        </w:t>
            </w:r>
          </w:p>
        </w:tc>
      </w:tr>
    </w:tbl>
    <w:p w14:paraId="5893576C" w14:textId="650CA4E9" w:rsidR="007C1DA5" w:rsidRPr="009F4D16" w:rsidRDefault="007C1DA5" w:rsidP="007C1DA5">
      <w:pPr>
        <w:pStyle w:val="Tableandchartfooter"/>
        <w:rPr>
          <w:rFonts w:asciiTheme="minorHAnsi" w:hAnsiTheme="minorHAnsi" w:cstheme="minorHAnsi"/>
          <w:i w:val="0"/>
          <w:iCs w:val="0"/>
          <w:sz w:val="24"/>
          <w:szCs w:val="24"/>
        </w:rPr>
      </w:pPr>
      <w:r w:rsidRPr="009F4D16">
        <w:rPr>
          <w:rFonts w:asciiTheme="minorHAnsi" w:hAnsiTheme="minorHAnsi" w:cstheme="minorHAnsi"/>
          <w:i w:val="0"/>
          <w:iCs w:val="0"/>
          <w:sz w:val="24"/>
          <w:szCs w:val="24"/>
        </w:rPr>
        <w:t xml:space="preserve">base n = 5645; </w:t>
      </w:r>
      <w:r>
        <w:rPr>
          <w:rFonts w:asciiTheme="minorHAnsi" w:hAnsiTheme="minorHAnsi" w:cstheme="minorHAnsi"/>
          <w:i w:val="0"/>
          <w:iCs w:val="0"/>
          <w:sz w:val="24"/>
          <w:szCs w:val="24"/>
        </w:rPr>
        <w:t xml:space="preserve">total n = 5681; </w:t>
      </w:r>
      <w:r w:rsidRPr="009F4D16">
        <w:rPr>
          <w:rFonts w:asciiTheme="minorHAnsi" w:hAnsiTheme="minorHAnsi" w:cstheme="minorHAnsi"/>
          <w:i w:val="0"/>
          <w:iCs w:val="0"/>
          <w:sz w:val="24"/>
          <w:szCs w:val="24"/>
        </w:rPr>
        <w:t xml:space="preserve">36 </w:t>
      </w:r>
      <w:r w:rsidR="004618B2">
        <w:rPr>
          <w:rFonts w:asciiTheme="minorHAnsi" w:hAnsiTheme="minorHAnsi" w:cstheme="minorHAnsi"/>
          <w:i w:val="0"/>
          <w:iCs w:val="0"/>
          <w:sz w:val="24"/>
          <w:szCs w:val="24"/>
        </w:rPr>
        <w:t xml:space="preserve">MMM data </w:t>
      </w:r>
      <w:r w:rsidRPr="009F4D16">
        <w:rPr>
          <w:rFonts w:asciiTheme="minorHAnsi" w:hAnsiTheme="minorHAnsi" w:cstheme="minorHAnsi"/>
          <w:i w:val="0"/>
          <w:iCs w:val="0"/>
          <w:sz w:val="24"/>
          <w:szCs w:val="24"/>
        </w:rPr>
        <w:t>missing</w:t>
      </w:r>
      <w:r w:rsidRPr="009F4D16">
        <w:rPr>
          <w:rFonts w:asciiTheme="minorHAnsi" w:hAnsiTheme="minorHAnsi" w:cstheme="minorHAnsi"/>
          <w:i w:val="0"/>
          <w:iCs w:val="0"/>
          <w:sz w:val="24"/>
          <w:szCs w:val="24"/>
        </w:rPr>
        <w:br/>
        <w:t>Multiple comparison correction: False Discovery Rate (FDR) (p = 0.01)</w:t>
      </w:r>
    </w:p>
    <w:p w14:paraId="278DABB8" w14:textId="77777777" w:rsidR="007C1DA5" w:rsidRPr="00327297" w:rsidRDefault="007C1DA5" w:rsidP="00914CD8">
      <w:pPr>
        <w:pStyle w:val="Heading3"/>
      </w:pPr>
      <w:bookmarkStart w:id="101" w:name="_Toc45646229"/>
      <w:bookmarkStart w:id="102" w:name="_Toc46921723"/>
      <w:r w:rsidRPr="00327297">
        <w:lastRenderedPageBreak/>
        <w:t>What are their needs?</w:t>
      </w:r>
      <w:bookmarkEnd w:id="101"/>
      <w:bookmarkEnd w:id="102"/>
    </w:p>
    <w:p w14:paraId="01017163" w14:textId="77777777" w:rsidR="007C1DA5"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The needs of YPIRAC are identified through the communication aids that they require, their health conditions recorded in ACAT assessments, the disabilities of those who participate in the NDIS and the supports provided as a part of their NDIS plans.</w:t>
      </w:r>
    </w:p>
    <w:p w14:paraId="2F6797A4" w14:textId="77777777" w:rsidR="007C1DA5" w:rsidRPr="00327297" w:rsidRDefault="007C1DA5" w:rsidP="00914CD8">
      <w:pPr>
        <w:pStyle w:val="Heading4"/>
      </w:pPr>
      <w:bookmarkStart w:id="103" w:name="_Toc45646230"/>
      <w:r w:rsidRPr="00327297">
        <w:t>Communication</w:t>
      </w:r>
      <w:bookmarkEnd w:id="103"/>
    </w:p>
    <w:p w14:paraId="34313CA8" w14:textId="2F24B683"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Details of younger peoples’ preferred languages and their communication difficulties and needs were provided as part of the DOH data.  As outlined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_Ref44065501 \r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Pr>
          <w:rFonts w:asciiTheme="minorHAnsi" w:hAnsiTheme="minorHAnsi" w:cstheme="minorHAnsi"/>
          <w:sz w:val="24"/>
          <w:szCs w:val="24"/>
        </w:rPr>
        <w:t>4.1.3.3</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 this information has been collected inconsistently.</w:t>
      </w:r>
    </w:p>
    <w:p w14:paraId="5FF0C259" w14:textId="77777777" w:rsidR="007C1DA5" w:rsidRPr="00327297" w:rsidRDefault="007C1DA5" w:rsidP="00914CD8">
      <w:pPr>
        <w:pStyle w:val="Heading4"/>
      </w:pPr>
      <w:r w:rsidRPr="00327297">
        <w:t>Language</w:t>
      </w:r>
    </w:p>
    <w:p w14:paraId="325CB333" w14:textId="0D5397EA"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Younger peoples’ preferred languages are known for nearly the entire </w:t>
      </w:r>
      <w:r>
        <w:rPr>
          <w:rFonts w:asciiTheme="minorHAnsi" w:hAnsiTheme="minorHAnsi" w:cstheme="minorHAnsi"/>
          <w:sz w:val="24"/>
          <w:szCs w:val="24"/>
        </w:rPr>
        <w:t xml:space="preserve">analysed YPIRAC </w:t>
      </w:r>
      <w:r w:rsidRPr="00327297">
        <w:rPr>
          <w:rFonts w:asciiTheme="minorHAnsi" w:hAnsiTheme="minorHAnsi" w:cstheme="minorHAnsi"/>
          <w:sz w:val="24"/>
          <w:szCs w:val="24"/>
        </w:rPr>
        <w:t xml:space="preserve">cohort and are presented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_Ref43362163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15</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  English is the preferred language of 93</w:t>
      </w:r>
      <w:r>
        <w:rPr>
          <w:rFonts w:asciiTheme="minorHAnsi" w:hAnsiTheme="minorHAnsi" w:cstheme="minorHAnsi"/>
          <w:sz w:val="24"/>
          <w:szCs w:val="24"/>
        </w:rPr>
        <w:t> </w:t>
      </w:r>
      <w:r w:rsidRPr="00327297">
        <w:rPr>
          <w:rFonts w:asciiTheme="minorHAnsi" w:hAnsiTheme="minorHAnsi" w:cstheme="minorHAnsi"/>
          <w:sz w:val="24"/>
          <w:szCs w:val="24"/>
        </w:rPr>
        <w:t>percent of the cohort; Vietnamese, Australian Indigenous languages, Cantonese and Arabic are the only other languages to be preferred by more than 20 residents.</w:t>
      </w:r>
    </w:p>
    <w:p w14:paraId="29538C09" w14:textId="45408571" w:rsidR="007C1DA5" w:rsidRDefault="007C1DA5" w:rsidP="007C1DA5">
      <w:pPr>
        <w:pStyle w:val="Caption"/>
      </w:pPr>
      <w:bookmarkStart w:id="104" w:name="_Ref43362163"/>
      <w:r>
        <w:t xml:space="preserve">Table </w:t>
      </w:r>
      <w:r>
        <w:fldChar w:fldCharType="begin"/>
      </w:r>
      <w:r>
        <w:instrText xml:space="preserve"> SEQ Table \* ARABIC </w:instrText>
      </w:r>
      <w:r>
        <w:fldChar w:fldCharType="separate"/>
      </w:r>
      <w:r w:rsidR="004032BF">
        <w:rPr>
          <w:noProof/>
        </w:rPr>
        <w:t>15</w:t>
      </w:r>
      <w:r>
        <w:fldChar w:fldCharType="end"/>
      </w:r>
      <w:bookmarkEnd w:id="104"/>
      <w:r>
        <w:t>.  Preferred language</w:t>
      </w:r>
    </w:p>
    <w:tbl>
      <w:tblPr>
        <w:tblStyle w:val="table0"/>
        <w:tblW w:w="0" w:type="auto"/>
        <w:tblLook w:val="04A0" w:firstRow="1" w:lastRow="0" w:firstColumn="1" w:lastColumn="0" w:noHBand="0" w:noVBand="1"/>
        <w:tblCaption w:val="Preferred language"/>
        <w:tblDescription w:val="Table of count and percentage distribution of preferred languages within the YPIRAC cohort"/>
      </w:tblPr>
      <w:tblGrid>
        <w:gridCol w:w="2662"/>
        <w:gridCol w:w="666"/>
        <w:gridCol w:w="622"/>
      </w:tblGrid>
      <w:tr w:rsidR="006B59AB" w14:paraId="063F6909"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796D3C5D" w14:textId="77777777" w:rsidR="006B59AB" w:rsidRDefault="006B59AB" w:rsidP="005D2294">
            <w:bookmarkStart w:id="105" w:name="Title_Preferred_language"/>
            <w:bookmarkEnd w:id="105"/>
          </w:p>
        </w:tc>
        <w:tc>
          <w:tcPr>
            <w:tcW w:w="0" w:type="auto"/>
            <w:hideMark/>
          </w:tcPr>
          <w:p w14:paraId="6EB1C5E0" w14:textId="77777777" w:rsidR="006B59AB" w:rsidRDefault="006B59AB" w:rsidP="005D2294">
            <w:pPr>
              <w:rPr>
                <w:rFonts w:cs="Calibri"/>
                <w:color w:val="000000"/>
              </w:rPr>
            </w:pPr>
            <w:r>
              <w:rPr>
                <w:rFonts w:cs="Calibri"/>
                <w:color w:val="000000"/>
              </w:rPr>
              <w:t>%</w:t>
            </w:r>
          </w:p>
        </w:tc>
        <w:tc>
          <w:tcPr>
            <w:tcW w:w="0" w:type="auto"/>
            <w:hideMark/>
          </w:tcPr>
          <w:p w14:paraId="35011996" w14:textId="77777777" w:rsidR="006B59AB" w:rsidRDefault="006B59AB" w:rsidP="005D2294">
            <w:pPr>
              <w:rPr>
                <w:rFonts w:cs="Calibri"/>
                <w:color w:val="000000"/>
              </w:rPr>
            </w:pPr>
            <w:r>
              <w:rPr>
                <w:rFonts w:cs="Calibri"/>
                <w:color w:val="000000"/>
              </w:rPr>
              <w:t>n</w:t>
            </w:r>
          </w:p>
        </w:tc>
      </w:tr>
      <w:tr w:rsidR="006B59AB" w:rsidRPr="00793496" w14:paraId="7017229D" w14:textId="77777777" w:rsidTr="005D2294">
        <w:trPr>
          <w:trHeight w:val="300"/>
        </w:trPr>
        <w:tc>
          <w:tcPr>
            <w:tcW w:w="0" w:type="auto"/>
            <w:noWrap/>
            <w:hideMark/>
          </w:tcPr>
          <w:p w14:paraId="49AD3411" w14:textId="77777777" w:rsidR="006B59AB" w:rsidRPr="00793496" w:rsidRDefault="006B59AB" w:rsidP="005D2294">
            <w:pPr>
              <w:rPr>
                <w:rFonts w:cs="Calibri"/>
                <w:b/>
                <w:bCs/>
                <w:color w:val="000000"/>
              </w:rPr>
            </w:pPr>
            <w:r w:rsidRPr="00793496">
              <w:rPr>
                <w:rFonts w:cs="Calibri"/>
                <w:b/>
                <w:bCs/>
                <w:color w:val="000000"/>
              </w:rPr>
              <w:t>TOTAL</w:t>
            </w:r>
          </w:p>
        </w:tc>
        <w:tc>
          <w:tcPr>
            <w:tcW w:w="0" w:type="auto"/>
            <w:noWrap/>
            <w:hideMark/>
          </w:tcPr>
          <w:p w14:paraId="14B35A0D" w14:textId="77777777" w:rsidR="006B59AB" w:rsidRPr="00793496" w:rsidRDefault="006B59AB" w:rsidP="005D2294">
            <w:pPr>
              <w:jc w:val="right"/>
              <w:rPr>
                <w:rFonts w:cs="Calibri"/>
                <w:b/>
                <w:bCs/>
                <w:color w:val="000000"/>
              </w:rPr>
            </w:pPr>
            <w:r w:rsidRPr="00793496">
              <w:rPr>
                <w:rFonts w:cs="Calibri"/>
                <w:b/>
                <w:bCs/>
                <w:color w:val="000000"/>
              </w:rPr>
              <w:t>100%</w:t>
            </w:r>
          </w:p>
        </w:tc>
        <w:tc>
          <w:tcPr>
            <w:tcW w:w="0" w:type="auto"/>
            <w:noWrap/>
            <w:hideMark/>
          </w:tcPr>
          <w:p w14:paraId="3F927173" w14:textId="77777777" w:rsidR="006B59AB" w:rsidRPr="00793496" w:rsidRDefault="006B59AB" w:rsidP="005D2294">
            <w:pPr>
              <w:jc w:val="right"/>
              <w:rPr>
                <w:rFonts w:cs="Calibri"/>
                <w:b/>
                <w:bCs/>
                <w:color w:val="000000"/>
              </w:rPr>
            </w:pPr>
            <w:r w:rsidRPr="00793496">
              <w:rPr>
                <w:rFonts w:cs="Calibri"/>
                <w:b/>
                <w:bCs/>
                <w:color w:val="000000"/>
              </w:rPr>
              <w:t>5655</w:t>
            </w:r>
          </w:p>
        </w:tc>
      </w:tr>
      <w:tr w:rsidR="006B59AB" w14:paraId="4171F779" w14:textId="77777777" w:rsidTr="005D2294">
        <w:trPr>
          <w:trHeight w:val="300"/>
        </w:trPr>
        <w:tc>
          <w:tcPr>
            <w:tcW w:w="0" w:type="auto"/>
            <w:noWrap/>
            <w:hideMark/>
          </w:tcPr>
          <w:p w14:paraId="4297D912" w14:textId="77777777" w:rsidR="006B59AB" w:rsidRDefault="006B59AB" w:rsidP="005D2294">
            <w:pPr>
              <w:rPr>
                <w:rFonts w:cs="Calibri"/>
                <w:color w:val="000000"/>
              </w:rPr>
            </w:pPr>
            <w:r>
              <w:rPr>
                <w:rFonts w:cs="Calibri"/>
                <w:color w:val="000000"/>
              </w:rPr>
              <w:t>English</w:t>
            </w:r>
          </w:p>
        </w:tc>
        <w:tc>
          <w:tcPr>
            <w:tcW w:w="0" w:type="auto"/>
            <w:noWrap/>
            <w:hideMark/>
          </w:tcPr>
          <w:p w14:paraId="566F6114" w14:textId="77777777" w:rsidR="006B59AB" w:rsidRDefault="006B59AB" w:rsidP="005D2294">
            <w:pPr>
              <w:jc w:val="right"/>
              <w:rPr>
                <w:rFonts w:cs="Calibri"/>
                <w:color w:val="000000"/>
              </w:rPr>
            </w:pPr>
            <w:r>
              <w:rPr>
                <w:rFonts w:cs="Calibri"/>
                <w:color w:val="000000"/>
              </w:rPr>
              <w:t>93%</w:t>
            </w:r>
          </w:p>
        </w:tc>
        <w:tc>
          <w:tcPr>
            <w:tcW w:w="0" w:type="auto"/>
            <w:noWrap/>
            <w:hideMark/>
          </w:tcPr>
          <w:p w14:paraId="09EC186E" w14:textId="77777777" w:rsidR="006B59AB" w:rsidRDefault="006B59AB" w:rsidP="005D2294">
            <w:pPr>
              <w:jc w:val="right"/>
              <w:rPr>
                <w:rFonts w:cs="Calibri"/>
                <w:color w:val="000000"/>
              </w:rPr>
            </w:pPr>
            <w:r>
              <w:rPr>
                <w:rFonts w:cs="Calibri"/>
                <w:color w:val="000000"/>
              </w:rPr>
              <w:t>5281</w:t>
            </w:r>
          </w:p>
        </w:tc>
      </w:tr>
      <w:tr w:rsidR="006B59AB" w14:paraId="12E45A1A" w14:textId="77777777" w:rsidTr="005D2294">
        <w:trPr>
          <w:trHeight w:val="300"/>
        </w:trPr>
        <w:tc>
          <w:tcPr>
            <w:tcW w:w="0" w:type="auto"/>
            <w:noWrap/>
            <w:hideMark/>
          </w:tcPr>
          <w:p w14:paraId="4C2FA9AF" w14:textId="77777777" w:rsidR="006B59AB" w:rsidRDefault="006B59AB" w:rsidP="005D2294">
            <w:pPr>
              <w:rPr>
                <w:rFonts w:cs="Calibri"/>
                <w:color w:val="000000"/>
              </w:rPr>
            </w:pPr>
            <w:r>
              <w:rPr>
                <w:rFonts w:cs="Calibri"/>
                <w:color w:val="000000"/>
              </w:rPr>
              <w:t>Vietnamese</w:t>
            </w:r>
          </w:p>
        </w:tc>
        <w:tc>
          <w:tcPr>
            <w:tcW w:w="0" w:type="auto"/>
            <w:noWrap/>
            <w:hideMark/>
          </w:tcPr>
          <w:p w14:paraId="5B8D7869" w14:textId="77777777" w:rsidR="006B59AB" w:rsidRDefault="006B59AB" w:rsidP="005D2294">
            <w:pPr>
              <w:jc w:val="right"/>
              <w:rPr>
                <w:rFonts w:cs="Calibri"/>
                <w:color w:val="000000"/>
              </w:rPr>
            </w:pPr>
            <w:r>
              <w:rPr>
                <w:rFonts w:cs="Calibri"/>
                <w:color w:val="000000"/>
              </w:rPr>
              <w:t>1%</w:t>
            </w:r>
          </w:p>
        </w:tc>
        <w:tc>
          <w:tcPr>
            <w:tcW w:w="0" w:type="auto"/>
            <w:noWrap/>
            <w:hideMark/>
          </w:tcPr>
          <w:p w14:paraId="5D514C2E" w14:textId="77777777" w:rsidR="006B59AB" w:rsidRDefault="006B59AB" w:rsidP="005D2294">
            <w:pPr>
              <w:jc w:val="right"/>
              <w:rPr>
                <w:rFonts w:cs="Calibri"/>
                <w:color w:val="000000"/>
              </w:rPr>
            </w:pPr>
            <w:r>
              <w:rPr>
                <w:rFonts w:cs="Calibri"/>
                <w:color w:val="000000"/>
              </w:rPr>
              <w:t>47</w:t>
            </w:r>
          </w:p>
        </w:tc>
      </w:tr>
      <w:tr w:rsidR="006B59AB" w14:paraId="158BEAC0" w14:textId="77777777" w:rsidTr="005D2294">
        <w:trPr>
          <w:trHeight w:val="300"/>
        </w:trPr>
        <w:tc>
          <w:tcPr>
            <w:tcW w:w="0" w:type="auto"/>
            <w:noWrap/>
            <w:hideMark/>
          </w:tcPr>
          <w:p w14:paraId="5D6165AB" w14:textId="77777777" w:rsidR="006B59AB" w:rsidRDefault="006B59AB" w:rsidP="005D2294">
            <w:pPr>
              <w:rPr>
                <w:rFonts w:cs="Calibri"/>
                <w:color w:val="000000"/>
              </w:rPr>
            </w:pPr>
            <w:r>
              <w:rPr>
                <w:rFonts w:cs="Calibri"/>
                <w:color w:val="000000"/>
              </w:rPr>
              <w:t>Australian Indigenous Lang</w:t>
            </w:r>
          </w:p>
        </w:tc>
        <w:tc>
          <w:tcPr>
            <w:tcW w:w="0" w:type="auto"/>
            <w:noWrap/>
            <w:hideMark/>
          </w:tcPr>
          <w:p w14:paraId="7C86433C" w14:textId="77777777" w:rsidR="006B59AB" w:rsidRDefault="006B59AB" w:rsidP="005D2294">
            <w:pPr>
              <w:jc w:val="right"/>
              <w:rPr>
                <w:rFonts w:cs="Calibri"/>
                <w:color w:val="000000"/>
              </w:rPr>
            </w:pPr>
            <w:r>
              <w:rPr>
                <w:rFonts w:cs="Calibri"/>
                <w:color w:val="000000"/>
              </w:rPr>
              <w:t>0%</w:t>
            </w:r>
          </w:p>
        </w:tc>
        <w:tc>
          <w:tcPr>
            <w:tcW w:w="0" w:type="auto"/>
            <w:noWrap/>
            <w:hideMark/>
          </w:tcPr>
          <w:p w14:paraId="45CE4723" w14:textId="77777777" w:rsidR="006B59AB" w:rsidRDefault="006B59AB" w:rsidP="005D2294">
            <w:pPr>
              <w:jc w:val="right"/>
              <w:rPr>
                <w:rFonts w:cs="Calibri"/>
                <w:color w:val="000000"/>
              </w:rPr>
            </w:pPr>
            <w:r>
              <w:rPr>
                <w:rFonts w:cs="Calibri"/>
                <w:color w:val="000000"/>
              </w:rPr>
              <w:t>25</w:t>
            </w:r>
          </w:p>
        </w:tc>
      </w:tr>
      <w:tr w:rsidR="006B59AB" w14:paraId="0527FB0E" w14:textId="77777777" w:rsidTr="005D2294">
        <w:trPr>
          <w:trHeight w:val="300"/>
        </w:trPr>
        <w:tc>
          <w:tcPr>
            <w:tcW w:w="0" w:type="auto"/>
            <w:noWrap/>
            <w:hideMark/>
          </w:tcPr>
          <w:p w14:paraId="33B983D8" w14:textId="77777777" w:rsidR="006B59AB" w:rsidRDefault="006B59AB" w:rsidP="005D2294">
            <w:pPr>
              <w:rPr>
                <w:rFonts w:cs="Calibri"/>
                <w:color w:val="000000"/>
              </w:rPr>
            </w:pPr>
            <w:r>
              <w:rPr>
                <w:rFonts w:cs="Calibri"/>
                <w:color w:val="000000"/>
              </w:rPr>
              <w:t>Cantonese</w:t>
            </w:r>
          </w:p>
        </w:tc>
        <w:tc>
          <w:tcPr>
            <w:tcW w:w="0" w:type="auto"/>
            <w:noWrap/>
            <w:hideMark/>
          </w:tcPr>
          <w:p w14:paraId="6F03C2DE" w14:textId="77777777" w:rsidR="006B59AB" w:rsidRDefault="006B59AB" w:rsidP="005D2294">
            <w:pPr>
              <w:jc w:val="right"/>
              <w:rPr>
                <w:rFonts w:cs="Calibri"/>
                <w:color w:val="000000"/>
              </w:rPr>
            </w:pPr>
            <w:r>
              <w:rPr>
                <w:rFonts w:cs="Calibri"/>
                <w:color w:val="000000"/>
              </w:rPr>
              <w:t>0%</w:t>
            </w:r>
          </w:p>
        </w:tc>
        <w:tc>
          <w:tcPr>
            <w:tcW w:w="0" w:type="auto"/>
            <w:noWrap/>
            <w:hideMark/>
          </w:tcPr>
          <w:p w14:paraId="7E57B0D6" w14:textId="77777777" w:rsidR="006B59AB" w:rsidRDefault="006B59AB" w:rsidP="005D2294">
            <w:pPr>
              <w:jc w:val="right"/>
              <w:rPr>
                <w:rFonts w:cs="Calibri"/>
                <w:color w:val="000000"/>
              </w:rPr>
            </w:pPr>
            <w:r>
              <w:rPr>
                <w:rFonts w:cs="Calibri"/>
                <w:color w:val="000000"/>
              </w:rPr>
              <w:t>24</w:t>
            </w:r>
          </w:p>
        </w:tc>
      </w:tr>
      <w:tr w:rsidR="006B59AB" w14:paraId="77852D98" w14:textId="77777777" w:rsidTr="005D2294">
        <w:trPr>
          <w:trHeight w:val="300"/>
        </w:trPr>
        <w:tc>
          <w:tcPr>
            <w:tcW w:w="0" w:type="auto"/>
            <w:noWrap/>
            <w:hideMark/>
          </w:tcPr>
          <w:p w14:paraId="69D6FE8E" w14:textId="77777777" w:rsidR="006B59AB" w:rsidRDefault="006B59AB" w:rsidP="005D2294">
            <w:pPr>
              <w:rPr>
                <w:rFonts w:cs="Calibri"/>
                <w:color w:val="000000"/>
              </w:rPr>
            </w:pPr>
            <w:r>
              <w:rPr>
                <w:rFonts w:cs="Calibri"/>
                <w:color w:val="000000"/>
              </w:rPr>
              <w:t>Arabic</w:t>
            </w:r>
          </w:p>
        </w:tc>
        <w:tc>
          <w:tcPr>
            <w:tcW w:w="0" w:type="auto"/>
            <w:noWrap/>
            <w:hideMark/>
          </w:tcPr>
          <w:p w14:paraId="77F08FCF" w14:textId="77777777" w:rsidR="006B59AB" w:rsidRDefault="006B59AB" w:rsidP="005D2294">
            <w:pPr>
              <w:jc w:val="right"/>
              <w:rPr>
                <w:rFonts w:cs="Calibri"/>
                <w:color w:val="000000"/>
              </w:rPr>
            </w:pPr>
            <w:r>
              <w:rPr>
                <w:rFonts w:cs="Calibri"/>
                <w:color w:val="000000"/>
              </w:rPr>
              <w:t>0%</w:t>
            </w:r>
          </w:p>
        </w:tc>
        <w:tc>
          <w:tcPr>
            <w:tcW w:w="0" w:type="auto"/>
            <w:noWrap/>
            <w:hideMark/>
          </w:tcPr>
          <w:p w14:paraId="62C9EC90" w14:textId="77777777" w:rsidR="006B59AB" w:rsidRDefault="006B59AB" w:rsidP="005D2294">
            <w:pPr>
              <w:jc w:val="right"/>
              <w:rPr>
                <w:rFonts w:cs="Calibri"/>
                <w:color w:val="000000"/>
              </w:rPr>
            </w:pPr>
            <w:r>
              <w:rPr>
                <w:rFonts w:cs="Calibri"/>
                <w:color w:val="000000"/>
              </w:rPr>
              <w:t>22</w:t>
            </w:r>
          </w:p>
        </w:tc>
      </w:tr>
      <w:tr w:rsidR="006B59AB" w14:paraId="79481C82" w14:textId="77777777" w:rsidTr="005D2294">
        <w:trPr>
          <w:trHeight w:val="300"/>
        </w:trPr>
        <w:tc>
          <w:tcPr>
            <w:tcW w:w="0" w:type="auto"/>
            <w:noWrap/>
            <w:hideMark/>
          </w:tcPr>
          <w:p w14:paraId="4B3325E4" w14:textId="77777777" w:rsidR="006B59AB" w:rsidRDefault="006B59AB" w:rsidP="005D2294">
            <w:pPr>
              <w:rPr>
                <w:rFonts w:cs="Calibri"/>
                <w:color w:val="000000"/>
              </w:rPr>
            </w:pPr>
            <w:r>
              <w:rPr>
                <w:rFonts w:cs="Calibri"/>
                <w:color w:val="000000"/>
              </w:rPr>
              <w:t>Mandarin</w:t>
            </w:r>
          </w:p>
        </w:tc>
        <w:tc>
          <w:tcPr>
            <w:tcW w:w="0" w:type="auto"/>
            <w:noWrap/>
            <w:hideMark/>
          </w:tcPr>
          <w:p w14:paraId="04417778" w14:textId="77777777" w:rsidR="006B59AB" w:rsidRDefault="006B59AB" w:rsidP="005D2294">
            <w:pPr>
              <w:jc w:val="right"/>
              <w:rPr>
                <w:rFonts w:cs="Calibri"/>
                <w:color w:val="000000"/>
              </w:rPr>
            </w:pPr>
            <w:r>
              <w:rPr>
                <w:rFonts w:cs="Calibri"/>
                <w:color w:val="000000"/>
              </w:rPr>
              <w:t>0%</w:t>
            </w:r>
          </w:p>
        </w:tc>
        <w:tc>
          <w:tcPr>
            <w:tcW w:w="0" w:type="auto"/>
            <w:noWrap/>
            <w:hideMark/>
          </w:tcPr>
          <w:p w14:paraId="5E90EFB0" w14:textId="77777777" w:rsidR="006B59AB" w:rsidRDefault="006B59AB" w:rsidP="005D2294">
            <w:pPr>
              <w:jc w:val="right"/>
              <w:rPr>
                <w:rFonts w:cs="Calibri"/>
                <w:color w:val="000000"/>
              </w:rPr>
            </w:pPr>
            <w:r>
              <w:rPr>
                <w:rFonts w:cs="Calibri"/>
                <w:color w:val="000000"/>
              </w:rPr>
              <w:t>14</w:t>
            </w:r>
          </w:p>
        </w:tc>
      </w:tr>
      <w:tr w:rsidR="006B59AB" w14:paraId="359B79A7" w14:textId="77777777" w:rsidTr="005D2294">
        <w:trPr>
          <w:trHeight w:val="300"/>
        </w:trPr>
        <w:tc>
          <w:tcPr>
            <w:tcW w:w="0" w:type="auto"/>
            <w:noWrap/>
            <w:hideMark/>
          </w:tcPr>
          <w:p w14:paraId="5E7AA4CE" w14:textId="77777777" w:rsidR="006B59AB" w:rsidRDefault="006B59AB" w:rsidP="005D2294">
            <w:pPr>
              <w:rPr>
                <w:rFonts w:cs="Calibri"/>
                <w:color w:val="000000"/>
              </w:rPr>
            </w:pPr>
            <w:r>
              <w:rPr>
                <w:rFonts w:cs="Calibri"/>
                <w:color w:val="000000"/>
              </w:rPr>
              <w:t>Greek</w:t>
            </w:r>
          </w:p>
        </w:tc>
        <w:tc>
          <w:tcPr>
            <w:tcW w:w="0" w:type="auto"/>
            <w:noWrap/>
            <w:hideMark/>
          </w:tcPr>
          <w:p w14:paraId="22115D29" w14:textId="77777777" w:rsidR="006B59AB" w:rsidRDefault="006B59AB" w:rsidP="005D2294">
            <w:pPr>
              <w:jc w:val="right"/>
              <w:rPr>
                <w:rFonts w:cs="Calibri"/>
                <w:color w:val="000000"/>
              </w:rPr>
            </w:pPr>
            <w:r>
              <w:rPr>
                <w:rFonts w:cs="Calibri"/>
                <w:color w:val="000000"/>
              </w:rPr>
              <w:t>0%</w:t>
            </w:r>
          </w:p>
        </w:tc>
        <w:tc>
          <w:tcPr>
            <w:tcW w:w="0" w:type="auto"/>
            <w:noWrap/>
            <w:hideMark/>
          </w:tcPr>
          <w:p w14:paraId="0F2FBE12" w14:textId="77777777" w:rsidR="006B59AB" w:rsidRDefault="006B59AB" w:rsidP="005D2294">
            <w:pPr>
              <w:jc w:val="right"/>
              <w:rPr>
                <w:rFonts w:cs="Calibri"/>
                <w:color w:val="000000"/>
              </w:rPr>
            </w:pPr>
            <w:r>
              <w:rPr>
                <w:rFonts w:cs="Calibri"/>
                <w:color w:val="000000"/>
              </w:rPr>
              <w:t>13</w:t>
            </w:r>
          </w:p>
        </w:tc>
      </w:tr>
      <w:tr w:rsidR="006B59AB" w14:paraId="05863720" w14:textId="77777777" w:rsidTr="005D2294">
        <w:trPr>
          <w:trHeight w:val="300"/>
        </w:trPr>
        <w:tc>
          <w:tcPr>
            <w:tcW w:w="0" w:type="auto"/>
            <w:noWrap/>
            <w:hideMark/>
          </w:tcPr>
          <w:p w14:paraId="2896CF97" w14:textId="77777777" w:rsidR="006B59AB" w:rsidRDefault="006B59AB" w:rsidP="005D2294">
            <w:pPr>
              <w:rPr>
                <w:rFonts w:cs="Calibri"/>
                <w:color w:val="000000"/>
              </w:rPr>
            </w:pPr>
            <w:r>
              <w:rPr>
                <w:rFonts w:cs="Calibri"/>
                <w:color w:val="000000"/>
              </w:rPr>
              <w:t>Spanish</w:t>
            </w:r>
          </w:p>
        </w:tc>
        <w:tc>
          <w:tcPr>
            <w:tcW w:w="0" w:type="auto"/>
            <w:noWrap/>
            <w:hideMark/>
          </w:tcPr>
          <w:p w14:paraId="3CA6981E" w14:textId="77777777" w:rsidR="006B59AB" w:rsidRDefault="006B59AB" w:rsidP="005D2294">
            <w:pPr>
              <w:jc w:val="right"/>
              <w:rPr>
                <w:rFonts w:cs="Calibri"/>
                <w:color w:val="000000"/>
              </w:rPr>
            </w:pPr>
            <w:r>
              <w:rPr>
                <w:rFonts w:cs="Calibri"/>
                <w:color w:val="000000"/>
              </w:rPr>
              <w:t>0%</w:t>
            </w:r>
          </w:p>
        </w:tc>
        <w:tc>
          <w:tcPr>
            <w:tcW w:w="0" w:type="auto"/>
            <w:noWrap/>
            <w:hideMark/>
          </w:tcPr>
          <w:p w14:paraId="5E267C95" w14:textId="77777777" w:rsidR="006B59AB" w:rsidRDefault="006B59AB" w:rsidP="005D2294">
            <w:pPr>
              <w:jc w:val="right"/>
              <w:rPr>
                <w:rFonts w:cs="Calibri"/>
                <w:color w:val="000000"/>
              </w:rPr>
            </w:pPr>
            <w:r>
              <w:rPr>
                <w:rFonts w:cs="Calibri"/>
                <w:color w:val="000000"/>
              </w:rPr>
              <w:t>13</w:t>
            </w:r>
          </w:p>
        </w:tc>
      </w:tr>
      <w:tr w:rsidR="006B59AB" w14:paraId="235C724C" w14:textId="77777777" w:rsidTr="005D2294">
        <w:trPr>
          <w:trHeight w:val="300"/>
        </w:trPr>
        <w:tc>
          <w:tcPr>
            <w:tcW w:w="0" w:type="auto"/>
            <w:noWrap/>
            <w:hideMark/>
          </w:tcPr>
          <w:p w14:paraId="08FD75AF" w14:textId="77777777" w:rsidR="006B59AB" w:rsidRDefault="006B59AB" w:rsidP="005D2294">
            <w:pPr>
              <w:rPr>
                <w:rFonts w:cs="Calibri"/>
                <w:color w:val="000000"/>
              </w:rPr>
            </w:pPr>
            <w:r>
              <w:rPr>
                <w:rFonts w:cs="Calibri"/>
                <w:color w:val="000000"/>
              </w:rPr>
              <w:t>Macedonian</w:t>
            </w:r>
          </w:p>
        </w:tc>
        <w:tc>
          <w:tcPr>
            <w:tcW w:w="0" w:type="auto"/>
            <w:noWrap/>
            <w:hideMark/>
          </w:tcPr>
          <w:p w14:paraId="7E9870BE" w14:textId="77777777" w:rsidR="006B59AB" w:rsidRDefault="006B59AB" w:rsidP="005D2294">
            <w:pPr>
              <w:jc w:val="right"/>
              <w:rPr>
                <w:rFonts w:cs="Calibri"/>
                <w:color w:val="000000"/>
              </w:rPr>
            </w:pPr>
            <w:r>
              <w:rPr>
                <w:rFonts w:cs="Calibri"/>
                <w:color w:val="000000"/>
              </w:rPr>
              <w:t>0%</w:t>
            </w:r>
          </w:p>
        </w:tc>
        <w:tc>
          <w:tcPr>
            <w:tcW w:w="0" w:type="auto"/>
            <w:noWrap/>
            <w:hideMark/>
          </w:tcPr>
          <w:p w14:paraId="392A35BD" w14:textId="77777777" w:rsidR="006B59AB" w:rsidRDefault="006B59AB" w:rsidP="005D2294">
            <w:pPr>
              <w:jc w:val="right"/>
              <w:rPr>
                <w:rFonts w:cs="Calibri"/>
                <w:color w:val="000000"/>
              </w:rPr>
            </w:pPr>
            <w:r>
              <w:rPr>
                <w:rFonts w:cs="Calibri"/>
                <w:color w:val="000000"/>
              </w:rPr>
              <w:t>11</w:t>
            </w:r>
          </w:p>
        </w:tc>
      </w:tr>
      <w:tr w:rsidR="006B59AB" w14:paraId="470E0BD0" w14:textId="77777777" w:rsidTr="005D2294">
        <w:trPr>
          <w:trHeight w:val="300"/>
        </w:trPr>
        <w:tc>
          <w:tcPr>
            <w:tcW w:w="0" w:type="auto"/>
            <w:noWrap/>
            <w:hideMark/>
          </w:tcPr>
          <w:p w14:paraId="2C9990E6" w14:textId="77777777" w:rsidR="006B59AB" w:rsidRDefault="006B59AB" w:rsidP="005D2294">
            <w:pPr>
              <w:rPr>
                <w:rFonts w:cs="Calibri"/>
                <w:color w:val="000000"/>
              </w:rPr>
            </w:pPr>
            <w:r>
              <w:rPr>
                <w:rFonts w:cs="Calibri"/>
                <w:color w:val="000000"/>
              </w:rPr>
              <w:t>Turkish</w:t>
            </w:r>
          </w:p>
        </w:tc>
        <w:tc>
          <w:tcPr>
            <w:tcW w:w="0" w:type="auto"/>
            <w:noWrap/>
            <w:hideMark/>
          </w:tcPr>
          <w:p w14:paraId="1A587F61" w14:textId="77777777" w:rsidR="006B59AB" w:rsidRDefault="006B59AB" w:rsidP="005D2294">
            <w:pPr>
              <w:jc w:val="right"/>
              <w:rPr>
                <w:rFonts w:cs="Calibri"/>
                <w:color w:val="000000"/>
              </w:rPr>
            </w:pPr>
            <w:r>
              <w:rPr>
                <w:rFonts w:cs="Calibri"/>
                <w:color w:val="000000"/>
              </w:rPr>
              <w:t>0%</w:t>
            </w:r>
          </w:p>
        </w:tc>
        <w:tc>
          <w:tcPr>
            <w:tcW w:w="0" w:type="auto"/>
            <w:noWrap/>
            <w:hideMark/>
          </w:tcPr>
          <w:p w14:paraId="501B6C14" w14:textId="77777777" w:rsidR="006B59AB" w:rsidRDefault="006B59AB" w:rsidP="005D2294">
            <w:pPr>
              <w:jc w:val="right"/>
              <w:rPr>
                <w:rFonts w:cs="Calibri"/>
                <w:color w:val="000000"/>
              </w:rPr>
            </w:pPr>
            <w:r>
              <w:rPr>
                <w:rFonts w:cs="Calibri"/>
                <w:color w:val="000000"/>
              </w:rPr>
              <w:t>11</w:t>
            </w:r>
          </w:p>
        </w:tc>
      </w:tr>
      <w:tr w:rsidR="006B59AB" w14:paraId="50492073" w14:textId="77777777" w:rsidTr="005D2294">
        <w:trPr>
          <w:trHeight w:val="300"/>
        </w:trPr>
        <w:tc>
          <w:tcPr>
            <w:tcW w:w="0" w:type="auto"/>
            <w:noWrap/>
            <w:hideMark/>
          </w:tcPr>
          <w:p w14:paraId="00E80E85" w14:textId="77777777" w:rsidR="006B59AB" w:rsidRDefault="006B59AB" w:rsidP="005D2294">
            <w:pPr>
              <w:rPr>
                <w:rFonts w:cs="Calibri"/>
                <w:color w:val="000000"/>
              </w:rPr>
            </w:pPr>
            <w:r>
              <w:rPr>
                <w:rFonts w:cs="Calibri"/>
                <w:color w:val="000000"/>
              </w:rPr>
              <w:t>Italian</w:t>
            </w:r>
          </w:p>
        </w:tc>
        <w:tc>
          <w:tcPr>
            <w:tcW w:w="0" w:type="auto"/>
            <w:noWrap/>
            <w:hideMark/>
          </w:tcPr>
          <w:p w14:paraId="6181C3A1" w14:textId="77777777" w:rsidR="006B59AB" w:rsidRDefault="006B59AB" w:rsidP="005D2294">
            <w:pPr>
              <w:jc w:val="right"/>
              <w:rPr>
                <w:rFonts w:cs="Calibri"/>
                <w:color w:val="000000"/>
              </w:rPr>
            </w:pPr>
            <w:r>
              <w:rPr>
                <w:rFonts w:cs="Calibri"/>
                <w:color w:val="000000"/>
              </w:rPr>
              <w:t>0%</w:t>
            </w:r>
          </w:p>
        </w:tc>
        <w:tc>
          <w:tcPr>
            <w:tcW w:w="0" w:type="auto"/>
            <w:noWrap/>
            <w:hideMark/>
          </w:tcPr>
          <w:p w14:paraId="4A3AE3FC" w14:textId="77777777" w:rsidR="006B59AB" w:rsidRDefault="006B59AB" w:rsidP="005D2294">
            <w:pPr>
              <w:jc w:val="right"/>
              <w:rPr>
                <w:rFonts w:cs="Calibri"/>
                <w:color w:val="000000"/>
              </w:rPr>
            </w:pPr>
            <w:r>
              <w:rPr>
                <w:rFonts w:cs="Calibri"/>
                <w:color w:val="000000"/>
              </w:rPr>
              <w:t>10</w:t>
            </w:r>
          </w:p>
        </w:tc>
      </w:tr>
      <w:tr w:rsidR="006B59AB" w14:paraId="44393AEE" w14:textId="77777777" w:rsidTr="005D2294">
        <w:trPr>
          <w:trHeight w:val="300"/>
        </w:trPr>
        <w:tc>
          <w:tcPr>
            <w:tcW w:w="0" w:type="auto"/>
            <w:noWrap/>
            <w:hideMark/>
          </w:tcPr>
          <w:p w14:paraId="206EB6D1" w14:textId="77777777" w:rsidR="006B59AB" w:rsidRDefault="006B59AB" w:rsidP="005D2294">
            <w:pPr>
              <w:rPr>
                <w:rFonts w:cs="Calibri"/>
                <w:color w:val="000000"/>
              </w:rPr>
            </w:pPr>
            <w:r>
              <w:rPr>
                <w:rFonts w:cs="Calibri"/>
                <w:color w:val="000000"/>
              </w:rPr>
              <w:t>Serbian</w:t>
            </w:r>
          </w:p>
        </w:tc>
        <w:tc>
          <w:tcPr>
            <w:tcW w:w="0" w:type="auto"/>
            <w:noWrap/>
            <w:hideMark/>
          </w:tcPr>
          <w:p w14:paraId="52683E00" w14:textId="77777777" w:rsidR="006B59AB" w:rsidRDefault="006B59AB" w:rsidP="005D2294">
            <w:pPr>
              <w:jc w:val="right"/>
              <w:rPr>
                <w:rFonts w:cs="Calibri"/>
                <w:color w:val="000000"/>
              </w:rPr>
            </w:pPr>
            <w:r>
              <w:rPr>
                <w:rFonts w:cs="Calibri"/>
                <w:color w:val="000000"/>
              </w:rPr>
              <w:t>0%</w:t>
            </w:r>
          </w:p>
        </w:tc>
        <w:tc>
          <w:tcPr>
            <w:tcW w:w="0" w:type="auto"/>
            <w:noWrap/>
            <w:hideMark/>
          </w:tcPr>
          <w:p w14:paraId="041F6A2F" w14:textId="77777777" w:rsidR="006B59AB" w:rsidRDefault="006B59AB" w:rsidP="005D2294">
            <w:pPr>
              <w:jc w:val="right"/>
              <w:rPr>
                <w:rFonts w:cs="Calibri"/>
                <w:color w:val="000000"/>
              </w:rPr>
            </w:pPr>
            <w:r>
              <w:rPr>
                <w:rFonts w:cs="Calibri"/>
                <w:color w:val="000000"/>
              </w:rPr>
              <w:t>8</w:t>
            </w:r>
          </w:p>
        </w:tc>
      </w:tr>
      <w:tr w:rsidR="006B59AB" w14:paraId="7B0BA422" w14:textId="77777777" w:rsidTr="005D2294">
        <w:trPr>
          <w:trHeight w:val="300"/>
        </w:trPr>
        <w:tc>
          <w:tcPr>
            <w:tcW w:w="0" w:type="auto"/>
            <w:noWrap/>
            <w:hideMark/>
          </w:tcPr>
          <w:p w14:paraId="62969C98" w14:textId="77777777" w:rsidR="006B59AB" w:rsidRDefault="006B59AB" w:rsidP="005D2294">
            <w:pPr>
              <w:rPr>
                <w:rFonts w:cs="Calibri"/>
                <w:color w:val="000000"/>
              </w:rPr>
            </w:pPr>
            <w:r>
              <w:rPr>
                <w:rFonts w:cs="Calibri"/>
                <w:color w:val="000000"/>
              </w:rPr>
              <w:t>Korean</w:t>
            </w:r>
          </w:p>
        </w:tc>
        <w:tc>
          <w:tcPr>
            <w:tcW w:w="0" w:type="auto"/>
            <w:noWrap/>
            <w:hideMark/>
          </w:tcPr>
          <w:p w14:paraId="47024EC8" w14:textId="77777777" w:rsidR="006B59AB" w:rsidRDefault="006B59AB" w:rsidP="005D2294">
            <w:pPr>
              <w:jc w:val="right"/>
              <w:rPr>
                <w:rFonts w:cs="Calibri"/>
                <w:color w:val="000000"/>
              </w:rPr>
            </w:pPr>
            <w:r>
              <w:rPr>
                <w:rFonts w:cs="Calibri"/>
                <w:color w:val="000000"/>
              </w:rPr>
              <w:t>0%</w:t>
            </w:r>
          </w:p>
        </w:tc>
        <w:tc>
          <w:tcPr>
            <w:tcW w:w="0" w:type="auto"/>
            <w:noWrap/>
            <w:hideMark/>
          </w:tcPr>
          <w:p w14:paraId="3E952726" w14:textId="77777777" w:rsidR="006B59AB" w:rsidRDefault="006B59AB" w:rsidP="005D2294">
            <w:pPr>
              <w:jc w:val="right"/>
              <w:rPr>
                <w:rFonts w:cs="Calibri"/>
                <w:color w:val="000000"/>
              </w:rPr>
            </w:pPr>
            <w:r>
              <w:rPr>
                <w:rFonts w:cs="Calibri"/>
                <w:color w:val="000000"/>
              </w:rPr>
              <w:t>7</w:t>
            </w:r>
          </w:p>
        </w:tc>
      </w:tr>
      <w:tr w:rsidR="006B59AB" w14:paraId="73976C27" w14:textId="77777777" w:rsidTr="005D2294">
        <w:trPr>
          <w:trHeight w:val="300"/>
        </w:trPr>
        <w:tc>
          <w:tcPr>
            <w:tcW w:w="0" w:type="auto"/>
            <w:noWrap/>
            <w:hideMark/>
          </w:tcPr>
          <w:p w14:paraId="08A4A98F" w14:textId="77777777" w:rsidR="006B59AB" w:rsidRDefault="006B59AB" w:rsidP="005D2294">
            <w:pPr>
              <w:rPr>
                <w:rFonts w:cs="Calibri"/>
                <w:color w:val="000000"/>
              </w:rPr>
            </w:pPr>
            <w:r>
              <w:rPr>
                <w:rFonts w:cs="Calibri"/>
                <w:color w:val="000000"/>
              </w:rPr>
              <w:t>Polish</w:t>
            </w:r>
          </w:p>
        </w:tc>
        <w:tc>
          <w:tcPr>
            <w:tcW w:w="0" w:type="auto"/>
            <w:noWrap/>
            <w:hideMark/>
          </w:tcPr>
          <w:p w14:paraId="30099A82" w14:textId="77777777" w:rsidR="006B59AB" w:rsidRDefault="006B59AB" w:rsidP="005D2294">
            <w:pPr>
              <w:jc w:val="right"/>
              <w:rPr>
                <w:rFonts w:cs="Calibri"/>
                <w:color w:val="000000"/>
              </w:rPr>
            </w:pPr>
            <w:r>
              <w:rPr>
                <w:rFonts w:cs="Calibri"/>
                <w:color w:val="000000"/>
              </w:rPr>
              <w:t>0%</w:t>
            </w:r>
          </w:p>
        </w:tc>
        <w:tc>
          <w:tcPr>
            <w:tcW w:w="0" w:type="auto"/>
            <w:noWrap/>
            <w:hideMark/>
          </w:tcPr>
          <w:p w14:paraId="7B79329B" w14:textId="77777777" w:rsidR="006B59AB" w:rsidRDefault="006B59AB" w:rsidP="005D2294">
            <w:pPr>
              <w:jc w:val="right"/>
              <w:rPr>
                <w:rFonts w:cs="Calibri"/>
                <w:color w:val="000000"/>
              </w:rPr>
            </w:pPr>
            <w:r>
              <w:rPr>
                <w:rFonts w:cs="Calibri"/>
                <w:color w:val="000000"/>
              </w:rPr>
              <w:t>7</w:t>
            </w:r>
          </w:p>
        </w:tc>
      </w:tr>
      <w:tr w:rsidR="006B59AB" w14:paraId="17E69C61" w14:textId="77777777" w:rsidTr="005D2294">
        <w:trPr>
          <w:trHeight w:val="300"/>
        </w:trPr>
        <w:tc>
          <w:tcPr>
            <w:tcW w:w="0" w:type="auto"/>
            <w:noWrap/>
            <w:hideMark/>
          </w:tcPr>
          <w:p w14:paraId="131CFA26" w14:textId="77777777" w:rsidR="006B59AB" w:rsidRDefault="006B59AB" w:rsidP="005D2294">
            <w:pPr>
              <w:rPr>
                <w:rFonts w:cs="Calibri"/>
                <w:color w:val="000000"/>
              </w:rPr>
            </w:pPr>
            <w:r>
              <w:rPr>
                <w:rFonts w:cs="Calibri"/>
                <w:color w:val="000000"/>
              </w:rPr>
              <w:t>Kriol</w:t>
            </w:r>
          </w:p>
        </w:tc>
        <w:tc>
          <w:tcPr>
            <w:tcW w:w="0" w:type="auto"/>
            <w:noWrap/>
            <w:hideMark/>
          </w:tcPr>
          <w:p w14:paraId="59B53F85" w14:textId="77777777" w:rsidR="006B59AB" w:rsidRDefault="006B59AB" w:rsidP="005D2294">
            <w:pPr>
              <w:jc w:val="right"/>
              <w:rPr>
                <w:rFonts w:cs="Calibri"/>
                <w:color w:val="000000"/>
              </w:rPr>
            </w:pPr>
            <w:r>
              <w:rPr>
                <w:rFonts w:cs="Calibri"/>
                <w:color w:val="000000"/>
              </w:rPr>
              <w:t>0%</w:t>
            </w:r>
          </w:p>
        </w:tc>
        <w:tc>
          <w:tcPr>
            <w:tcW w:w="0" w:type="auto"/>
            <w:noWrap/>
            <w:hideMark/>
          </w:tcPr>
          <w:p w14:paraId="1952C89B" w14:textId="77777777" w:rsidR="006B59AB" w:rsidRDefault="006B59AB" w:rsidP="005D2294">
            <w:pPr>
              <w:jc w:val="right"/>
              <w:rPr>
                <w:rFonts w:cs="Calibri"/>
                <w:color w:val="000000"/>
              </w:rPr>
            </w:pPr>
            <w:r>
              <w:rPr>
                <w:rFonts w:cs="Calibri"/>
                <w:color w:val="000000"/>
              </w:rPr>
              <w:t>5</w:t>
            </w:r>
          </w:p>
        </w:tc>
      </w:tr>
      <w:tr w:rsidR="006B59AB" w14:paraId="26C27F45" w14:textId="77777777" w:rsidTr="005D2294">
        <w:trPr>
          <w:trHeight w:val="300"/>
        </w:trPr>
        <w:tc>
          <w:tcPr>
            <w:tcW w:w="0" w:type="auto"/>
            <w:noWrap/>
            <w:hideMark/>
          </w:tcPr>
          <w:p w14:paraId="050A0651" w14:textId="77777777" w:rsidR="006B59AB" w:rsidRDefault="006B59AB" w:rsidP="005D2294">
            <w:pPr>
              <w:rPr>
                <w:rFonts w:cs="Calibri"/>
                <w:color w:val="000000"/>
              </w:rPr>
            </w:pPr>
            <w:r>
              <w:rPr>
                <w:rFonts w:cs="Calibri"/>
                <w:color w:val="000000"/>
              </w:rPr>
              <w:t>Others below five</w:t>
            </w:r>
          </w:p>
        </w:tc>
        <w:tc>
          <w:tcPr>
            <w:tcW w:w="0" w:type="auto"/>
            <w:noWrap/>
            <w:hideMark/>
          </w:tcPr>
          <w:p w14:paraId="6CA0F311" w14:textId="77777777" w:rsidR="006B59AB" w:rsidRDefault="006B59AB" w:rsidP="005D2294">
            <w:pPr>
              <w:jc w:val="right"/>
              <w:rPr>
                <w:rFonts w:cs="Calibri"/>
                <w:color w:val="000000"/>
              </w:rPr>
            </w:pPr>
            <w:r>
              <w:rPr>
                <w:rFonts w:cs="Calibri"/>
                <w:color w:val="000000"/>
              </w:rPr>
              <w:t>1%</w:t>
            </w:r>
          </w:p>
        </w:tc>
        <w:tc>
          <w:tcPr>
            <w:tcW w:w="0" w:type="auto"/>
            <w:noWrap/>
            <w:hideMark/>
          </w:tcPr>
          <w:p w14:paraId="7599C25E" w14:textId="77777777" w:rsidR="006B59AB" w:rsidRDefault="006B59AB" w:rsidP="005D2294">
            <w:pPr>
              <w:jc w:val="right"/>
              <w:rPr>
                <w:rFonts w:cs="Calibri"/>
                <w:color w:val="000000"/>
              </w:rPr>
            </w:pPr>
            <w:r>
              <w:rPr>
                <w:rFonts w:cs="Calibri"/>
                <w:color w:val="000000"/>
              </w:rPr>
              <w:t>79</w:t>
            </w:r>
          </w:p>
        </w:tc>
      </w:tr>
      <w:tr w:rsidR="006B59AB" w14:paraId="518CDE3F" w14:textId="77777777" w:rsidTr="005D2294">
        <w:trPr>
          <w:trHeight w:val="300"/>
        </w:trPr>
        <w:tc>
          <w:tcPr>
            <w:tcW w:w="0" w:type="auto"/>
            <w:noWrap/>
            <w:hideMark/>
          </w:tcPr>
          <w:p w14:paraId="0E993BEF" w14:textId="77777777" w:rsidR="006B59AB" w:rsidRDefault="006B59AB" w:rsidP="005D2294">
            <w:pPr>
              <w:rPr>
                <w:rFonts w:cs="Calibri"/>
                <w:color w:val="000000"/>
              </w:rPr>
            </w:pPr>
            <w:r>
              <w:rPr>
                <w:rFonts w:cs="Calibri"/>
                <w:color w:val="000000"/>
              </w:rPr>
              <w:t>Other languages (NSAF code)</w:t>
            </w:r>
          </w:p>
        </w:tc>
        <w:tc>
          <w:tcPr>
            <w:tcW w:w="0" w:type="auto"/>
            <w:noWrap/>
            <w:hideMark/>
          </w:tcPr>
          <w:p w14:paraId="279CE657" w14:textId="77777777" w:rsidR="006B59AB" w:rsidRDefault="006B59AB" w:rsidP="005D2294">
            <w:pPr>
              <w:jc w:val="right"/>
              <w:rPr>
                <w:rFonts w:cs="Calibri"/>
                <w:color w:val="000000"/>
              </w:rPr>
            </w:pPr>
            <w:r>
              <w:rPr>
                <w:rFonts w:cs="Calibri"/>
                <w:color w:val="000000"/>
              </w:rPr>
              <w:t>1%</w:t>
            </w:r>
          </w:p>
        </w:tc>
        <w:tc>
          <w:tcPr>
            <w:tcW w:w="0" w:type="auto"/>
            <w:noWrap/>
            <w:hideMark/>
          </w:tcPr>
          <w:p w14:paraId="493D5905" w14:textId="77777777" w:rsidR="006B59AB" w:rsidRDefault="006B59AB" w:rsidP="005D2294">
            <w:pPr>
              <w:jc w:val="right"/>
              <w:rPr>
                <w:rFonts w:cs="Calibri"/>
                <w:color w:val="000000"/>
              </w:rPr>
            </w:pPr>
            <w:r>
              <w:rPr>
                <w:rFonts w:cs="Calibri"/>
                <w:color w:val="000000"/>
              </w:rPr>
              <w:t>44</w:t>
            </w:r>
          </w:p>
        </w:tc>
      </w:tr>
      <w:tr w:rsidR="006B59AB" w14:paraId="25D0801F" w14:textId="77777777" w:rsidTr="005D2294">
        <w:trPr>
          <w:trHeight w:val="300"/>
        </w:trPr>
        <w:tc>
          <w:tcPr>
            <w:tcW w:w="0" w:type="auto"/>
            <w:noWrap/>
            <w:hideMark/>
          </w:tcPr>
          <w:p w14:paraId="2436F107" w14:textId="77777777" w:rsidR="006B59AB" w:rsidRDefault="006B59AB" w:rsidP="005D2294">
            <w:pPr>
              <w:rPr>
                <w:rFonts w:cs="Calibri"/>
                <w:color w:val="000000"/>
              </w:rPr>
            </w:pPr>
            <w:r>
              <w:rPr>
                <w:rFonts w:cs="Calibri"/>
                <w:color w:val="000000"/>
              </w:rPr>
              <w:t>Not Stated/Inadequately Desc</w:t>
            </w:r>
          </w:p>
        </w:tc>
        <w:tc>
          <w:tcPr>
            <w:tcW w:w="0" w:type="auto"/>
            <w:noWrap/>
            <w:hideMark/>
          </w:tcPr>
          <w:p w14:paraId="6AC960B9" w14:textId="77777777" w:rsidR="006B59AB" w:rsidRDefault="006B59AB" w:rsidP="005D2294">
            <w:pPr>
              <w:jc w:val="right"/>
              <w:rPr>
                <w:rFonts w:cs="Calibri"/>
                <w:color w:val="000000"/>
              </w:rPr>
            </w:pPr>
            <w:r>
              <w:rPr>
                <w:rFonts w:cs="Calibri"/>
                <w:color w:val="000000"/>
              </w:rPr>
              <w:t>0%</w:t>
            </w:r>
          </w:p>
        </w:tc>
        <w:tc>
          <w:tcPr>
            <w:tcW w:w="0" w:type="auto"/>
            <w:noWrap/>
            <w:hideMark/>
          </w:tcPr>
          <w:p w14:paraId="4A90887A" w14:textId="77777777" w:rsidR="006B59AB" w:rsidRDefault="006B59AB" w:rsidP="005D2294">
            <w:pPr>
              <w:jc w:val="right"/>
              <w:rPr>
                <w:rFonts w:cs="Calibri"/>
                <w:color w:val="000000"/>
              </w:rPr>
            </w:pPr>
            <w:r>
              <w:rPr>
                <w:rFonts w:cs="Calibri"/>
                <w:color w:val="000000"/>
              </w:rPr>
              <w:t>19</w:t>
            </w:r>
          </w:p>
        </w:tc>
      </w:tr>
      <w:tr w:rsidR="006B59AB" w14:paraId="209ADDBA" w14:textId="77777777" w:rsidTr="005D2294">
        <w:trPr>
          <w:trHeight w:val="300"/>
        </w:trPr>
        <w:tc>
          <w:tcPr>
            <w:tcW w:w="0" w:type="auto"/>
            <w:noWrap/>
            <w:hideMark/>
          </w:tcPr>
          <w:p w14:paraId="4ACFE9E5" w14:textId="6D1C61E3" w:rsidR="006B59AB" w:rsidRDefault="006B59AB" w:rsidP="005D2294">
            <w:pPr>
              <w:rPr>
                <w:rFonts w:cs="Calibri"/>
                <w:color w:val="000000"/>
              </w:rPr>
            </w:pPr>
            <w:r>
              <w:rPr>
                <w:rFonts w:cs="Calibri"/>
                <w:color w:val="000000"/>
              </w:rPr>
              <w:t>Non</w:t>
            </w:r>
            <w:r w:rsidR="00914CD8">
              <w:rPr>
                <w:rFonts w:cs="Calibri"/>
                <w:color w:val="000000"/>
              </w:rPr>
              <w:t>-</w:t>
            </w:r>
            <w:r>
              <w:rPr>
                <w:rFonts w:cs="Calibri"/>
                <w:color w:val="000000"/>
              </w:rPr>
              <w:t>Verbal</w:t>
            </w:r>
          </w:p>
        </w:tc>
        <w:tc>
          <w:tcPr>
            <w:tcW w:w="0" w:type="auto"/>
            <w:noWrap/>
            <w:hideMark/>
          </w:tcPr>
          <w:p w14:paraId="254CDEB8" w14:textId="77777777" w:rsidR="006B59AB" w:rsidRDefault="006B59AB" w:rsidP="005D2294">
            <w:pPr>
              <w:jc w:val="right"/>
              <w:rPr>
                <w:rFonts w:cs="Calibri"/>
                <w:color w:val="000000"/>
              </w:rPr>
            </w:pPr>
            <w:r>
              <w:rPr>
                <w:rFonts w:cs="Calibri"/>
                <w:color w:val="000000"/>
              </w:rPr>
              <w:t>0%</w:t>
            </w:r>
          </w:p>
        </w:tc>
        <w:tc>
          <w:tcPr>
            <w:tcW w:w="0" w:type="auto"/>
            <w:noWrap/>
            <w:hideMark/>
          </w:tcPr>
          <w:p w14:paraId="1108FB3C" w14:textId="77777777" w:rsidR="006B59AB" w:rsidRDefault="006B59AB" w:rsidP="005D2294">
            <w:pPr>
              <w:jc w:val="right"/>
              <w:rPr>
                <w:rFonts w:cs="Calibri"/>
                <w:color w:val="000000"/>
              </w:rPr>
            </w:pPr>
            <w:r>
              <w:rPr>
                <w:rFonts w:cs="Calibri"/>
                <w:color w:val="000000"/>
              </w:rPr>
              <w:t>15</w:t>
            </w:r>
          </w:p>
        </w:tc>
      </w:tr>
    </w:tbl>
    <w:p w14:paraId="1F7B79F3"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5655; </w:t>
      </w:r>
      <w:r>
        <w:rPr>
          <w:rFonts w:asciiTheme="minorHAnsi" w:hAnsiTheme="minorHAnsi" w:cstheme="minorHAnsi"/>
          <w:i w:val="0"/>
          <w:iCs w:val="0"/>
          <w:sz w:val="24"/>
          <w:szCs w:val="24"/>
        </w:rPr>
        <w:t xml:space="preserve">total n=5681; </w:t>
      </w:r>
      <w:r w:rsidRPr="00327297">
        <w:rPr>
          <w:rFonts w:asciiTheme="minorHAnsi" w:hAnsiTheme="minorHAnsi" w:cstheme="minorHAnsi"/>
          <w:i w:val="0"/>
          <w:iCs w:val="0"/>
          <w:sz w:val="24"/>
          <w:szCs w:val="24"/>
        </w:rPr>
        <w:t>26 missing</w:t>
      </w:r>
    </w:p>
    <w:p w14:paraId="5F02287B"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Languages Other Than English (LOTE) were aggregated to facilitate the use of preferred language in further analysis.  All analysis involving preferred language in the remainder of the report uses this variable.</w:t>
      </w:r>
    </w:p>
    <w:p w14:paraId="70D7E247" w14:textId="1BF37502" w:rsidR="007C1DA5" w:rsidRDefault="007C1DA5" w:rsidP="007C1DA5">
      <w:pPr>
        <w:pStyle w:val="Caption"/>
      </w:pPr>
      <w:r>
        <w:lastRenderedPageBreak/>
        <w:t xml:space="preserve">Table </w:t>
      </w:r>
      <w:r>
        <w:fldChar w:fldCharType="begin"/>
      </w:r>
      <w:r>
        <w:instrText xml:space="preserve"> SEQ Table \* ARABIC </w:instrText>
      </w:r>
      <w:r>
        <w:fldChar w:fldCharType="separate"/>
      </w:r>
      <w:r w:rsidR="004032BF">
        <w:rPr>
          <w:noProof/>
        </w:rPr>
        <w:t>16</w:t>
      </w:r>
      <w:r>
        <w:fldChar w:fldCharType="end"/>
      </w:r>
      <w:r>
        <w:t>.  Preferred language (recoded)</w:t>
      </w:r>
    </w:p>
    <w:tbl>
      <w:tblPr>
        <w:tblStyle w:val="table0"/>
        <w:tblW w:w="0" w:type="auto"/>
        <w:tblLook w:val="04A0" w:firstRow="1" w:lastRow="0" w:firstColumn="1" w:lastColumn="0" w:noHBand="0" w:noVBand="1"/>
        <w:tblCaption w:val="Preferred language (recoded)"/>
        <w:tblDescription w:val="Table of count and percentage distribution of preferred languages within the YPIRAC cohort aggregated and recoded"/>
      </w:tblPr>
      <w:tblGrid>
        <w:gridCol w:w="2575"/>
        <w:gridCol w:w="562"/>
        <w:gridCol w:w="622"/>
      </w:tblGrid>
      <w:tr w:rsidR="003E133F" w14:paraId="48E11D95"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1482379F" w14:textId="77777777" w:rsidR="003E133F" w:rsidRDefault="003E133F" w:rsidP="005D2294">
            <w:bookmarkStart w:id="106" w:name="Title_Preferred_language_recoded"/>
            <w:bookmarkEnd w:id="106"/>
          </w:p>
        </w:tc>
        <w:tc>
          <w:tcPr>
            <w:tcW w:w="0" w:type="auto"/>
            <w:hideMark/>
          </w:tcPr>
          <w:p w14:paraId="629C83BC" w14:textId="77777777" w:rsidR="003E133F" w:rsidRDefault="003E133F" w:rsidP="005D2294">
            <w:pPr>
              <w:rPr>
                <w:rFonts w:cs="Calibri"/>
                <w:color w:val="000000"/>
              </w:rPr>
            </w:pPr>
            <w:r>
              <w:rPr>
                <w:rFonts w:cs="Calibri"/>
                <w:color w:val="000000"/>
              </w:rPr>
              <w:t>%</w:t>
            </w:r>
          </w:p>
        </w:tc>
        <w:tc>
          <w:tcPr>
            <w:tcW w:w="0" w:type="auto"/>
            <w:hideMark/>
          </w:tcPr>
          <w:p w14:paraId="2976AD3F" w14:textId="77777777" w:rsidR="003E133F" w:rsidRDefault="003E133F" w:rsidP="005D2294">
            <w:pPr>
              <w:rPr>
                <w:rFonts w:cs="Calibri"/>
                <w:color w:val="000000"/>
              </w:rPr>
            </w:pPr>
            <w:r>
              <w:rPr>
                <w:rFonts w:cs="Calibri"/>
                <w:color w:val="000000"/>
              </w:rPr>
              <w:t>n</w:t>
            </w:r>
          </w:p>
        </w:tc>
      </w:tr>
      <w:tr w:rsidR="003E133F" w14:paraId="5A403329" w14:textId="77777777" w:rsidTr="005D2294">
        <w:trPr>
          <w:trHeight w:val="300"/>
        </w:trPr>
        <w:tc>
          <w:tcPr>
            <w:tcW w:w="0" w:type="auto"/>
            <w:noWrap/>
            <w:hideMark/>
          </w:tcPr>
          <w:p w14:paraId="7F38B2D8" w14:textId="77777777" w:rsidR="003E133F" w:rsidRDefault="003E133F" w:rsidP="005D2294">
            <w:pPr>
              <w:rPr>
                <w:rFonts w:cs="Calibri"/>
                <w:color w:val="000000"/>
              </w:rPr>
            </w:pPr>
            <w:r>
              <w:rPr>
                <w:rFonts w:cs="Calibri"/>
                <w:color w:val="000000"/>
              </w:rPr>
              <w:t>English</w:t>
            </w:r>
          </w:p>
        </w:tc>
        <w:tc>
          <w:tcPr>
            <w:tcW w:w="0" w:type="auto"/>
            <w:noWrap/>
            <w:hideMark/>
          </w:tcPr>
          <w:p w14:paraId="3D3200E1" w14:textId="77777777" w:rsidR="003E133F" w:rsidRDefault="003E133F" w:rsidP="005D2294">
            <w:pPr>
              <w:jc w:val="right"/>
              <w:rPr>
                <w:rFonts w:cs="Calibri"/>
                <w:color w:val="000000"/>
              </w:rPr>
            </w:pPr>
            <w:r>
              <w:rPr>
                <w:rFonts w:cs="Calibri"/>
                <w:color w:val="000000"/>
              </w:rPr>
              <w:t>94%</w:t>
            </w:r>
          </w:p>
        </w:tc>
        <w:tc>
          <w:tcPr>
            <w:tcW w:w="0" w:type="auto"/>
            <w:noWrap/>
            <w:hideMark/>
          </w:tcPr>
          <w:p w14:paraId="42588DAE" w14:textId="77777777" w:rsidR="003E133F" w:rsidRDefault="003E133F" w:rsidP="005D2294">
            <w:pPr>
              <w:jc w:val="right"/>
              <w:rPr>
                <w:rFonts w:cs="Calibri"/>
                <w:color w:val="000000"/>
              </w:rPr>
            </w:pPr>
            <w:r>
              <w:rPr>
                <w:rFonts w:cs="Calibri"/>
                <w:color w:val="000000"/>
              </w:rPr>
              <w:t>5281</w:t>
            </w:r>
          </w:p>
        </w:tc>
      </w:tr>
      <w:tr w:rsidR="003E133F" w14:paraId="2615D3E3" w14:textId="77777777" w:rsidTr="005D2294">
        <w:trPr>
          <w:trHeight w:val="300"/>
        </w:trPr>
        <w:tc>
          <w:tcPr>
            <w:tcW w:w="0" w:type="auto"/>
            <w:noWrap/>
            <w:hideMark/>
          </w:tcPr>
          <w:p w14:paraId="6BF79BC3" w14:textId="77777777" w:rsidR="003E133F" w:rsidRDefault="003E133F" w:rsidP="005D2294">
            <w:pPr>
              <w:rPr>
                <w:rFonts w:cs="Calibri"/>
                <w:color w:val="000000"/>
              </w:rPr>
            </w:pPr>
            <w:r>
              <w:rPr>
                <w:rFonts w:cs="Calibri"/>
                <w:color w:val="000000"/>
              </w:rPr>
              <w:t>Language Other Than English</w:t>
            </w:r>
          </w:p>
        </w:tc>
        <w:tc>
          <w:tcPr>
            <w:tcW w:w="0" w:type="auto"/>
            <w:noWrap/>
            <w:hideMark/>
          </w:tcPr>
          <w:p w14:paraId="151F68F3" w14:textId="77777777" w:rsidR="003E133F" w:rsidRDefault="003E133F" w:rsidP="005D2294">
            <w:pPr>
              <w:jc w:val="right"/>
              <w:rPr>
                <w:rFonts w:cs="Calibri"/>
                <w:color w:val="000000"/>
              </w:rPr>
            </w:pPr>
            <w:r>
              <w:rPr>
                <w:rFonts w:cs="Calibri"/>
                <w:color w:val="000000"/>
              </w:rPr>
              <w:t>6%</w:t>
            </w:r>
          </w:p>
        </w:tc>
        <w:tc>
          <w:tcPr>
            <w:tcW w:w="0" w:type="auto"/>
            <w:noWrap/>
            <w:hideMark/>
          </w:tcPr>
          <w:p w14:paraId="7109F556" w14:textId="77777777" w:rsidR="003E133F" w:rsidRDefault="003E133F" w:rsidP="005D2294">
            <w:pPr>
              <w:jc w:val="right"/>
              <w:rPr>
                <w:rFonts w:cs="Calibri"/>
                <w:color w:val="000000"/>
              </w:rPr>
            </w:pPr>
            <w:r>
              <w:rPr>
                <w:rFonts w:cs="Calibri"/>
                <w:color w:val="000000"/>
              </w:rPr>
              <w:t>340</w:t>
            </w:r>
          </w:p>
        </w:tc>
      </w:tr>
    </w:tbl>
    <w:p w14:paraId="0D643C40"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5621;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60 missing</w:t>
      </w:r>
    </w:p>
    <w:p w14:paraId="59681E24" w14:textId="77777777" w:rsidR="007C1DA5" w:rsidRPr="00327297" w:rsidRDefault="007C1DA5" w:rsidP="00914CD8">
      <w:pPr>
        <w:pStyle w:val="Heading4"/>
      </w:pPr>
      <w:bookmarkStart w:id="107" w:name="_Ref44065501"/>
      <w:r w:rsidRPr="00327297">
        <w:t>Communication difficulties</w:t>
      </w:r>
      <w:bookmarkEnd w:id="107"/>
    </w:p>
    <w:p w14:paraId="0A594271" w14:textId="4827358D"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Information on the communication difficulties encountered by YPIRAC is incomplete and inconsistent.  Communication difficulties are recorded in two different ways during the ACAT assessment process: a flag variable that assessors are instructed to use (see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_Ref43362178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17</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and open-text variables used to describe the nature of the communication difficulties (see</w:t>
      </w:r>
      <w:r>
        <w:rPr>
          <w:rFonts w:asciiTheme="minorHAnsi" w:hAnsiTheme="minorHAnsi" w:cstheme="minorHAnsi"/>
          <w:sz w:val="24"/>
          <w:szCs w:val="24"/>
        </w:rPr>
        <w:t>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_Ref43362188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18</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xml:space="preserve">).  </w:t>
      </w:r>
    </w:p>
    <w:p w14:paraId="1D56AA17" w14:textId="77777777" w:rsidR="007C1DA5"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Coordination between the flag and descriptive variables is poor, with descriptive text frequently occurring alongside “No” or null in the flag variable.  The opposite is also true: a ‘Yes’ in the flag variable is often followed by no description.</w:t>
      </w:r>
      <w:r>
        <w:rPr>
          <w:rFonts w:asciiTheme="minorHAnsi" w:hAnsiTheme="minorHAnsi" w:cstheme="minorHAnsi"/>
          <w:sz w:val="24"/>
          <w:szCs w:val="24"/>
        </w:rPr>
        <w:t xml:space="preserve">  The tables in this section have different base sizes as a result.</w:t>
      </w:r>
    </w:p>
    <w:p w14:paraId="20C8014F" w14:textId="77777777" w:rsidR="007C1DA5" w:rsidRDefault="007C1DA5" w:rsidP="007C1DA5">
      <w:pPr>
        <w:pStyle w:val="BodyText"/>
        <w:rPr>
          <w:rFonts w:asciiTheme="minorHAnsi" w:hAnsiTheme="minorHAnsi" w:cstheme="minorHAnsi"/>
          <w:sz w:val="24"/>
          <w:szCs w:val="24"/>
        </w:rPr>
      </w:pPr>
      <w:r>
        <w:rPr>
          <w:rFonts w:asciiTheme="minorHAnsi" w:hAnsiTheme="minorHAnsi" w:cstheme="minorHAnsi"/>
          <w:sz w:val="24"/>
          <w:szCs w:val="24"/>
        </w:rPr>
        <w:t>The descriptive variable is drawn from the NSAF which was completed for ACAT assessments from 2015/2016.  Prior assessments under the previous Aged Care Assessment Program (ACAP) are held separately and were not available for this analysis and therefore no descriptive information regarding communication difficulties is available from these assessments.</w:t>
      </w:r>
    </w:p>
    <w:p w14:paraId="33E6FC15" w14:textId="6CEA7B4C"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_Ref43362178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17</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 shows that roughly a quarter of YPIRAC for whom we have relevant data require help communicating at least some of the time.</w:t>
      </w:r>
    </w:p>
    <w:p w14:paraId="3F6176F0" w14:textId="51835E5F" w:rsidR="007C1DA5" w:rsidRDefault="007C1DA5" w:rsidP="007C1DA5">
      <w:pPr>
        <w:pStyle w:val="Caption"/>
      </w:pPr>
      <w:bookmarkStart w:id="108" w:name="_Ref43362178"/>
      <w:r>
        <w:t xml:space="preserve">Table </w:t>
      </w:r>
      <w:r>
        <w:fldChar w:fldCharType="begin"/>
      </w:r>
      <w:r>
        <w:instrText xml:space="preserve"> SEQ Table \* ARABIC </w:instrText>
      </w:r>
      <w:r>
        <w:fldChar w:fldCharType="separate"/>
      </w:r>
      <w:r w:rsidR="004032BF">
        <w:rPr>
          <w:noProof/>
        </w:rPr>
        <w:t>17</w:t>
      </w:r>
      <w:r>
        <w:fldChar w:fldCharType="end"/>
      </w:r>
      <w:bookmarkEnd w:id="108"/>
      <w:r>
        <w:t>.  Does the client need help to communicate?</w:t>
      </w:r>
    </w:p>
    <w:tbl>
      <w:tblPr>
        <w:tblStyle w:val="table0"/>
        <w:tblW w:w="0" w:type="auto"/>
        <w:tblLook w:val="04A0" w:firstRow="1" w:lastRow="0" w:firstColumn="1" w:lastColumn="0" w:noHBand="0" w:noVBand="1"/>
        <w:tblCaption w:val="Does the client need help to communicate?"/>
        <w:tblDescription w:val="Table of count and percentage distribution of level of help required by the YPIRAC cohort to communicate"/>
      </w:tblPr>
      <w:tblGrid>
        <w:gridCol w:w="1550"/>
        <w:gridCol w:w="666"/>
        <w:gridCol w:w="622"/>
      </w:tblGrid>
      <w:tr w:rsidR="003E133F" w14:paraId="7BDE4F8F"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012885BC" w14:textId="77777777" w:rsidR="003E133F" w:rsidRDefault="003E133F" w:rsidP="005D2294">
            <w:bookmarkStart w:id="109" w:name="Title_Do_clients_need_help_communicating"/>
            <w:bookmarkEnd w:id="109"/>
          </w:p>
        </w:tc>
        <w:tc>
          <w:tcPr>
            <w:tcW w:w="0" w:type="auto"/>
            <w:hideMark/>
          </w:tcPr>
          <w:p w14:paraId="0A9F2084" w14:textId="77777777" w:rsidR="003E133F" w:rsidRDefault="003E133F" w:rsidP="005D2294">
            <w:pPr>
              <w:rPr>
                <w:rFonts w:cs="Calibri"/>
                <w:color w:val="000000"/>
              </w:rPr>
            </w:pPr>
            <w:r>
              <w:rPr>
                <w:rFonts w:cs="Calibri"/>
                <w:color w:val="000000"/>
              </w:rPr>
              <w:t>%</w:t>
            </w:r>
          </w:p>
        </w:tc>
        <w:tc>
          <w:tcPr>
            <w:tcW w:w="0" w:type="auto"/>
            <w:hideMark/>
          </w:tcPr>
          <w:p w14:paraId="15AF29AB" w14:textId="77777777" w:rsidR="003E133F" w:rsidRDefault="003E133F" w:rsidP="005D2294">
            <w:pPr>
              <w:rPr>
                <w:rFonts w:cs="Calibri"/>
                <w:color w:val="000000"/>
              </w:rPr>
            </w:pPr>
            <w:r>
              <w:rPr>
                <w:rFonts w:cs="Calibri"/>
                <w:color w:val="000000"/>
              </w:rPr>
              <w:t>n</w:t>
            </w:r>
          </w:p>
        </w:tc>
      </w:tr>
      <w:tr w:rsidR="003E133F" w14:paraId="76218C0A" w14:textId="77777777" w:rsidTr="005D2294">
        <w:trPr>
          <w:trHeight w:val="300"/>
        </w:trPr>
        <w:tc>
          <w:tcPr>
            <w:tcW w:w="0" w:type="auto"/>
            <w:noWrap/>
            <w:hideMark/>
          </w:tcPr>
          <w:p w14:paraId="1A9F1F9E" w14:textId="77777777" w:rsidR="003E133F" w:rsidRPr="00793496" w:rsidRDefault="003E133F" w:rsidP="005D2294">
            <w:pPr>
              <w:rPr>
                <w:rFonts w:cs="Calibri"/>
                <w:b/>
                <w:bCs/>
                <w:color w:val="000000"/>
              </w:rPr>
            </w:pPr>
            <w:r w:rsidRPr="00793496">
              <w:rPr>
                <w:rFonts w:cs="Calibri"/>
                <w:b/>
                <w:bCs/>
                <w:color w:val="000000"/>
              </w:rPr>
              <w:t>TOTAL</w:t>
            </w:r>
          </w:p>
        </w:tc>
        <w:tc>
          <w:tcPr>
            <w:tcW w:w="0" w:type="auto"/>
            <w:noWrap/>
            <w:hideMark/>
          </w:tcPr>
          <w:p w14:paraId="658CB99A" w14:textId="77777777" w:rsidR="003E133F" w:rsidRPr="00793496" w:rsidRDefault="003E133F" w:rsidP="005D2294">
            <w:pPr>
              <w:jc w:val="right"/>
              <w:rPr>
                <w:rFonts w:cs="Calibri"/>
                <w:b/>
                <w:bCs/>
                <w:color w:val="000000"/>
              </w:rPr>
            </w:pPr>
            <w:r w:rsidRPr="00793496">
              <w:rPr>
                <w:rFonts w:cs="Calibri"/>
                <w:b/>
                <w:bCs/>
                <w:color w:val="000000"/>
              </w:rPr>
              <w:t>100%</w:t>
            </w:r>
          </w:p>
        </w:tc>
        <w:tc>
          <w:tcPr>
            <w:tcW w:w="0" w:type="auto"/>
            <w:noWrap/>
            <w:hideMark/>
          </w:tcPr>
          <w:p w14:paraId="62B9348A" w14:textId="77777777" w:rsidR="003E133F" w:rsidRPr="00793496" w:rsidRDefault="003E133F" w:rsidP="005D2294">
            <w:pPr>
              <w:jc w:val="right"/>
              <w:rPr>
                <w:rFonts w:cs="Calibri"/>
                <w:b/>
                <w:bCs/>
                <w:color w:val="000000"/>
              </w:rPr>
            </w:pPr>
            <w:r w:rsidRPr="00793496">
              <w:rPr>
                <w:rFonts w:cs="Calibri"/>
                <w:b/>
                <w:bCs/>
                <w:color w:val="000000"/>
              </w:rPr>
              <w:t>1345</w:t>
            </w:r>
          </w:p>
        </w:tc>
      </w:tr>
      <w:tr w:rsidR="003E133F" w14:paraId="4923975A" w14:textId="77777777" w:rsidTr="005D2294">
        <w:trPr>
          <w:trHeight w:val="300"/>
        </w:trPr>
        <w:tc>
          <w:tcPr>
            <w:tcW w:w="0" w:type="auto"/>
            <w:noWrap/>
            <w:hideMark/>
          </w:tcPr>
          <w:p w14:paraId="000649C8" w14:textId="77777777" w:rsidR="003E133F" w:rsidRDefault="003E133F" w:rsidP="005D2294">
            <w:pPr>
              <w:rPr>
                <w:rFonts w:cs="Calibri"/>
                <w:color w:val="000000"/>
              </w:rPr>
            </w:pPr>
            <w:r>
              <w:rPr>
                <w:rFonts w:cs="Calibri"/>
                <w:color w:val="000000"/>
              </w:rPr>
              <w:t>Yes - Always</w:t>
            </w:r>
          </w:p>
        </w:tc>
        <w:tc>
          <w:tcPr>
            <w:tcW w:w="0" w:type="auto"/>
            <w:noWrap/>
            <w:hideMark/>
          </w:tcPr>
          <w:p w14:paraId="0C4931BC" w14:textId="77777777" w:rsidR="003E133F" w:rsidRDefault="003E133F" w:rsidP="005D2294">
            <w:pPr>
              <w:jc w:val="right"/>
              <w:rPr>
                <w:rFonts w:cs="Calibri"/>
                <w:color w:val="000000"/>
              </w:rPr>
            </w:pPr>
            <w:r>
              <w:rPr>
                <w:rFonts w:cs="Calibri"/>
                <w:color w:val="000000"/>
              </w:rPr>
              <w:t>16%</w:t>
            </w:r>
          </w:p>
        </w:tc>
        <w:tc>
          <w:tcPr>
            <w:tcW w:w="0" w:type="auto"/>
            <w:noWrap/>
            <w:hideMark/>
          </w:tcPr>
          <w:p w14:paraId="6F05B5FD" w14:textId="77777777" w:rsidR="003E133F" w:rsidRDefault="003E133F" w:rsidP="005D2294">
            <w:pPr>
              <w:jc w:val="right"/>
              <w:rPr>
                <w:rFonts w:cs="Calibri"/>
                <w:color w:val="000000"/>
              </w:rPr>
            </w:pPr>
            <w:r>
              <w:rPr>
                <w:rFonts w:cs="Calibri"/>
                <w:color w:val="000000"/>
              </w:rPr>
              <w:t>219</w:t>
            </w:r>
          </w:p>
        </w:tc>
      </w:tr>
      <w:tr w:rsidR="003E133F" w14:paraId="2C0114E6" w14:textId="77777777" w:rsidTr="005D2294">
        <w:trPr>
          <w:trHeight w:val="300"/>
        </w:trPr>
        <w:tc>
          <w:tcPr>
            <w:tcW w:w="0" w:type="auto"/>
            <w:noWrap/>
            <w:hideMark/>
          </w:tcPr>
          <w:p w14:paraId="75722372" w14:textId="77777777" w:rsidR="003E133F" w:rsidRDefault="003E133F" w:rsidP="005D2294">
            <w:pPr>
              <w:rPr>
                <w:rFonts w:cs="Calibri"/>
                <w:color w:val="000000"/>
              </w:rPr>
            </w:pPr>
            <w:r>
              <w:rPr>
                <w:rFonts w:cs="Calibri"/>
                <w:color w:val="000000"/>
              </w:rPr>
              <w:t>Yes - Sometimes</w:t>
            </w:r>
          </w:p>
        </w:tc>
        <w:tc>
          <w:tcPr>
            <w:tcW w:w="0" w:type="auto"/>
            <w:noWrap/>
            <w:hideMark/>
          </w:tcPr>
          <w:p w14:paraId="36C6BEC1" w14:textId="77777777" w:rsidR="003E133F" w:rsidRDefault="003E133F" w:rsidP="005D2294">
            <w:pPr>
              <w:jc w:val="right"/>
              <w:rPr>
                <w:rFonts w:cs="Calibri"/>
                <w:color w:val="000000"/>
              </w:rPr>
            </w:pPr>
            <w:r>
              <w:rPr>
                <w:rFonts w:cs="Calibri"/>
                <w:color w:val="000000"/>
              </w:rPr>
              <w:t>11%</w:t>
            </w:r>
          </w:p>
        </w:tc>
        <w:tc>
          <w:tcPr>
            <w:tcW w:w="0" w:type="auto"/>
            <w:noWrap/>
            <w:hideMark/>
          </w:tcPr>
          <w:p w14:paraId="0190D326" w14:textId="77777777" w:rsidR="003E133F" w:rsidRDefault="003E133F" w:rsidP="005D2294">
            <w:pPr>
              <w:jc w:val="right"/>
              <w:rPr>
                <w:rFonts w:cs="Calibri"/>
                <w:color w:val="000000"/>
              </w:rPr>
            </w:pPr>
            <w:r>
              <w:rPr>
                <w:rFonts w:cs="Calibri"/>
                <w:color w:val="000000"/>
              </w:rPr>
              <w:t>148</w:t>
            </w:r>
          </w:p>
        </w:tc>
      </w:tr>
      <w:tr w:rsidR="003E133F" w14:paraId="7F981B31" w14:textId="77777777" w:rsidTr="005D2294">
        <w:trPr>
          <w:trHeight w:val="300"/>
        </w:trPr>
        <w:tc>
          <w:tcPr>
            <w:tcW w:w="0" w:type="auto"/>
            <w:noWrap/>
            <w:hideMark/>
          </w:tcPr>
          <w:p w14:paraId="408B88F5" w14:textId="77777777" w:rsidR="003E133F" w:rsidRDefault="003E133F" w:rsidP="005D2294">
            <w:pPr>
              <w:rPr>
                <w:rFonts w:cs="Calibri"/>
                <w:color w:val="000000"/>
              </w:rPr>
            </w:pPr>
            <w:r>
              <w:rPr>
                <w:rFonts w:cs="Calibri"/>
                <w:color w:val="000000"/>
              </w:rPr>
              <w:t>TOTAL Yes</w:t>
            </w:r>
          </w:p>
        </w:tc>
        <w:tc>
          <w:tcPr>
            <w:tcW w:w="0" w:type="auto"/>
            <w:noWrap/>
            <w:hideMark/>
          </w:tcPr>
          <w:p w14:paraId="4411F655" w14:textId="77777777" w:rsidR="003E133F" w:rsidRDefault="003E133F" w:rsidP="005D2294">
            <w:pPr>
              <w:jc w:val="right"/>
              <w:rPr>
                <w:rFonts w:cs="Calibri"/>
                <w:color w:val="000000"/>
              </w:rPr>
            </w:pPr>
            <w:r>
              <w:rPr>
                <w:rFonts w:cs="Calibri"/>
                <w:color w:val="000000"/>
              </w:rPr>
              <w:t>27%</w:t>
            </w:r>
          </w:p>
        </w:tc>
        <w:tc>
          <w:tcPr>
            <w:tcW w:w="0" w:type="auto"/>
            <w:noWrap/>
            <w:hideMark/>
          </w:tcPr>
          <w:p w14:paraId="0023FC71" w14:textId="77777777" w:rsidR="003E133F" w:rsidRDefault="003E133F" w:rsidP="005D2294">
            <w:pPr>
              <w:jc w:val="right"/>
              <w:rPr>
                <w:rFonts w:cs="Calibri"/>
                <w:color w:val="000000"/>
              </w:rPr>
            </w:pPr>
            <w:r>
              <w:rPr>
                <w:rFonts w:cs="Calibri"/>
                <w:color w:val="000000"/>
              </w:rPr>
              <w:t>367</w:t>
            </w:r>
          </w:p>
        </w:tc>
      </w:tr>
      <w:tr w:rsidR="003E133F" w14:paraId="4960F9B8" w14:textId="77777777" w:rsidTr="005D2294">
        <w:trPr>
          <w:trHeight w:val="300"/>
        </w:trPr>
        <w:tc>
          <w:tcPr>
            <w:tcW w:w="0" w:type="auto"/>
            <w:noWrap/>
            <w:hideMark/>
          </w:tcPr>
          <w:p w14:paraId="09582416" w14:textId="77777777" w:rsidR="003E133F" w:rsidRDefault="003E133F" w:rsidP="005D2294">
            <w:pPr>
              <w:rPr>
                <w:rFonts w:cs="Calibri"/>
                <w:color w:val="000000"/>
              </w:rPr>
            </w:pPr>
            <w:r>
              <w:rPr>
                <w:rFonts w:cs="Calibri"/>
                <w:color w:val="000000"/>
              </w:rPr>
              <w:t>No</w:t>
            </w:r>
          </w:p>
        </w:tc>
        <w:tc>
          <w:tcPr>
            <w:tcW w:w="0" w:type="auto"/>
            <w:noWrap/>
            <w:hideMark/>
          </w:tcPr>
          <w:p w14:paraId="156D1678" w14:textId="77777777" w:rsidR="003E133F" w:rsidRDefault="003E133F" w:rsidP="005D2294">
            <w:pPr>
              <w:jc w:val="right"/>
              <w:rPr>
                <w:rFonts w:cs="Calibri"/>
                <w:color w:val="000000"/>
              </w:rPr>
            </w:pPr>
            <w:r>
              <w:rPr>
                <w:rFonts w:cs="Calibri"/>
                <w:color w:val="000000"/>
              </w:rPr>
              <w:t>73%</w:t>
            </w:r>
          </w:p>
        </w:tc>
        <w:tc>
          <w:tcPr>
            <w:tcW w:w="0" w:type="auto"/>
            <w:noWrap/>
            <w:hideMark/>
          </w:tcPr>
          <w:p w14:paraId="1503AF18" w14:textId="77777777" w:rsidR="003E133F" w:rsidRDefault="003E133F" w:rsidP="005D2294">
            <w:pPr>
              <w:jc w:val="right"/>
              <w:rPr>
                <w:rFonts w:cs="Calibri"/>
                <w:color w:val="000000"/>
              </w:rPr>
            </w:pPr>
            <w:r>
              <w:rPr>
                <w:rFonts w:cs="Calibri"/>
                <w:color w:val="000000"/>
              </w:rPr>
              <w:t>978</w:t>
            </w:r>
          </w:p>
        </w:tc>
      </w:tr>
    </w:tbl>
    <w:p w14:paraId="7C8D500C"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1345; </w:t>
      </w:r>
      <w:r>
        <w:rPr>
          <w:rFonts w:asciiTheme="minorHAnsi" w:hAnsiTheme="minorHAnsi" w:cstheme="minorHAnsi"/>
          <w:i w:val="0"/>
          <w:iCs w:val="0"/>
          <w:sz w:val="24"/>
          <w:szCs w:val="24"/>
        </w:rPr>
        <w:t xml:space="preserve">total n=5681, </w:t>
      </w:r>
      <w:r w:rsidRPr="00327297">
        <w:rPr>
          <w:rFonts w:asciiTheme="minorHAnsi" w:hAnsiTheme="minorHAnsi" w:cstheme="minorHAnsi"/>
          <w:i w:val="0"/>
          <w:iCs w:val="0"/>
          <w:sz w:val="24"/>
          <w:szCs w:val="24"/>
        </w:rPr>
        <w:t>4336 missing</w:t>
      </w:r>
    </w:p>
    <w:p w14:paraId="5444DD63" w14:textId="068DA89F"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Analysis of the descriptions of communication difficulties is somewhat limited by the variability in the text recorded.  Text analytics have been used to identify frequently appearing ‘categories’ in the data.  The most frequent categories are presented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_Ref43362188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18</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w:t>
      </w:r>
    </w:p>
    <w:p w14:paraId="70EDF0B5" w14:textId="035D9CB7" w:rsidR="007C1DA5" w:rsidRDefault="007C1DA5" w:rsidP="007C1DA5">
      <w:pPr>
        <w:pStyle w:val="Caption"/>
      </w:pPr>
      <w:bookmarkStart w:id="110" w:name="_Ref43362188"/>
      <w:r>
        <w:lastRenderedPageBreak/>
        <w:t xml:space="preserve">Table </w:t>
      </w:r>
      <w:r>
        <w:fldChar w:fldCharType="begin"/>
      </w:r>
      <w:r>
        <w:instrText xml:space="preserve"> SEQ Table \* ARABIC </w:instrText>
      </w:r>
      <w:r>
        <w:fldChar w:fldCharType="separate"/>
      </w:r>
      <w:r w:rsidR="004032BF">
        <w:rPr>
          <w:noProof/>
        </w:rPr>
        <w:t>18</w:t>
      </w:r>
      <w:r>
        <w:fldChar w:fldCharType="end"/>
      </w:r>
      <w:bookmarkEnd w:id="110"/>
      <w:r>
        <w:t>.  Summary of communication difficulties</w:t>
      </w:r>
    </w:p>
    <w:tbl>
      <w:tblPr>
        <w:tblStyle w:val="table0"/>
        <w:tblW w:w="0" w:type="auto"/>
        <w:tblLook w:val="04A0" w:firstRow="1" w:lastRow="0" w:firstColumn="1" w:lastColumn="0" w:noHBand="0" w:noVBand="1"/>
        <w:tblCaption w:val="Summary of communication difficulties"/>
        <w:tblDescription w:val="Table of count and percentage distribution of types of communication difficulties encountered by the YPIRAC cohort"/>
      </w:tblPr>
      <w:tblGrid>
        <w:gridCol w:w="3249"/>
        <w:gridCol w:w="666"/>
        <w:gridCol w:w="521"/>
      </w:tblGrid>
      <w:tr w:rsidR="003E133F" w14:paraId="5D64B8D2"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357D7DA2" w14:textId="77777777" w:rsidR="003E133F" w:rsidRDefault="003E133F" w:rsidP="005D2294">
            <w:bookmarkStart w:id="111" w:name="Title_Communication_difficulties_summary"/>
            <w:bookmarkEnd w:id="111"/>
          </w:p>
        </w:tc>
        <w:tc>
          <w:tcPr>
            <w:tcW w:w="0" w:type="auto"/>
            <w:hideMark/>
          </w:tcPr>
          <w:p w14:paraId="2A4975D6" w14:textId="77777777" w:rsidR="003E133F" w:rsidRDefault="003E133F" w:rsidP="005D2294">
            <w:pPr>
              <w:rPr>
                <w:rFonts w:cs="Calibri"/>
                <w:color w:val="000000"/>
              </w:rPr>
            </w:pPr>
            <w:r>
              <w:rPr>
                <w:rFonts w:cs="Calibri"/>
                <w:color w:val="000000"/>
              </w:rPr>
              <w:t>%</w:t>
            </w:r>
          </w:p>
        </w:tc>
        <w:tc>
          <w:tcPr>
            <w:tcW w:w="0" w:type="auto"/>
            <w:hideMark/>
          </w:tcPr>
          <w:p w14:paraId="5F3A5F3E" w14:textId="77777777" w:rsidR="003E133F" w:rsidRDefault="003E133F" w:rsidP="005D2294">
            <w:pPr>
              <w:rPr>
                <w:rFonts w:cs="Calibri"/>
                <w:color w:val="000000"/>
              </w:rPr>
            </w:pPr>
            <w:r>
              <w:rPr>
                <w:rFonts w:cs="Calibri"/>
                <w:color w:val="000000"/>
              </w:rPr>
              <w:t>n</w:t>
            </w:r>
          </w:p>
        </w:tc>
      </w:tr>
      <w:tr w:rsidR="003E133F" w14:paraId="39612157" w14:textId="77777777" w:rsidTr="005D2294">
        <w:trPr>
          <w:trHeight w:val="300"/>
        </w:trPr>
        <w:tc>
          <w:tcPr>
            <w:tcW w:w="0" w:type="auto"/>
            <w:noWrap/>
            <w:hideMark/>
          </w:tcPr>
          <w:p w14:paraId="7C132E52" w14:textId="77777777" w:rsidR="003E133F" w:rsidRPr="00793496" w:rsidRDefault="003E133F" w:rsidP="005D2294">
            <w:pPr>
              <w:rPr>
                <w:rFonts w:cs="Calibri"/>
                <w:b/>
                <w:bCs/>
                <w:color w:val="000000"/>
              </w:rPr>
            </w:pPr>
            <w:r w:rsidRPr="00793496">
              <w:rPr>
                <w:rFonts w:cs="Calibri"/>
                <w:b/>
                <w:bCs/>
                <w:color w:val="000000"/>
              </w:rPr>
              <w:t>TOTAL</w:t>
            </w:r>
          </w:p>
        </w:tc>
        <w:tc>
          <w:tcPr>
            <w:tcW w:w="0" w:type="auto"/>
            <w:noWrap/>
            <w:hideMark/>
          </w:tcPr>
          <w:p w14:paraId="06E4FE6C" w14:textId="77777777" w:rsidR="003E133F" w:rsidRPr="00793496" w:rsidRDefault="003E133F" w:rsidP="005D2294">
            <w:pPr>
              <w:jc w:val="right"/>
              <w:rPr>
                <w:rFonts w:cs="Calibri"/>
                <w:b/>
                <w:bCs/>
                <w:color w:val="000000"/>
              </w:rPr>
            </w:pPr>
            <w:r w:rsidRPr="00793496">
              <w:rPr>
                <w:rFonts w:cs="Calibri"/>
                <w:b/>
                <w:bCs/>
                <w:color w:val="000000"/>
              </w:rPr>
              <w:t>100%</w:t>
            </w:r>
          </w:p>
        </w:tc>
        <w:tc>
          <w:tcPr>
            <w:tcW w:w="0" w:type="auto"/>
            <w:noWrap/>
            <w:hideMark/>
          </w:tcPr>
          <w:p w14:paraId="1A0127D0" w14:textId="77777777" w:rsidR="003E133F" w:rsidRPr="00793496" w:rsidRDefault="003E133F" w:rsidP="005D2294">
            <w:pPr>
              <w:jc w:val="right"/>
              <w:rPr>
                <w:rFonts w:cs="Calibri"/>
                <w:b/>
                <w:bCs/>
                <w:color w:val="000000"/>
              </w:rPr>
            </w:pPr>
            <w:r w:rsidRPr="00793496">
              <w:rPr>
                <w:rFonts w:cs="Calibri"/>
                <w:b/>
                <w:bCs/>
                <w:color w:val="000000"/>
              </w:rPr>
              <w:t>535</w:t>
            </w:r>
          </w:p>
        </w:tc>
      </w:tr>
      <w:tr w:rsidR="003E133F" w14:paraId="473D2A9F" w14:textId="77777777" w:rsidTr="005D2294">
        <w:trPr>
          <w:trHeight w:val="300"/>
        </w:trPr>
        <w:tc>
          <w:tcPr>
            <w:tcW w:w="0" w:type="auto"/>
            <w:noWrap/>
            <w:hideMark/>
          </w:tcPr>
          <w:p w14:paraId="5E48EB15" w14:textId="77777777" w:rsidR="003E133F" w:rsidRDefault="003E133F" w:rsidP="005D2294">
            <w:pPr>
              <w:rPr>
                <w:rFonts w:cs="Calibri"/>
                <w:color w:val="000000"/>
              </w:rPr>
            </w:pPr>
            <w:r>
              <w:rPr>
                <w:rFonts w:cs="Calibri"/>
                <w:color w:val="000000"/>
              </w:rPr>
              <w:t>Cognitive decline / impairment</w:t>
            </w:r>
          </w:p>
        </w:tc>
        <w:tc>
          <w:tcPr>
            <w:tcW w:w="0" w:type="auto"/>
            <w:noWrap/>
            <w:hideMark/>
          </w:tcPr>
          <w:p w14:paraId="2E6F74B9" w14:textId="77777777" w:rsidR="003E133F" w:rsidRDefault="003E133F" w:rsidP="005D2294">
            <w:pPr>
              <w:jc w:val="right"/>
              <w:rPr>
                <w:rFonts w:cs="Calibri"/>
                <w:color w:val="000000"/>
              </w:rPr>
            </w:pPr>
            <w:r>
              <w:rPr>
                <w:rFonts w:cs="Calibri"/>
                <w:color w:val="000000"/>
              </w:rPr>
              <w:t>19%</w:t>
            </w:r>
          </w:p>
        </w:tc>
        <w:tc>
          <w:tcPr>
            <w:tcW w:w="0" w:type="auto"/>
            <w:noWrap/>
            <w:hideMark/>
          </w:tcPr>
          <w:p w14:paraId="04DDACDC" w14:textId="77777777" w:rsidR="003E133F" w:rsidRDefault="003E133F" w:rsidP="005D2294">
            <w:pPr>
              <w:jc w:val="right"/>
              <w:rPr>
                <w:rFonts w:cs="Calibri"/>
                <w:color w:val="000000"/>
              </w:rPr>
            </w:pPr>
            <w:r>
              <w:rPr>
                <w:rFonts w:cs="Calibri"/>
                <w:color w:val="000000"/>
              </w:rPr>
              <w:t>104</w:t>
            </w:r>
          </w:p>
        </w:tc>
      </w:tr>
      <w:tr w:rsidR="003E133F" w14:paraId="30DFAFD7" w14:textId="77777777" w:rsidTr="005D2294">
        <w:trPr>
          <w:trHeight w:val="300"/>
        </w:trPr>
        <w:tc>
          <w:tcPr>
            <w:tcW w:w="0" w:type="auto"/>
            <w:noWrap/>
            <w:hideMark/>
          </w:tcPr>
          <w:p w14:paraId="1098E02B" w14:textId="77777777" w:rsidR="003E133F" w:rsidRDefault="003E133F" w:rsidP="005D2294">
            <w:pPr>
              <w:rPr>
                <w:rFonts w:cs="Calibri"/>
                <w:color w:val="000000"/>
              </w:rPr>
            </w:pPr>
            <w:r>
              <w:rPr>
                <w:rFonts w:cs="Calibri"/>
                <w:color w:val="000000"/>
              </w:rPr>
              <w:t>Aphasia / dysphasia</w:t>
            </w:r>
          </w:p>
        </w:tc>
        <w:tc>
          <w:tcPr>
            <w:tcW w:w="0" w:type="auto"/>
            <w:noWrap/>
            <w:hideMark/>
          </w:tcPr>
          <w:p w14:paraId="53DC9342" w14:textId="77777777" w:rsidR="003E133F" w:rsidRDefault="003E133F" w:rsidP="005D2294">
            <w:pPr>
              <w:jc w:val="right"/>
              <w:rPr>
                <w:rFonts w:cs="Calibri"/>
                <w:color w:val="000000"/>
              </w:rPr>
            </w:pPr>
            <w:r>
              <w:rPr>
                <w:rFonts w:cs="Calibri"/>
                <w:color w:val="000000"/>
              </w:rPr>
              <w:t>15%</w:t>
            </w:r>
          </w:p>
        </w:tc>
        <w:tc>
          <w:tcPr>
            <w:tcW w:w="0" w:type="auto"/>
            <w:noWrap/>
            <w:hideMark/>
          </w:tcPr>
          <w:p w14:paraId="500A2950" w14:textId="77777777" w:rsidR="003E133F" w:rsidRDefault="003E133F" w:rsidP="005D2294">
            <w:pPr>
              <w:jc w:val="right"/>
              <w:rPr>
                <w:rFonts w:cs="Calibri"/>
                <w:color w:val="000000"/>
              </w:rPr>
            </w:pPr>
            <w:r>
              <w:rPr>
                <w:rFonts w:cs="Calibri"/>
                <w:color w:val="000000"/>
              </w:rPr>
              <w:t>79</w:t>
            </w:r>
          </w:p>
        </w:tc>
      </w:tr>
      <w:tr w:rsidR="003E133F" w14:paraId="78CF34E0" w14:textId="77777777" w:rsidTr="005D2294">
        <w:trPr>
          <w:trHeight w:val="300"/>
        </w:trPr>
        <w:tc>
          <w:tcPr>
            <w:tcW w:w="0" w:type="auto"/>
            <w:noWrap/>
            <w:hideMark/>
          </w:tcPr>
          <w:p w14:paraId="1069936A" w14:textId="77777777" w:rsidR="003E133F" w:rsidRDefault="003E133F" w:rsidP="005D2294">
            <w:pPr>
              <w:rPr>
                <w:rFonts w:cs="Calibri"/>
                <w:color w:val="000000"/>
              </w:rPr>
            </w:pPr>
            <w:r>
              <w:rPr>
                <w:rFonts w:cs="Calibri"/>
                <w:color w:val="000000"/>
              </w:rPr>
              <w:t>Memory decline / impairment</w:t>
            </w:r>
          </w:p>
        </w:tc>
        <w:tc>
          <w:tcPr>
            <w:tcW w:w="0" w:type="auto"/>
            <w:noWrap/>
            <w:hideMark/>
          </w:tcPr>
          <w:p w14:paraId="3D4907D9" w14:textId="77777777" w:rsidR="003E133F" w:rsidRDefault="003E133F" w:rsidP="005D2294">
            <w:pPr>
              <w:jc w:val="right"/>
              <w:rPr>
                <w:rFonts w:cs="Calibri"/>
                <w:color w:val="000000"/>
              </w:rPr>
            </w:pPr>
            <w:r>
              <w:rPr>
                <w:rFonts w:cs="Calibri"/>
                <w:color w:val="000000"/>
              </w:rPr>
              <w:t>12%</w:t>
            </w:r>
          </w:p>
        </w:tc>
        <w:tc>
          <w:tcPr>
            <w:tcW w:w="0" w:type="auto"/>
            <w:noWrap/>
            <w:hideMark/>
          </w:tcPr>
          <w:p w14:paraId="35BEEE78" w14:textId="77777777" w:rsidR="003E133F" w:rsidRDefault="003E133F" w:rsidP="005D2294">
            <w:pPr>
              <w:jc w:val="right"/>
              <w:rPr>
                <w:rFonts w:cs="Calibri"/>
                <w:color w:val="000000"/>
              </w:rPr>
            </w:pPr>
            <w:r>
              <w:rPr>
                <w:rFonts w:cs="Calibri"/>
                <w:color w:val="000000"/>
              </w:rPr>
              <w:t>65</w:t>
            </w:r>
          </w:p>
        </w:tc>
      </w:tr>
      <w:tr w:rsidR="003E133F" w14:paraId="5973BD24" w14:textId="77777777" w:rsidTr="005D2294">
        <w:trPr>
          <w:trHeight w:val="300"/>
        </w:trPr>
        <w:tc>
          <w:tcPr>
            <w:tcW w:w="0" w:type="auto"/>
            <w:noWrap/>
            <w:hideMark/>
          </w:tcPr>
          <w:p w14:paraId="402C79EC" w14:textId="77777777" w:rsidR="003E133F" w:rsidRDefault="003E133F" w:rsidP="005D2294">
            <w:pPr>
              <w:rPr>
                <w:rFonts w:cs="Calibri"/>
                <w:color w:val="000000"/>
              </w:rPr>
            </w:pPr>
            <w:r>
              <w:rPr>
                <w:rFonts w:cs="Calibri"/>
                <w:color w:val="000000"/>
              </w:rPr>
              <w:t>Slurred / stuttered/ mumbled speech</w:t>
            </w:r>
          </w:p>
        </w:tc>
        <w:tc>
          <w:tcPr>
            <w:tcW w:w="0" w:type="auto"/>
            <w:noWrap/>
            <w:hideMark/>
          </w:tcPr>
          <w:p w14:paraId="054E3904" w14:textId="77777777" w:rsidR="003E133F" w:rsidRDefault="003E133F" w:rsidP="005D2294">
            <w:pPr>
              <w:jc w:val="right"/>
              <w:rPr>
                <w:rFonts w:cs="Calibri"/>
                <w:color w:val="000000"/>
              </w:rPr>
            </w:pPr>
            <w:r>
              <w:rPr>
                <w:rFonts w:cs="Calibri"/>
                <w:color w:val="000000"/>
              </w:rPr>
              <w:t>12%</w:t>
            </w:r>
          </w:p>
        </w:tc>
        <w:tc>
          <w:tcPr>
            <w:tcW w:w="0" w:type="auto"/>
            <w:noWrap/>
            <w:hideMark/>
          </w:tcPr>
          <w:p w14:paraId="24EDFF9C" w14:textId="77777777" w:rsidR="003E133F" w:rsidRDefault="003E133F" w:rsidP="005D2294">
            <w:pPr>
              <w:jc w:val="right"/>
              <w:rPr>
                <w:rFonts w:cs="Calibri"/>
                <w:color w:val="000000"/>
              </w:rPr>
            </w:pPr>
            <w:r>
              <w:rPr>
                <w:rFonts w:cs="Calibri"/>
                <w:color w:val="000000"/>
              </w:rPr>
              <w:t>63</w:t>
            </w:r>
          </w:p>
        </w:tc>
      </w:tr>
      <w:tr w:rsidR="003E133F" w14:paraId="50806C3D" w14:textId="77777777" w:rsidTr="005D2294">
        <w:trPr>
          <w:trHeight w:val="300"/>
        </w:trPr>
        <w:tc>
          <w:tcPr>
            <w:tcW w:w="0" w:type="auto"/>
            <w:noWrap/>
            <w:hideMark/>
          </w:tcPr>
          <w:p w14:paraId="482BF421" w14:textId="77777777" w:rsidR="003E133F" w:rsidRDefault="003E133F" w:rsidP="005D2294">
            <w:pPr>
              <w:rPr>
                <w:rFonts w:cs="Calibri"/>
                <w:color w:val="000000"/>
              </w:rPr>
            </w:pPr>
            <w:r>
              <w:rPr>
                <w:rFonts w:cs="Calibri"/>
                <w:color w:val="000000"/>
              </w:rPr>
              <w:t>Non verbal</w:t>
            </w:r>
          </w:p>
        </w:tc>
        <w:tc>
          <w:tcPr>
            <w:tcW w:w="0" w:type="auto"/>
            <w:noWrap/>
            <w:hideMark/>
          </w:tcPr>
          <w:p w14:paraId="59417EF6" w14:textId="77777777" w:rsidR="003E133F" w:rsidRDefault="003E133F" w:rsidP="005D2294">
            <w:pPr>
              <w:jc w:val="right"/>
              <w:rPr>
                <w:rFonts w:cs="Calibri"/>
                <w:color w:val="000000"/>
              </w:rPr>
            </w:pPr>
            <w:r>
              <w:rPr>
                <w:rFonts w:cs="Calibri"/>
                <w:color w:val="000000"/>
              </w:rPr>
              <w:t>11%</w:t>
            </w:r>
          </w:p>
        </w:tc>
        <w:tc>
          <w:tcPr>
            <w:tcW w:w="0" w:type="auto"/>
            <w:noWrap/>
            <w:hideMark/>
          </w:tcPr>
          <w:p w14:paraId="40B08F90" w14:textId="77777777" w:rsidR="003E133F" w:rsidRDefault="003E133F" w:rsidP="005D2294">
            <w:pPr>
              <w:jc w:val="right"/>
              <w:rPr>
                <w:rFonts w:cs="Calibri"/>
                <w:color w:val="000000"/>
              </w:rPr>
            </w:pPr>
            <w:r>
              <w:rPr>
                <w:rFonts w:cs="Calibri"/>
                <w:color w:val="000000"/>
              </w:rPr>
              <w:t>60</w:t>
            </w:r>
          </w:p>
        </w:tc>
      </w:tr>
      <w:tr w:rsidR="003E133F" w14:paraId="3596D326" w14:textId="77777777" w:rsidTr="005D2294">
        <w:trPr>
          <w:trHeight w:val="300"/>
        </w:trPr>
        <w:tc>
          <w:tcPr>
            <w:tcW w:w="0" w:type="auto"/>
            <w:noWrap/>
            <w:hideMark/>
          </w:tcPr>
          <w:p w14:paraId="69C553B3" w14:textId="77777777" w:rsidR="003E133F" w:rsidRDefault="003E133F" w:rsidP="005D2294">
            <w:pPr>
              <w:rPr>
                <w:rFonts w:cs="Calibri"/>
                <w:color w:val="000000"/>
              </w:rPr>
            </w:pPr>
            <w:r>
              <w:rPr>
                <w:rFonts w:cs="Calibri"/>
                <w:color w:val="000000"/>
              </w:rPr>
              <w:t>Difficult to understand</w:t>
            </w:r>
          </w:p>
        </w:tc>
        <w:tc>
          <w:tcPr>
            <w:tcW w:w="0" w:type="auto"/>
            <w:noWrap/>
            <w:hideMark/>
          </w:tcPr>
          <w:p w14:paraId="5228D750" w14:textId="77777777" w:rsidR="003E133F" w:rsidRDefault="003E133F" w:rsidP="005D2294">
            <w:pPr>
              <w:jc w:val="right"/>
              <w:rPr>
                <w:rFonts w:cs="Calibri"/>
                <w:color w:val="000000"/>
              </w:rPr>
            </w:pPr>
            <w:r>
              <w:rPr>
                <w:rFonts w:cs="Calibri"/>
                <w:color w:val="000000"/>
              </w:rPr>
              <w:t>8%</w:t>
            </w:r>
          </w:p>
        </w:tc>
        <w:tc>
          <w:tcPr>
            <w:tcW w:w="0" w:type="auto"/>
            <w:noWrap/>
            <w:hideMark/>
          </w:tcPr>
          <w:p w14:paraId="03D8F760" w14:textId="77777777" w:rsidR="003E133F" w:rsidRDefault="003E133F" w:rsidP="005D2294">
            <w:pPr>
              <w:jc w:val="right"/>
              <w:rPr>
                <w:rFonts w:cs="Calibri"/>
                <w:color w:val="000000"/>
              </w:rPr>
            </w:pPr>
            <w:r>
              <w:rPr>
                <w:rFonts w:cs="Calibri"/>
                <w:color w:val="000000"/>
              </w:rPr>
              <w:t>42</w:t>
            </w:r>
          </w:p>
        </w:tc>
      </w:tr>
      <w:tr w:rsidR="003E133F" w14:paraId="76077FE6" w14:textId="77777777" w:rsidTr="005D2294">
        <w:trPr>
          <w:trHeight w:val="300"/>
        </w:trPr>
        <w:tc>
          <w:tcPr>
            <w:tcW w:w="0" w:type="auto"/>
            <w:noWrap/>
            <w:hideMark/>
          </w:tcPr>
          <w:p w14:paraId="762F3843" w14:textId="77777777" w:rsidR="003E133F" w:rsidRDefault="003E133F" w:rsidP="005D2294">
            <w:pPr>
              <w:rPr>
                <w:rFonts w:cs="Calibri"/>
                <w:color w:val="000000"/>
              </w:rPr>
            </w:pPr>
            <w:r>
              <w:rPr>
                <w:rFonts w:cs="Calibri"/>
                <w:color w:val="000000"/>
              </w:rPr>
              <w:t>No / poor English</w:t>
            </w:r>
          </w:p>
        </w:tc>
        <w:tc>
          <w:tcPr>
            <w:tcW w:w="0" w:type="auto"/>
            <w:noWrap/>
            <w:hideMark/>
          </w:tcPr>
          <w:p w14:paraId="0C8E4BEB" w14:textId="77777777" w:rsidR="003E133F" w:rsidRDefault="003E133F" w:rsidP="005D2294">
            <w:pPr>
              <w:jc w:val="right"/>
              <w:rPr>
                <w:rFonts w:cs="Calibri"/>
                <w:color w:val="000000"/>
              </w:rPr>
            </w:pPr>
            <w:r>
              <w:rPr>
                <w:rFonts w:cs="Calibri"/>
                <w:color w:val="000000"/>
              </w:rPr>
              <w:t>8%</w:t>
            </w:r>
          </w:p>
        </w:tc>
        <w:tc>
          <w:tcPr>
            <w:tcW w:w="0" w:type="auto"/>
            <w:noWrap/>
            <w:hideMark/>
          </w:tcPr>
          <w:p w14:paraId="4A03274D" w14:textId="77777777" w:rsidR="003E133F" w:rsidRDefault="003E133F" w:rsidP="005D2294">
            <w:pPr>
              <w:jc w:val="right"/>
              <w:rPr>
                <w:rFonts w:cs="Calibri"/>
                <w:color w:val="000000"/>
              </w:rPr>
            </w:pPr>
            <w:r>
              <w:rPr>
                <w:rFonts w:cs="Calibri"/>
                <w:color w:val="000000"/>
              </w:rPr>
              <w:t>41</w:t>
            </w:r>
          </w:p>
        </w:tc>
      </w:tr>
      <w:tr w:rsidR="003E133F" w14:paraId="10349620" w14:textId="77777777" w:rsidTr="005D2294">
        <w:trPr>
          <w:trHeight w:val="300"/>
        </w:trPr>
        <w:tc>
          <w:tcPr>
            <w:tcW w:w="0" w:type="auto"/>
            <w:noWrap/>
            <w:hideMark/>
          </w:tcPr>
          <w:p w14:paraId="18C28CF9" w14:textId="77777777" w:rsidR="003E133F" w:rsidRDefault="003E133F" w:rsidP="005D2294">
            <w:pPr>
              <w:rPr>
                <w:rFonts w:cs="Calibri"/>
                <w:color w:val="000000"/>
              </w:rPr>
            </w:pPr>
            <w:r>
              <w:rPr>
                <w:rFonts w:cs="Calibri"/>
                <w:color w:val="000000"/>
              </w:rPr>
              <w:t>No issues</w:t>
            </w:r>
          </w:p>
        </w:tc>
        <w:tc>
          <w:tcPr>
            <w:tcW w:w="0" w:type="auto"/>
            <w:noWrap/>
            <w:hideMark/>
          </w:tcPr>
          <w:p w14:paraId="7AA6EE04" w14:textId="77777777" w:rsidR="003E133F" w:rsidRDefault="003E133F" w:rsidP="005D2294">
            <w:pPr>
              <w:jc w:val="right"/>
              <w:rPr>
                <w:rFonts w:cs="Calibri"/>
                <w:color w:val="000000"/>
              </w:rPr>
            </w:pPr>
            <w:r>
              <w:rPr>
                <w:rFonts w:cs="Calibri"/>
                <w:color w:val="000000"/>
              </w:rPr>
              <w:t>7%</w:t>
            </w:r>
          </w:p>
        </w:tc>
        <w:tc>
          <w:tcPr>
            <w:tcW w:w="0" w:type="auto"/>
            <w:noWrap/>
            <w:hideMark/>
          </w:tcPr>
          <w:p w14:paraId="71060D2E" w14:textId="77777777" w:rsidR="003E133F" w:rsidRDefault="003E133F" w:rsidP="005D2294">
            <w:pPr>
              <w:jc w:val="right"/>
              <w:rPr>
                <w:rFonts w:cs="Calibri"/>
                <w:color w:val="000000"/>
              </w:rPr>
            </w:pPr>
            <w:r>
              <w:rPr>
                <w:rFonts w:cs="Calibri"/>
                <w:color w:val="000000"/>
              </w:rPr>
              <w:t>37</w:t>
            </w:r>
          </w:p>
        </w:tc>
      </w:tr>
      <w:tr w:rsidR="003E133F" w14:paraId="7B0732A3" w14:textId="77777777" w:rsidTr="005D2294">
        <w:trPr>
          <w:trHeight w:val="300"/>
        </w:trPr>
        <w:tc>
          <w:tcPr>
            <w:tcW w:w="0" w:type="auto"/>
            <w:noWrap/>
            <w:hideMark/>
          </w:tcPr>
          <w:p w14:paraId="4C6FF934" w14:textId="77777777" w:rsidR="003E133F" w:rsidRDefault="003E133F" w:rsidP="005D2294">
            <w:pPr>
              <w:rPr>
                <w:rFonts w:cs="Calibri"/>
                <w:color w:val="000000"/>
              </w:rPr>
            </w:pPr>
            <w:r>
              <w:rPr>
                <w:rFonts w:cs="Calibri"/>
                <w:color w:val="000000"/>
              </w:rPr>
              <w:t>Confusion</w:t>
            </w:r>
          </w:p>
        </w:tc>
        <w:tc>
          <w:tcPr>
            <w:tcW w:w="0" w:type="auto"/>
            <w:noWrap/>
            <w:hideMark/>
          </w:tcPr>
          <w:p w14:paraId="7EB826D7" w14:textId="77777777" w:rsidR="003E133F" w:rsidRDefault="003E133F" w:rsidP="005D2294">
            <w:pPr>
              <w:jc w:val="right"/>
              <w:rPr>
                <w:rFonts w:cs="Calibri"/>
                <w:color w:val="000000"/>
              </w:rPr>
            </w:pPr>
            <w:r>
              <w:rPr>
                <w:rFonts w:cs="Calibri"/>
                <w:color w:val="000000"/>
              </w:rPr>
              <w:t>7%</w:t>
            </w:r>
          </w:p>
        </w:tc>
        <w:tc>
          <w:tcPr>
            <w:tcW w:w="0" w:type="auto"/>
            <w:noWrap/>
            <w:hideMark/>
          </w:tcPr>
          <w:p w14:paraId="79B6F5F8" w14:textId="77777777" w:rsidR="003E133F" w:rsidRDefault="003E133F" w:rsidP="005D2294">
            <w:pPr>
              <w:jc w:val="right"/>
              <w:rPr>
                <w:rFonts w:cs="Calibri"/>
                <w:color w:val="000000"/>
              </w:rPr>
            </w:pPr>
            <w:r>
              <w:rPr>
                <w:rFonts w:cs="Calibri"/>
                <w:color w:val="000000"/>
              </w:rPr>
              <w:t>35</w:t>
            </w:r>
          </w:p>
        </w:tc>
      </w:tr>
      <w:tr w:rsidR="003E133F" w14:paraId="1E3F6801" w14:textId="77777777" w:rsidTr="005D2294">
        <w:trPr>
          <w:trHeight w:val="300"/>
        </w:trPr>
        <w:tc>
          <w:tcPr>
            <w:tcW w:w="0" w:type="auto"/>
            <w:noWrap/>
            <w:hideMark/>
          </w:tcPr>
          <w:p w14:paraId="5E2E87AE" w14:textId="77777777" w:rsidR="003E133F" w:rsidRDefault="003E133F" w:rsidP="005D2294">
            <w:pPr>
              <w:rPr>
                <w:rFonts w:cs="Calibri"/>
                <w:color w:val="000000"/>
              </w:rPr>
            </w:pPr>
            <w:r>
              <w:rPr>
                <w:rFonts w:cs="Calibri"/>
                <w:color w:val="000000"/>
              </w:rPr>
              <w:t>Hearing</w:t>
            </w:r>
          </w:p>
        </w:tc>
        <w:tc>
          <w:tcPr>
            <w:tcW w:w="0" w:type="auto"/>
            <w:noWrap/>
            <w:hideMark/>
          </w:tcPr>
          <w:p w14:paraId="3A1810C7" w14:textId="77777777" w:rsidR="003E133F" w:rsidRDefault="003E133F" w:rsidP="005D2294">
            <w:pPr>
              <w:jc w:val="right"/>
              <w:rPr>
                <w:rFonts w:cs="Calibri"/>
                <w:color w:val="000000"/>
              </w:rPr>
            </w:pPr>
            <w:r>
              <w:rPr>
                <w:rFonts w:cs="Calibri"/>
                <w:color w:val="000000"/>
              </w:rPr>
              <w:t>6%</w:t>
            </w:r>
          </w:p>
        </w:tc>
        <w:tc>
          <w:tcPr>
            <w:tcW w:w="0" w:type="auto"/>
            <w:noWrap/>
            <w:hideMark/>
          </w:tcPr>
          <w:p w14:paraId="484871B7" w14:textId="77777777" w:rsidR="003E133F" w:rsidRDefault="003E133F" w:rsidP="005D2294">
            <w:pPr>
              <w:jc w:val="right"/>
              <w:rPr>
                <w:rFonts w:cs="Calibri"/>
                <w:color w:val="000000"/>
              </w:rPr>
            </w:pPr>
            <w:r>
              <w:rPr>
                <w:rFonts w:cs="Calibri"/>
                <w:color w:val="000000"/>
              </w:rPr>
              <w:t>34</w:t>
            </w:r>
          </w:p>
        </w:tc>
      </w:tr>
      <w:tr w:rsidR="003E133F" w14:paraId="35359007" w14:textId="77777777" w:rsidTr="005D2294">
        <w:trPr>
          <w:trHeight w:val="300"/>
        </w:trPr>
        <w:tc>
          <w:tcPr>
            <w:tcW w:w="0" w:type="auto"/>
            <w:noWrap/>
            <w:hideMark/>
          </w:tcPr>
          <w:p w14:paraId="01859EC5" w14:textId="77777777" w:rsidR="003E133F" w:rsidRDefault="003E133F" w:rsidP="005D2294">
            <w:pPr>
              <w:rPr>
                <w:rFonts w:cs="Calibri"/>
                <w:color w:val="000000"/>
              </w:rPr>
            </w:pPr>
            <w:r>
              <w:rPr>
                <w:rFonts w:cs="Calibri"/>
                <w:color w:val="000000"/>
              </w:rPr>
              <w:t>Intellectual disability</w:t>
            </w:r>
          </w:p>
        </w:tc>
        <w:tc>
          <w:tcPr>
            <w:tcW w:w="0" w:type="auto"/>
            <w:noWrap/>
            <w:hideMark/>
          </w:tcPr>
          <w:p w14:paraId="7E28AC14" w14:textId="77777777" w:rsidR="003E133F" w:rsidRDefault="003E133F" w:rsidP="005D2294">
            <w:pPr>
              <w:jc w:val="right"/>
              <w:rPr>
                <w:rFonts w:cs="Calibri"/>
                <w:color w:val="000000"/>
              </w:rPr>
            </w:pPr>
            <w:r>
              <w:rPr>
                <w:rFonts w:cs="Calibri"/>
                <w:color w:val="000000"/>
              </w:rPr>
              <w:t>5%</w:t>
            </w:r>
          </w:p>
        </w:tc>
        <w:tc>
          <w:tcPr>
            <w:tcW w:w="0" w:type="auto"/>
            <w:noWrap/>
            <w:hideMark/>
          </w:tcPr>
          <w:p w14:paraId="795E642A" w14:textId="77777777" w:rsidR="003E133F" w:rsidRDefault="003E133F" w:rsidP="005D2294">
            <w:pPr>
              <w:jc w:val="right"/>
              <w:rPr>
                <w:rFonts w:cs="Calibri"/>
                <w:color w:val="000000"/>
              </w:rPr>
            </w:pPr>
            <w:r>
              <w:rPr>
                <w:rFonts w:cs="Calibri"/>
                <w:color w:val="000000"/>
              </w:rPr>
              <w:t>27</w:t>
            </w:r>
          </w:p>
        </w:tc>
      </w:tr>
    </w:tbl>
    <w:p w14:paraId="535A5093"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535;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5146 missing</w:t>
      </w:r>
    </w:p>
    <w:p w14:paraId="4AD1F18A"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Caution should be used when interpreting these results.  Due to the poor data quality and large amount of missing data, these results are indicative rather than representative</w:t>
      </w:r>
      <w:r>
        <w:rPr>
          <w:rFonts w:asciiTheme="minorHAnsi" w:hAnsiTheme="minorHAnsi" w:cstheme="minorHAnsi"/>
          <w:sz w:val="24"/>
          <w:szCs w:val="24"/>
        </w:rPr>
        <w:t xml:space="preserve"> of the frequencies of the types of communication difficulties encountered by the population analysed</w:t>
      </w:r>
      <w:r w:rsidRPr="00327297">
        <w:rPr>
          <w:rFonts w:asciiTheme="minorHAnsi" w:hAnsiTheme="minorHAnsi" w:cstheme="minorHAnsi"/>
          <w:sz w:val="24"/>
          <w:szCs w:val="24"/>
        </w:rPr>
        <w:t>.</w:t>
      </w:r>
    </w:p>
    <w:p w14:paraId="732C28AD" w14:textId="77777777" w:rsidR="007C1DA5" w:rsidRPr="00327297" w:rsidRDefault="007C1DA5" w:rsidP="00914CD8">
      <w:pPr>
        <w:pStyle w:val="Heading4"/>
      </w:pPr>
      <w:bookmarkStart w:id="112" w:name="_Ref43363227"/>
      <w:r w:rsidRPr="00327297">
        <w:t>Communication support needs</w:t>
      </w:r>
      <w:bookmarkEnd w:id="112"/>
    </w:p>
    <w:p w14:paraId="0021641F"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ACAT assessors can also record whether their client would benefit from access to either the Translating and Interpreting Service (TIS) or the National Relay Service (NRS), or whether they already use either of these services.</w:t>
      </w:r>
    </w:p>
    <w:p w14:paraId="1C0AA2B3"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Only 52 cases had a TIS flag recorded, and the most common language recorded was English (35 percent).  Fewer than five cases had an NRS flag recorded.  Use of these two variables appears to be sporadic (given the volume of missing data).</w:t>
      </w:r>
    </w:p>
    <w:p w14:paraId="5F1071A9" w14:textId="3FD16A3A" w:rsidR="007C1DA5" w:rsidRDefault="007C1DA5" w:rsidP="007C1DA5">
      <w:pPr>
        <w:pStyle w:val="Caption"/>
      </w:pPr>
      <w:r>
        <w:t xml:space="preserve">Table </w:t>
      </w:r>
      <w:r>
        <w:fldChar w:fldCharType="begin"/>
      </w:r>
      <w:r>
        <w:instrText xml:space="preserve"> SEQ Table \* ARABIC </w:instrText>
      </w:r>
      <w:r>
        <w:fldChar w:fldCharType="separate"/>
      </w:r>
      <w:r w:rsidR="004032BF">
        <w:rPr>
          <w:noProof/>
        </w:rPr>
        <w:t>19</w:t>
      </w:r>
      <w:r>
        <w:fldChar w:fldCharType="end"/>
      </w:r>
      <w:r>
        <w:t>.  Translating and Interpreting Service (TIS) required</w:t>
      </w:r>
    </w:p>
    <w:tbl>
      <w:tblPr>
        <w:tblStyle w:val="table0"/>
        <w:tblW w:w="0" w:type="auto"/>
        <w:tblLook w:val="04A0" w:firstRow="1" w:lastRow="0" w:firstColumn="1" w:lastColumn="0" w:noHBand="0" w:noVBand="1"/>
        <w:tblCaption w:val="Translating and Interpreting Service (TIS) required"/>
        <w:tblDescription w:val="Table of count and percentage distribution of YPIRAC cohort requiring Translating and Interpreting Service"/>
      </w:tblPr>
      <w:tblGrid>
        <w:gridCol w:w="1655"/>
        <w:gridCol w:w="666"/>
        <w:gridCol w:w="419"/>
      </w:tblGrid>
      <w:tr w:rsidR="00FA7FEF" w14:paraId="42E1D7BC"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5C445CA7" w14:textId="77777777" w:rsidR="00FA7FEF" w:rsidRDefault="00FA7FEF" w:rsidP="005D2294">
            <w:bookmarkStart w:id="113" w:name="Title_TIS_required"/>
            <w:bookmarkEnd w:id="113"/>
          </w:p>
        </w:tc>
        <w:tc>
          <w:tcPr>
            <w:tcW w:w="0" w:type="auto"/>
            <w:hideMark/>
          </w:tcPr>
          <w:p w14:paraId="45A35B0B" w14:textId="77777777" w:rsidR="00FA7FEF" w:rsidRDefault="00FA7FEF" w:rsidP="005D2294">
            <w:pPr>
              <w:rPr>
                <w:rFonts w:cs="Calibri"/>
                <w:color w:val="000000"/>
              </w:rPr>
            </w:pPr>
            <w:r>
              <w:rPr>
                <w:rFonts w:cs="Calibri"/>
                <w:color w:val="000000"/>
              </w:rPr>
              <w:t>%</w:t>
            </w:r>
          </w:p>
        </w:tc>
        <w:tc>
          <w:tcPr>
            <w:tcW w:w="0" w:type="auto"/>
            <w:hideMark/>
          </w:tcPr>
          <w:p w14:paraId="26E88FD0" w14:textId="77777777" w:rsidR="00FA7FEF" w:rsidRDefault="00FA7FEF" w:rsidP="005D2294">
            <w:pPr>
              <w:rPr>
                <w:rFonts w:cs="Calibri"/>
                <w:color w:val="000000"/>
              </w:rPr>
            </w:pPr>
            <w:r>
              <w:rPr>
                <w:rFonts w:cs="Calibri"/>
                <w:color w:val="000000"/>
              </w:rPr>
              <w:t>n</w:t>
            </w:r>
          </w:p>
        </w:tc>
      </w:tr>
      <w:tr w:rsidR="00FA7FEF" w14:paraId="44359EC7" w14:textId="77777777" w:rsidTr="005D2294">
        <w:trPr>
          <w:trHeight w:val="300"/>
        </w:trPr>
        <w:tc>
          <w:tcPr>
            <w:tcW w:w="0" w:type="auto"/>
            <w:noWrap/>
            <w:hideMark/>
          </w:tcPr>
          <w:p w14:paraId="6D1E1179" w14:textId="77777777" w:rsidR="00FA7FEF" w:rsidRPr="00793496" w:rsidRDefault="00FA7FEF" w:rsidP="005D2294">
            <w:pPr>
              <w:rPr>
                <w:rFonts w:cs="Calibri"/>
                <w:b/>
                <w:bCs/>
                <w:color w:val="000000"/>
              </w:rPr>
            </w:pPr>
            <w:r w:rsidRPr="00793496">
              <w:rPr>
                <w:rFonts w:cs="Calibri"/>
                <w:b/>
                <w:bCs/>
                <w:color w:val="000000"/>
              </w:rPr>
              <w:t>TOTAL</w:t>
            </w:r>
          </w:p>
        </w:tc>
        <w:tc>
          <w:tcPr>
            <w:tcW w:w="0" w:type="auto"/>
            <w:noWrap/>
            <w:hideMark/>
          </w:tcPr>
          <w:p w14:paraId="3591486B" w14:textId="77777777" w:rsidR="00FA7FEF" w:rsidRPr="00793496" w:rsidRDefault="00FA7FEF" w:rsidP="005D2294">
            <w:pPr>
              <w:jc w:val="right"/>
              <w:rPr>
                <w:rFonts w:cs="Calibri"/>
                <w:b/>
                <w:bCs/>
                <w:color w:val="000000"/>
              </w:rPr>
            </w:pPr>
            <w:r w:rsidRPr="00793496">
              <w:rPr>
                <w:rFonts w:cs="Calibri"/>
                <w:b/>
                <w:bCs/>
                <w:color w:val="000000"/>
              </w:rPr>
              <w:t>100%</w:t>
            </w:r>
          </w:p>
        </w:tc>
        <w:tc>
          <w:tcPr>
            <w:tcW w:w="0" w:type="auto"/>
            <w:noWrap/>
            <w:hideMark/>
          </w:tcPr>
          <w:p w14:paraId="2193F548" w14:textId="77777777" w:rsidR="00FA7FEF" w:rsidRPr="00793496" w:rsidRDefault="00FA7FEF" w:rsidP="005D2294">
            <w:pPr>
              <w:jc w:val="right"/>
              <w:rPr>
                <w:rFonts w:cs="Calibri"/>
                <w:b/>
                <w:bCs/>
                <w:color w:val="000000"/>
              </w:rPr>
            </w:pPr>
            <w:r w:rsidRPr="00793496">
              <w:rPr>
                <w:rFonts w:cs="Calibri"/>
                <w:b/>
                <w:bCs/>
                <w:color w:val="000000"/>
              </w:rPr>
              <w:t>52</w:t>
            </w:r>
          </w:p>
        </w:tc>
      </w:tr>
      <w:tr w:rsidR="00FA7FEF" w14:paraId="46BCC841" w14:textId="77777777" w:rsidTr="005D2294">
        <w:trPr>
          <w:trHeight w:val="300"/>
        </w:trPr>
        <w:tc>
          <w:tcPr>
            <w:tcW w:w="0" w:type="auto"/>
            <w:noWrap/>
            <w:hideMark/>
          </w:tcPr>
          <w:p w14:paraId="5819070B" w14:textId="77777777" w:rsidR="00FA7FEF" w:rsidRDefault="00FA7FEF" w:rsidP="005D2294">
            <w:pPr>
              <w:rPr>
                <w:rFonts w:cs="Calibri"/>
                <w:color w:val="000000"/>
              </w:rPr>
            </w:pPr>
            <w:r>
              <w:rPr>
                <w:rFonts w:cs="Calibri"/>
                <w:color w:val="000000"/>
              </w:rPr>
              <w:t>English</w:t>
            </w:r>
          </w:p>
        </w:tc>
        <w:tc>
          <w:tcPr>
            <w:tcW w:w="0" w:type="auto"/>
            <w:noWrap/>
            <w:hideMark/>
          </w:tcPr>
          <w:p w14:paraId="5330072A" w14:textId="77777777" w:rsidR="00FA7FEF" w:rsidRDefault="00FA7FEF" w:rsidP="005D2294">
            <w:pPr>
              <w:jc w:val="right"/>
              <w:rPr>
                <w:rFonts w:cs="Calibri"/>
                <w:color w:val="000000"/>
              </w:rPr>
            </w:pPr>
            <w:r>
              <w:rPr>
                <w:rFonts w:cs="Calibri"/>
                <w:color w:val="000000"/>
              </w:rPr>
              <w:t>35%</w:t>
            </w:r>
          </w:p>
        </w:tc>
        <w:tc>
          <w:tcPr>
            <w:tcW w:w="0" w:type="auto"/>
            <w:noWrap/>
            <w:hideMark/>
          </w:tcPr>
          <w:p w14:paraId="748FABC0" w14:textId="77777777" w:rsidR="00FA7FEF" w:rsidRDefault="00FA7FEF" w:rsidP="005D2294">
            <w:pPr>
              <w:jc w:val="right"/>
              <w:rPr>
                <w:rFonts w:cs="Calibri"/>
                <w:color w:val="000000"/>
              </w:rPr>
            </w:pPr>
            <w:r>
              <w:rPr>
                <w:rFonts w:cs="Calibri"/>
                <w:color w:val="000000"/>
              </w:rPr>
              <w:t>18</w:t>
            </w:r>
          </w:p>
        </w:tc>
      </w:tr>
      <w:tr w:rsidR="00FA7FEF" w14:paraId="6E872FA6" w14:textId="77777777" w:rsidTr="005D2294">
        <w:trPr>
          <w:trHeight w:val="300"/>
        </w:trPr>
        <w:tc>
          <w:tcPr>
            <w:tcW w:w="0" w:type="auto"/>
            <w:noWrap/>
            <w:hideMark/>
          </w:tcPr>
          <w:p w14:paraId="535B47D8" w14:textId="77777777" w:rsidR="00FA7FEF" w:rsidRDefault="00FA7FEF" w:rsidP="005D2294">
            <w:pPr>
              <w:rPr>
                <w:rFonts w:cs="Calibri"/>
                <w:color w:val="000000"/>
              </w:rPr>
            </w:pPr>
            <w:r>
              <w:rPr>
                <w:rFonts w:cs="Calibri"/>
                <w:color w:val="000000"/>
              </w:rPr>
              <w:t>Vietnamese</w:t>
            </w:r>
          </w:p>
        </w:tc>
        <w:tc>
          <w:tcPr>
            <w:tcW w:w="0" w:type="auto"/>
            <w:noWrap/>
            <w:hideMark/>
          </w:tcPr>
          <w:p w14:paraId="6FE00853" w14:textId="77777777" w:rsidR="00FA7FEF" w:rsidRDefault="00FA7FEF" w:rsidP="005D2294">
            <w:pPr>
              <w:jc w:val="right"/>
              <w:rPr>
                <w:rFonts w:cs="Calibri"/>
                <w:color w:val="000000"/>
              </w:rPr>
            </w:pPr>
            <w:r>
              <w:rPr>
                <w:rFonts w:cs="Calibri"/>
                <w:color w:val="000000"/>
              </w:rPr>
              <w:t>13%</w:t>
            </w:r>
          </w:p>
        </w:tc>
        <w:tc>
          <w:tcPr>
            <w:tcW w:w="0" w:type="auto"/>
            <w:noWrap/>
            <w:hideMark/>
          </w:tcPr>
          <w:p w14:paraId="00AC56B6" w14:textId="77777777" w:rsidR="00FA7FEF" w:rsidRDefault="00FA7FEF" w:rsidP="005D2294">
            <w:pPr>
              <w:jc w:val="right"/>
              <w:rPr>
                <w:rFonts w:cs="Calibri"/>
                <w:color w:val="000000"/>
              </w:rPr>
            </w:pPr>
            <w:r>
              <w:rPr>
                <w:rFonts w:cs="Calibri"/>
                <w:color w:val="000000"/>
              </w:rPr>
              <w:t>7</w:t>
            </w:r>
          </w:p>
        </w:tc>
      </w:tr>
      <w:tr w:rsidR="00FA7FEF" w14:paraId="5AD95FD7" w14:textId="77777777" w:rsidTr="005D2294">
        <w:trPr>
          <w:trHeight w:val="300"/>
        </w:trPr>
        <w:tc>
          <w:tcPr>
            <w:tcW w:w="0" w:type="auto"/>
            <w:noWrap/>
            <w:hideMark/>
          </w:tcPr>
          <w:p w14:paraId="533BE199" w14:textId="77777777" w:rsidR="00FA7FEF" w:rsidRDefault="00FA7FEF" w:rsidP="005D2294">
            <w:pPr>
              <w:rPr>
                <w:rFonts w:cs="Calibri"/>
                <w:color w:val="000000"/>
              </w:rPr>
            </w:pPr>
            <w:r>
              <w:rPr>
                <w:rFonts w:cs="Calibri"/>
                <w:color w:val="000000"/>
              </w:rPr>
              <w:t>Cantonese</w:t>
            </w:r>
          </w:p>
        </w:tc>
        <w:tc>
          <w:tcPr>
            <w:tcW w:w="0" w:type="auto"/>
            <w:noWrap/>
            <w:hideMark/>
          </w:tcPr>
          <w:p w14:paraId="3B4A9E59" w14:textId="77777777" w:rsidR="00FA7FEF" w:rsidRDefault="00FA7FEF" w:rsidP="005D2294">
            <w:pPr>
              <w:jc w:val="right"/>
              <w:rPr>
                <w:rFonts w:cs="Calibri"/>
                <w:color w:val="000000"/>
              </w:rPr>
            </w:pPr>
            <w:r>
              <w:rPr>
                <w:rFonts w:cs="Calibri"/>
                <w:color w:val="000000"/>
              </w:rPr>
              <w:t>10%</w:t>
            </w:r>
          </w:p>
        </w:tc>
        <w:tc>
          <w:tcPr>
            <w:tcW w:w="0" w:type="auto"/>
            <w:noWrap/>
            <w:hideMark/>
          </w:tcPr>
          <w:p w14:paraId="38A98829" w14:textId="77777777" w:rsidR="00FA7FEF" w:rsidRDefault="00FA7FEF" w:rsidP="005D2294">
            <w:pPr>
              <w:jc w:val="right"/>
              <w:rPr>
                <w:rFonts w:cs="Calibri"/>
                <w:color w:val="000000"/>
              </w:rPr>
            </w:pPr>
            <w:r>
              <w:rPr>
                <w:rFonts w:cs="Calibri"/>
                <w:color w:val="000000"/>
              </w:rPr>
              <w:t>5</w:t>
            </w:r>
          </w:p>
        </w:tc>
      </w:tr>
      <w:tr w:rsidR="00FA7FEF" w14:paraId="37D96C3C" w14:textId="77777777" w:rsidTr="005D2294">
        <w:trPr>
          <w:trHeight w:val="300"/>
        </w:trPr>
        <w:tc>
          <w:tcPr>
            <w:tcW w:w="0" w:type="auto"/>
            <w:noWrap/>
            <w:hideMark/>
          </w:tcPr>
          <w:p w14:paraId="603E97DD" w14:textId="77777777" w:rsidR="00FA7FEF" w:rsidRDefault="00FA7FEF" w:rsidP="005D2294">
            <w:pPr>
              <w:rPr>
                <w:rFonts w:cs="Calibri"/>
                <w:color w:val="000000"/>
              </w:rPr>
            </w:pPr>
            <w:r>
              <w:rPr>
                <w:rFonts w:cs="Calibri"/>
                <w:color w:val="000000"/>
              </w:rPr>
              <w:t>Others below five</w:t>
            </w:r>
          </w:p>
        </w:tc>
        <w:tc>
          <w:tcPr>
            <w:tcW w:w="0" w:type="auto"/>
            <w:noWrap/>
            <w:hideMark/>
          </w:tcPr>
          <w:p w14:paraId="5C54F48A" w14:textId="77777777" w:rsidR="00FA7FEF" w:rsidRDefault="00FA7FEF" w:rsidP="005D2294">
            <w:pPr>
              <w:jc w:val="right"/>
              <w:rPr>
                <w:rFonts w:cs="Calibri"/>
                <w:color w:val="000000"/>
              </w:rPr>
            </w:pPr>
            <w:r>
              <w:rPr>
                <w:rFonts w:cs="Calibri"/>
                <w:color w:val="000000"/>
              </w:rPr>
              <w:t>42%</w:t>
            </w:r>
          </w:p>
        </w:tc>
        <w:tc>
          <w:tcPr>
            <w:tcW w:w="0" w:type="auto"/>
            <w:noWrap/>
            <w:hideMark/>
          </w:tcPr>
          <w:p w14:paraId="42364A9E" w14:textId="77777777" w:rsidR="00FA7FEF" w:rsidRDefault="00FA7FEF" w:rsidP="005D2294">
            <w:pPr>
              <w:jc w:val="right"/>
              <w:rPr>
                <w:rFonts w:cs="Calibri"/>
                <w:color w:val="000000"/>
              </w:rPr>
            </w:pPr>
            <w:r>
              <w:rPr>
                <w:rFonts w:cs="Calibri"/>
                <w:color w:val="000000"/>
              </w:rPr>
              <w:t>22</w:t>
            </w:r>
          </w:p>
        </w:tc>
      </w:tr>
    </w:tbl>
    <w:p w14:paraId="3D532F4A"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52;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5629 missing</w:t>
      </w:r>
    </w:p>
    <w:p w14:paraId="3B4A0F90" w14:textId="77777777" w:rsidR="007C1DA5" w:rsidRPr="00327297" w:rsidRDefault="007C1DA5" w:rsidP="00914CD8">
      <w:pPr>
        <w:pStyle w:val="Heading3"/>
      </w:pPr>
      <w:bookmarkStart w:id="114" w:name="_Toc45646231"/>
      <w:bookmarkStart w:id="115" w:name="_Toc46921724"/>
      <w:r w:rsidRPr="00327297">
        <w:t>Health conditions and disabilities</w:t>
      </w:r>
      <w:bookmarkEnd w:id="114"/>
      <w:bookmarkEnd w:id="115"/>
    </w:p>
    <w:p w14:paraId="2343CD73" w14:textId="77777777" w:rsidR="007C1DA5"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Between them, the DOH and NDIA hold a wealth of data on the health conditions and disabilities of YPIRAC reported during the </w:t>
      </w:r>
      <w:r>
        <w:rPr>
          <w:rFonts w:asciiTheme="minorHAnsi" w:hAnsiTheme="minorHAnsi" w:cstheme="minorHAnsi"/>
          <w:sz w:val="24"/>
          <w:szCs w:val="24"/>
        </w:rPr>
        <w:t xml:space="preserve">ACAT </w:t>
      </w:r>
      <w:r w:rsidRPr="00327297">
        <w:rPr>
          <w:rFonts w:asciiTheme="minorHAnsi" w:hAnsiTheme="minorHAnsi" w:cstheme="minorHAnsi"/>
          <w:sz w:val="24"/>
          <w:szCs w:val="24"/>
        </w:rPr>
        <w:t>assessment process.</w:t>
      </w:r>
      <w:r w:rsidRPr="00A33592">
        <w:rPr>
          <w:rFonts w:asciiTheme="minorHAnsi" w:hAnsiTheme="minorHAnsi" w:cstheme="minorHAnsi"/>
          <w:sz w:val="24"/>
          <w:szCs w:val="24"/>
        </w:rPr>
        <w:t xml:space="preserve"> </w:t>
      </w:r>
      <w:r w:rsidRPr="00F86B7B">
        <w:rPr>
          <w:rFonts w:asciiTheme="minorHAnsi" w:hAnsiTheme="minorHAnsi" w:cstheme="minorHAnsi"/>
          <w:sz w:val="24"/>
          <w:szCs w:val="24"/>
        </w:rPr>
        <w:t>Individuals can have more than one ACAT assessment, and data from multiple assessments was included in the data provided.</w:t>
      </w:r>
    </w:p>
    <w:p w14:paraId="7B2D68D9" w14:textId="77777777" w:rsidR="007C1DA5" w:rsidRDefault="007C1DA5" w:rsidP="007C1DA5">
      <w:pPr>
        <w:pStyle w:val="BodyText"/>
        <w:rPr>
          <w:rFonts w:asciiTheme="minorHAnsi" w:hAnsiTheme="minorHAnsi" w:cstheme="minorHAnsi"/>
          <w:sz w:val="24"/>
          <w:szCs w:val="24"/>
        </w:rPr>
      </w:pPr>
      <w:r>
        <w:rPr>
          <w:rFonts w:asciiTheme="minorHAnsi" w:hAnsiTheme="minorHAnsi" w:cstheme="minorHAnsi"/>
          <w:sz w:val="24"/>
          <w:szCs w:val="24"/>
        </w:rPr>
        <w:lastRenderedPageBreak/>
        <w:t>Health condition data reported in this section use data drawn from the NSAF which was completed for ACAT assessments from 2015/2016. Prior assessments under the previous Aged Care Assessment Program (ACAP) are held separately and were not available for this analysis.</w:t>
      </w:r>
    </w:p>
    <w:p w14:paraId="181C5641" w14:textId="09B1DC91"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Health conditions are recorded during ACAT assessments; assessors are told to record conditions which: “…have an impact on [the client’s] activities of daily living and social participation”.  Health conditions are recorded using a code list provided with the NSAF User</w:t>
      </w:r>
      <w:r>
        <w:rPr>
          <w:rFonts w:asciiTheme="minorHAnsi" w:hAnsiTheme="minorHAnsi" w:cstheme="minorHAnsi"/>
          <w:sz w:val="24"/>
          <w:szCs w:val="24"/>
        </w:rPr>
        <w:t> </w:t>
      </w:r>
      <w:r w:rsidRPr="00327297">
        <w:rPr>
          <w:rFonts w:asciiTheme="minorHAnsi" w:hAnsiTheme="minorHAnsi" w:cstheme="minorHAnsi"/>
          <w:sz w:val="24"/>
          <w:szCs w:val="24"/>
        </w:rPr>
        <w:t>Guide</w:t>
      </w:r>
      <w:r w:rsidR="00D13A1C">
        <w:rPr>
          <w:rFonts w:asciiTheme="minorHAnsi" w:hAnsiTheme="minorHAnsi" w:cstheme="minorHAnsi"/>
          <w:sz w:val="24"/>
          <w:szCs w:val="24"/>
        </w:rPr>
        <w:t>.</w:t>
      </w:r>
      <w:r>
        <w:rPr>
          <w:rStyle w:val="FootnoteReference"/>
          <w:rFonts w:asciiTheme="minorHAnsi" w:hAnsiTheme="minorHAnsi" w:cstheme="minorHAnsi"/>
          <w:sz w:val="24"/>
          <w:szCs w:val="24"/>
        </w:rPr>
        <w:footnoteReference w:id="9"/>
      </w:r>
      <w:r w:rsidRPr="00327297">
        <w:rPr>
          <w:rFonts w:asciiTheme="minorHAnsi" w:hAnsiTheme="minorHAnsi" w:cstheme="minorHAnsi"/>
          <w:sz w:val="24"/>
          <w:szCs w:val="24"/>
        </w:rPr>
        <w:t xml:space="preserve">  ACAT assessment teams also seek to align reported health condition with the client’s medical history or consultation with medical professionals or carers. Health conditions can be reported as the primary health conditions and also as more general health conditions. </w:t>
      </w:r>
    </w:p>
    <w:p w14:paraId="1225B430" w14:textId="7080A013"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There are 214 unique health condition codes. These codes are also grouped into broader categories</w:t>
      </w:r>
      <w:r>
        <w:rPr>
          <w:rFonts w:asciiTheme="minorHAnsi" w:hAnsiTheme="minorHAnsi" w:cstheme="minorHAnsi"/>
          <w:sz w:val="24"/>
          <w:szCs w:val="24"/>
        </w:rPr>
        <w:t>. B</w:t>
      </w:r>
      <w:r w:rsidRPr="00327297">
        <w:rPr>
          <w:rFonts w:asciiTheme="minorHAnsi" w:hAnsiTheme="minorHAnsi" w:cstheme="minorHAnsi"/>
          <w:sz w:val="24"/>
          <w:szCs w:val="24"/>
        </w:rPr>
        <w:t xml:space="preserve">oth individual codes and categories are </w:t>
      </w:r>
      <w:r>
        <w:rPr>
          <w:rFonts w:asciiTheme="minorHAnsi" w:hAnsiTheme="minorHAnsi" w:cstheme="minorHAnsi"/>
          <w:sz w:val="24"/>
          <w:szCs w:val="24"/>
        </w:rPr>
        <w:t>provided</w:t>
      </w:r>
      <w:r w:rsidRPr="00327297">
        <w:rPr>
          <w:rFonts w:asciiTheme="minorHAnsi" w:hAnsiTheme="minorHAnsi" w:cstheme="minorHAnsi"/>
          <w:sz w:val="24"/>
          <w:szCs w:val="24"/>
        </w:rPr>
        <w:t xml:space="preserve"> in this report. A list of health condition codes is provided at </w:t>
      </w:r>
      <w:r>
        <w:rPr>
          <w:rFonts w:asciiTheme="minorHAnsi" w:hAnsiTheme="minorHAnsi" w:cstheme="minorHAnsi"/>
          <w:sz w:val="24"/>
          <w:szCs w:val="24"/>
        </w:rPr>
        <w:t>Section</w:t>
      </w:r>
      <w:r w:rsidRPr="00327297">
        <w:rPr>
          <w:rFonts w:asciiTheme="minorHAnsi" w:hAnsiTheme="minorHAnsi" w:cstheme="minorHAnsi"/>
          <w:sz w:val="24"/>
          <w:szCs w:val="24"/>
        </w:rPr>
        <w:t xml:space="preserve">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_Ref45739858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Pr>
          <w:rFonts w:asciiTheme="minorHAnsi" w:hAnsiTheme="minorHAnsi" w:cstheme="minorHAnsi"/>
          <w:sz w:val="24"/>
          <w:szCs w:val="24"/>
        </w:rPr>
        <w:t>8.2</w:t>
      </w:r>
      <w:r>
        <w:rPr>
          <w:rFonts w:asciiTheme="minorHAnsi" w:hAnsiTheme="minorHAnsi" w:cstheme="minorHAnsi"/>
          <w:sz w:val="24"/>
          <w:szCs w:val="24"/>
        </w:rPr>
        <w:fldChar w:fldCharType="end"/>
      </w:r>
      <w:r>
        <w:rPr>
          <w:rFonts w:asciiTheme="minorHAnsi" w:hAnsiTheme="minorHAnsi" w:cstheme="minorHAnsi"/>
          <w:sz w:val="24"/>
          <w:szCs w:val="24"/>
        </w:rPr>
        <w:t xml:space="preserve"> Appendix B</w:t>
      </w:r>
      <w:r w:rsidRPr="00327297">
        <w:rPr>
          <w:rFonts w:asciiTheme="minorHAnsi" w:hAnsiTheme="minorHAnsi" w:cstheme="minorHAnsi"/>
          <w:sz w:val="24"/>
          <w:szCs w:val="24"/>
        </w:rPr>
        <w:t xml:space="preserve">. </w:t>
      </w:r>
    </w:p>
    <w:p w14:paraId="4B7E4E3C"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Disabilities are recorded by the NDIA as either primary or secondary. Only one primary disability can be recorded whereas multiple secondary disabilities may be recorded.  The</w:t>
      </w:r>
      <w:r>
        <w:rPr>
          <w:rFonts w:asciiTheme="minorHAnsi" w:hAnsiTheme="minorHAnsi" w:cstheme="minorHAnsi"/>
          <w:sz w:val="24"/>
          <w:szCs w:val="24"/>
        </w:rPr>
        <w:t> </w:t>
      </w:r>
      <w:r w:rsidRPr="00327297">
        <w:rPr>
          <w:rFonts w:asciiTheme="minorHAnsi" w:hAnsiTheme="minorHAnsi" w:cstheme="minorHAnsi"/>
          <w:sz w:val="24"/>
          <w:szCs w:val="24"/>
        </w:rPr>
        <w:t>NDIA data provided to this project has disabilities recorded in broad categories.</w:t>
      </w:r>
    </w:p>
    <w:p w14:paraId="478C217F"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At least one health condition is recorded for 3,358 younger people (59 percent) within the </w:t>
      </w:r>
      <w:r>
        <w:rPr>
          <w:rFonts w:asciiTheme="minorHAnsi" w:hAnsiTheme="minorHAnsi" w:cstheme="minorHAnsi"/>
          <w:sz w:val="24"/>
          <w:szCs w:val="24"/>
        </w:rPr>
        <w:t>analysed</w:t>
      </w:r>
      <w:r w:rsidRPr="00327297">
        <w:rPr>
          <w:rFonts w:asciiTheme="minorHAnsi" w:hAnsiTheme="minorHAnsi" w:cstheme="minorHAnsi"/>
          <w:sz w:val="24"/>
          <w:szCs w:val="24"/>
        </w:rPr>
        <w:t xml:space="preserve"> cohort.</w:t>
      </w:r>
    </w:p>
    <w:p w14:paraId="65EDECD6"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Primary disability is recorded for </w:t>
      </w:r>
      <w:r>
        <w:rPr>
          <w:rFonts w:asciiTheme="minorHAnsi" w:hAnsiTheme="minorHAnsi" w:cstheme="minorHAnsi"/>
          <w:sz w:val="24"/>
          <w:szCs w:val="24"/>
        </w:rPr>
        <w:t>all eligible NDIS participants (3,496) and a further six of the 473 YPIRAC with a draft or in progress status, who have been excluded from the disability analysis.</w:t>
      </w:r>
      <w:r w:rsidRPr="00327297">
        <w:rPr>
          <w:rFonts w:asciiTheme="minorHAnsi" w:hAnsiTheme="minorHAnsi" w:cstheme="minorHAnsi"/>
          <w:sz w:val="24"/>
          <w:szCs w:val="24"/>
        </w:rPr>
        <w:t xml:space="preserve"> </w:t>
      </w:r>
    </w:p>
    <w:p w14:paraId="73A3B690" w14:textId="77777777" w:rsidR="007C1DA5" w:rsidRPr="00327297" w:rsidRDefault="007C1DA5" w:rsidP="00914CD8">
      <w:pPr>
        <w:pStyle w:val="Heading4"/>
      </w:pPr>
      <w:r w:rsidRPr="00327297">
        <w:t>Health conditions</w:t>
      </w:r>
    </w:p>
    <w:p w14:paraId="6A9FB6EF" w14:textId="71E4B80F" w:rsidR="007C1DA5"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As discussed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_Ref43363137 \r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Pr>
          <w:rFonts w:asciiTheme="minorHAnsi" w:hAnsiTheme="minorHAnsi" w:cstheme="minorHAnsi"/>
          <w:sz w:val="24"/>
          <w:szCs w:val="24"/>
        </w:rPr>
        <w:t>3.4.4</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xml:space="preserve">, we have </w:t>
      </w:r>
      <w:r>
        <w:rPr>
          <w:rFonts w:asciiTheme="minorHAnsi" w:hAnsiTheme="minorHAnsi" w:cstheme="minorHAnsi"/>
          <w:sz w:val="24"/>
          <w:szCs w:val="24"/>
        </w:rPr>
        <w:t xml:space="preserve">NSAF health condition </w:t>
      </w:r>
      <w:r w:rsidRPr="00327297">
        <w:rPr>
          <w:rFonts w:asciiTheme="minorHAnsi" w:hAnsiTheme="minorHAnsi" w:cstheme="minorHAnsi"/>
          <w:sz w:val="24"/>
          <w:szCs w:val="24"/>
        </w:rPr>
        <w:t>data from multiple ACAT assessments for 26 percent of the population.  The health conditions below have been aggregated from all assessments</w:t>
      </w:r>
      <w:r>
        <w:rPr>
          <w:rFonts w:asciiTheme="minorHAnsi" w:hAnsiTheme="minorHAnsi" w:cstheme="minorHAnsi"/>
          <w:sz w:val="24"/>
          <w:szCs w:val="24"/>
        </w:rPr>
        <w:t xml:space="preserve"> with NSAF data</w:t>
      </w:r>
      <w:r w:rsidRPr="00327297">
        <w:rPr>
          <w:rFonts w:asciiTheme="minorHAnsi" w:hAnsiTheme="minorHAnsi" w:cstheme="minorHAnsi"/>
          <w:sz w:val="24"/>
          <w:szCs w:val="24"/>
        </w:rPr>
        <w:t xml:space="preserve">; however, the frequencies reported are calculated at the case level, meaning that each person can only contribute once to each health condition count.  For example, if </w:t>
      </w:r>
      <w:r>
        <w:rPr>
          <w:rFonts w:asciiTheme="minorHAnsi" w:hAnsiTheme="minorHAnsi" w:cstheme="minorHAnsi"/>
          <w:sz w:val="24"/>
          <w:szCs w:val="24"/>
        </w:rPr>
        <w:t>h</w:t>
      </w:r>
      <w:r w:rsidRPr="00327297">
        <w:rPr>
          <w:rFonts w:asciiTheme="minorHAnsi" w:hAnsiTheme="minorHAnsi" w:cstheme="minorHAnsi"/>
          <w:sz w:val="24"/>
          <w:szCs w:val="24"/>
        </w:rPr>
        <w:t>ypertension was recorded during multiple assessments of the same individual then it would only count once to the total below.</w:t>
      </w:r>
    </w:p>
    <w:p w14:paraId="0C39DC26" w14:textId="77777777" w:rsidR="007C1DA5" w:rsidRPr="00327297" w:rsidRDefault="007C1DA5" w:rsidP="007C1DA5">
      <w:pPr>
        <w:pStyle w:val="BodyText"/>
        <w:rPr>
          <w:rFonts w:asciiTheme="minorHAnsi" w:hAnsiTheme="minorHAnsi" w:cstheme="minorHAnsi"/>
          <w:sz w:val="24"/>
          <w:szCs w:val="24"/>
        </w:rPr>
      </w:pPr>
      <w:r>
        <w:rPr>
          <w:rFonts w:asciiTheme="minorHAnsi" w:hAnsiTheme="minorHAnsi" w:cstheme="minorHAnsi"/>
          <w:sz w:val="24"/>
          <w:szCs w:val="24"/>
        </w:rPr>
        <w:t>One health condition from each assessment is designated as the ‘primary’ health condition.  The analysis in this section reports on all health conditions, regardless of whether they were considered primary or not.</w:t>
      </w:r>
    </w:p>
    <w:p w14:paraId="22BF51CF" w14:textId="5C674CFD"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most common health conditions </w:t>
      </w:r>
      <w:r>
        <w:rPr>
          <w:rFonts w:asciiTheme="minorHAnsi" w:hAnsiTheme="minorHAnsi" w:cstheme="minorHAnsi"/>
          <w:sz w:val="24"/>
          <w:szCs w:val="24"/>
        </w:rPr>
        <w:t xml:space="preserve">in the analysed YPIRAC cohort </w:t>
      </w:r>
      <w:r w:rsidRPr="00327297">
        <w:rPr>
          <w:rFonts w:asciiTheme="minorHAnsi" w:hAnsiTheme="minorHAnsi" w:cstheme="minorHAnsi"/>
          <w:sz w:val="24"/>
          <w:szCs w:val="24"/>
        </w:rPr>
        <w:t>are presented in</w:t>
      </w:r>
      <w:r>
        <w:rPr>
          <w:rFonts w:asciiTheme="minorHAnsi" w:hAnsiTheme="minorHAnsi" w:cstheme="minorHAnsi"/>
          <w:sz w:val="24"/>
          <w:szCs w:val="24"/>
        </w:rPr>
        <w:br/>
      </w:r>
      <w:r w:rsidRPr="00327297">
        <w:rPr>
          <w:rFonts w:asciiTheme="minorHAnsi" w:hAnsiTheme="minorHAnsi" w:cstheme="minorHAnsi"/>
          <w:sz w:val="24"/>
          <w:szCs w:val="24"/>
        </w:rPr>
        <w:t xml:space="preserve">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_Ref44066159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20</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w:t>
      </w:r>
    </w:p>
    <w:p w14:paraId="20B227ED" w14:textId="1B2D5360" w:rsidR="007C1DA5" w:rsidRDefault="007C1DA5" w:rsidP="007C1DA5">
      <w:pPr>
        <w:pStyle w:val="Caption"/>
      </w:pPr>
      <w:bookmarkStart w:id="116" w:name="_Ref44066159"/>
      <w:r>
        <w:lastRenderedPageBreak/>
        <w:t xml:space="preserve">Table </w:t>
      </w:r>
      <w:r>
        <w:fldChar w:fldCharType="begin"/>
      </w:r>
      <w:r>
        <w:instrText xml:space="preserve"> SEQ Table \* ARABIC </w:instrText>
      </w:r>
      <w:r>
        <w:fldChar w:fldCharType="separate"/>
      </w:r>
      <w:r w:rsidR="004032BF">
        <w:rPr>
          <w:noProof/>
        </w:rPr>
        <w:t>20</w:t>
      </w:r>
      <w:r>
        <w:fldChar w:fldCharType="end"/>
      </w:r>
      <w:bookmarkEnd w:id="116"/>
      <w:r>
        <w:t>.  Most common health conditions (all assessments)</w:t>
      </w:r>
    </w:p>
    <w:tbl>
      <w:tblPr>
        <w:tblStyle w:val="table0"/>
        <w:tblW w:w="0" w:type="auto"/>
        <w:tblLayout w:type="fixed"/>
        <w:tblLook w:val="04A0" w:firstRow="1" w:lastRow="0" w:firstColumn="1" w:lastColumn="0" w:noHBand="0" w:noVBand="1"/>
        <w:tblCaption w:val="Most common health conditions (all assessments)"/>
        <w:tblDescription w:val="Table of count and percentage distribution of most common health conditions from all assessments within YPIRAC cohort"/>
      </w:tblPr>
      <w:tblGrid>
        <w:gridCol w:w="6946"/>
        <w:gridCol w:w="1040"/>
        <w:gridCol w:w="1040"/>
      </w:tblGrid>
      <w:tr w:rsidR="00FA7FEF" w14:paraId="5C19B83A"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6946" w:type="dxa"/>
            <w:noWrap/>
            <w:hideMark/>
          </w:tcPr>
          <w:p w14:paraId="7125E783" w14:textId="77777777" w:rsidR="00FA7FEF" w:rsidRDefault="00FA7FEF" w:rsidP="005D2294">
            <w:bookmarkStart w:id="117" w:name="Title_Most_common_health_conditions"/>
            <w:bookmarkEnd w:id="117"/>
          </w:p>
        </w:tc>
        <w:tc>
          <w:tcPr>
            <w:tcW w:w="1040" w:type="dxa"/>
            <w:hideMark/>
          </w:tcPr>
          <w:p w14:paraId="562F7A22" w14:textId="77777777" w:rsidR="00FA7FEF" w:rsidRDefault="00FA7FEF" w:rsidP="005D2294">
            <w:pPr>
              <w:rPr>
                <w:rFonts w:cs="Calibri"/>
                <w:color w:val="000000"/>
              </w:rPr>
            </w:pPr>
            <w:r>
              <w:rPr>
                <w:rFonts w:cs="Calibri"/>
                <w:color w:val="000000"/>
              </w:rPr>
              <w:t>%</w:t>
            </w:r>
          </w:p>
        </w:tc>
        <w:tc>
          <w:tcPr>
            <w:tcW w:w="1040" w:type="dxa"/>
            <w:hideMark/>
          </w:tcPr>
          <w:p w14:paraId="766D59C4" w14:textId="77777777" w:rsidR="00FA7FEF" w:rsidRDefault="00FA7FEF" w:rsidP="005D2294">
            <w:pPr>
              <w:rPr>
                <w:rFonts w:cs="Calibri"/>
                <w:color w:val="000000"/>
              </w:rPr>
            </w:pPr>
            <w:r>
              <w:rPr>
                <w:rFonts w:cs="Calibri"/>
                <w:color w:val="000000"/>
              </w:rPr>
              <w:t>n</w:t>
            </w:r>
          </w:p>
        </w:tc>
      </w:tr>
      <w:tr w:rsidR="00FA7FEF" w14:paraId="0289F7D5" w14:textId="77777777" w:rsidTr="005D2294">
        <w:trPr>
          <w:trHeight w:val="300"/>
        </w:trPr>
        <w:tc>
          <w:tcPr>
            <w:tcW w:w="6946" w:type="dxa"/>
            <w:noWrap/>
            <w:hideMark/>
          </w:tcPr>
          <w:p w14:paraId="61BD6501" w14:textId="77777777" w:rsidR="00FA7FEF" w:rsidRPr="00793496" w:rsidRDefault="00FA7FEF" w:rsidP="005D2294">
            <w:pPr>
              <w:rPr>
                <w:rFonts w:cs="Calibri"/>
                <w:b/>
                <w:bCs/>
                <w:color w:val="000000"/>
              </w:rPr>
            </w:pPr>
            <w:r w:rsidRPr="00793496">
              <w:rPr>
                <w:rFonts w:cs="Calibri"/>
                <w:b/>
                <w:bCs/>
                <w:color w:val="000000"/>
              </w:rPr>
              <w:t>TOTAL</w:t>
            </w:r>
          </w:p>
        </w:tc>
        <w:tc>
          <w:tcPr>
            <w:tcW w:w="1040" w:type="dxa"/>
            <w:noWrap/>
            <w:hideMark/>
          </w:tcPr>
          <w:p w14:paraId="39D8D2B2" w14:textId="77777777" w:rsidR="00FA7FEF" w:rsidRPr="00793496" w:rsidRDefault="00FA7FEF" w:rsidP="005D2294">
            <w:pPr>
              <w:jc w:val="right"/>
              <w:rPr>
                <w:rFonts w:cs="Calibri"/>
                <w:b/>
                <w:bCs/>
                <w:color w:val="000000"/>
              </w:rPr>
            </w:pPr>
            <w:r w:rsidRPr="00793496">
              <w:rPr>
                <w:rFonts w:cs="Calibri"/>
                <w:b/>
                <w:bCs/>
                <w:color w:val="000000"/>
              </w:rPr>
              <w:t>100%</w:t>
            </w:r>
          </w:p>
        </w:tc>
        <w:tc>
          <w:tcPr>
            <w:tcW w:w="1040" w:type="dxa"/>
            <w:noWrap/>
            <w:hideMark/>
          </w:tcPr>
          <w:p w14:paraId="4E17CFC1" w14:textId="77777777" w:rsidR="00FA7FEF" w:rsidRPr="00793496" w:rsidRDefault="00FA7FEF" w:rsidP="005D2294">
            <w:pPr>
              <w:jc w:val="right"/>
              <w:rPr>
                <w:rFonts w:cs="Calibri"/>
                <w:b/>
                <w:bCs/>
                <w:color w:val="000000"/>
              </w:rPr>
            </w:pPr>
            <w:r w:rsidRPr="00793496">
              <w:rPr>
                <w:rFonts w:cs="Calibri"/>
                <w:b/>
                <w:bCs/>
                <w:color w:val="000000"/>
              </w:rPr>
              <w:t>3358</w:t>
            </w:r>
          </w:p>
        </w:tc>
      </w:tr>
      <w:tr w:rsidR="00FA7FEF" w14:paraId="4EA865A8" w14:textId="77777777" w:rsidTr="005D2294">
        <w:trPr>
          <w:trHeight w:val="300"/>
        </w:trPr>
        <w:tc>
          <w:tcPr>
            <w:tcW w:w="6946" w:type="dxa"/>
            <w:noWrap/>
            <w:hideMark/>
          </w:tcPr>
          <w:p w14:paraId="01F55C42" w14:textId="77777777" w:rsidR="00FA7FEF" w:rsidRDefault="00FA7FEF" w:rsidP="005D2294">
            <w:pPr>
              <w:rPr>
                <w:rFonts w:cs="Calibri"/>
                <w:color w:val="000000"/>
              </w:rPr>
            </w:pPr>
            <w:r>
              <w:rPr>
                <w:rFonts w:cs="Calibri"/>
                <w:color w:val="000000"/>
              </w:rPr>
              <w:t>Hypertension (high blood pressure)</w:t>
            </w:r>
          </w:p>
        </w:tc>
        <w:tc>
          <w:tcPr>
            <w:tcW w:w="1040" w:type="dxa"/>
            <w:noWrap/>
            <w:hideMark/>
          </w:tcPr>
          <w:p w14:paraId="3CE0F418" w14:textId="77777777" w:rsidR="00FA7FEF" w:rsidRDefault="00FA7FEF" w:rsidP="005D2294">
            <w:pPr>
              <w:jc w:val="right"/>
              <w:rPr>
                <w:rFonts w:cs="Calibri"/>
                <w:color w:val="000000"/>
              </w:rPr>
            </w:pPr>
            <w:r>
              <w:rPr>
                <w:rFonts w:cs="Calibri"/>
                <w:color w:val="000000"/>
              </w:rPr>
              <w:t>19%</w:t>
            </w:r>
          </w:p>
        </w:tc>
        <w:tc>
          <w:tcPr>
            <w:tcW w:w="1040" w:type="dxa"/>
            <w:noWrap/>
            <w:hideMark/>
          </w:tcPr>
          <w:p w14:paraId="1D011C53" w14:textId="77777777" w:rsidR="00FA7FEF" w:rsidRDefault="00FA7FEF" w:rsidP="005D2294">
            <w:pPr>
              <w:jc w:val="right"/>
              <w:rPr>
                <w:rFonts w:cs="Calibri"/>
                <w:color w:val="000000"/>
              </w:rPr>
            </w:pPr>
            <w:r>
              <w:rPr>
                <w:rFonts w:cs="Calibri"/>
                <w:color w:val="000000"/>
              </w:rPr>
              <w:t>639</w:t>
            </w:r>
          </w:p>
        </w:tc>
      </w:tr>
      <w:tr w:rsidR="00FA7FEF" w14:paraId="091E6EA1" w14:textId="77777777" w:rsidTr="005D2294">
        <w:trPr>
          <w:trHeight w:val="300"/>
        </w:trPr>
        <w:tc>
          <w:tcPr>
            <w:tcW w:w="6946" w:type="dxa"/>
            <w:noWrap/>
            <w:hideMark/>
          </w:tcPr>
          <w:p w14:paraId="2D50BF24" w14:textId="77777777" w:rsidR="00FA7FEF" w:rsidRDefault="00FA7FEF" w:rsidP="005D2294">
            <w:pPr>
              <w:rPr>
                <w:rFonts w:cs="Calibri"/>
                <w:color w:val="000000"/>
              </w:rPr>
            </w:pPr>
            <w:r>
              <w:rPr>
                <w:rFonts w:cs="Calibri"/>
                <w:color w:val="000000"/>
              </w:rPr>
              <w:t>Depression/Mood affective disorders</w:t>
            </w:r>
          </w:p>
        </w:tc>
        <w:tc>
          <w:tcPr>
            <w:tcW w:w="1040" w:type="dxa"/>
            <w:noWrap/>
            <w:hideMark/>
          </w:tcPr>
          <w:p w14:paraId="0DC18B24" w14:textId="77777777" w:rsidR="00FA7FEF" w:rsidRDefault="00FA7FEF" w:rsidP="005D2294">
            <w:pPr>
              <w:jc w:val="right"/>
              <w:rPr>
                <w:rFonts w:cs="Calibri"/>
                <w:color w:val="000000"/>
              </w:rPr>
            </w:pPr>
            <w:r>
              <w:rPr>
                <w:rFonts w:cs="Calibri"/>
                <w:color w:val="000000"/>
              </w:rPr>
              <w:t>18%</w:t>
            </w:r>
          </w:p>
        </w:tc>
        <w:tc>
          <w:tcPr>
            <w:tcW w:w="1040" w:type="dxa"/>
            <w:noWrap/>
            <w:hideMark/>
          </w:tcPr>
          <w:p w14:paraId="5503AD5B" w14:textId="77777777" w:rsidR="00FA7FEF" w:rsidRDefault="00FA7FEF" w:rsidP="005D2294">
            <w:pPr>
              <w:jc w:val="right"/>
              <w:rPr>
                <w:rFonts w:cs="Calibri"/>
                <w:color w:val="000000"/>
              </w:rPr>
            </w:pPr>
            <w:r>
              <w:rPr>
                <w:rFonts w:cs="Calibri"/>
                <w:color w:val="000000"/>
              </w:rPr>
              <w:t>621</w:t>
            </w:r>
          </w:p>
        </w:tc>
      </w:tr>
      <w:tr w:rsidR="00FA7FEF" w14:paraId="11C0791D" w14:textId="77777777" w:rsidTr="005D2294">
        <w:trPr>
          <w:trHeight w:val="300"/>
        </w:trPr>
        <w:tc>
          <w:tcPr>
            <w:tcW w:w="6946" w:type="dxa"/>
            <w:noWrap/>
            <w:hideMark/>
          </w:tcPr>
          <w:p w14:paraId="6F86BF8C" w14:textId="77777777" w:rsidR="00FA7FEF" w:rsidRDefault="00FA7FEF" w:rsidP="005D2294">
            <w:pPr>
              <w:rPr>
                <w:rFonts w:cs="Calibri"/>
                <w:color w:val="000000"/>
              </w:rPr>
            </w:pPr>
            <w:r>
              <w:rPr>
                <w:rFonts w:cs="Calibri"/>
                <w:color w:val="000000"/>
              </w:rPr>
              <w:t>Diabetes mellitus—Type 2 (NIDDM)</w:t>
            </w:r>
          </w:p>
        </w:tc>
        <w:tc>
          <w:tcPr>
            <w:tcW w:w="1040" w:type="dxa"/>
            <w:noWrap/>
            <w:hideMark/>
          </w:tcPr>
          <w:p w14:paraId="1F6F4C62" w14:textId="77777777" w:rsidR="00FA7FEF" w:rsidRDefault="00FA7FEF" w:rsidP="005D2294">
            <w:pPr>
              <w:jc w:val="right"/>
              <w:rPr>
                <w:rFonts w:cs="Calibri"/>
                <w:color w:val="000000"/>
              </w:rPr>
            </w:pPr>
            <w:r>
              <w:rPr>
                <w:rFonts w:cs="Calibri"/>
                <w:color w:val="000000"/>
              </w:rPr>
              <w:t>16%</w:t>
            </w:r>
          </w:p>
        </w:tc>
        <w:tc>
          <w:tcPr>
            <w:tcW w:w="1040" w:type="dxa"/>
            <w:noWrap/>
            <w:hideMark/>
          </w:tcPr>
          <w:p w14:paraId="0BD1FC15" w14:textId="77777777" w:rsidR="00FA7FEF" w:rsidRDefault="00FA7FEF" w:rsidP="005D2294">
            <w:pPr>
              <w:jc w:val="right"/>
              <w:rPr>
                <w:rFonts w:cs="Calibri"/>
                <w:color w:val="000000"/>
              </w:rPr>
            </w:pPr>
            <w:r>
              <w:rPr>
                <w:rFonts w:cs="Calibri"/>
                <w:color w:val="000000"/>
              </w:rPr>
              <w:t>553</w:t>
            </w:r>
          </w:p>
        </w:tc>
      </w:tr>
      <w:tr w:rsidR="00FA7FEF" w14:paraId="29B55644" w14:textId="77777777" w:rsidTr="005D2294">
        <w:trPr>
          <w:trHeight w:val="300"/>
        </w:trPr>
        <w:tc>
          <w:tcPr>
            <w:tcW w:w="6946" w:type="dxa"/>
            <w:noWrap/>
            <w:hideMark/>
          </w:tcPr>
          <w:p w14:paraId="1FF30BF4" w14:textId="77777777" w:rsidR="00FA7FEF" w:rsidRDefault="00FA7FEF" w:rsidP="005D2294">
            <w:pPr>
              <w:rPr>
                <w:rFonts w:cs="Calibri"/>
                <w:color w:val="000000"/>
              </w:rPr>
            </w:pPr>
            <w:r>
              <w:rPr>
                <w:rFonts w:cs="Calibri"/>
                <w:color w:val="000000"/>
              </w:rPr>
              <w:t>Schizophrenia</w:t>
            </w:r>
          </w:p>
        </w:tc>
        <w:tc>
          <w:tcPr>
            <w:tcW w:w="1040" w:type="dxa"/>
            <w:noWrap/>
            <w:hideMark/>
          </w:tcPr>
          <w:p w14:paraId="4A1E4EE1" w14:textId="77777777" w:rsidR="00FA7FEF" w:rsidRDefault="00FA7FEF" w:rsidP="005D2294">
            <w:pPr>
              <w:jc w:val="right"/>
              <w:rPr>
                <w:rFonts w:cs="Calibri"/>
                <w:color w:val="000000"/>
              </w:rPr>
            </w:pPr>
            <w:r>
              <w:rPr>
                <w:rFonts w:cs="Calibri"/>
                <w:color w:val="000000"/>
              </w:rPr>
              <w:t>13%</w:t>
            </w:r>
          </w:p>
        </w:tc>
        <w:tc>
          <w:tcPr>
            <w:tcW w:w="1040" w:type="dxa"/>
            <w:noWrap/>
            <w:hideMark/>
          </w:tcPr>
          <w:p w14:paraId="07C4F345" w14:textId="77777777" w:rsidR="00FA7FEF" w:rsidRDefault="00FA7FEF" w:rsidP="005D2294">
            <w:pPr>
              <w:jc w:val="right"/>
              <w:rPr>
                <w:rFonts w:cs="Calibri"/>
                <w:color w:val="000000"/>
              </w:rPr>
            </w:pPr>
            <w:r>
              <w:rPr>
                <w:rFonts w:cs="Calibri"/>
                <w:color w:val="000000"/>
              </w:rPr>
              <w:t>452</w:t>
            </w:r>
          </w:p>
        </w:tc>
      </w:tr>
      <w:tr w:rsidR="00FA7FEF" w14:paraId="419FCE6D" w14:textId="77777777" w:rsidTr="005D2294">
        <w:trPr>
          <w:trHeight w:val="300"/>
        </w:trPr>
        <w:tc>
          <w:tcPr>
            <w:tcW w:w="6946" w:type="dxa"/>
            <w:noWrap/>
            <w:hideMark/>
          </w:tcPr>
          <w:p w14:paraId="2CBB2B06" w14:textId="77777777" w:rsidR="00FA7FEF" w:rsidRDefault="00FA7FEF" w:rsidP="005D2294">
            <w:pPr>
              <w:rPr>
                <w:rFonts w:cs="Calibri"/>
                <w:color w:val="000000"/>
              </w:rPr>
            </w:pPr>
            <w:r>
              <w:rPr>
                <w:rFonts w:cs="Calibri"/>
                <w:color w:val="000000"/>
              </w:rPr>
              <w:t>Chronic lower respiratory diseases</w:t>
            </w:r>
          </w:p>
        </w:tc>
        <w:tc>
          <w:tcPr>
            <w:tcW w:w="1040" w:type="dxa"/>
            <w:noWrap/>
            <w:hideMark/>
          </w:tcPr>
          <w:p w14:paraId="236E4120" w14:textId="77777777" w:rsidR="00FA7FEF" w:rsidRDefault="00FA7FEF" w:rsidP="005D2294">
            <w:pPr>
              <w:jc w:val="right"/>
              <w:rPr>
                <w:rFonts w:cs="Calibri"/>
                <w:color w:val="000000"/>
              </w:rPr>
            </w:pPr>
            <w:r>
              <w:rPr>
                <w:rFonts w:cs="Calibri"/>
                <w:color w:val="000000"/>
              </w:rPr>
              <w:t>13%</w:t>
            </w:r>
          </w:p>
        </w:tc>
        <w:tc>
          <w:tcPr>
            <w:tcW w:w="1040" w:type="dxa"/>
            <w:noWrap/>
            <w:hideMark/>
          </w:tcPr>
          <w:p w14:paraId="57C52817" w14:textId="77777777" w:rsidR="00FA7FEF" w:rsidRDefault="00FA7FEF" w:rsidP="005D2294">
            <w:pPr>
              <w:jc w:val="right"/>
              <w:rPr>
                <w:rFonts w:cs="Calibri"/>
                <w:color w:val="000000"/>
              </w:rPr>
            </w:pPr>
            <w:r>
              <w:rPr>
                <w:rFonts w:cs="Calibri"/>
                <w:color w:val="000000"/>
              </w:rPr>
              <w:t>432</w:t>
            </w:r>
          </w:p>
        </w:tc>
      </w:tr>
      <w:tr w:rsidR="00FA7FEF" w14:paraId="530FE22E" w14:textId="77777777" w:rsidTr="005D2294">
        <w:trPr>
          <w:trHeight w:val="300"/>
        </w:trPr>
        <w:tc>
          <w:tcPr>
            <w:tcW w:w="6946" w:type="dxa"/>
            <w:noWrap/>
            <w:hideMark/>
          </w:tcPr>
          <w:p w14:paraId="2ABEFDCC" w14:textId="77777777" w:rsidR="00FA7FEF" w:rsidRDefault="00FA7FEF" w:rsidP="005D2294">
            <w:pPr>
              <w:rPr>
                <w:rFonts w:cs="Calibri"/>
                <w:color w:val="000000"/>
              </w:rPr>
            </w:pPr>
            <w:r>
              <w:rPr>
                <w:rFonts w:cs="Calibri"/>
                <w:color w:val="000000"/>
              </w:rPr>
              <w:t>Abnormalities of gait &amp; mobility</w:t>
            </w:r>
          </w:p>
        </w:tc>
        <w:tc>
          <w:tcPr>
            <w:tcW w:w="1040" w:type="dxa"/>
            <w:noWrap/>
            <w:hideMark/>
          </w:tcPr>
          <w:p w14:paraId="7C1B388C" w14:textId="77777777" w:rsidR="00FA7FEF" w:rsidRDefault="00FA7FEF" w:rsidP="005D2294">
            <w:pPr>
              <w:jc w:val="right"/>
              <w:rPr>
                <w:rFonts w:cs="Calibri"/>
                <w:color w:val="000000"/>
              </w:rPr>
            </w:pPr>
            <w:r>
              <w:rPr>
                <w:rFonts w:cs="Calibri"/>
                <w:color w:val="000000"/>
              </w:rPr>
              <w:t>12%</w:t>
            </w:r>
          </w:p>
        </w:tc>
        <w:tc>
          <w:tcPr>
            <w:tcW w:w="1040" w:type="dxa"/>
            <w:noWrap/>
            <w:hideMark/>
          </w:tcPr>
          <w:p w14:paraId="3B5550F7" w14:textId="77777777" w:rsidR="00FA7FEF" w:rsidRDefault="00FA7FEF" w:rsidP="005D2294">
            <w:pPr>
              <w:jc w:val="right"/>
              <w:rPr>
                <w:rFonts w:cs="Calibri"/>
                <w:color w:val="000000"/>
              </w:rPr>
            </w:pPr>
            <w:r>
              <w:rPr>
                <w:rFonts w:cs="Calibri"/>
                <w:color w:val="000000"/>
              </w:rPr>
              <w:t>408</w:t>
            </w:r>
          </w:p>
        </w:tc>
      </w:tr>
      <w:tr w:rsidR="00FA7FEF" w14:paraId="14AB20CF" w14:textId="77777777" w:rsidTr="005D2294">
        <w:trPr>
          <w:trHeight w:val="300"/>
        </w:trPr>
        <w:tc>
          <w:tcPr>
            <w:tcW w:w="6946" w:type="dxa"/>
            <w:noWrap/>
            <w:hideMark/>
          </w:tcPr>
          <w:p w14:paraId="2364DF5F" w14:textId="77777777" w:rsidR="00FA7FEF" w:rsidRDefault="00FA7FEF" w:rsidP="005D2294">
            <w:pPr>
              <w:rPr>
                <w:rFonts w:cs="Calibri"/>
                <w:color w:val="000000"/>
              </w:rPr>
            </w:pPr>
            <w:r>
              <w:rPr>
                <w:rFonts w:cs="Calibri"/>
                <w:color w:val="000000"/>
              </w:rPr>
              <w:t>Stroke (CVA)—cerebrovascular accident unspecified</w:t>
            </w:r>
          </w:p>
        </w:tc>
        <w:tc>
          <w:tcPr>
            <w:tcW w:w="1040" w:type="dxa"/>
            <w:noWrap/>
            <w:hideMark/>
          </w:tcPr>
          <w:p w14:paraId="6FD9FF20" w14:textId="77777777" w:rsidR="00FA7FEF" w:rsidRDefault="00FA7FEF" w:rsidP="005D2294">
            <w:pPr>
              <w:jc w:val="right"/>
              <w:rPr>
                <w:rFonts w:cs="Calibri"/>
                <w:color w:val="000000"/>
              </w:rPr>
            </w:pPr>
            <w:r>
              <w:rPr>
                <w:rFonts w:cs="Calibri"/>
                <w:color w:val="000000"/>
              </w:rPr>
              <w:t>12%</w:t>
            </w:r>
          </w:p>
        </w:tc>
        <w:tc>
          <w:tcPr>
            <w:tcW w:w="1040" w:type="dxa"/>
            <w:noWrap/>
            <w:hideMark/>
          </w:tcPr>
          <w:p w14:paraId="191D50A2" w14:textId="77777777" w:rsidR="00FA7FEF" w:rsidRDefault="00FA7FEF" w:rsidP="005D2294">
            <w:pPr>
              <w:jc w:val="right"/>
              <w:rPr>
                <w:rFonts w:cs="Calibri"/>
                <w:color w:val="000000"/>
              </w:rPr>
            </w:pPr>
            <w:r>
              <w:rPr>
                <w:rFonts w:cs="Calibri"/>
                <w:color w:val="000000"/>
              </w:rPr>
              <w:t>394</w:t>
            </w:r>
          </w:p>
        </w:tc>
      </w:tr>
      <w:tr w:rsidR="00FA7FEF" w14:paraId="6A1BEBF9" w14:textId="77777777" w:rsidTr="005D2294">
        <w:trPr>
          <w:trHeight w:val="300"/>
        </w:trPr>
        <w:tc>
          <w:tcPr>
            <w:tcW w:w="6946" w:type="dxa"/>
            <w:noWrap/>
            <w:hideMark/>
          </w:tcPr>
          <w:p w14:paraId="04166365" w14:textId="77777777" w:rsidR="00FA7FEF" w:rsidRDefault="00FA7FEF" w:rsidP="005D2294">
            <w:pPr>
              <w:rPr>
                <w:rFonts w:cs="Calibri"/>
                <w:color w:val="000000"/>
              </w:rPr>
            </w:pPr>
            <w:r>
              <w:rPr>
                <w:rFonts w:cs="Calibri"/>
                <w:color w:val="000000"/>
              </w:rPr>
              <w:t>Falls (frequent with unknown aetiology)</w:t>
            </w:r>
          </w:p>
        </w:tc>
        <w:tc>
          <w:tcPr>
            <w:tcW w:w="1040" w:type="dxa"/>
            <w:noWrap/>
            <w:hideMark/>
          </w:tcPr>
          <w:p w14:paraId="69EFC406" w14:textId="77777777" w:rsidR="00FA7FEF" w:rsidRDefault="00FA7FEF" w:rsidP="005D2294">
            <w:pPr>
              <w:jc w:val="right"/>
              <w:rPr>
                <w:rFonts w:cs="Calibri"/>
                <w:color w:val="000000"/>
              </w:rPr>
            </w:pPr>
            <w:r>
              <w:rPr>
                <w:rFonts w:cs="Calibri"/>
                <w:color w:val="000000"/>
              </w:rPr>
              <w:t>10%</w:t>
            </w:r>
          </w:p>
        </w:tc>
        <w:tc>
          <w:tcPr>
            <w:tcW w:w="1040" w:type="dxa"/>
            <w:noWrap/>
            <w:hideMark/>
          </w:tcPr>
          <w:p w14:paraId="2E400C12" w14:textId="77777777" w:rsidR="00FA7FEF" w:rsidRDefault="00FA7FEF" w:rsidP="005D2294">
            <w:pPr>
              <w:jc w:val="right"/>
              <w:rPr>
                <w:rFonts w:cs="Calibri"/>
                <w:color w:val="000000"/>
              </w:rPr>
            </w:pPr>
            <w:r>
              <w:rPr>
                <w:rFonts w:cs="Calibri"/>
                <w:color w:val="000000"/>
              </w:rPr>
              <w:t>345</w:t>
            </w:r>
          </w:p>
        </w:tc>
      </w:tr>
      <w:tr w:rsidR="00FA7FEF" w14:paraId="0E646E9B" w14:textId="77777777" w:rsidTr="005D2294">
        <w:trPr>
          <w:trHeight w:val="300"/>
        </w:trPr>
        <w:tc>
          <w:tcPr>
            <w:tcW w:w="6946" w:type="dxa"/>
            <w:noWrap/>
            <w:hideMark/>
          </w:tcPr>
          <w:p w14:paraId="4C389CB4" w14:textId="77777777" w:rsidR="00FA7FEF" w:rsidRDefault="00FA7FEF" w:rsidP="005D2294">
            <w:pPr>
              <w:rPr>
                <w:rFonts w:cs="Calibri"/>
                <w:color w:val="000000"/>
              </w:rPr>
            </w:pPr>
            <w:r>
              <w:rPr>
                <w:rFonts w:cs="Calibri"/>
                <w:color w:val="000000"/>
              </w:rPr>
              <w:t>Epilepsy</w:t>
            </w:r>
          </w:p>
        </w:tc>
        <w:tc>
          <w:tcPr>
            <w:tcW w:w="1040" w:type="dxa"/>
            <w:noWrap/>
            <w:hideMark/>
          </w:tcPr>
          <w:p w14:paraId="32E078C9" w14:textId="77777777" w:rsidR="00FA7FEF" w:rsidRDefault="00FA7FEF" w:rsidP="005D2294">
            <w:pPr>
              <w:jc w:val="right"/>
              <w:rPr>
                <w:rFonts w:cs="Calibri"/>
                <w:color w:val="000000"/>
              </w:rPr>
            </w:pPr>
            <w:r>
              <w:rPr>
                <w:rFonts w:cs="Calibri"/>
                <w:color w:val="000000"/>
              </w:rPr>
              <w:t>10%</w:t>
            </w:r>
          </w:p>
        </w:tc>
        <w:tc>
          <w:tcPr>
            <w:tcW w:w="1040" w:type="dxa"/>
            <w:noWrap/>
            <w:hideMark/>
          </w:tcPr>
          <w:p w14:paraId="6886973A" w14:textId="77777777" w:rsidR="00FA7FEF" w:rsidRDefault="00FA7FEF" w:rsidP="005D2294">
            <w:pPr>
              <w:jc w:val="right"/>
              <w:rPr>
                <w:rFonts w:cs="Calibri"/>
                <w:color w:val="000000"/>
              </w:rPr>
            </w:pPr>
            <w:r>
              <w:rPr>
                <w:rFonts w:cs="Calibri"/>
                <w:color w:val="000000"/>
              </w:rPr>
              <w:t>341</w:t>
            </w:r>
          </w:p>
        </w:tc>
      </w:tr>
      <w:tr w:rsidR="00FA7FEF" w14:paraId="4FCDD7B9" w14:textId="77777777" w:rsidTr="005D2294">
        <w:trPr>
          <w:trHeight w:val="300"/>
        </w:trPr>
        <w:tc>
          <w:tcPr>
            <w:tcW w:w="6946" w:type="dxa"/>
            <w:noWrap/>
            <w:hideMark/>
          </w:tcPr>
          <w:p w14:paraId="3DF3DE51" w14:textId="77777777" w:rsidR="00FA7FEF" w:rsidRDefault="00FA7FEF" w:rsidP="005D2294">
            <w:pPr>
              <w:rPr>
                <w:rFonts w:cs="Calibri"/>
                <w:color w:val="000000"/>
              </w:rPr>
            </w:pPr>
            <w:r>
              <w:rPr>
                <w:rFonts w:cs="Calibri"/>
                <w:color w:val="000000"/>
              </w:rPr>
              <w:t>Pain</w:t>
            </w:r>
          </w:p>
        </w:tc>
        <w:tc>
          <w:tcPr>
            <w:tcW w:w="1040" w:type="dxa"/>
            <w:noWrap/>
            <w:hideMark/>
          </w:tcPr>
          <w:p w14:paraId="4FA49122" w14:textId="77777777" w:rsidR="00FA7FEF" w:rsidRDefault="00FA7FEF" w:rsidP="005D2294">
            <w:pPr>
              <w:jc w:val="right"/>
              <w:rPr>
                <w:rFonts w:cs="Calibri"/>
                <w:color w:val="000000"/>
              </w:rPr>
            </w:pPr>
            <w:r>
              <w:rPr>
                <w:rFonts w:cs="Calibri"/>
                <w:color w:val="000000"/>
              </w:rPr>
              <w:t>10%</w:t>
            </w:r>
          </w:p>
        </w:tc>
        <w:tc>
          <w:tcPr>
            <w:tcW w:w="1040" w:type="dxa"/>
            <w:noWrap/>
            <w:hideMark/>
          </w:tcPr>
          <w:p w14:paraId="776098AB" w14:textId="77777777" w:rsidR="00FA7FEF" w:rsidRDefault="00FA7FEF" w:rsidP="005D2294">
            <w:pPr>
              <w:jc w:val="right"/>
              <w:rPr>
                <w:rFonts w:cs="Calibri"/>
                <w:color w:val="000000"/>
              </w:rPr>
            </w:pPr>
            <w:r>
              <w:rPr>
                <w:rFonts w:cs="Calibri"/>
                <w:color w:val="000000"/>
              </w:rPr>
              <w:t>335</w:t>
            </w:r>
          </w:p>
        </w:tc>
      </w:tr>
      <w:tr w:rsidR="00FA7FEF" w14:paraId="6390E4B5" w14:textId="77777777" w:rsidTr="005D2294">
        <w:trPr>
          <w:trHeight w:val="300"/>
        </w:trPr>
        <w:tc>
          <w:tcPr>
            <w:tcW w:w="6946" w:type="dxa"/>
            <w:noWrap/>
            <w:hideMark/>
          </w:tcPr>
          <w:p w14:paraId="26D9BAF0" w14:textId="77777777" w:rsidR="00FA7FEF" w:rsidRDefault="00FA7FEF" w:rsidP="005D2294">
            <w:pPr>
              <w:rPr>
                <w:rFonts w:cs="Calibri"/>
                <w:color w:val="000000"/>
              </w:rPr>
            </w:pPr>
            <w:r>
              <w:rPr>
                <w:rFonts w:cs="Calibri"/>
                <w:color w:val="000000"/>
              </w:rPr>
              <w:t>Kidney &amp; urinary system (bladder) disorders</w:t>
            </w:r>
          </w:p>
        </w:tc>
        <w:tc>
          <w:tcPr>
            <w:tcW w:w="1040" w:type="dxa"/>
            <w:noWrap/>
            <w:hideMark/>
          </w:tcPr>
          <w:p w14:paraId="09E53DCA" w14:textId="77777777" w:rsidR="00FA7FEF" w:rsidRDefault="00FA7FEF" w:rsidP="005D2294">
            <w:pPr>
              <w:jc w:val="right"/>
              <w:rPr>
                <w:rFonts w:cs="Calibri"/>
                <w:color w:val="000000"/>
              </w:rPr>
            </w:pPr>
            <w:r>
              <w:rPr>
                <w:rFonts w:cs="Calibri"/>
                <w:color w:val="000000"/>
              </w:rPr>
              <w:t>8%</w:t>
            </w:r>
          </w:p>
        </w:tc>
        <w:tc>
          <w:tcPr>
            <w:tcW w:w="1040" w:type="dxa"/>
            <w:noWrap/>
            <w:hideMark/>
          </w:tcPr>
          <w:p w14:paraId="3A80357E" w14:textId="77777777" w:rsidR="00FA7FEF" w:rsidRDefault="00FA7FEF" w:rsidP="005D2294">
            <w:pPr>
              <w:jc w:val="right"/>
              <w:rPr>
                <w:rFonts w:cs="Calibri"/>
                <w:color w:val="000000"/>
              </w:rPr>
            </w:pPr>
            <w:r>
              <w:rPr>
                <w:rFonts w:cs="Calibri"/>
                <w:color w:val="000000"/>
              </w:rPr>
              <w:t>276</w:t>
            </w:r>
          </w:p>
        </w:tc>
      </w:tr>
      <w:tr w:rsidR="00FA7FEF" w14:paraId="1709572B" w14:textId="77777777" w:rsidTr="005D2294">
        <w:trPr>
          <w:trHeight w:val="300"/>
        </w:trPr>
        <w:tc>
          <w:tcPr>
            <w:tcW w:w="6946" w:type="dxa"/>
            <w:noWrap/>
            <w:hideMark/>
          </w:tcPr>
          <w:p w14:paraId="48A2EDF6" w14:textId="77777777" w:rsidR="00FA7FEF" w:rsidRDefault="00FA7FEF" w:rsidP="005D2294">
            <w:pPr>
              <w:rPr>
                <w:rFonts w:cs="Calibri"/>
                <w:color w:val="000000"/>
              </w:rPr>
            </w:pPr>
            <w:r>
              <w:rPr>
                <w:rFonts w:cs="Calibri"/>
                <w:color w:val="000000"/>
              </w:rPr>
              <w:t>High cholesterol</w:t>
            </w:r>
          </w:p>
        </w:tc>
        <w:tc>
          <w:tcPr>
            <w:tcW w:w="1040" w:type="dxa"/>
            <w:noWrap/>
            <w:hideMark/>
          </w:tcPr>
          <w:p w14:paraId="2D8FDA06" w14:textId="77777777" w:rsidR="00FA7FEF" w:rsidRDefault="00FA7FEF" w:rsidP="005D2294">
            <w:pPr>
              <w:jc w:val="right"/>
              <w:rPr>
                <w:rFonts w:cs="Calibri"/>
                <w:color w:val="000000"/>
              </w:rPr>
            </w:pPr>
            <w:r>
              <w:rPr>
                <w:rFonts w:cs="Calibri"/>
                <w:color w:val="000000"/>
              </w:rPr>
              <w:t>7%</w:t>
            </w:r>
          </w:p>
        </w:tc>
        <w:tc>
          <w:tcPr>
            <w:tcW w:w="1040" w:type="dxa"/>
            <w:noWrap/>
            <w:hideMark/>
          </w:tcPr>
          <w:p w14:paraId="02ABE1FD" w14:textId="77777777" w:rsidR="00FA7FEF" w:rsidRDefault="00FA7FEF" w:rsidP="005D2294">
            <w:pPr>
              <w:jc w:val="right"/>
              <w:rPr>
                <w:rFonts w:cs="Calibri"/>
                <w:color w:val="000000"/>
              </w:rPr>
            </w:pPr>
            <w:r>
              <w:rPr>
                <w:rFonts w:cs="Calibri"/>
                <w:color w:val="000000"/>
              </w:rPr>
              <w:t>251</w:t>
            </w:r>
          </w:p>
        </w:tc>
      </w:tr>
      <w:tr w:rsidR="00FA7FEF" w14:paraId="19A1BE17" w14:textId="77777777" w:rsidTr="005D2294">
        <w:trPr>
          <w:trHeight w:val="300"/>
        </w:trPr>
        <w:tc>
          <w:tcPr>
            <w:tcW w:w="6946" w:type="dxa"/>
            <w:noWrap/>
            <w:hideMark/>
          </w:tcPr>
          <w:p w14:paraId="5C61BF33" w14:textId="77777777" w:rsidR="00FA7FEF" w:rsidRDefault="00FA7FEF" w:rsidP="005D2294">
            <w:pPr>
              <w:rPr>
                <w:rFonts w:cs="Calibri"/>
                <w:color w:val="000000"/>
              </w:rPr>
            </w:pPr>
            <w:r>
              <w:rPr>
                <w:rFonts w:cs="Calibri"/>
                <w:color w:val="000000"/>
              </w:rPr>
              <w:t>Injuries to the head</w:t>
            </w:r>
          </w:p>
        </w:tc>
        <w:tc>
          <w:tcPr>
            <w:tcW w:w="1040" w:type="dxa"/>
            <w:noWrap/>
            <w:hideMark/>
          </w:tcPr>
          <w:p w14:paraId="2CF0E94F" w14:textId="77777777" w:rsidR="00FA7FEF" w:rsidRDefault="00FA7FEF" w:rsidP="005D2294">
            <w:pPr>
              <w:jc w:val="right"/>
              <w:rPr>
                <w:rFonts w:cs="Calibri"/>
                <w:color w:val="000000"/>
              </w:rPr>
            </w:pPr>
            <w:r>
              <w:rPr>
                <w:rFonts w:cs="Calibri"/>
                <w:color w:val="000000"/>
              </w:rPr>
              <w:t>7%</w:t>
            </w:r>
          </w:p>
        </w:tc>
        <w:tc>
          <w:tcPr>
            <w:tcW w:w="1040" w:type="dxa"/>
            <w:noWrap/>
            <w:hideMark/>
          </w:tcPr>
          <w:p w14:paraId="3133571D" w14:textId="77777777" w:rsidR="00FA7FEF" w:rsidRDefault="00FA7FEF" w:rsidP="005D2294">
            <w:pPr>
              <w:jc w:val="right"/>
              <w:rPr>
                <w:rFonts w:cs="Calibri"/>
                <w:color w:val="000000"/>
              </w:rPr>
            </w:pPr>
            <w:r>
              <w:rPr>
                <w:rFonts w:cs="Calibri"/>
                <w:color w:val="000000"/>
              </w:rPr>
              <w:t>246</w:t>
            </w:r>
          </w:p>
        </w:tc>
      </w:tr>
      <w:tr w:rsidR="00FA7FEF" w14:paraId="3AE5DAAB" w14:textId="77777777" w:rsidTr="005D2294">
        <w:trPr>
          <w:trHeight w:val="300"/>
        </w:trPr>
        <w:tc>
          <w:tcPr>
            <w:tcW w:w="6946" w:type="dxa"/>
            <w:noWrap/>
            <w:hideMark/>
          </w:tcPr>
          <w:p w14:paraId="6D0647ED" w14:textId="77777777" w:rsidR="00FA7FEF" w:rsidRDefault="00FA7FEF" w:rsidP="005D2294">
            <w:pPr>
              <w:rPr>
                <w:rFonts w:cs="Calibri"/>
                <w:color w:val="000000"/>
              </w:rPr>
            </w:pPr>
            <w:r>
              <w:rPr>
                <w:rFonts w:cs="Calibri"/>
                <w:color w:val="000000"/>
              </w:rPr>
              <w:t>Phobic &amp; anxiety disorders</w:t>
            </w:r>
          </w:p>
        </w:tc>
        <w:tc>
          <w:tcPr>
            <w:tcW w:w="1040" w:type="dxa"/>
            <w:noWrap/>
            <w:hideMark/>
          </w:tcPr>
          <w:p w14:paraId="25024B8E" w14:textId="77777777" w:rsidR="00FA7FEF" w:rsidRDefault="00FA7FEF" w:rsidP="005D2294">
            <w:pPr>
              <w:jc w:val="right"/>
              <w:rPr>
                <w:rFonts w:cs="Calibri"/>
                <w:color w:val="000000"/>
              </w:rPr>
            </w:pPr>
            <w:r>
              <w:rPr>
                <w:rFonts w:cs="Calibri"/>
                <w:color w:val="000000"/>
              </w:rPr>
              <w:t>7%</w:t>
            </w:r>
          </w:p>
        </w:tc>
        <w:tc>
          <w:tcPr>
            <w:tcW w:w="1040" w:type="dxa"/>
            <w:noWrap/>
            <w:hideMark/>
          </w:tcPr>
          <w:p w14:paraId="6419552F" w14:textId="77777777" w:rsidR="00FA7FEF" w:rsidRDefault="00FA7FEF" w:rsidP="005D2294">
            <w:pPr>
              <w:jc w:val="right"/>
              <w:rPr>
                <w:rFonts w:cs="Calibri"/>
                <w:color w:val="000000"/>
              </w:rPr>
            </w:pPr>
            <w:r>
              <w:rPr>
                <w:rFonts w:cs="Calibri"/>
                <w:color w:val="000000"/>
              </w:rPr>
              <w:t>244</w:t>
            </w:r>
          </w:p>
        </w:tc>
      </w:tr>
      <w:tr w:rsidR="00FA7FEF" w14:paraId="76D511F2" w14:textId="77777777" w:rsidTr="005D2294">
        <w:trPr>
          <w:trHeight w:val="300"/>
        </w:trPr>
        <w:tc>
          <w:tcPr>
            <w:tcW w:w="6946" w:type="dxa"/>
            <w:noWrap/>
            <w:hideMark/>
          </w:tcPr>
          <w:p w14:paraId="1F02AFDC" w14:textId="77777777" w:rsidR="00FA7FEF" w:rsidRDefault="00FA7FEF" w:rsidP="005D2294">
            <w:pPr>
              <w:rPr>
                <w:rFonts w:cs="Calibri"/>
                <w:color w:val="000000"/>
              </w:rPr>
            </w:pPr>
            <w:r>
              <w:rPr>
                <w:rFonts w:cs="Calibri"/>
                <w:color w:val="000000"/>
              </w:rPr>
              <w:t>Dementia in Alzheimer’s disease with early onset (&lt;65 yrs)</w:t>
            </w:r>
          </w:p>
        </w:tc>
        <w:tc>
          <w:tcPr>
            <w:tcW w:w="1040" w:type="dxa"/>
            <w:noWrap/>
            <w:hideMark/>
          </w:tcPr>
          <w:p w14:paraId="45214750" w14:textId="77777777" w:rsidR="00FA7FEF" w:rsidRDefault="00FA7FEF" w:rsidP="005D2294">
            <w:pPr>
              <w:jc w:val="right"/>
              <w:rPr>
                <w:rFonts w:cs="Calibri"/>
                <w:color w:val="000000"/>
              </w:rPr>
            </w:pPr>
            <w:r>
              <w:rPr>
                <w:rFonts w:cs="Calibri"/>
                <w:color w:val="000000"/>
              </w:rPr>
              <w:t>7%</w:t>
            </w:r>
          </w:p>
        </w:tc>
        <w:tc>
          <w:tcPr>
            <w:tcW w:w="1040" w:type="dxa"/>
            <w:noWrap/>
            <w:hideMark/>
          </w:tcPr>
          <w:p w14:paraId="28B9B157" w14:textId="77777777" w:rsidR="00FA7FEF" w:rsidRDefault="00FA7FEF" w:rsidP="005D2294">
            <w:pPr>
              <w:jc w:val="right"/>
              <w:rPr>
                <w:rFonts w:cs="Calibri"/>
                <w:color w:val="000000"/>
              </w:rPr>
            </w:pPr>
            <w:r>
              <w:rPr>
                <w:rFonts w:cs="Calibri"/>
                <w:color w:val="000000"/>
              </w:rPr>
              <w:t>240</w:t>
            </w:r>
          </w:p>
        </w:tc>
      </w:tr>
      <w:tr w:rsidR="00FA7FEF" w14:paraId="46AEBC7A" w14:textId="77777777" w:rsidTr="005D2294">
        <w:trPr>
          <w:trHeight w:val="300"/>
        </w:trPr>
        <w:tc>
          <w:tcPr>
            <w:tcW w:w="6946" w:type="dxa"/>
            <w:noWrap/>
            <w:hideMark/>
          </w:tcPr>
          <w:p w14:paraId="671E6BB8" w14:textId="77777777" w:rsidR="00FA7FEF" w:rsidRDefault="00FA7FEF" w:rsidP="005D2294">
            <w:pPr>
              <w:rPr>
                <w:rFonts w:cs="Calibri"/>
                <w:color w:val="000000"/>
              </w:rPr>
            </w:pPr>
            <w:r>
              <w:rPr>
                <w:rFonts w:cs="Calibri"/>
                <w:color w:val="000000"/>
              </w:rPr>
              <w:t>Other diseases of the digestive system n.o.s or n.e.c</w:t>
            </w:r>
          </w:p>
        </w:tc>
        <w:tc>
          <w:tcPr>
            <w:tcW w:w="1040" w:type="dxa"/>
            <w:noWrap/>
            <w:hideMark/>
          </w:tcPr>
          <w:p w14:paraId="151766F6" w14:textId="77777777" w:rsidR="00FA7FEF" w:rsidRDefault="00FA7FEF" w:rsidP="005D2294">
            <w:pPr>
              <w:jc w:val="right"/>
              <w:rPr>
                <w:rFonts w:cs="Calibri"/>
                <w:color w:val="000000"/>
              </w:rPr>
            </w:pPr>
            <w:r>
              <w:rPr>
                <w:rFonts w:cs="Calibri"/>
                <w:color w:val="000000"/>
              </w:rPr>
              <w:t>7%</w:t>
            </w:r>
          </w:p>
        </w:tc>
        <w:tc>
          <w:tcPr>
            <w:tcW w:w="1040" w:type="dxa"/>
            <w:noWrap/>
            <w:hideMark/>
          </w:tcPr>
          <w:p w14:paraId="3DD59B2C" w14:textId="77777777" w:rsidR="00FA7FEF" w:rsidRDefault="00FA7FEF" w:rsidP="005D2294">
            <w:pPr>
              <w:jc w:val="right"/>
              <w:rPr>
                <w:rFonts w:cs="Calibri"/>
                <w:color w:val="000000"/>
              </w:rPr>
            </w:pPr>
            <w:r>
              <w:rPr>
                <w:rFonts w:cs="Calibri"/>
                <w:color w:val="000000"/>
              </w:rPr>
              <w:t>239</w:t>
            </w:r>
          </w:p>
        </w:tc>
      </w:tr>
      <w:tr w:rsidR="00FA7FEF" w14:paraId="7003D48E" w14:textId="77777777" w:rsidTr="005D2294">
        <w:trPr>
          <w:trHeight w:val="300"/>
        </w:trPr>
        <w:tc>
          <w:tcPr>
            <w:tcW w:w="6946" w:type="dxa"/>
            <w:noWrap/>
            <w:hideMark/>
          </w:tcPr>
          <w:p w14:paraId="388177D3" w14:textId="77777777" w:rsidR="00FA7FEF" w:rsidRDefault="00FA7FEF" w:rsidP="005D2294">
            <w:pPr>
              <w:rPr>
                <w:rFonts w:cs="Calibri"/>
                <w:color w:val="000000"/>
              </w:rPr>
            </w:pPr>
            <w:r>
              <w:rPr>
                <w:rFonts w:cs="Calibri"/>
                <w:color w:val="000000"/>
              </w:rPr>
              <w:t>Other diseases of the nervous system n.o.s or n.e.c</w:t>
            </w:r>
          </w:p>
        </w:tc>
        <w:tc>
          <w:tcPr>
            <w:tcW w:w="1040" w:type="dxa"/>
            <w:noWrap/>
            <w:hideMark/>
          </w:tcPr>
          <w:p w14:paraId="59DEBBE2" w14:textId="77777777" w:rsidR="00FA7FEF" w:rsidRDefault="00FA7FEF" w:rsidP="005D2294">
            <w:pPr>
              <w:jc w:val="right"/>
              <w:rPr>
                <w:rFonts w:cs="Calibri"/>
                <w:color w:val="000000"/>
              </w:rPr>
            </w:pPr>
            <w:r>
              <w:rPr>
                <w:rFonts w:cs="Calibri"/>
                <w:color w:val="000000"/>
              </w:rPr>
              <w:t>7%</w:t>
            </w:r>
          </w:p>
        </w:tc>
        <w:tc>
          <w:tcPr>
            <w:tcW w:w="1040" w:type="dxa"/>
            <w:noWrap/>
            <w:hideMark/>
          </w:tcPr>
          <w:p w14:paraId="50DAABF6" w14:textId="77777777" w:rsidR="00FA7FEF" w:rsidRDefault="00FA7FEF" w:rsidP="005D2294">
            <w:pPr>
              <w:jc w:val="right"/>
              <w:rPr>
                <w:rFonts w:cs="Calibri"/>
                <w:color w:val="000000"/>
              </w:rPr>
            </w:pPr>
            <w:r>
              <w:rPr>
                <w:rFonts w:cs="Calibri"/>
                <w:color w:val="000000"/>
              </w:rPr>
              <w:t>231</w:t>
            </w:r>
          </w:p>
        </w:tc>
      </w:tr>
      <w:tr w:rsidR="00FA7FEF" w14:paraId="65F300FF" w14:textId="77777777" w:rsidTr="005D2294">
        <w:trPr>
          <w:trHeight w:val="300"/>
        </w:trPr>
        <w:tc>
          <w:tcPr>
            <w:tcW w:w="6946" w:type="dxa"/>
            <w:noWrap/>
            <w:hideMark/>
          </w:tcPr>
          <w:p w14:paraId="5DFE43C5" w14:textId="77777777" w:rsidR="00FA7FEF" w:rsidRDefault="00FA7FEF" w:rsidP="005D2294">
            <w:pPr>
              <w:rPr>
                <w:rFonts w:cs="Calibri"/>
                <w:color w:val="000000"/>
              </w:rPr>
            </w:pPr>
            <w:r>
              <w:rPr>
                <w:rFonts w:cs="Calibri"/>
                <w:color w:val="000000"/>
              </w:rPr>
              <w:t>Intellectual &amp; developmental disorders</w:t>
            </w:r>
          </w:p>
        </w:tc>
        <w:tc>
          <w:tcPr>
            <w:tcW w:w="1040" w:type="dxa"/>
            <w:noWrap/>
            <w:hideMark/>
          </w:tcPr>
          <w:p w14:paraId="7E7AC3E4" w14:textId="77777777" w:rsidR="00FA7FEF" w:rsidRDefault="00FA7FEF" w:rsidP="005D2294">
            <w:pPr>
              <w:jc w:val="right"/>
              <w:rPr>
                <w:rFonts w:cs="Calibri"/>
                <w:color w:val="000000"/>
              </w:rPr>
            </w:pPr>
            <w:r>
              <w:rPr>
                <w:rFonts w:cs="Calibri"/>
                <w:color w:val="000000"/>
              </w:rPr>
              <w:t>6%</w:t>
            </w:r>
          </w:p>
        </w:tc>
        <w:tc>
          <w:tcPr>
            <w:tcW w:w="1040" w:type="dxa"/>
            <w:noWrap/>
            <w:hideMark/>
          </w:tcPr>
          <w:p w14:paraId="46B9EE2D" w14:textId="77777777" w:rsidR="00FA7FEF" w:rsidRDefault="00FA7FEF" w:rsidP="005D2294">
            <w:pPr>
              <w:jc w:val="right"/>
              <w:rPr>
                <w:rFonts w:cs="Calibri"/>
                <w:color w:val="000000"/>
              </w:rPr>
            </w:pPr>
            <w:r>
              <w:rPr>
                <w:rFonts w:cs="Calibri"/>
                <w:color w:val="000000"/>
              </w:rPr>
              <w:t>217</w:t>
            </w:r>
          </w:p>
        </w:tc>
      </w:tr>
      <w:tr w:rsidR="00FA7FEF" w14:paraId="75E422F0" w14:textId="77777777" w:rsidTr="005D2294">
        <w:trPr>
          <w:trHeight w:val="300"/>
        </w:trPr>
        <w:tc>
          <w:tcPr>
            <w:tcW w:w="6946" w:type="dxa"/>
            <w:noWrap/>
            <w:hideMark/>
          </w:tcPr>
          <w:p w14:paraId="367A2FDF" w14:textId="77777777" w:rsidR="00FA7FEF" w:rsidRDefault="00FA7FEF" w:rsidP="005D2294">
            <w:pPr>
              <w:rPr>
                <w:rFonts w:cs="Calibri"/>
                <w:color w:val="000000"/>
              </w:rPr>
            </w:pPr>
            <w:r>
              <w:rPr>
                <w:rFonts w:cs="Calibri"/>
                <w:color w:val="000000"/>
              </w:rPr>
              <w:t>Diseases of the liver</w:t>
            </w:r>
          </w:p>
        </w:tc>
        <w:tc>
          <w:tcPr>
            <w:tcW w:w="1040" w:type="dxa"/>
            <w:noWrap/>
            <w:hideMark/>
          </w:tcPr>
          <w:p w14:paraId="088B53CF" w14:textId="77777777" w:rsidR="00FA7FEF" w:rsidRDefault="00FA7FEF" w:rsidP="005D2294">
            <w:pPr>
              <w:jc w:val="right"/>
              <w:rPr>
                <w:rFonts w:cs="Calibri"/>
                <w:color w:val="000000"/>
              </w:rPr>
            </w:pPr>
            <w:r>
              <w:rPr>
                <w:rFonts w:cs="Calibri"/>
                <w:color w:val="000000"/>
              </w:rPr>
              <w:t>6%</w:t>
            </w:r>
          </w:p>
        </w:tc>
        <w:tc>
          <w:tcPr>
            <w:tcW w:w="1040" w:type="dxa"/>
            <w:noWrap/>
            <w:hideMark/>
          </w:tcPr>
          <w:p w14:paraId="641ADED9" w14:textId="77777777" w:rsidR="00FA7FEF" w:rsidRDefault="00FA7FEF" w:rsidP="005D2294">
            <w:pPr>
              <w:jc w:val="right"/>
              <w:rPr>
                <w:rFonts w:cs="Calibri"/>
                <w:color w:val="000000"/>
              </w:rPr>
            </w:pPr>
            <w:r>
              <w:rPr>
                <w:rFonts w:cs="Calibri"/>
                <w:color w:val="000000"/>
              </w:rPr>
              <w:t>216</w:t>
            </w:r>
          </w:p>
        </w:tc>
      </w:tr>
      <w:tr w:rsidR="00FA7FEF" w14:paraId="7B3E07F9" w14:textId="77777777" w:rsidTr="005D2294">
        <w:trPr>
          <w:trHeight w:val="300"/>
        </w:trPr>
        <w:tc>
          <w:tcPr>
            <w:tcW w:w="6946" w:type="dxa"/>
            <w:noWrap/>
            <w:hideMark/>
          </w:tcPr>
          <w:p w14:paraId="4C1D57E8" w14:textId="77777777" w:rsidR="00FA7FEF" w:rsidRDefault="00FA7FEF" w:rsidP="005D2294">
            <w:pPr>
              <w:rPr>
                <w:rFonts w:cs="Calibri"/>
                <w:color w:val="000000"/>
              </w:rPr>
            </w:pPr>
            <w:r>
              <w:rPr>
                <w:rFonts w:cs="Calibri"/>
                <w:color w:val="000000"/>
              </w:rPr>
              <w:t>Mental and behavioural disorders due to alcohol &amp; other psychoactive substance use</w:t>
            </w:r>
          </w:p>
        </w:tc>
        <w:tc>
          <w:tcPr>
            <w:tcW w:w="1040" w:type="dxa"/>
            <w:noWrap/>
            <w:hideMark/>
          </w:tcPr>
          <w:p w14:paraId="1CC24FE7" w14:textId="77777777" w:rsidR="00FA7FEF" w:rsidRDefault="00FA7FEF" w:rsidP="005D2294">
            <w:pPr>
              <w:jc w:val="right"/>
              <w:rPr>
                <w:rFonts w:cs="Calibri"/>
                <w:color w:val="000000"/>
              </w:rPr>
            </w:pPr>
            <w:r>
              <w:rPr>
                <w:rFonts w:cs="Calibri"/>
                <w:color w:val="000000"/>
              </w:rPr>
              <w:t>6%</w:t>
            </w:r>
          </w:p>
        </w:tc>
        <w:tc>
          <w:tcPr>
            <w:tcW w:w="1040" w:type="dxa"/>
            <w:noWrap/>
            <w:hideMark/>
          </w:tcPr>
          <w:p w14:paraId="6580049E" w14:textId="77777777" w:rsidR="00FA7FEF" w:rsidRDefault="00FA7FEF" w:rsidP="005D2294">
            <w:pPr>
              <w:jc w:val="right"/>
              <w:rPr>
                <w:rFonts w:cs="Calibri"/>
                <w:color w:val="000000"/>
              </w:rPr>
            </w:pPr>
            <w:r>
              <w:rPr>
                <w:rFonts w:cs="Calibri"/>
                <w:color w:val="000000"/>
              </w:rPr>
              <w:t>216</w:t>
            </w:r>
          </w:p>
        </w:tc>
      </w:tr>
      <w:tr w:rsidR="00FA7FEF" w14:paraId="52F2FB3A" w14:textId="77777777" w:rsidTr="005D2294">
        <w:trPr>
          <w:trHeight w:val="300"/>
        </w:trPr>
        <w:tc>
          <w:tcPr>
            <w:tcW w:w="6946" w:type="dxa"/>
            <w:noWrap/>
            <w:hideMark/>
          </w:tcPr>
          <w:p w14:paraId="15C4CED9" w14:textId="77777777" w:rsidR="00FA7FEF" w:rsidRDefault="00FA7FEF" w:rsidP="005D2294">
            <w:pPr>
              <w:rPr>
                <w:rFonts w:cs="Calibri"/>
                <w:color w:val="000000"/>
              </w:rPr>
            </w:pPr>
            <w:r>
              <w:rPr>
                <w:rFonts w:cs="Calibri"/>
                <w:color w:val="000000"/>
              </w:rPr>
              <w:t>Bowel/faecal incontinence</w:t>
            </w:r>
          </w:p>
        </w:tc>
        <w:tc>
          <w:tcPr>
            <w:tcW w:w="1040" w:type="dxa"/>
            <w:noWrap/>
            <w:hideMark/>
          </w:tcPr>
          <w:p w14:paraId="3A402A2F" w14:textId="77777777" w:rsidR="00FA7FEF" w:rsidRDefault="00FA7FEF" w:rsidP="005D2294">
            <w:pPr>
              <w:jc w:val="right"/>
              <w:rPr>
                <w:rFonts w:cs="Calibri"/>
                <w:color w:val="000000"/>
              </w:rPr>
            </w:pPr>
            <w:r>
              <w:rPr>
                <w:rFonts w:cs="Calibri"/>
                <w:color w:val="000000"/>
              </w:rPr>
              <w:t>6%</w:t>
            </w:r>
          </w:p>
        </w:tc>
        <w:tc>
          <w:tcPr>
            <w:tcW w:w="1040" w:type="dxa"/>
            <w:noWrap/>
            <w:hideMark/>
          </w:tcPr>
          <w:p w14:paraId="4A9F0E43" w14:textId="77777777" w:rsidR="00FA7FEF" w:rsidRDefault="00FA7FEF" w:rsidP="005D2294">
            <w:pPr>
              <w:jc w:val="right"/>
              <w:rPr>
                <w:rFonts w:cs="Calibri"/>
                <w:color w:val="000000"/>
              </w:rPr>
            </w:pPr>
            <w:r>
              <w:rPr>
                <w:rFonts w:cs="Calibri"/>
                <w:color w:val="000000"/>
              </w:rPr>
              <w:t>199</w:t>
            </w:r>
          </w:p>
        </w:tc>
      </w:tr>
      <w:tr w:rsidR="00FA7FEF" w14:paraId="24E6D792" w14:textId="77777777" w:rsidTr="005D2294">
        <w:trPr>
          <w:trHeight w:val="300"/>
        </w:trPr>
        <w:tc>
          <w:tcPr>
            <w:tcW w:w="6946" w:type="dxa"/>
            <w:noWrap/>
            <w:hideMark/>
          </w:tcPr>
          <w:p w14:paraId="4E9CC692" w14:textId="77777777" w:rsidR="00FA7FEF" w:rsidRDefault="00FA7FEF" w:rsidP="005D2294">
            <w:pPr>
              <w:rPr>
                <w:rFonts w:cs="Calibri"/>
                <w:color w:val="000000"/>
              </w:rPr>
            </w:pPr>
            <w:r>
              <w:rPr>
                <w:rFonts w:cs="Calibri"/>
                <w:color w:val="000000"/>
              </w:rPr>
              <w:t>Obesity</w:t>
            </w:r>
          </w:p>
        </w:tc>
        <w:tc>
          <w:tcPr>
            <w:tcW w:w="1040" w:type="dxa"/>
            <w:noWrap/>
            <w:hideMark/>
          </w:tcPr>
          <w:p w14:paraId="6F7ABB75" w14:textId="77777777" w:rsidR="00FA7FEF" w:rsidRDefault="00FA7FEF" w:rsidP="005D2294">
            <w:pPr>
              <w:jc w:val="right"/>
              <w:rPr>
                <w:rFonts w:cs="Calibri"/>
                <w:color w:val="000000"/>
              </w:rPr>
            </w:pPr>
            <w:r>
              <w:rPr>
                <w:rFonts w:cs="Calibri"/>
                <w:color w:val="000000"/>
              </w:rPr>
              <w:t>5%</w:t>
            </w:r>
          </w:p>
        </w:tc>
        <w:tc>
          <w:tcPr>
            <w:tcW w:w="1040" w:type="dxa"/>
            <w:noWrap/>
            <w:hideMark/>
          </w:tcPr>
          <w:p w14:paraId="52767156" w14:textId="77777777" w:rsidR="00FA7FEF" w:rsidRDefault="00FA7FEF" w:rsidP="005D2294">
            <w:pPr>
              <w:jc w:val="right"/>
              <w:rPr>
                <w:rFonts w:cs="Calibri"/>
                <w:color w:val="000000"/>
              </w:rPr>
            </w:pPr>
            <w:r>
              <w:rPr>
                <w:rFonts w:cs="Calibri"/>
                <w:color w:val="000000"/>
              </w:rPr>
              <w:t>182</w:t>
            </w:r>
          </w:p>
        </w:tc>
      </w:tr>
      <w:tr w:rsidR="00FA7FEF" w14:paraId="0A452B44" w14:textId="77777777" w:rsidTr="005D2294">
        <w:trPr>
          <w:trHeight w:val="300"/>
        </w:trPr>
        <w:tc>
          <w:tcPr>
            <w:tcW w:w="6946" w:type="dxa"/>
            <w:noWrap/>
            <w:hideMark/>
          </w:tcPr>
          <w:p w14:paraId="46E8C206" w14:textId="77777777" w:rsidR="00FA7FEF" w:rsidRDefault="00FA7FEF" w:rsidP="005D2294">
            <w:pPr>
              <w:rPr>
                <w:rFonts w:cs="Calibri"/>
                <w:color w:val="000000"/>
              </w:rPr>
            </w:pPr>
            <w:r>
              <w:rPr>
                <w:rFonts w:cs="Calibri"/>
                <w:color w:val="000000"/>
              </w:rPr>
              <w:t>Amnesia (memory disturbance, lack or loss)</w:t>
            </w:r>
          </w:p>
        </w:tc>
        <w:tc>
          <w:tcPr>
            <w:tcW w:w="1040" w:type="dxa"/>
            <w:noWrap/>
            <w:hideMark/>
          </w:tcPr>
          <w:p w14:paraId="6A682CAE" w14:textId="77777777" w:rsidR="00FA7FEF" w:rsidRDefault="00FA7FEF" w:rsidP="005D2294">
            <w:pPr>
              <w:jc w:val="right"/>
              <w:rPr>
                <w:rFonts w:cs="Calibri"/>
                <w:color w:val="000000"/>
              </w:rPr>
            </w:pPr>
            <w:r>
              <w:rPr>
                <w:rFonts w:cs="Calibri"/>
                <w:color w:val="000000"/>
              </w:rPr>
              <w:t>5%</w:t>
            </w:r>
          </w:p>
        </w:tc>
        <w:tc>
          <w:tcPr>
            <w:tcW w:w="1040" w:type="dxa"/>
            <w:noWrap/>
            <w:hideMark/>
          </w:tcPr>
          <w:p w14:paraId="3986FA82" w14:textId="77777777" w:rsidR="00FA7FEF" w:rsidRDefault="00FA7FEF" w:rsidP="005D2294">
            <w:pPr>
              <w:jc w:val="right"/>
              <w:rPr>
                <w:rFonts w:cs="Calibri"/>
                <w:color w:val="000000"/>
              </w:rPr>
            </w:pPr>
            <w:r>
              <w:rPr>
                <w:rFonts w:cs="Calibri"/>
                <w:color w:val="000000"/>
              </w:rPr>
              <w:t>178</w:t>
            </w:r>
          </w:p>
        </w:tc>
      </w:tr>
      <w:tr w:rsidR="00FA7FEF" w14:paraId="4B50273D" w14:textId="77777777" w:rsidTr="005D2294">
        <w:trPr>
          <w:trHeight w:val="300"/>
        </w:trPr>
        <w:tc>
          <w:tcPr>
            <w:tcW w:w="6946" w:type="dxa"/>
            <w:noWrap/>
            <w:hideMark/>
          </w:tcPr>
          <w:p w14:paraId="1A99819C" w14:textId="77777777" w:rsidR="00FA7FEF" w:rsidRDefault="00FA7FEF" w:rsidP="005D2294">
            <w:pPr>
              <w:rPr>
                <w:rFonts w:cs="Calibri"/>
                <w:color w:val="000000"/>
              </w:rPr>
            </w:pPr>
            <w:r>
              <w:rPr>
                <w:rFonts w:cs="Calibri"/>
                <w:color w:val="000000"/>
              </w:rPr>
              <w:t>Diseases of the intestine</w:t>
            </w:r>
          </w:p>
        </w:tc>
        <w:tc>
          <w:tcPr>
            <w:tcW w:w="1040" w:type="dxa"/>
            <w:noWrap/>
            <w:hideMark/>
          </w:tcPr>
          <w:p w14:paraId="0E0DF01A" w14:textId="77777777" w:rsidR="00FA7FEF" w:rsidRDefault="00FA7FEF" w:rsidP="005D2294">
            <w:pPr>
              <w:jc w:val="right"/>
              <w:rPr>
                <w:rFonts w:cs="Calibri"/>
                <w:color w:val="000000"/>
              </w:rPr>
            </w:pPr>
            <w:r>
              <w:rPr>
                <w:rFonts w:cs="Calibri"/>
                <w:color w:val="000000"/>
              </w:rPr>
              <w:t>5%</w:t>
            </w:r>
          </w:p>
        </w:tc>
        <w:tc>
          <w:tcPr>
            <w:tcW w:w="1040" w:type="dxa"/>
            <w:noWrap/>
            <w:hideMark/>
          </w:tcPr>
          <w:p w14:paraId="47C0D249" w14:textId="77777777" w:rsidR="00FA7FEF" w:rsidRDefault="00FA7FEF" w:rsidP="005D2294">
            <w:pPr>
              <w:jc w:val="right"/>
              <w:rPr>
                <w:rFonts w:cs="Calibri"/>
                <w:color w:val="000000"/>
              </w:rPr>
            </w:pPr>
            <w:r>
              <w:rPr>
                <w:rFonts w:cs="Calibri"/>
                <w:color w:val="000000"/>
              </w:rPr>
              <w:t>177</w:t>
            </w:r>
          </w:p>
        </w:tc>
      </w:tr>
      <w:tr w:rsidR="00FA7FEF" w14:paraId="34B9F2CC" w14:textId="77777777" w:rsidTr="005D2294">
        <w:trPr>
          <w:trHeight w:val="300"/>
        </w:trPr>
        <w:tc>
          <w:tcPr>
            <w:tcW w:w="6946" w:type="dxa"/>
            <w:noWrap/>
            <w:hideMark/>
          </w:tcPr>
          <w:p w14:paraId="5CFE3E81" w14:textId="77777777" w:rsidR="00FA7FEF" w:rsidRDefault="00FA7FEF" w:rsidP="005D2294">
            <w:pPr>
              <w:rPr>
                <w:rFonts w:cs="Calibri"/>
                <w:color w:val="000000"/>
              </w:rPr>
            </w:pPr>
            <w:r>
              <w:rPr>
                <w:rFonts w:cs="Calibri"/>
                <w:color w:val="000000"/>
              </w:rPr>
              <w:t>Stress/urinary incontinence</w:t>
            </w:r>
          </w:p>
        </w:tc>
        <w:tc>
          <w:tcPr>
            <w:tcW w:w="1040" w:type="dxa"/>
            <w:noWrap/>
            <w:hideMark/>
          </w:tcPr>
          <w:p w14:paraId="20B0B18F" w14:textId="77777777" w:rsidR="00FA7FEF" w:rsidRDefault="00FA7FEF" w:rsidP="005D2294">
            <w:pPr>
              <w:jc w:val="right"/>
              <w:rPr>
                <w:rFonts w:cs="Calibri"/>
                <w:color w:val="000000"/>
              </w:rPr>
            </w:pPr>
            <w:r>
              <w:rPr>
                <w:rFonts w:cs="Calibri"/>
                <w:color w:val="000000"/>
              </w:rPr>
              <w:t>5%</w:t>
            </w:r>
          </w:p>
        </w:tc>
        <w:tc>
          <w:tcPr>
            <w:tcW w:w="1040" w:type="dxa"/>
            <w:noWrap/>
            <w:hideMark/>
          </w:tcPr>
          <w:p w14:paraId="3598747F" w14:textId="77777777" w:rsidR="00FA7FEF" w:rsidRDefault="00FA7FEF" w:rsidP="005D2294">
            <w:pPr>
              <w:jc w:val="right"/>
              <w:rPr>
                <w:rFonts w:cs="Calibri"/>
                <w:color w:val="000000"/>
              </w:rPr>
            </w:pPr>
            <w:r>
              <w:rPr>
                <w:rFonts w:cs="Calibri"/>
                <w:color w:val="000000"/>
              </w:rPr>
              <w:t>170</w:t>
            </w:r>
          </w:p>
        </w:tc>
      </w:tr>
      <w:tr w:rsidR="00FA7FEF" w14:paraId="10036757" w14:textId="77777777" w:rsidTr="005D2294">
        <w:trPr>
          <w:trHeight w:val="300"/>
        </w:trPr>
        <w:tc>
          <w:tcPr>
            <w:tcW w:w="6946" w:type="dxa"/>
            <w:noWrap/>
            <w:hideMark/>
          </w:tcPr>
          <w:p w14:paraId="5CA43A99" w14:textId="77777777" w:rsidR="00FA7FEF" w:rsidRDefault="00FA7FEF" w:rsidP="005D2294">
            <w:pPr>
              <w:rPr>
                <w:rFonts w:cs="Calibri"/>
                <w:color w:val="000000"/>
              </w:rPr>
            </w:pPr>
            <w:r>
              <w:rPr>
                <w:rFonts w:cs="Calibri"/>
                <w:color w:val="000000"/>
              </w:rPr>
              <w:t>Disorders of the thyroid gland</w:t>
            </w:r>
          </w:p>
        </w:tc>
        <w:tc>
          <w:tcPr>
            <w:tcW w:w="1040" w:type="dxa"/>
            <w:noWrap/>
            <w:hideMark/>
          </w:tcPr>
          <w:p w14:paraId="2368EC28" w14:textId="77777777" w:rsidR="00FA7FEF" w:rsidRDefault="00FA7FEF" w:rsidP="005D2294">
            <w:pPr>
              <w:jc w:val="right"/>
              <w:rPr>
                <w:rFonts w:cs="Calibri"/>
                <w:color w:val="000000"/>
              </w:rPr>
            </w:pPr>
            <w:r>
              <w:rPr>
                <w:rFonts w:cs="Calibri"/>
                <w:color w:val="000000"/>
              </w:rPr>
              <w:t>5%</w:t>
            </w:r>
          </w:p>
        </w:tc>
        <w:tc>
          <w:tcPr>
            <w:tcW w:w="1040" w:type="dxa"/>
            <w:noWrap/>
            <w:hideMark/>
          </w:tcPr>
          <w:p w14:paraId="0B387594" w14:textId="77777777" w:rsidR="00FA7FEF" w:rsidRDefault="00FA7FEF" w:rsidP="005D2294">
            <w:pPr>
              <w:jc w:val="right"/>
              <w:rPr>
                <w:rFonts w:cs="Calibri"/>
                <w:color w:val="000000"/>
              </w:rPr>
            </w:pPr>
            <w:r>
              <w:rPr>
                <w:rFonts w:cs="Calibri"/>
                <w:color w:val="000000"/>
              </w:rPr>
              <w:t>157</w:t>
            </w:r>
          </w:p>
        </w:tc>
      </w:tr>
      <w:tr w:rsidR="00FA7FEF" w14:paraId="091A8A48" w14:textId="77777777" w:rsidTr="005D2294">
        <w:trPr>
          <w:trHeight w:val="300"/>
        </w:trPr>
        <w:tc>
          <w:tcPr>
            <w:tcW w:w="6946" w:type="dxa"/>
            <w:noWrap/>
            <w:hideMark/>
          </w:tcPr>
          <w:p w14:paraId="6DA02D66" w14:textId="77777777" w:rsidR="00FA7FEF" w:rsidRDefault="00FA7FEF" w:rsidP="005D2294">
            <w:pPr>
              <w:rPr>
                <w:rFonts w:cs="Calibri"/>
                <w:color w:val="000000"/>
              </w:rPr>
            </w:pPr>
            <w:r>
              <w:rPr>
                <w:rFonts w:cs="Calibri"/>
                <w:color w:val="000000"/>
              </w:rPr>
              <w:t>Cognitive impairment n.o.s</w:t>
            </w:r>
          </w:p>
        </w:tc>
        <w:tc>
          <w:tcPr>
            <w:tcW w:w="1040" w:type="dxa"/>
            <w:noWrap/>
            <w:hideMark/>
          </w:tcPr>
          <w:p w14:paraId="34FA961F" w14:textId="77777777" w:rsidR="00FA7FEF" w:rsidRDefault="00FA7FEF" w:rsidP="005D2294">
            <w:pPr>
              <w:jc w:val="right"/>
              <w:rPr>
                <w:rFonts w:cs="Calibri"/>
                <w:color w:val="000000"/>
              </w:rPr>
            </w:pPr>
            <w:r>
              <w:rPr>
                <w:rFonts w:cs="Calibri"/>
                <w:color w:val="000000"/>
              </w:rPr>
              <w:t>5%</w:t>
            </w:r>
          </w:p>
        </w:tc>
        <w:tc>
          <w:tcPr>
            <w:tcW w:w="1040" w:type="dxa"/>
            <w:noWrap/>
            <w:hideMark/>
          </w:tcPr>
          <w:p w14:paraId="0C5DE4AD" w14:textId="77777777" w:rsidR="00FA7FEF" w:rsidRDefault="00FA7FEF" w:rsidP="005D2294">
            <w:pPr>
              <w:jc w:val="right"/>
              <w:rPr>
                <w:rFonts w:cs="Calibri"/>
                <w:color w:val="000000"/>
              </w:rPr>
            </w:pPr>
            <w:r>
              <w:rPr>
                <w:rFonts w:cs="Calibri"/>
                <w:color w:val="000000"/>
              </w:rPr>
              <w:t>154</w:t>
            </w:r>
          </w:p>
        </w:tc>
      </w:tr>
      <w:tr w:rsidR="00FA7FEF" w14:paraId="45B12A93" w14:textId="77777777" w:rsidTr="005D2294">
        <w:trPr>
          <w:trHeight w:val="300"/>
        </w:trPr>
        <w:tc>
          <w:tcPr>
            <w:tcW w:w="6946" w:type="dxa"/>
            <w:noWrap/>
            <w:hideMark/>
          </w:tcPr>
          <w:p w14:paraId="5A379FEE" w14:textId="77777777" w:rsidR="00FA7FEF" w:rsidRDefault="00FA7FEF" w:rsidP="005D2294">
            <w:pPr>
              <w:rPr>
                <w:rFonts w:cs="Calibri"/>
                <w:color w:val="000000"/>
              </w:rPr>
            </w:pPr>
            <w:r>
              <w:rPr>
                <w:rFonts w:cs="Calibri"/>
                <w:color w:val="000000"/>
              </w:rPr>
              <w:t>Others under 5%</w:t>
            </w:r>
          </w:p>
        </w:tc>
        <w:tc>
          <w:tcPr>
            <w:tcW w:w="1040" w:type="dxa"/>
            <w:noWrap/>
            <w:hideMark/>
          </w:tcPr>
          <w:p w14:paraId="22FF5B02" w14:textId="77777777" w:rsidR="00FA7FEF" w:rsidRDefault="00FA7FEF" w:rsidP="005D2294">
            <w:pPr>
              <w:jc w:val="right"/>
              <w:rPr>
                <w:rFonts w:cs="Calibri"/>
                <w:color w:val="000000"/>
              </w:rPr>
            </w:pPr>
            <w:r>
              <w:rPr>
                <w:rFonts w:cs="Calibri"/>
                <w:color w:val="000000"/>
              </w:rPr>
              <w:t>81%</w:t>
            </w:r>
          </w:p>
        </w:tc>
        <w:tc>
          <w:tcPr>
            <w:tcW w:w="1040" w:type="dxa"/>
            <w:noWrap/>
            <w:hideMark/>
          </w:tcPr>
          <w:p w14:paraId="395324A2" w14:textId="77777777" w:rsidR="00FA7FEF" w:rsidRDefault="00FA7FEF" w:rsidP="005D2294">
            <w:pPr>
              <w:jc w:val="right"/>
              <w:rPr>
                <w:rFonts w:cs="Calibri"/>
                <w:color w:val="000000"/>
              </w:rPr>
            </w:pPr>
            <w:r>
              <w:rPr>
                <w:rFonts w:cs="Calibri"/>
                <w:color w:val="000000"/>
              </w:rPr>
              <w:t>2724</w:t>
            </w:r>
          </w:p>
        </w:tc>
      </w:tr>
    </w:tbl>
    <w:p w14:paraId="70D8436C"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3358</w:t>
      </w:r>
      <w:r>
        <w:rPr>
          <w:rFonts w:asciiTheme="minorHAnsi" w:hAnsiTheme="minorHAnsi" w:cstheme="minorHAnsi"/>
          <w:i w:val="0"/>
          <w:iCs w:val="0"/>
          <w:sz w:val="24"/>
          <w:szCs w:val="24"/>
        </w:rPr>
        <w:t>; total n = 5681; 2323 missing</w:t>
      </w:r>
    </w:p>
    <w:p w14:paraId="339F8623" w14:textId="71D02A7C"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Health conditions are also coded into broader categories.  The frequencies of these categories can be seen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_Ref44066842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21</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xml:space="preserve">.  Mental and behavioural disorders are by far the most common category of health conditions experienced by </w:t>
      </w:r>
      <w:r>
        <w:rPr>
          <w:rFonts w:asciiTheme="minorHAnsi" w:hAnsiTheme="minorHAnsi" w:cstheme="minorHAnsi"/>
          <w:sz w:val="24"/>
          <w:szCs w:val="24"/>
        </w:rPr>
        <w:t xml:space="preserve">the analysed </w:t>
      </w:r>
      <w:r w:rsidRPr="00327297">
        <w:rPr>
          <w:rFonts w:asciiTheme="minorHAnsi" w:hAnsiTheme="minorHAnsi" w:cstheme="minorHAnsi"/>
          <w:sz w:val="24"/>
          <w:szCs w:val="24"/>
        </w:rPr>
        <w:t>YPIRAC</w:t>
      </w:r>
      <w:r>
        <w:rPr>
          <w:rFonts w:asciiTheme="minorHAnsi" w:hAnsiTheme="minorHAnsi" w:cstheme="minorHAnsi"/>
          <w:sz w:val="24"/>
          <w:szCs w:val="24"/>
        </w:rPr>
        <w:t xml:space="preserve"> cohort</w:t>
      </w:r>
      <w:r w:rsidRPr="00327297">
        <w:rPr>
          <w:rFonts w:asciiTheme="minorHAnsi" w:hAnsiTheme="minorHAnsi" w:cstheme="minorHAnsi"/>
          <w:sz w:val="24"/>
          <w:szCs w:val="24"/>
        </w:rPr>
        <w:t xml:space="preserve">. </w:t>
      </w:r>
      <w:r>
        <w:rPr>
          <w:rFonts w:asciiTheme="minorHAnsi" w:hAnsiTheme="minorHAnsi" w:cstheme="minorHAnsi"/>
          <w:sz w:val="24"/>
          <w:szCs w:val="24"/>
        </w:rPr>
        <w:br/>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_Ref44066159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20</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xml:space="preserve">, shows that </w:t>
      </w:r>
      <w:r>
        <w:rPr>
          <w:rFonts w:asciiTheme="minorHAnsi" w:hAnsiTheme="minorHAnsi" w:cstheme="minorHAnsi"/>
          <w:sz w:val="24"/>
          <w:szCs w:val="24"/>
        </w:rPr>
        <w:t>Depression/</w:t>
      </w:r>
      <w:r w:rsidRPr="00327297">
        <w:rPr>
          <w:rFonts w:asciiTheme="minorHAnsi" w:hAnsiTheme="minorHAnsi" w:cstheme="minorHAnsi"/>
          <w:sz w:val="24"/>
          <w:szCs w:val="24"/>
        </w:rPr>
        <w:t xml:space="preserve">Mood affective disorders and Schizophrenia are the most common of these.  </w:t>
      </w:r>
    </w:p>
    <w:p w14:paraId="09E9C8F5" w14:textId="7DA6723C" w:rsidR="007C1DA5" w:rsidRDefault="007C1DA5" w:rsidP="007C1DA5">
      <w:pPr>
        <w:pStyle w:val="Caption"/>
      </w:pPr>
      <w:bookmarkStart w:id="118" w:name="_Ref44066842"/>
      <w:bookmarkStart w:id="119" w:name="_Ref46315883"/>
      <w:r>
        <w:lastRenderedPageBreak/>
        <w:t xml:space="preserve">Table </w:t>
      </w:r>
      <w:r>
        <w:fldChar w:fldCharType="begin"/>
      </w:r>
      <w:r>
        <w:instrText xml:space="preserve"> SEQ Table \* ARABIC </w:instrText>
      </w:r>
      <w:r>
        <w:fldChar w:fldCharType="separate"/>
      </w:r>
      <w:r w:rsidR="004032BF">
        <w:rPr>
          <w:noProof/>
        </w:rPr>
        <w:t>21</w:t>
      </w:r>
      <w:r>
        <w:fldChar w:fldCharType="end"/>
      </w:r>
      <w:bookmarkEnd w:id="118"/>
      <w:r>
        <w:t>.  Health condition categories (all assessments)</w:t>
      </w:r>
      <w:bookmarkEnd w:id="119"/>
    </w:p>
    <w:tbl>
      <w:tblPr>
        <w:tblStyle w:val="table0"/>
        <w:tblW w:w="0" w:type="auto"/>
        <w:tblLook w:val="04A0" w:firstRow="1" w:lastRow="0" w:firstColumn="1" w:lastColumn="0" w:noHBand="0" w:noVBand="1"/>
        <w:tblCaption w:val="Health condition categories (all assessments)"/>
        <w:tblDescription w:val="Table of count and percentage distribution of health conditions coded into broader categories within YPIRAC cohort"/>
      </w:tblPr>
      <w:tblGrid>
        <w:gridCol w:w="6027"/>
        <w:gridCol w:w="666"/>
        <w:gridCol w:w="622"/>
      </w:tblGrid>
      <w:tr w:rsidR="00FA7FEF" w14:paraId="69E67725"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3E3A8D7E" w14:textId="77777777" w:rsidR="00FA7FEF" w:rsidRDefault="00FA7FEF" w:rsidP="005D2294">
            <w:bookmarkStart w:id="120" w:name="Title_Health_condition_categories"/>
            <w:bookmarkEnd w:id="120"/>
          </w:p>
        </w:tc>
        <w:tc>
          <w:tcPr>
            <w:tcW w:w="0" w:type="auto"/>
            <w:hideMark/>
          </w:tcPr>
          <w:p w14:paraId="6752FE34" w14:textId="77777777" w:rsidR="00FA7FEF" w:rsidRDefault="00FA7FEF" w:rsidP="005D2294">
            <w:pPr>
              <w:rPr>
                <w:rFonts w:cs="Calibri"/>
                <w:color w:val="000000"/>
              </w:rPr>
            </w:pPr>
            <w:r>
              <w:rPr>
                <w:rFonts w:cs="Calibri"/>
                <w:color w:val="000000"/>
              </w:rPr>
              <w:t>%</w:t>
            </w:r>
          </w:p>
        </w:tc>
        <w:tc>
          <w:tcPr>
            <w:tcW w:w="0" w:type="auto"/>
            <w:hideMark/>
          </w:tcPr>
          <w:p w14:paraId="75EEEC26" w14:textId="77777777" w:rsidR="00FA7FEF" w:rsidRDefault="00FA7FEF" w:rsidP="005D2294">
            <w:pPr>
              <w:rPr>
                <w:rFonts w:cs="Calibri"/>
                <w:color w:val="000000"/>
              </w:rPr>
            </w:pPr>
            <w:r>
              <w:rPr>
                <w:rFonts w:cs="Calibri"/>
                <w:color w:val="000000"/>
              </w:rPr>
              <w:t>n</w:t>
            </w:r>
          </w:p>
        </w:tc>
      </w:tr>
      <w:tr w:rsidR="00FA7FEF" w14:paraId="68E9DF8C" w14:textId="77777777" w:rsidTr="005D2294">
        <w:trPr>
          <w:trHeight w:val="300"/>
        </w:trPr>
        <w:tc>
          <w:tcPr>
            <w:tcW w:w="0" w:type="auto"/>
            <w:noWrap/>
            <w:hideMark/>
          </w:tcPr>
          <w:p w14:paraId="4975C4B2" w14:textId="77777777" w:rsidR="00FA7FEF" w:rsidRPr="00793496" w:rsidRDefault="00FA7FEF" w:rsidP="005D2294">
            <w:pPr>
              <w:rPr>
                <w:rFonts w:cs="Calibri"/>
                <w:b/>
                <w:bCs/>
                <w:color w:val="000000"/>
              </w:rPr>
            </w:pPr>
            <w:r w:rsidRPr="00793496">
              <w:rPr>
                <w:rFonts w:cs="Calibri"/>
                <w:b/>
                <w:bCs/>
                <w:color w:val="000000"/>
              </w:rPr>
              <w:t>TOTAL</w:t>
            </w:r>
          </w:p>
        </w:tc>
        <w:tc>
          <w:tcPr>
            <w:tcW w:w="0" w:type="auto"/>
            <w:noWrap/>
            <w:hideMark/>
          </w:tcPr>
          <w:p w14:paraId="4607BCFA" w14:textId="77777777" w:rsidR="00FA7FEF" w:rsidRPr="00793496" w:rsidRDefault="00FA7FEF" w:rsidP="005D2294">
            <w:pPr>
              <w:jc w:val="right"/>
              <w:rPr>
                <w:rFonts w:cs="Calibri"/>
                <w:b/>
                <w:bCs/>
                <w:color w:val="000000"/>
              </w:rPr>
            </w:pPr>
            <w:r w:rsidRPr="00793496">
              <w:rPr>
                <w:rFonts w:cs="Calibri"/>
                <w:b/>
                <w:bCs/>
                <w:color w:val="000000"/>
              </w:rPr>
              <w:t>100%</w:t>
            </w:r>
          </w:p>
        </w:tc>
        <w:tc>
          <w:tcPr>
            <w:tcW w:w="0" w:type="auto"/>
            <w:noWrap/>
            <w:hideMark/>
          </w:tcPr>
          <w:p w14:paraId="31E99445" w14:textId="77777777" w:rsidR="00FA7FEF" w:rsidRPr="00793496" w:rsidRDefault="00FA7FEF" w:rsidP="005D2294">
            <w:pPr>
              <w:jc w:val="right"/>
              <w:rPr>
                <w:rFonts w:cs="Calibri"/>
                <w:b/>
                <w:bCs/>
                <w:color w:val="000000"/>
              </w:rPr>
            </w:pPr>
            <w:r w:rsidRPr="00793496">
              <w:rPr>
                <w:rFonts w:cs="Calibri"/>
                <w:b/>
                <w:bCs/>
                <w:color w:val="000000"/>
              </w:rPr>
              <w:t>3358</w:t>
            </w:r>
          </w:p>
        </w:tc>
      </w:tr>
      <w:tr w:rsidR="00FA7FEF" w14:paraId="58CED404" w14:textId="77777777" w:rsidTr="005D2294">
        <w:trPr>
          <w:trHeight w:val="300"/>
        </w:trPr>
        <w:tc>
          <w:tcPr>
            <w:tcW w:w="0" w:type="auto"/>
            <w:noWrap/>
            <w:hideMark/>
          </w:tcPr>
          <w:p w14:paraId="6F31FECF" w14:textId="77777777" w:rsidR="00FA7FEF" w:rsidRDefault="00FA7FEF" w:rsidP="005D2294">
            <w:pPr>
              <w:rPr>
                <w:rFonts w:cs="Calibri"/>
                <w:color w:val="000000"/>
              </w:rPr>
            </w:pPr>
            <w:r>
              <w:rPr>
                <w:rFonts w:cs="Calibri"/>
                <w:color w:val="000000"/>
              </w:rPr>
              <w:t>Mental &amp; behavioural disorders</w:t>
            </w:r>
          </w:p>
        </w:tc>
        <w:tc>
          <w:tcPr>
            <w:tcW w:w="0" w:type="auto"/>
            <w:noWrap/>
            <w:hideMark/>
          </w:tcPr>
          <w:p w14:paraId="6C093C30" w14:textId="77777777" w:rsidR="00FA7FEF" w:rsidRDefault="00FA7FEF" w:rsidP="005D2294">
            <w:pPr>
              <w:jc w:val="right"/>
              <w:rPr>
                <w:rFonts w:cs="Calibri"/>
                <w:color w:val="000000"/>
              </w:rPr>
            </w:pPr>
            <w:r>
              <w:rPr>
                <w:rFonts w:cs="Calibri"/>
                <w:color w:val="000000"/>
              </w:rPr>
              <w:t>64%</w:t>
            </w:r>
          </w:p>
        </w:tc>
        <w:tc>
          <w:tcPr>
            <w:tcW w:w="0" w:type="auto"/>
            <w:noWrap/>
            <w:hideMark/>
          </w:tcPr>
          <w:p w14:paraId="3956FA58" w14:textId="77777777" w:rsidR="00FA7FEF" w:rsidRDefault="00FA7FEF" w:rsidP="005D2294">
            <w:pPr>
              <w:jc w:val="right"/>
              <w:rPr>
                <w:rFonts w:cs="Calibri"/>
                <w:color w:val="000000"/>
              </w:rPr>
            </w:pPr>
            <w:r>
              <w:rPr>
                <w:rFonts w:cs="Calibri"/>
                <w:color w:val="000000"/>
              </w:rPr>
              <w:t>2158</w:t>
            </w:r>
          </w:p>
        </w:tc>
      </w:tr>
      <w:tr w:rsidR="00FA7FEF" w14:paraId="73AE8D51" w14:textId="77777777" w:rsidTr="005D2294">
        <w:trPr>
          <w:trHeight w:val="300"/>
        </w:trPr>
        <w:tc>
          <w:tcPr>
            <w:tcW w:w="0" w:type="auto"/>
            <w:noWrap/>
            <w:hideMark/>
          </w:tcPr>
          <w:p w14:paraId="11A87353" w14:textId="77777777" w:rsidR="00FA7FEF" w:rsidRDefault="00FA7FEF" w:rsidP="005D2294">
            <w:pPr>
              <w:rPr>
                <w:rFonts w:cs="Calibri"/>
                <w:color w:val="000000"/>
              </w:rPr>
            </w:pPr>
            <w:r>
              <w:rPr>
                <w:rFonts w:cs="Calibri"/>
                <w:color w:val="000000"/>
              </w:rPr>
              <w:t>Symptoms &amp; signs n.o.s or n.e.c</w:t>
            </w:r>
          </w:p>
        </w:tc>
        <w:tc>
          <w:tcPr>
            <w:tcW w:w="0" w:type="auto"/>
            <w:noWrap/>
            <w:hideMark/>
          </w:tcPr>
          <w:p w14:paraId="065CF0C7" w14:textId="77777777" w:rsidR="00FA7FEF" w:rsidRDefault="00FA7FEF" w:rsidP="005D2294">
            <w:pPr>
              <w:jc w:val="right"/>
              <w:rPr>
                <w:rFonts w:cs="Calibri"/>
                <w:color w:val="000000"/>
              </w:rPr>
            </w:pPr>
            <w:r>
              <w:rPr>
                <w:rFonts w:cs="Calibri"/>
                <w:color w:val="000000"/>
              </w:rPr>
              <w:t>41%</w:t>
            </w:r>
          </w:p>
        </w:tc>
        <w:tc>
          <w:tcPr>
            <w:tcW w:w="0" w:type="auto"/>
            <w:noWrap/>
            <w:hideMark/>
          </w:tcPr>
          <w:p w14:paraId="368DA98E" w14:textId="77777777" w:rsidR="00FA7FEF" w:rsidRDefault="00FA7FEF" w:rsidP="005D2294">
            <w:pPr>
              <w:jc w:val="right"/>
              <w:rPr>
                <w:rFonts w:cs="Calibri"/>
                <w:color w:val="000000"/>
              </w:rPr>
            </w:pPr>
            <w:r>
              <w:rPr>
                <w:rFonts w:cs="Calibri"/>
                <w:color w:val="000000"/>
              </w:rPr>
              <w:t>1372</w:t>
            </w:r>
          </w:p>
        </w:tc>
      </w:tr>
      <w:tr w:rsidR="00FA7FEF" w14:paraId="4460226A" w14:textId="77777777" w:rsidTr="005D2294">
        <w:trPr>
          <w:trHeight w:val="300"/>
        </w:trPr>
        <w:tc>
          <w:tcPr>
            <w:tcW w:w="0" w:type="auto"/>
            <w:noWrap/>
            <w:hideMark/>
          </w:tcPr>
          <w:p w14:paraId="0A704960" w14:textId="77777777" w:rsidR="00FA7FEF" w:rsidRDefault="00FA7FEF" w:rsidP="005D2294">
            <w:pPr>
              <w:rPr>
                <w:rFonts w:cs="Calibri"/>
                <w:color w:val="000000"/>
              </w:rPr>
            </w:pPr>
            <w:r>
              <w:rPr>
                <w:rFonts w:cs="Calibri"/>
                <w:color w:val="000000"/>
              </w:rPr>
              <w:t>Diseases of the circulatory system</w:t>
            </w:r>
          </w:p>
        </w:tc>
        <w:tc>
          <w:tcPr>
            <w:tcW w:w="0" w:type="auto"/>
            <w:noWrap/>
            <w:hideMark/>
          </w:tcPr>
          <w:p w14:paraId="10BB9F8D" w14:textId="77777777" w:rsidR="00FA7FEF" w:rsidRDefault="00FA7FEF" w:rsidP="005D2294">
            <w:pPr>
              <w:jc w:val="right"/>
              <w:rPr>
                <w:rFonts w:cs="Calibri"/>
                <w:color w:val="000000"/>
              </w:rPr>
            </w:pPr>
            <w:r>
              <w:rPr>
                <w:rFonts w:cs="Calibri"/>
                <w:color w:val="000000"/>
              </w:rPr>
              <w:t>38%</w:t>
            </w:r>
          </w:p>
        </w:tc>
        <w:tc>
          <w:tcPr>
            <w:tcW w:w="0" w:type="auto"/>
            <w:noWrap/>
            <w:hideMark/>
          </w:tcPr>
          <w:p w14:paraId="08E49621" w14:textId="77777777" w:rsidR="00FA7FEF" w:rsidRDefault="00FA7FEF" w:rsidP="005D2294">
            <w:pPr>
              <w:jc w:val="right"/>
              <w:rPr>
                <w:rFonts w:cs="Calibri"/>
                <w:color w:val="000000"/>
              </w:rPr>
            </w:pPr>
            <w:r>
              <w:rPr>
                <w:rFonts w:cs="Calibri"/>
                <w:color w:val="000000"/>
              </w:rPr>
              <w:t>1290</w:t>
            </w:r>
          </w:p>
        </w:tc>
      </w:tr>
      <w:tr w:rsidR="00FA7FEF" w14:paraId="16AA5CB0" w14:textId="77777777" w:rsidTr="005D2294">
        <w:trPr>
          <w:trHeight w:val="300"/>
        </w:trPr>
        <w:tc>
          <w:tcPr>
            <w:tcW w:w="0" w:type="auto"/>
            <w:noWrap/>
            <w:hideMark/>
          </w:tcPr>
          <w:p w14:paraId="37151FB7" w14:textId="77777777" w:rsidR="00FA7FEF" w:rsidRDefault="00FA7FEF" w:rsidP="005D2294">
            <w:pPr>
              <w:rPr>
                <w:rFonts w:cs="Calibri"/>
                <w:color w:val="000000"/>
              </w:rPr>
            </w:pPr>
            <w:r>
              <w:rPr>
                <w:rFonts w:cs="Calibri"/>
                <w:color w:val="000000"/>
              </w:rPr>
              <w:t>Diseases of the nervous system</w:t>
            </w:r>
          </w:p>
        </w:tc>
        <w:tc>
          <w:tcPr>
            <w:tcW w:w="0" w:type="auto"/>
            <w:noWrap/>
            <w:hideMark/>
          </w:tcPr>
          <w:p w14:paraId="406E75D7" w14:textId="77777777" w:rsidR="00FA7FEF" w:rsidRDefault="00FA7FEF" w:rsidP="005D2294">
            <w:pPr>
              <w:jc w:val="right"/>
              <w:rPr>
                <w:rFonts w:cs="Calibri"/>
                <w:color w:val="000000"/>
              </w:rPr>
            </w:pPr>
            <w:r>
              <w:rPr>
                <w:rFonts w:cs="Calibri"/>
                <w:color w:val="000000"/>
              </w:rPr>
              <w:t>33%</w:t>
            </w:r>
          </w:p>
        </w:tc>
        <w:tc>
          <w:tcPr>
            <w:tcW w:w="0" w:type="auto"/>
            <w:noWrap/>
            <w:hideMark/>
          </w:tcPr>
          <w:p w14:paraId="68AB8215" w14:textId="77777777" w:rsidR="00FA7FEF" w:rsidRDefault="00FA7FEF" w:rsidP="005D2294">
            <w:pPr>
              <w:jc w:val="right"/>
              <w:rPr>
                <w:rFonts w:cs="Calibri"/>
                <w:color w:val="000000"/>
              </w:rPr>
            </w:pPr>
            <w:r>
              <w:rPr>
                <w:rFonts w:cs="Calibri"/>
                <w:color w:val="000000"/>
              </w:rPr>
              <w:t>1103</w:t>
            </w:r>
          </w:p>
        </w:tc>
      </w:tr>
      <w:tr w:rsidR="00FA7FEF" w14:paraId="74B7E93E" w14:textId="77777777" w:rsidTr="005D2294">
        <w:trPr>
          <w:trHeight w:val="300"/>
        </w:trPr>
        <w:tc>
          <w:tcPr>
            <w:tcW w:w="0" w:type="auto"/>
            <w:noWrap/>
            <w:hideMark/>
          </w:tcPr>
          <w:p w14:paraId="20B2857C" w14:textId="77777777" w:rsidR="00FA7FEF" w:rsidRDefault="00FA7FEF" w:rsidP="005D2294">
            <w:pPr>
              <w:rPr>
                <w:rFonts w:cs="Calibri"/>
                <w:color w:val="000000"/>
              </w:rPr>
            </w:pPr>
            <w:r>
              <w:rPr>
                <w:rFonts w:cs="Calibri"/>
                <w:color w:val="000000"/>
              </w:rPr>
              <w:t>Endocrine, nutritional &amp; metabolic disorders</w:t>
            </w:r>
          </w:p>
        </w:tc>
        <w:tc>
          <w:tcPr>
            <w:tcW w:w="0" w:type="auto"/>
            <w:noWrap/>
            <w:hideMark/>
          </w:tcPr>
          <w:p w14:paraId="7BB7ACB3" w14:textId="77777777" w:rsidR="00FA7FEF" w:rsidRDefault="00FA7FEF" w:rsidP="005D2294">
            <w:pPr>
              <w:jc w:val="right"/>
              <w:rPr>
                <w:rFonts w:cs="Calibri"/>
                <w:color w:val="000000"/>
              </w:rPr>
            </w:pPr>
            <w:r>
              <w:rPr>
                <w:rFonts w:cs="Calibri"/>
                <w:color w:val="000000"/>
              </w:rPr>
              <w:t>32%</w:t>
            </w:r>
          </w:p>
        </w:tc>
        <w:tc>
          <w:tcPr>
            <w:tcW w:w="0" w:type="auto"/>
            <w:noWrap/>
            <w:hideMark/>
          </w:tcPr>
          <w:p w14:paraId="50695A3E" w14:textId="77777777" w:rsidR="00FA7FEF" w:rsidRDefault="00FA7FEF" w:rsidP="005D2294">
            <w:pPr>
              <w:jc w:val="right"/>
              <w:rPr>
                <w:rFonts w:cs="Calibri"/>
                <w:color w:val="000000"/>
              </w:rPr>
            </w:pPr>
            <w:r>
              <w:rPr>
                <w:rFonts w:cs="Calibri"/>
                <w:color w:val="000000"/>
              </w:rPr>
              <w:t>1083</w:t>
            </w:r>
          </w:p>
        </w:tc>
      </w:tr>
      <w:tr w:rsidR="00FA7FEF" w14:paraId="76AA9064" w14:textId="77777777" w:rsidTr="005D2294">
        <w:trPr>
          <w:trHeight w:val="300"/>
        </w:trPr>
        <w:tc>
          <w:tcPr>
            <w:tcW w:w="0" w:type="auto"/>
            <w:noWrap/>
            <w:hideMark/>
          </w:tcPr>
          <w:p w14:paraId="4E7BDEDE" w14:textId="77777777" w:rsidR="00FA7FEF" w:rsidRDefault="00FA7FEF" w:rsidP="005D2294">
            <w:pPr>
              <w:rPr>
                <w:rFonts w:cs="Calibri"/>
                <w:color w:val="000000"/>
              </w:rPr>
            </w:pPr>
            <w:r>
              <w:rPr>
                <w:rFonts w:cs="Calibri"/>
                <w:color w:val="000000"/>
              </w:rPr>
              <w:t>Injury, poisoning &amp; certain other consequences of external causes</w:t>
            </w:r>
          </w:p>
        </w:tc>
        <w:tc>
          <w:tcPr>
            <w:tcW w:w="0" w:type="auto"/>
            <w:noWrap/>
            <w:hideMark/>
          </w:tcPr>
          <w:p w14:paraId="0121C17F" w14:textId="77777777" w:rsidR="00FA7FEF" w:rsidRDefault="00FA7FEF" w:rsidP="005D2294">
            <w:pPr>
              <w:jc w:val="right"/>
              <w:rPr>
                <w:rFonts w:cs="Calibri"/>
                <w:color w:val="000000"/>
              </w:rPr>
            </w:pPr>
            <w:r>
              <w:rPr>
                <w:rFonts w:cs="Calibri"/>
                <w:color w:val="000000"/>
              </w:rPr>
              <w:t>18%</w:t>
            </w:r>
          </w:p>
        </w:tc>
        <w:tc>
          <w:tcPr>
            <w:tcW w:w="0" w:type="auto"/>
            <w:noWrap/>
            <w:hideMark/>
          </w:tcPr>
          <w:p w14:paraId="0708C642" w14:textId="77777777" w:rsidR="00FA7FEF" w:rsidRDefault="00FA7FEF" w:rsidP="005D2294">
            <w:pPr>
              <w:jc w:val="right"/>
              <w:rPr>
                <w:rFonts w:cs="Calibri"/>
                <w:color w:val="000000"/>
              </w:rPr>
            </w:pPr>
            <w:r>
              <w:rPr>
                <w:rFonts w:cs="Calibri"/>
                <w:color w:val="000000"/>
              </w:rPr>
              <w:t>615</w:t>
            </w:r>
          </w:p>
        </w:tc>
      </w:tr>
      <w:tr w:rsidR="00FA7FEF" w14:paraId="1EDD0E59" w14:textId="77777777" w:rsidTr="005D2294">
        <w:trPr>
          <w:trHeight w:val="300"/>
        </w:trPr>
        <w:tc>
          <w:tcPr>
            <w:tcW w:w="0" w:type="auto"/>
            <w:noWrap/>
            <w:hideMark/>
          </w:tcPr>
          <w:p w14:paraId="08723D70" w14:textId="77777777" w:rsidR="00FA7FEF" w:rsidRDefault="00FA7FEF" w:rsidP="005D2294">
            <w:pPr>
              <w:rPr>
                <w:rFonts w:cs="Calibri"/>
                <w:color w:val="000000"/>
              </w:rPr>
            </w:pPr>
            <w:r>
              <w:rPr>
                <w:rFonts w:cs="Calibri"/>
                <w:color w:val="000000"/>
              </w:rPr>
              <w:t>Diseases of the musculoskeletal system &amp; connective tissue</w:t>
            </w:r>
          </w:p>
        </w:tc>
        <w:tc>
          <w:tcPr>
            <w:tcW w:w="0" w:type="auto"/>
            <w:noWrap/>
            <w:hideMark/>
          </w:tcPr>
          <w:p w14:paraId="21AB992D" w14:textId="77777777" w:rsidR="00FA7FEF" w:rsidRDefault="00FA7FEF" w:rsidP="005D2294">
            <w:pPr>
              <w:jc w:val="right"/>
              <w:rPr>
                <w:rFonts w:cs="Calibri"/>
                <w:color w:val="000000"/>
              </w:rPr>
            </w:pPr>
            <w:r>
              <w:rPr>
                <w:rFonts w:cs="Calibri"/>
                <w:color w:val="000000"/>
              </w:rPr>
              <w:t>18%</w:t>
            </w:r>
          </w:p>
        </w:tc>
        <w:tc>
          <w:tcPr>
            <w:tcW w:w="0" w:type="auto"/>
            <w:noWrap/>
            <w:hideMark/>
          </w:tcPr>
          <w:p w14:paraId="4F20229F" w14:textId="77777777" w:rsidR="00FA7FEF" w:rsidRDefault="00FA7FEF" w:rsidP="005D2294">
            <w:pPr>
              <w:jc w:val="right"/>
              <w:rPr>
                <w:rFonts w:cs="Calibri"/>
                <w:color w:val="000000"/>
              </w:rPr>
            </w:pPr>
            <w:r>
              <w:rPr>
                <w:rFonts w:cs="Calibri"/>
                <w:color w:val="000000"/>
              </w:rPr>
              <w:t>597</w:t>
            </w:r>
          </w:p>
        </w:tc>
      </w:tr>
      <w:tr w:rsidR="00FA7FEF" w14:paraId="45A230A2" w14:textId="77777777" w:rsidTr="005D2294">
        <w:trPr>
          <w:trHeight w:val="300"/>
        </w:trPr>
        <w:tc>
          <w:tcPr>
            <w:tcW w:w="0" w:type="auto"/>
            <w:noWrap/>
            <w:hideMark/>
          </w:tcPr>
          <w:p w14:paraId="217C24FB" w14:textId="77777777" w:rsidR="00FA7FEF" w:rsidRDefault="00FA7FEF" w:rsidP="005D2294">
            <w:pPr>
              <w:rPr>
                <w:rFonts w:cs="Calibri"/>
                <w:color w:val="000000"/>
              </w:rPr>
            </w:pPr>
            <w:r>
              <w:rPr>
                <w:rFonts w:cs="Calibri"/>
                <w:color w:val="000000"/>
              </w:rPr>
              <w:t>Diseases of the digestive system</w:t>
            </w:r>
          </w:p>
        </w:tc>
        <w:tc>
          <w:tcPr>
            <w:tcW w:w="0" w:type="auto"/>
            <w:noWrap/>
            <w:hideMark/>
          </w:tcPr>
          <w:p w14:paraId="32A370F3" w14:textId="77777777" w:rsidR="00FA7FEF" w:rsidRDefault="00FA7FEF" w:rsidP="005D2294">
            <w:pPr>
              <w:jc w:val="right"/>
              <w:rPr>
                <w:rFonts w:cs="Calibri"/>
                <w:color w:val="000000"/>
              </w:rPr>
            </w:pPr>
            <w:r>
              <w:rPr>
                <w:rFonts w:cs="Calibri"/>
                <w:color w:val="000000"/>
              </w:rPr>
              <w:t>17%</w:t>
            </w:r>
          </w:p>
        </w:tc>
        <w:tc>
          <w:tcPr>
            <w:tcW w:w="0" w:type="auto"/>
            <w:noWrap/>
            <w:hideMark/>
          </w:tcPr>
          <w:p w14:paraId="4330E3DB" w14:textId="77777777" w:rsidR="00FA7FEF" w:rsidRDefault="00FA7FEF" w:rsidP="005D2294">
            <w:pPr>
              <w:jc w:val="right"/>
              <w:rPr>
                <w:rFonts w:cs="Calibri"/>
                <w:color w:val="000000"/>
              </w:rPr>
            </w:pPr>
            <w:r>
              <w:rPr>
                <w:rFonts w:cs="Calibri"/>
                <w:color w:val="000000"/>
              </w:rPr>
              <w:t>563</w:t>
            </w:r>
          </w:p>
        </w:tc>
      </w:tr>
      <w:tr w:rsidR="00FA7FEF" w14:paraId="30AC25F4" w14:textId="77777777" w:rsidTr="005D2294">
        <w:trPr>
          <w:trHeight w:val="300"/>
        </w:trPr>
        <w:tc>
          <w:tcPr>
            <w:tcW w:w="0" w:type="auto"/>
            <w:noWrap/>
            <w:hideMark/>
          </w:tcPr>
          <w:p w14:paraId="7A309C27" w14:textId="77777777" w:rsidR="00FA7FEF" w:rsidRDefault="00FA7FEF" w:rsidP="005D2294">
            <w:pPr>
              <w:rPr>
                <w:rFonts w:cs="Calibri"/>
                <w:color w:val="000000"/>
              </w:rPr>
            </w:pPr>
            <w:r>
              <w:rPr>
                <w:rFonts w:cs="Calibri"/>
                <w:color w:val="000000"/>
              </w:rPr>
              <w:t>Diseases of the respiratory system</w:t>
            </w:r>
          </w:p>
        </w:tc>
        <w:tc>
          <w:tcPr>
            <w:tcW w:w="0" w:type="auto"/>
            <w:noWrap/>
            <w:hideMark/>
          </w:tcPr>
          <w:p w14:paraId="35E37430" w14:textId="77777777" w:rsidR="00FA7FEF" w:rsidRDefault="00FA7FEF" w:rsidP="005D2294">
            <w:pPr>
              <w:jc w:val="right"/>
              <w:rPr>
                <w:rFonts w:cs="Calibri"/>
                <w:color w:val="000000"/>
              </w:rPr>
            </w:pPr>
            <w:r>
              <w:rPr>
                <w:rFonts w:cs="Calibri"/>
                <w:color w:val="000000"/>
              </w:rPr>
              <w:t>16%</w:t>
            </w:r>
          </w:p>
        </w:tc>
        <w:tc>
          <w:tcPr>
            <w:tcW w:w="0" w:type="auto"/>
            <w:noWrap/>
            <w:hideMark/>
          </w:tcPr>
          <w:p w14:paraId="71ED1E31" w14:textId="77777777" w:rsidR="00FA7FEF" w:rsidRDefault="00FA7FEF" w:rsidP="005D2294">
            <w:pPr>
              <w:jc w:val="right"/>
              <w:rPr>
                <w:rFonts w:cs="Calibri"/>
                <w:color w:val="000000"/>
              </w:rPr>
            </w:pPr>
            <w:r>
              <w:rPr>
                <w:rFonts w:cs="Calibri"/>
                <w:color w:val="000000"/>
              </w:rPr>
              <w:t>546</w:t>
            </w:r>
          </w:p>
        </w:tc>
      </w:tr>
      <w:tr w:rsidR="00FA7FEF" w14:paraId="396FE779" w14:textId="77777777" w:rsidTr="005D2294">
        <w:trPr>
          <w:trHeight w:val="300"/>
        </w:trPr>
        <w:tc>
          <w:tcPr>
            <w:tcW w:w="0" w:type="auto"/>
            <w:noWrap/>
            <w:hideMark/>
          </w:tcPr>
          <w:p w14:paraId="5738C7B3" w14:textId="77777777" w:rsidR="00FA7FEF" w:rsidRDefault="00FA7FEF" w:rsidP="005D2294">
            <w:pPr>
              <w:rPr>
                <w:rFonts w:cs="Calibri"/>
                <w:color w:val="000000"/>
              </w:rPr>
            </w:pPr>
            <w:r>
              <w:rPr>
                <w:rFonts w:cs="Calibri"/>
                <w:color w:val="000000"/>
              </w:rPr>
              <w:t>Diseases of the genitourinary system</w:t>
            </w:r>
          </w:p>
        </w:tc>
        <w:tc>
          <w:tcPr>
            <w:tcW w:w="0" w:type="auto"/>
            <w:noWrap/>
            <w:hideMark/>
          </w:tcPr>
          <w:p w14:paraId="3851F180" w14:textId="77777777" w:rsidR="00FA7FEF" w:rsidRDefault="00FA7FEF" w:rsidP="005D2294">
            <w:pPr>
              <w:jc w:val="right"/>
              <w:rPr>
                <w:rFonts w:cs="Calibri"/>
                <w:color w:val="000000"/>
              </w:rPr>
            </w:pPr>
            <w:r>
              <w:rPr>
                <w:rFonts w:cs="Calibri"/>
                <w:color w:val="000000"/>
              </w:rPr>
              <w:t>16%</w:t>
            </w:r>
          </w:p>
        </w:tc>
        <w:tc>
          <w:tcPr>
            <w:tcW w:w="0" w:type="auto"/>
            <w:noWrap/>
            <w:hideMark/>
          </w:tcPr>
          <w:p w14:paraId="3AAA7C50" w14:textId="77777777" w:rsidR="00FA7FEF" w:rsidRDefault="00FA7FEF" w:rsidP="005D2294">
            <w:pPr>
              <w:jc w:val="right"/>
              <w:rPr>
                <w:rFonts w:cs="Calibri"/>
                <w:color w:val="000000"/>
              </w:rPr>
            </w:pPr>
            <w:r>
              <w:rPr>
                <w:rFonts w:cs="Calibri"/>
                <w:color w:val="000000"/>
              </w:rPr>
              <w:t>535</w:t>
            </w:r>
          </w:p>
        </w:tc>
      </w:tr>
      <w:tr w:rsidR="00FA7FEF" w14:paraId="15AACFCD" w14:textId="77777777" w:rsidTr="005D2294">
        <w:trPr>
          <w:trHeight w:val="300"/>
        </w:trPr>
        <w:tc>
          <w:tcPr>
            <w:tcW w:w="0" w:type="auto"/>
            <w:noWrap/>
            <w:hideMark/>
          </w:tcPr>
          <w:p w14:paraId="150FE1B4" w14:textId="77777777" w:rsidR="00FA7FEF" w:rsidRDefault="00FA7FEF" w:rsidP="005D2294">
            <w:pPr>
              <w:rPr>
                <w:rFonts w:cs="Calibri"/>
                <w:color w:val="000000"/>
              </w:rPr>
            </w:pPr>
            <w:r>
              <w:rPr>
                <w:rFonts w:cs="Calibri"/>
                <w:color w:val="000000"/>
              </w:rPr>
              <w:t>Neoplasms (tumours/cancers)</w:t>
            </w:r>
          </w:p>
        </w:tc>
        <w:tc>
          <w:tcPr>
            <w:tcW w:w="0" w:type="auto"/>
            <w:noWrap/>
            <w:hideMark/>
          </w:tcPr>
          <w:p w14:paraId="1D527A94" w14:textId="77777777" w:rsidR="00FA7FEF" w:rsidRDefault="00FA7FEF" w:rsidP="005D2294">
            <w:pPr>
              <w:jc w:val="right"/>
              <w:rPr>
                <w:rFonts w:cs="Calibri"/>
                <w:color w:val="000000"/>
              </w:rPr>
            </w:pPr>
            <w:r>
              <w:rPr>
                <w:rFonts w:cs="Calibri"/>
                <w:color w:val="000000"/>
              </w:rPr>
              <w:t>11%</w:t>
            </w:r>
          </w:p>
        </w:tc>
        <w:tc>
          <w:tcPr>
            <w:tcW w:w="0" w:type="auto"/>
            <w:noWrap/>
            <w:hideMark/>
          </w:tcPr>
          <w:p w14:paraId="00353E7C" w14:textId="77777777" w:rsidR="00FA7FEF" w:rsidRDefault="00FA7FEF" w:rsidP="005D2294">
            <w:pPr>
              <w:jc w:val="right"/>
              <w:rPr>
                <w:rFonts w:cs="Calibri"/>
                <w:color w:val="000000"/>
              </w:rPr>
            </w:pPr>
            <w:r>
              <w:rPr>
                <w:rFonts w:cs="Calibri"/>
                <w:color w:val="000000"/>
              </w:rPr>
              <w:t>383</w:t>
            </w:r>
          </w:p>
        </w:tc>
      </w:tr>
      <w:tr w:rsidR="00FA7FEF" w14:paraId="378BAA06" w14:textId="77777777" w:rsidTr="005D2294">
        <w:trPr>
          <w:trHeight w:val="300"/>
        </w:trPr>
        <w:tc>
          <w:tcPr>
            <w:tcW w:w="0" w:type="auto"/>
            <w:noWrap/>
            <w:hideMark/>
          </w:tcPr>
          <w:p w14:paraId="54F29A27" w14:textId="77777777" w:rsidR="00FA7FEF" w:rsidRDefault="00FA7FEF" w:rsidP="005D2294">
            <w:pPr>
              <w:rPr>
                <w:rFonts w:cs="Calibri"/>
                <w:color w:val="000000"/>
              </w:rPr>
            </w:pPr>
            <w:r>
              <w:rPr>
                <w:rFonts w:cs="Calibri"/>
                <w:color w:val="000000"/>
              </w:rPr>
              <w:t>Diseases of the skin &amp; subcutaneous tissue</w:t>
            </w:r>
          </w:p>
        </w:tc>
        <w:tc>
          <w:tcPr>
            <w:tcW w:w="0" w:type="auto"/>
            <w:noWrap/>
            <w:hideMark/>
          </w:tcPr>
          <w:p w14:paraId="7A10B897" w14:textId="77777777" w:rsidR="00FA7FEF" w:rsidRDefault="00FA7FEF" w:rsidP="005D2294">
            <w:pPr>
              <w:jc w:val="right"/>
              <w:rPr>
                <w:rFonts w:cs="Calibri"/>
                <w:color w:val="000000"/>
              </w:rPr>
            </w:pPr>
            <w:r>
              <w:rPr>
                <w:rFonts w:cs="Calibri"/>
                <w:color w:val="000000"/>
              </w:rPr>
              <w:t>7%</w:t>
            </w:r>
          </w:p>
        </w:tc>
        <w:tc>
          <w:tcPr>
            <w:tcW w:w="0" w:type="auto"/>
            <w:noWrap/>
            <w:hideMark/>
          </w:tcPr>
          <w:p w14:paraId="6E8676E2" w14:textId="77777777" w:rsidR="00FA7FEF" w:rsidRDefault="00FA7FEF" w:rsidP="005D2294">
            <w:pPr>
              <w:jc w:val="right"/>
              <w:rPr>
                <w:rFonts w:cs="Calibri"/>
                <w:color w:val="000000"/>
              </w:rPr>
            </w:pPr>
            <w:r>
              <w:rPr>
                <w:rFonts w:cs="Calibri"/>
                <w:color w:val="000000"/>
              </w:rPr>
              <w:t>221</w:t>
            </w:r>
          </w:p>
        </w:tc>
      </w:tr>
      <w:tr w:rsidR="00FA7FEF" w14:paraId="64EB768B" w14:textId="77777777" w:rsidTr="005D2294">
        <w:trPr>
          <w:trHeight w:val="300"/>
        </w:trPr>
        <w:tc>
          <w:tcPr>
            <w:tcW w:w="0" w:type="auto"/>
            <w:noWrap/>
            <w:hideMark/>
          </w:tcPr>
          <w:p w14:paraId="04066DA4" w14:textId="77777777" w:rsidR="00FA7FEF" w:rsidRDefault="00FA7FEF" w:rsidP="005D2294">
            <w:pPr>
              <w:rPr>
                <w:rFonts w:cs="Calibri"/>
                <w:color w:val="000000"/>
              </w:rPr>
            </w:pPr>
            <w:r>
              <w:rPr>
                <w:rFonts w:cs="Calibri"/>
                <w:color w:val="000000"/>
              </w:rPr>
              <w:t>Diseases of the eye &amp; adnexa</w:t>
            </w:r>
          </w:p>
        </w:tc>
        <w:tc>
          <w:tcPr>
            <w:tcW w:w="0" w:type="auto"/>
            <w:noWrap/>
            <w:hideMark/>
          </w:tcPr>
          <w:p w14:paraId="05A8EEAB" w14:textId="77777777" w:rsidR="00FA7FEF" w:rsidRDefault="00FA7FEF" w:rsidP="005D2294">
            <w:pPr>
              <w:jc w:val="right"/>
              <w:rPr>
                <w:rFonts w:cs="Calibri"/>
                <w:color w:val="000000"/>
              </w:rPr>
            </w:pPr>
            <w:r>
              <w:rPr>
                <w:rFonts w:cs="Calibri"/>
                <w:color w:val="000000"/>
              </w:rPr>
              <w:t>6%</w:t>
            </w:r>
          </w:p>
        </w:tc>
        <w:tc>
          <w:tcPr>
            <w:tcW w:w="0" w:type="auto"/>
            <w:noWrap/>
            <w:hideMark/>
          </w:tcPr>
          <w:p w14:paraId="3CD8D18A" w14:textId="77777777" w:rsidR="00FA7FEF" w:rsidRDefault="00FA7FEF" w:rsidP="005D2294">
            <w:pPr>
              <w:jc w:val="right"/>
              <w:rPr>
                <w:rFonts w:cs="Calibri"/>
                <w:color w:val="000000"/>
              </w:rPr>
            </w:pPr>
            <w:r>
              <w:rPr>
                <w:rFonts w:cs="Calibri"/>
                <w:color w:val="000000"/>
              </w:rPr>
              <w:t>206</w:t>
            </w:r>
          </w:p>
        </w:tc>
      </w:tr>
      <w:tr w:rsidR="00FA7FEF" w14:paraId="3F70A7BB" w14:textId="77777777" w:rsidTr="005D2294">
        <w:trPr>
          <w:trHeight w:val="300"/>
        </w:trPr>
        <w:tc>
          <w:tcPr>
            <w:tcW w:w="0" w:type="auto"/>
            <w:noWrap/>
            <w:hideMark/>
          </w:tcPr>
          <w:p w14:paraId="382FA36A" w14:textId="77777777" w:rsidR="00FA7FEF" w:rsidRDefault="00FA7FEF" w:rsidP="005D2294">
            <w:pPr>
              <w:rPr>
                <w:rFonts w:cs="Calibri"/>
                <w:color w:val="000000"/>
              </w:rPr>
            </w:pPr>
            <w:r>
              <w:rPr>
                <w:rFonts w:cs="Calibri"/>
                <w:color w:val="000000"/>
              </w:rPr>
              <w:t>Diseases of the blood &amp; blood forming organs &amp; immune mechanism</w:t>
            </w:r>
          </w:p>
        </w:tc>
        <w:tc>
          <w:tcPr>
            <w:tcW w:w="0" w:type="auto"/>
            <w:noWrap/>
            <w:hideMark/>
          </w:tcPr>
          <w:p w14:paraId="169CE916" w14:textId="77777777" w:rsidR="00FA7FEF" w:rsidRDefault="00FA7FEF" w:rsidP="005D2294">
            <w:pPr>
              <w:jc w:val="right"/>
              <w:rPr>
                <w:rFonts w:cs="Calibri"/>
                <w:color w:val="000000"/>
              </w:rPr>
            </w:pPr>
            <w:r>
              <w:rPr>
                <w:rFonts w:cs="Calibri"/>
                <w:color w:val="000000"/>
              </w:rPr>
              <w:t>4%</w:t>
            </w:r>
          </w:p>
        </w:tc>
        <w:tc>
          <w:tcPr>
            <w:tcW w:w="0" w:type="auto"/>
            <w:noWrap/>
            <w:hideMark/>
          </w:tcPr>
          <w:p w14:paraId="1CA6A0B9" w14:textId="77777777" w:rsidR="00FA7FEF" w:rsidRDefault="00FA7FEF" w:rsidP="005D2294">
            <w:pPr>
              <w:jc w:val="right"/>
              <w:rPr>
                <w:rFonts w:cs="Calibri"/>
                <w:color w:val="000000"/>
              </w:rPr>
            </w:pPr>
            <w:r>
              <w:rPr>
                <w:rFonts w:cs="Calibri"/>
                <w:color w:val="000000"/>
              </w:rPr>
              <w:t>133</w:t>
            </w:r>
          </w:p>
        </w:tc>
      </w:tr>
      <w:tr w:rsidR="00FA7FEF" w14:paraId="620146C6" w14:textId="77777777" w:rsidTr="005D2294">
        <w:trPr>
          <w:trHeight w:val="300"/>
        </w:trPr>
        <w:tc>
          <w:tcPr>
            <w:tcW w:w="0" w:type="auto"/>
            <w:noWrap/>
            <w:hideMark/>
          </w:tcPr>
          <w:p w14:paraId="5FDF988F" w14:textId="77777777" w:rsidR="00FA7FEF" w:rsidRDefault="00FA7FEF" w:rsidP="005D2294">
            <w:pPr>
              <w:rPr>
                <w:rFonts w:cs="Calibri"/>
                <w:color w:val="000000"/>
              </w:rPr>
            </w:pPr>
            <w:r>
              <w:rPr>
                <w:rFonts w:cs="Calibri"/>
                <w:color w:val="000000"/>
              </w:rPr>
              <w:t>Certain infectious &amp; parasitic diseases</w:t>
            </w:r>
          </w:p>
        </w:tc>
        <w:tc>
          <w:tcPr>
            <w:tcW w:w="0" w:type="auto"/>
            <w:noWrap/>
            <w:hideMark/>
          </w:tcPr>
          <w:p w14:paraId="1FEC87CF" w14:textId="77777777" w:rsidR="00FA7FEF" w:rsidRDefault="00FA7FEF" w:rsidP="005D2294">
            <w:pPr>
              <w:jc w:val="right"/>
              <w:rPr>
                <w:rFonts w:cs="Calibri"/>
                <w:color w:val="000000"/>
              </w:rPr>
            </w:pPr>
            <w:r>
              <w:rPr>
                <w:rFonts w:cs="Calibri"/>
                <w:color w:val="000000"/>
              </w:rPr>
              <w:t>4%</w:t>
            </w:r>
          </w:p>
        </w:tc>
        <w:tc>
          <w:tcPr>
            <w:tcW w:w="0" w:type="auto"/>
            <w:noWrap/>
            <w:hideMark/>
          </w:tcPr>
          <w:p w14:paraId="5022CC37" w14:textId="77777777" w:rsidR="00FA7FEF" w:rsidRDefault="00FA7FEF" w:rsidP="005D2294">
            <w:pPr>
              <w:jc w:val="right"/>
              <w:rPr>
                <w:rFonts w:cs="Calibri"/>
                <w:color w:val="000000"/>
              </w:rPr>
            </w:pPr>
            <w:r>
              <w:rPr>
                <w:rFonts w:cs="Calibri"/>
                <w:color w:val="000000"/>
              </w:rPr>
              <w:t>124</w:t>
            </w:r>
          </w:p>
        </w:tc>
      </w:tr>
      <w:tr w:rsidR="00FA7FEF" w14:paraId="3F5DF393" w14:textId="77777777" w:rsidTr="005D2294">
        <w:trPr>
          <w:trHeight w:val="300"/>
        </w:trPr>
        <w:tc>
          <w:tcPr>
            <w:tcW w:w="0" w:type="auto"/>
            <w:noWrap/>
            <w:hideMark/>
          </w:tcPr>
          <w:p w14:paraId="6605103D" w14:textId="77777777" w:rsidR="00FA7FEF" w:rsidRDefault="00FA7FEF" w:rsidP="005D2294">
            <w:pPr>
              <w:rPr>
                <w:rFonts w:cs="Calibri"/>
                <w:color w:val="000000"/>
              </w:rPr>
            </w:pPr>
            <w:r>
              <w:rPr>
                <w:rFonts w:cs="Calibri"/>
                <w:color w:val="000000"/>
              </w:rPr>
              <w:t>Congenital malformations, deformations &amp; chromosomal abnormalities</w:t>
            </w:r>
          </w:p>
        </w:tc>
        <w:tc>
          <w:tcPr>
            <w:tcW w:w="0" w:type="auto"/>
            <w:noWrap/>
            <w:hideMark/>
          </w:tcPr>
          <w:p w14:paraId="6B4CED18" w14:textId="77777777" w:rsidR="00FA7FEF" w:rsidRDefault="00FA7FEF" w:rsidP="005D2294">
            <w:pPr>
              <w:jc w:val="right"/>
              <w:rPr>
                <w:rFonts w:cs="Calibri"/>
                <w:color w:val="000000"/>
              </w:rPr>
            </w:pPr>
            <w:r>
              <w:rPr>
                <w:rFonts w:cs="Calibri"/>
                <w:color w:val="000000"/>
              </w:rPr>
              <w:t>4%</w:t>
            </w:r>
          </w:p>
        </w:tc>
        <w:tc>
          <w:tcPr>
            <w:tcW w:w="0" w:type="auto"/>
            <w:noWrap/>
            <w:hideMark/>
          </w:tcPr>
          <w:p w14:paraId="01309201" w14:textId="77777777" w:rsidR="00FA7FEF" w:rsidRDefault="00FA7FEF" w:rsidP="005D2294">
            <w:pPr>
              <w:jc w:val="right"/>
              <w:rPr>
                <w:rFonts w:cs="Calibri"/>
                <w:color w:val="000000"/>
              </w:rPr>
            </w:pPr>
            <w:r>
              <w:rPr>
                <w:rFonts w:cs="Calibri"/>
                <w:color w:val="000000"/>
              </w:rPr>
              <w:t>122</w:t>
            </w:r>
          </w:p>
        </w:tc>
      </w:tr>
      <w:tr w:rsidR="00FA7FEF" w14:paraId="090CC6FD" w14:textId="77777777" w:rsidTr="005D2294">
        <w:trPr>
          <w:trHeight w:val="300"/>
        </w:trPr>
        <w:tc>
          <w:tcPr>
            <w:tcW w:w="0" w:type="auto"/>
            <w:noWrap/>
            <w:hideMark/>
          </w:tcPr>
          <w:p w14:paraId="125625A0" w14:textId="77777777" w:rsidR="00FA7FEF" w:rsidRDefault="00FA7FEF" w:rsidP="005D2294">
            <w:pPr>
              <w:rPr>
                <w:rFonts w:cs="Calibri"/>
                <w:color w:val="000000"/>
              </w:rPr>
            </w:pPr>
            <w:r>
              <w:rPr>
                <w:rFonts w:cs="Calibri"/>
                <w:color w:val="000000"/>
              </w:rPr>
              <w:t>Disease of the ear &amp; mastoid process</w:t>
            </w:r>
          </w:p>
        </w:tc>
        <w:tc>
          <w:tcPr>
            <w:tcW w:w="0" w:type="auto"/>
            <w:noWrap/>
            <w:hideMark/>
          </w:tcPr>
          <w:p w14:paraId="0DEE1430" w14:textId="77777777" w:rsidR="00FA7FEF" w:rsidRDefault="00FA7FEF" w:rsidP="005D2294">
            <w:pPr>
              <w:jc w:val="right"/>
              <w:rPr>
                <w:rFonts w:cs="Calibri"/>
                <w:color w:val="000000"/>
              </w:rPr>
            </w:pPr>
            <w:r>
              <w:rPr>
                <w:rFonts w:cs="Calibri"/>
                <w:color w:val="000000"/>
              </w:rPr>
              <w:t>4%</w:t>
            </w:r>
          </w:p>
        </w:tc>
        <w:tc>
          <w:tcPr>
            <w:tcW w:w="0" w:type="auto"/>
            <w:noWrap/>
            <w:hideMark/>
          </w:tcPr>
          <w:p w14:paraId="01893D99" w14:textId="77777777" w:rsidR="00FA7FEF" w:rsidRDefault="00FA7FEF" w:rsidP="005D2294">
            <w:pPr>
              <w:jc w:val="right"/>
              <w:rPr>
                <w:rFonts w:cs="Calibri"/>
                <w:color w:val="000000"/>
              </w:rPr>
            </w:pPr>
            <w:r>
              <w:rPr>
                <w:rFonts w:cs="Calibri"/>
                <w:color w:val="000000"/>
              </w:rPr>
              <w:t>120</w:t>
            </w:r>
          </w:p>
        </w:tc>
      </w:tr>
      <w:tr w:rsidR="00FA7FEF" w14:paraId="69E5DE18" w14:textId="77777777" w:rsidTr="005D2294">
        <w:trPr>
          <w:trHeight w:val="300"/>
        </w:trPr>
        <w:tc>
          <w:tcPr>
            <w:tcW w:w="0" w:type="auto"/>
            <w:noWrap/>
            <w:hideMark/>
          </w:tcPr>
          <w:p w14:paraId="4A3A986D" w14:textId="77777777" w:rsidR="00FA7FEF" w:rsidRDefault="00FA7FEF" w:rsidP="005D2294">
            <w:pPr>
              <w:rPr>
                <w:rFonts w:cs="Calibri"/>
                <w:color w:val="000000"/>
              </w:rPr>
            </w:pPr>
            <w:r>
              <w:rPr>
                <w:rFonts w:cs="Calibri"/>
                <w:color w:val="000000"/>
              </w:rPr>
              <w:t>No health conditions present</w:t>
            </w:r>
          </w:p>
        </w:tc>
        <w:tc>
          <w:tcPr>
            <w:tcW w:w="0" w:type="auto"/>
            <w:noWrap/>
            <w:hideMark/>
          </w:tcPr>
          <w:p w14:paraId="44F65BA3" w14:textId="77777777" w:rsidR="00FA7FEF" w:rsidRDefault="00FA7FEF" w:rsidP="005D2294">
            <w:pPr>
              <w:jc w:val="right"/>
              <w:rPr>
                <w:rFonts w:cs="Calibri"/>
                <w:color w:val="000000"/>
              </w:rPr>
            </w:pPr>
            <w:r>
              <w:rPr>
                <w:rFonts w:cs="Calibri"/>
                <w:color w:val="000000"/>
              </w:rPr>
              <w:t>0%</w:t>
            </w:r>
          </w:p>
        </w:tc>
        <w:tc>
          <w:tcPr>
            <w:tcW w:w="0" w:type="auto"/>
            <w:noWrap/>
            <w:hideMark/>
          </w:tcPr>
          <w:p w14:paraId="3A2649B1" w14:textId="77777777" w:rsidR="00FA7FEF" w:rsidRDefault="00FA7FEF" w:rsidP="005D2294">
            <w:pPr>
              <w:jc w:val="right"/>
              <w:rPr>
                <w:rFonts w:cs="Calibri"/>
                <w:color w:val="000000"/>
              </w:rPr>
            </w:pPr>
            <w:r>
              <w:rPr>
                <w:rFonts w:cs="Calibri"/>
                <w:color w:val="000000"/>
              </w:rPr>
              <w:t>3</w:t>
            </w:r>
          </w:p>
        </w:tc>
      </w:tr>
    </w:tbl>
    <w:p w14:paraId="68B784DD"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3358</w:t>
      </w:r>
      <w:r>
        <w:rPr>
          <w:rFonts w:asciiTheme="minorHAnsi" w:hAnsiTheme="minorHAnsi" w:cstheme="minorHAnsi"/>
          <w:i w:val="0"/>
          <w:iCs w:val="0"/>
          <w:sz w:val="24"/>
          <w:szCs w:val="24"/>
        </w:rPr>
        <w:t>;</w:t>
      </w:r>
      <w:r w:rsidRPr="000F2113">
        <w:rPr>
          <w:rFonts w:asciiTheme="minorHAnsi" w:hAnsiTheme="minorHAnsi" w:cstheme="minorHAnsi"/>
          <w:i w:val="0"/>
          <w:iCs w:val="0"/>
          <w:sz w:val="24"/>
          <w:szCs w:val="24"/>
        </w:rPr>
        <w:t xml:space="preserve"> </w:t>
      </w:r>
      <w:r>
        <w:rPr>
          <w:rFonts w:asciiTheme="minorHAnsi" w:hAnsiTheme="minorHAnsi" w:cstheme="minorHAnsi"/>
          <w:i w:val="0"/>
          <w:iCs w:val="0"/>
          <w:sz w:val="24"/>
          <w:szCs w:val="24"/>
        </w:rPr>
        <w:t>total n = 5681; 2323 missing</w:t>
      </w:r>
    </w:p>
    <w:p w14:paraId="637112DC" w14:textId="0343B07D"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Health condition categories have been used to facilitate investigation of specific cohorts in Section</w:t>
      </w:r>
      <w:r>
        <w:rPr>
          <w:rFonts w:asciiTheme="minorHAnsi" w:hAnsiTheme="minorHAnsi" w:cstheme="minorHAnsi"/>
          <w:sz w:val="24"/>
          <w:szCs w:val="24"/>
        </w:rPr>
        <w:t xml:space="preserve">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_Ref45738680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Pr>
          <w:rFonts w:asciiTheme="minorHAnsi" w:hAnsiTheme="minorHAnsi" w:cstheme="minorHAnsi"/>
          <w:sz w:val="24"/>
          <w:szCs w:val="24"/>
        </w:rPr>
        <w:t>6</w:t>
      </w:r>
      <w:r>
        <w:rPr>
          <w:rFonts w:asciiTheme="minorHAnsi" w:hAnsiTheme="minorHAnsi" w:cstheme="minorHAnsi"/>
          <w:sz w:val="24"/>
          <w:szCs w:val="24"/>
        </w:rPr>
        <w:fldChar w:fldCharType="end"/>
      </w:r>
      <w:r w:rsidRPr="00327297">
        <w:rPr>
          <w:rFonts w:asciiTheme="minorHAnsi" w:hAnsiTheme="minorHAnsi" w:cstheme="minorHAnsi"/>
          <w:sz w:val="24"/>
          <w:szCs w:val="24"/>
        </w:rPr>
        <w:t>, below.</w:t>
      </w:r>
    </w:p>
    <w:p w14:paraId="03ED7670" w14:textId="77777777" w:rsidR="007C1DA5" w:rsidRPr="00327297" w:rsidRDefault="007C1DA5" w:rsidP="00914CD8">
      <w:pPr>
        <w:pStyle w:val="Heading4"/>
      </w:pPr>
      <w:r w:rsidRPr="00327297">
        <w:t>Disabilities</w:t>
      </w:r>
    </w:p>
    <w:p w14:paraId="47E56B79" w14:textId="781AE303"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Given that disabilities are coded quite broadly in the NDIA dataset, it is possible for a participant to have the same disability listed as primary and secondary disabilities.  In order to give a better sense of the overall prevalence of particular disabilities, we have recoded primary and secondary disabilities into </w:t>
      </w:r>
      <w:r>
        <w:rPr>
          <w:rFonts w:asciiTheme="minorHAnsi" w:hAnsiTheme="minorHAnsi" w:cstheme="minorHAnsi"/>
          <w:sz w:val="24"/>
          <w:szCs w:val="24"/>
        </w:rPr>
        <w:t>total d</w:t>
      </w:r>
      <w:r w:rsidRPr="00327297">
        <w:rPr>
          <w:rFonts w:asciiTheme="minorHAnsi" w:hAnsiTheme="minorHAnsi" w:cstheme="minorHAnsi"/>
          <w:sz w:val="24"/>
          <w:szCs w:val="24"/>
        </w:rPr>
        <w:t>isabilities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_Ref43362252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24</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xml:space="preserve">).  </w:t>
      </w:r>
      <w:r>
        <w:rPr>
          <w:rFonts w:asciiTheme="minorHAnsi" w:hAnsiTheme="minorHAnsi" w:cstheme="minorHAnsi"/>
          <w:sz w:val="24"/>
          <w:szCs w:val="24"/>
        </w:rPr>
        <w:t>Total d</w:t>
      </w:r>
      <w:r w:rsidRPr="00327297">
        <w:rPr>
          <w:rFonts w:asciiTheme="minorHAnsi" w:hAnsiTheme="minorHAnsi" w:cstheme="minorHAnsi"/>
          <w:sz w:val="24"/>
          <w:szCs w:val="24"/>
        </w:rPr>
        <w:t>isabilities has been used for all demographic comparisons.</w:t>
      </w:r>
    </w:p>
    <w:p w14:paraId="4758D10E"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Neurological disabilities are the most common primary disabilities and the most common overall.  Psychosocial disabilities are prevalent as both primary and secondary disabilities and are the second most common overall.</w:t>
      </w:r>
    </w:p>
    <w:p w14:paraId="3558E698" w14:textId="77777777" w:rsidR="007C1DA5" w:rsidRPr="005B425C" w:rsidRDefault="007C1DA5" w:rsidP="007C1DA5">
      <w:pPr>
        <w:pStyle w:val="BodyText"/>
        <w:rPr>
          <w:sz w:val="24"/>
          <w:szCs w:val="24"/>
        </w:rPr>
      </w:pPr>
      <w:r w:rsidRPr="005B425C">
        <w:rPr>
          <w:sz w:val="24"/>
          <w:szCs w:val="24"/>
        </w:rPr>
        <w:t>This analysis excludes the 455 draft and 18 in progress NDIS applicants for whom disability information was not available in the dataset provided.</w:t>
      </w:r>
    </w:p>
    <w:p w14:paraId="2E932D43" w14:textId="6EE311E5" w:rsidR="007C1DA5" w:rsidRPr="00327297" w:rsidRDefault="007C1DA5" w:rsidP="007C1DA5">
      <w:pPr>
        <w:pStyle w:val="BodyText"/>
        <w:rPr>
          <w:rFonts w:asciiTheme="minorHAnsi" w:hAnsiTheme="minorHAnsi" w:cstheme="minorHAnsi"/>
          <w:sz w:val="24"/>
          <w:szCs w:val="24"/>
        </w:rPr>
      </w:pPr>
      <w:r w:rsidRPr="005B425C">
        <w:rPr>
          <w:sz w:val="24"/>
          <w:szCs w:val="24"/>
        </w:rPr>
        <w:t>Analysis of supports provided to the NDIS participant cohort is described in</w:t>
      </w:r>
      <w:r w:rsidR="00237883" w:rsidRPr="005B425C">
        <w:rPr>
          <w:sz w:val="24"/>
          <w:szCs w:val="24"/>
        </w:rPr>
        <w:t xml:space="preserve"> </w:t>
      </w:r>
      <w:r w:rsidR="00237883" w:rsidRPr="005B425C">
        <w:rPr>
          <w:sz w:val="24"/>
          <w:szCs w:val="24"/>
        </w:rPr>
        <w:fldChar w:fldCharType="begin"/>
      </w:r>
      <w:r w:rsidR="00237883" w:rsidRPr="005B425C">
        <w:rPr>
          <w:sz w:val="24"/>
          <w:szCs w:val="24"/>
        </w:rPr>
        <w:instrText xml:space="preserve"> REF _Ref46315823 \r \h </w:instrText>
      </w:r>
      <w:r w:rsidR="005B425C" w:rsidRPr="005B425C">
        <w:rPr>
          <w:sz w:val="24"/>
          <w:szCs w:val="24"/>
        </w:rPr>
        <w:instrText xml:space="preserve"> \* MERGEFORMAT </w:instrText>
      </w:r>
      <w:r w:rsidR="00237883" w:rsidRPr="005B425C">
        <w:rPr>
          <w:sz w:val="24"/>
          <w:szCs w:val="24"/>
        </w:rPr>
      </w:r>
      <w:r w:rsidR="00237883" w:rsidRPr="005B425C">
        <w:rPr>
          <w:sz w:val="24"/>
          <w:szCs w:val="24"/>
        </w:rPr>
        <w:fldChar w:fldCharType="separate"/>
      </w:r>
      <w:r w:rsidR="004032BF">
        <w:rPr>
          <w:sz w:val="24"/>
          <w:szCs w:val="24"/>
        </w:rPr>
        <w:t>5.2.2.1</w:t>
      </w:r>
      <w:r w:rsidR="00237883" w:rsidRPr="005B425C">
        <w:rPr>
          <w:sz w:val="24"/>
          <w:szCs w:val="24"/>
        </w:rPr>
        <w:fldChar w:fldCharType="end"/>
      </w:r>
      <w:r w:rsidR="00237883" w:rsidRPr="005B425C">
        <w:rPr>
          <w:sz w:val="24"/>
          <w:szCs w:val="24"/>
        </w:rPr>
        <w:t>.</w:t>
      </w:r>
      <w:r w:rsidRPr="005B425C">
        <w:rPr>
          <w:sz w:val="24"/>
          <w:szCs w:val="24"/>
        </w:rPr>
        <w:t xml:space="preserve"> </w:t>
      </w:r>
    </w:p>
    <w:p w14:paraId="5F3C2739" w14:textId="72351F13" w:rsidR="007C1DA5" w:rsidRDefault="007C1DA5" w:rsidP="007C1DA5">
      <w:pPr>
        <w:pStyle w:val="Caption"/>
      </w:pPr>
      <w:bookmarkStart w:id="121" w:name="_Ref46316192"/>
      <w:r>
        <w:lastRenderedPageBreak/>
        <w:t xml:space="preserve">Table </w:t>
      </w:r>
      <w:r>
        <w:fldChar w:fldCharType="begin"/>
      </w:r>
      <w:r>
        <w:instrText xml:space="preserve"> SEQ Table \* ARABIC </w:instrText>
      </w:r>
      <w:r>
        <w:fldChar w:fldCharType="separate"/>
      </w:r>
      <w:r w:rsidR="004032BF">
        <w:rPr>
          <w:noProof/>
        </w:rPr>
        <w:t>22</w:t>
      </w:r>
      <w:r>
        <w:fldChar w:fldCharType="end"/>
      </w:r>
      <w:bookmarkEnd w:id="121"/>
      <w:r>
        <w:t>.  Primary disability (NDIS cohort only, excludes draft and in progress)</w:t>
      </w:r>
    </w:p>
    <w:tbl>
      <w:tblPr>
        <w:tblStyle w:val="table0"/>
        <w:tblW w:w="0" w:type="auto"/>
        <w:tblLook w:val="04A0" w:firstRow="1" w:lastRow="0" w:firstColumn="1" w:lastColumn="0" w:noHBand="0" w:noVBand="1"/>
        <w:tblCaption w:val="Primary disability (NDIS cohort only, excludes draft and in progress)"/>
        <w:tblDescription w:val="Table of count and percentage distribution of primary disabilities (NDIS eligible only) within the YPIRAC cohort"/>
      </w:tblPr>
      <w:tblGrid>
        <w:gridCol w:w="2010"/>
        <w:gridCol w:w="666"/>
        <w:gridCol w:w="622"/>
      </w:tblGrid>
      <w:tr w:rsidR="00FA7FEF" w14:paraId="174997C1"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311C1DEB" w14:textId="77777777" w:rsidR="00FA7FEF" w:rsidRDefault="00FA7FEF" w:rsidP="005D2294">
            <w:bookmarkStart w:id="122" w:name="Title_Primary_disability"/>
            <w:bookmarkEnd w:id="122"/>
          </w:p>
        </w:tc>
        <w:tc>
          <w:tcPr>
            <w:tcW w:w="0" w:type="auto"/>
            <w:hideMark/>
          </w:tcPr>
          <w:p w14:paraId="1EB48D8D" w14:textId="77777777" w:rsidR="00FA7FEF" w:rsidRDefault="00FA7FEF" w:rsidP="005D2294">
            <w:pPr>
              <w:rPr>
                <w:rFonts w:cs="Calibri"/>
                <w:color w:val="000000"/>
              </w:rPr>
            </w:pPr>
            <w:r>
              <w:rPr>
                <w:rFonts w:cs="Calibri"/>
                <w:color w:val="000000"/>
              </w:rPr>
              <w:t>%</w:t>
            </w:r>
          </w:p>
        </w:tc>
        <w:tc>
          <w:tcPr>
            <w:tcW w:w="0" w:type="auto"/>
            <w:hideMark/>
          </w:tcPr>
          <w:p w14:paraId="0FA71126" w14:textId="77777777" w:rsidR="00FA7FEF" w:rsidRDefault="00FA7FEF" w:rsidP="005D2294">
            <w:pPr>
              <w:rPr>
                <w:rFonts w:cs="Calibri"/>
                <w:color w:val="000000"/>
              </w:rPr>
            </w:pPr>
            <w:r>
              <w:rPr>
                <w:rFonts w:cs="Calibri"/>
                <w:color w:val="000000"/>
              </w:rPr>
              <w:t>n</w:t>
            </w:r>
          </w:p>
        </w:tc>
      </w:tr>
      <w:tr w:rsidR="00FA7FEF" w:rsidRPr="00793496" w14:paraId="4E22DD3B" w14:textId="77777777" w:rsidTr="005D2294">
        <w:trPr>
          <w:trHeight w:val="300"/>
        </w:trPr>
        <w:tc>
          <w:tcPr>
            <w:tcW w:w="0" w:type="auto"/>
            <w:noWrap/>
            <w:hideMark/>
          </w:tcPr>
          <w:p w14:paraId="7D4F7C62" w14:textId="77777777" w:rsidR="00FA7FEF" w:rsidRPr="00793496" w:rsidRDefault="00FA7FEF" w:rsidP="005D2294">
            <w:pPr>
              <w:rPr>
                <w:rFonts w:cs="Calibri"/>
                <w:b/>
                <w:bCs/>
                <w:color w:val="000000"/>
              </w:rPr>
            </w:pPr>
            <w:r w:rsidRPr="00793496">
              <w:rPr>
                <w:rFonts w:cs="Calibri"/>
                <w:b/>
                <w:bCs/>
                <w:color w:val="000000"/>
              </w:rPr>
              <w:t>TOTAL</w:t>
            </w:r>
          </w:p>
        </w:tc>
        <w:tc>
          <w:tcPr>
            <w:tcW w:w="0" w:type="auto"/>
            <w:noWrap/>
            <w:hideMark/>
          </w:tcPr>
          <w:p w14:paraId="6D63C16C" w14:textId="77777777" w:rsidR="00FA7FEF" w:rsidRPr="00793496" w:rsidRDefault="00FA7FEF" w:rsidP="005D2294">
            <w:pPr>
              <w:jc w:val="right"/>
              <w:rPr>
                <w:rFonts w:cs="Calibri"/>
                <w:b/>
                <w:bCs/>
                <w:color w:val="000000"/>
              </w:rPr>
            </w:pPr>
            <w:r w:rsidRPr="00793496">
              <w:rPr>
                <w:rFonts w:cs="Calibri"/>
                <w:b/>
                <w:bCs/>
                <w:color w:val="000000"/>
              </w:rPr>
              <w:t>100%</w:t>
            </w:r>
          </w:p>
        </w:tc>
        <w:tc>
          <w:tcPr>
            <w:tcW w:w="0" w:type="auto"/>
            <w:noWrap/>
            <w:hideMark/>
          </w:tcPr>
          <w:p w14:paraId="270035F6" w14:textId="77777777" w:rsidR="00FA7FEF" w:rsidRPr="00793496" w:rsidRDefault="00FA7FEF" w:rsidP="005D2294">
            <w:pPr>
              <w:jc w:val="right"/>
              <w:rPr>
                <w:rFonts w:cs="Calibri"/>
                <w:b/>
                <w:bCs/>
                <w:color w:val="000000"/>
              </w:rPr>
            </w:pPr>
            <w:r w:rsidRPr="00793496">
              <w:rPr>
                <w:rFonts w:cs="Calibri"/>
                <w:b/>
                <w:bCs/>
                <w:color w:val="000000"/>
              </w:rPr>
              <w:t>3496</w:t>
            </w:r>
          </w:p>
        </w:tc>
      </w:tr>
      <w:tr w:rsidR="00FA7FEF" w14:paraId="43AF6821" w14:textId="77777777" w:rsidTr="005D2294">
        <w:trPr>
          <w:trHeight w:val="300"/>
        </w:trPr>
        <w:tc>
          <w:tcPr>
            <w:tcW w:w="0" w:type="auto"/>
            <w:noWrap/>
            <w:hideMark/>
          </w:tcPr>
          <w:p w14:paraId="2A8E097C" w14:textId="77777777" w:rsidR="00FA7FEF" w:rsidRDefault="00FA7FEF" w:rsidP="005D2294">
            <w:pPr>
              <w:rPr>
                <w:rFonts w:cs="Calibri"/>
                <w:color w:val="000000"/>
              </w:rPr>
            </w:pPr>
            <w:r>
              <w:rPr>
                <w:rFonts w:cs="Calibri"/>
                <w:color w:val="000000"/>
              </w:rPr>
              <w:t>Other Neurological</w:t>
            </w:r>
          </w:p>
        </w:tc>
        <w:tc>
          <w:tcPr>
            <w:tcW w:w="0" w:type="auto"/>
            <w:noWrap/>
            <w:hideMark/>
          </w:tcPr>
          <w:p w14:paraId="260EA6DA" w14:textId="77777777" w:rsidR="00FA7FEF" w:rsidRDefault="00FA7FEF" w:rsidP="005D2294">
            <w:pPr>
              <w:jc w:val="right"/>
              <w:rPr>
                <w:rFonts w:cs="Calibri"/>
                <w:color w:val="000000"/>
              </w:rPr>
            </w:pPr>
            <w:r>
              <w:rPr>
                <w:rFonts w:cs="Calibri"/>
                <w:color w:val="000000"/>
              </w:rPr>
              <w:t>28%</w:t>
            </w:r>
          </w:p>
        </w:tc>
        <w:tc>
          <w:tcPr>
            <w:tcW w:w="0" w:type="auto"/>
            <w:noWrap/>
            <w:hideMark/>
          </w:tcPr>
          <w:p w14:paraId="1B23B3A4" w14:textId="77777777" w:rsidR="00FA7FEF" w:rsidRDefault="00FA7FEF" w:rsidP="005D2294">
            <w:pPr>
              <w:jc w:val="right"/>
              <w:rPr>
                <w:rFonts w:cs="Calibri"/>
                <w:color w:val="000000"/>
              </w:rPr>
            </w:pPr>
            <w:r>
              <w:rPr>
                <w:rFonts w:cs="Calibri"/>
                <w:color w:val="000000"/>
              </w:rPr>
              <w:t>979</w:t>
            </w:r>
          </w:p>
        </w:tc>
      </w:tr>
      <w:tr w:rsidR="00FA7FEF" w14:paraId="063F6E8B" w14:textId="77777777" w:rsidTr="005D2294">
        <w:trPr>
          <w:trHeight w:val="300"/>
        </w:trPr>
        <w:tc>
          <w:tcPr>
            <w:tcW w:w="0" w:type="auto"/>
            <w:noWrap/>
            <w:hideMark/>
          </w:tcPr>
          <w:p w14:paraId="3B3A93C1" w14:textId="77777777" w:rsidR="00FA7FEF" w:rsidRDefault="00FA7FEF" w:rsidP="005D2294">
            <w:pPr>
              <w:rPr>
                <w:rFonts w:cs="Calibri"/>
                <w:color w:val="000000"/>
              </w:rPr>
            </w:pPr>
            <w:r>
              <w:rPr>
                <w:rFonts w:cs="Calibri"/>
                <w:color w:val="000000"/>
              </w:rPr>
              <w:t>ABI</w:t>
            </w:r>
          </w:p>
        </w:tc>
        <w:tc>
          <w:tcPr>
            <w:tcW w:w="0" w:type="auto"/>
            <w:noWrap/>
            <w:hideMark/>
          </w:tcPr>
          <w:p w14:paraId="51431DD1" w14:textId="77777777" w:rsidR="00FA7FEF" w:rsidRDefault="00FA7FEF" w:rsidP="005D2294">
            <w:pPr>
              <w:jc w:val="right"/>
              <w:rPr>
                <w:rFonts w:cs="Calibri"/>
                <w:color w:val="000000"/>
              </w:rPr>
            </w:pPr>
            <w:r>
              <w:rPr>
                <w:rFonts w:cs="Calibri"/>
                <w:color w:val="000000"/>
              </w:rPr>
              <w:t>18%</w:t>
            </w:r>
          </w:p>
        </w:tc>
        <w:tc>
          <w:tcPr>
            <w:tcW w:w="0" w:type="auto"/>
            <w:noWrap/>
            <w:hideMark/>
          </w:tcPr>
          <w:p w14:paraId="16DBB870" w14:textId="77777777" w:rsidR="00FA7FEF" w:rsidRDefault="00FA7FEF" w:rsidP="005D2294">
            <w:pPr>
              <w:jc w:val="right"/>
              <w:rPr>
                <w:rFonts w:cs="Calibri"/>
                <w:color w:val="000000"/>
              </w:rPr>
            </w:pPr>
            <w:r>
              <w:rPr>
                <w:rFonts w:cs="Calibri"/>
                <w:color w:val="000000"/>
              </w:rPr>
              <w:t>637</w:t>
            </w:r>
          </w:p>
        </w:tc>
      </w:tr>
      <w:tr w:rsidR="00FA7FEF" w14:paraId="5C4D0CDF" w14:textId="77777777" w:rsidTr="005D2294">
        <w:trPr>
          <w:trHeight w:val="300"/>
        </w:trPr>
        <w:tc>
          <w:tcPr>
            <w:tcW w:w="0" w:type="auto"/>
            <w:noWrap/>
            <w:hideMark/>
          </w:tcPr>
          <w:p w14:paraId="4A807368" w14:textId="77777777" w:rsidR="00FA7FEF" w:rsidRDefault="00FA7FEF" w:rsidP="005D2294">
            <w:pPr>
              <w:rPr>
                <w:rFonts w:cs="Calibri"/>
                <w:color w:val="000000"/>
              </w:rPr>
            </w:pPr>
            <w:r>
              <w:rPr>
                <w:rFonts w:cs="Calibri"/>
                <w:color w:val="000000"/>
              </w:rPr>
              <w:t>Intellectual Disability</w:t>
            </w:r>
          </w:p>
        </w:tc>
        <w:tc>
          <w:tcPr>
            <w:tcW w:w="0" w:type="auto"/>
            <w:noWrap/>
            <w:hideMark/>
          </w:tcPr>
          <w:p w14:paraId="3CD83D5D" w14:textId="77777777" w:rsidR="00FA7FEF" w:rsidRDefault="00FA7FEF" w:rsidP="005D2294">
            <w:pPr>
              <w:jc w:val="right"/>
              <w:rPr>
                <w:rFonts w:cs="Calibri"/>
                <w:color w:val="000000"/>
              </w:rPr>
            </w:pPr>
            <w:r>
              <w:rPr>
                <w:rFonts w:cs="Calibri"/>
                <w:color w:val="000000"/>
              </w:rPr>
              <w:t>13%</w:t>
            </w:r>
          </w:p>
        </w:tc>
        <w:tc>
          <w:tcPr>
            <w:tcW w:w="0" w:type="auto"/>
            <w:noWrap/>
            <w:hideMark/>
          </w:tcPr>
          <w:p w14:paraId="4EB6F7CB" w14:textId="77777777" w:rsidR="00FA7FEF" w:rsidRDefault="00FA7FEF" w:rsidP="005D2294">
            <w:pPr>
              <w:jc w:val="right"/>
              <w:rPr>
                <w:rFonts w:cs="Calibri"/>
                <w:color w:val="000000"/>
              </w:rPr>
            </w:pPr>
            <w:r>
              <w:rPr>
                <w:rFonts w:cs="Calibri"/>
                <w:color w:val="000000"/>
              </w:rPr>
              <w:t>452</w:t>
            </w:r>
          </w:p>
        </w:tc>
      </w:tr>
      <w:tr w:rsidR="00FA7FEF" w14:paraId="23381BAD" w14:textId="77777777" w:rsidTr="005D2294">
        <w:trPr>
          <w:trHeight w:val="300"/>
        </w:trPr>
        <w:tc>
          <w:tcPr>
            <w:tcW w:w="0" w:type="auto"/>
            <w:noWrap/>
            <w:hideMark/>
          </w:tcPr>
          <w:p w14:paraId="12F3B6F5" w14:textId="77777777" w:rsidR="00FA7FEF" w:rsidRDefault="00FA7FEF" w:rsidP="005D2294">
            <w:pPr>
              <w:rPr>
                <w:rFonts w:cs="Calibri"/>
                <w:color w:val="000000"/>
              </w:rPr>
            </w:pPr>
            <w:r>
              <w:rPr>
                <w:rFonts w:cs="Calibri"/>
                <w:color w:val="000000"/>
              </w:rPr>
              <w:t>Stroke</w:t>
            </w:r>
          </w:p>
        </w:tc>
        <w:tc>
          <w:tcPr>
            <w:tcW w:w="0" w:type="auto"/>
            <w:noWrap/>
            <w:hideMark/>
          </w:tcPr>
          <w:p w14:paraId="2ABE96B8" w14:textId="77777777" w:rsidR="00FA7FEF" w:rsidRDefault="00FA7FEF" w:rsidP="005D2294">
            <w:pPr>
              <w:jc w:val="right"/>
              <w:rPr>
                <w:rFonts w:cs="Calibri"/>
                <w:color w:val="000000"/>
              </w:rPr>
            </w:pPr>
            <w:r>
              <w:rPr>
                <w:rFonts w:cs="Calibri"/>
                <w:color w:val="000000"/>
              </w:rPr>
              <w:t>12%</w:t>
            </w:r>
          </w:p>
        </w:tc>
        <w:tc>
          <w:tcPr>
            <w:tcW w:w="0" w:type="auto"/>
            <w:noWrap/>
            <w:hideMark/>
          </w:tcPr>
          <w:p w14:paraId="6CA8CFC8" w14:textId="77777777" w:rsidR="00FA7FEF" w:rsidRDefault="00FA7FEF" w:rsidP="005D2294">
            <w:pPr>
              <w:jc w:val="right"/>
              <w:rPr>
                <w:rFonts w:cs="Calibri"/>
                <w:color w:val="000000"/>
              </w:rPr>
            </w:pPr>
            <w:r>
              <w:rPr>
                <w:rFonts w:cs="Calibri"/>
                <w:color w:val="000000"/>
              </w:rPr>
              <w:t>415</w:t>
            </w:r>
          </w:p>
        </w:tc>
      </w:tr>
      <w:tr w:rsidR="00FA7FEF" w14:paraId="6FEC39E1" w14:textId="77777777" w:rsidTr="005D2294">
        <w:trPr>
          <w:trHeight w:val="300"/>
        </w:trPr>
        <w:tc>
          <w:tcPr>
            <w:tcW w:w="0" w:type="auto"/>
            <w:noWrap/>
            <w:hideMark/>
          </w:tcPr>
          <w:p w14:paraId="3A8A849B" w14:textId="77777777" w:rsidR="00FA7FEF" w:rsidRDefault="00FA7FEF" w:rsidP="005D2294">
            <w:pPr>
              <w:rPr>
                <w:rFonts w:cs="Calibri"/>
                <w:color w:val="000000"/>
              </w:rPr>
            </w:pPr>
            <w:r>
              <w:rPr>
                <w:rFonts w:cs="Calibri"/>
                <w:color w:val="000000"/>
              </w:rPr>
              <w:t>Psychosocial disability</w:t>
            </w:r>
          </w:p>
        </w:tc>
        <w:tc>
          <w:tcPr>
            <w:tcW w:w="0" w:type="auto"/>
            <w:noWrap/>
            <w:hideMark/>
          </w:tcPr>
          <w:p w14:paraId="6F0DF018" w14:textId="77777777" w:rsidR="00FA7FEF" w:rsidRDefault="00FA7FEF" w:rsidP="005D2294">
            <w:pPr>
              <w:jc w:val="right"/>
              <w:rPr>
                <w:rFonts w:cs="Calibri"/>
                <w:color w:val="000000"/>
              </w:rPr>
            </w:pPr>
            <w:r>
              <w:rPr>
                <w:rFonts w:cs="Calibri"/>
                <w:color w:val="000000"/>
              </w:rPr>
              <w:t>10%</w:t>
            </w:r>
          </w:p>
        </w:tc>
        <w:tc>
          <w:tcPr>
            <w:tcW w:w="0" w:type="auto"/>
            <w:noWrap/>
            <w:hideMark/>
          </w:tcPr>
          <w:p w14:paraId="04C0B4FE" w14:textId="77777777" w:rsidR="00FA7FEF" w:rsidRDefault="00FA7FEF" w:rsidP="005D2294">
            <w:pPr>
              <w:jc w:val="right"/>
              <w:rPr>
                <w:rFonts w:cs="Calibri"/>
                <w:color w:val="000000"/>
              </w:rPr>
            </w:pPr>
            <w:r>
              <w:rPr>
                <w:rFonts w:cs="Calibri"/>
                <w:color w:val="000000"/>
              </w:rPr>
              <w:t>348</w:t>
            </w:r>
          </w:p>
        </w:tc>
      </w:tr>
      <w:tr w:rsidR="00FA7FEF" w14:paraId="202A99BF" w14:textId="77777777" w:rsidTr="005D2294">
        <w:trPr>
          <w:trHeight w:val="300"/>
        </w:trPr>
        <w:tc>
          <w:tcPr>
            <w:tcW w:w="0" w:type="auto"/>
            <w:noWrap/>
            <w:hideMark/>
          </w:tcPr>
          <w:p w14:paraId="54756320" w14:textId="77777777" w:rsidR="00FA7FEF" w:rsidRDefault="00FA7FEF" w:rsidP="005D2294">
            <w:pPr>
              <w:rPr>
                <w:rFonts w:cs="Calibri"/>
                <w:color w:val="000000"/>
              </w:rPr>
            </w:pPr>
            <w:r>
              <w:rPr>
                <w:rFonts w:cs="Calibri"/>
                <w:color w:val="000000"/>
              </w:rPr>
              <w:t>Multiple Sclerosis</w:t>
            </w:r>
          </w:p>
        </w:tc>
        <w:tc>
          <w:tcPr>
            <w:tcW w:w="0" w:type="auto"/>
            <w:noWrap/>
            <w:hideMark/>
          </w:tcPr>
          <w:p w14:paraId="36689C2A" w14:textId="77777777" w:rsidR="00FA7FEF" w:rsidRDefault="00FA7FEF" w:rsidP="005D2294">
            <w:pPr>
              <w:jc w:val="right"/>
              <w:rPr>
                <w:rFonts w:cs="Calibri"/>
                <w:color w:val="000000"/>
              </w:rPr>
            </w:pPr>
            <w:r>
              <w:rPr>
                <w:rFonts w:cs="Calibri"/>
                <w:color w:val="000000"/>
              </w:rPr>
              <w:t>5%</w:t>
            </w:r>
          </w:p>
        </w:tc>
        <w:tc>
          <w:tcPr>
            <w:tcW w:w="0" w:type="auto"/>
            <w:noWrap/>
            <w:hideMark/>
          </w:tcPr>
          <w:p w14:paraId="663BD36B" w14:textId="77777777" w:rsidR="00FA7FEF" w:rsidRDefault="00FA7FEF" w:rsidP="005D2294">
            <w:pPr>
              <w:jc w:val="right"/>
              <w:rPr>
                <w:rFonts w:cs="Calibri"/>
                <w:color w:val="000000"/>
              </w:rPr>
            </w:pPr>
            <w:r>
              <w:rPr>
                <w:rFonts w:cs="Calibri"/>
                <w:color w:val="000000"/>
              </w:rPr>
              <w:t>187</w:t>
            </w:r>
          </w:p>
        </w:tc>
      </w:tr>
      <w:tr w:rsidR="00FA7FEF" w14:paraId="2CAAFF66" w14:textId="77777777" w:rsidTr="005D2294">
        <w:trPr>
          <w:trHeight w:val="300"/>
        </w:trPr>
        <w:tc>
          <w:tcPr>
            <w:tcW w:w="0" w:type="auto"/>
            <w:noWrap/>
            <w:hideMark/>
          </w:tcPr>
          <w:p w14:paraId="1D59011E" w14:textId="77777777" w:rsidR="00FA7FEF" w:rsidRDefault="00FA7FEF" w:rsidP="005D2294">
            <w:pPr>
              <w:rPr>
                <w:rFonts w:cs="Calibri"/>
                <w:color w:val="000000"/>
              </w:rPr>
            </w:pPr>
            <w:r>
              <w:rPr>
                <w:rFonts w:cs="Calibri"/>
                <w:color w:val="000000"/>
              </w:rPr>
              <w:t>Other Physical</w:t>
            </w:r>
          </w:p>
        </w:tc>
        <w:tc>
          <w:tcPr>
            <w:tcW w:w="0" w:type="auto"/>
            <w:noWrap/>
            <w:hideMark/>
          </w:tcPr>
          <w:p w14:paraId="7A8C8F5F" w14:textId="77777777" w:rsidR="00FA7FEF" w:rsidRDefault="00FA7FEF" w:rsidP="005D2294">
            <w:pPr>
              <w:jc w:val="right"/>
              <w:rPr>
                <w:rFonts w:cs="Calibri"/>
                <w:color w:val="000000"/>
              </w:rPr>
            </w:pPr>
            <w:r>
              <w:rPr>
                <w:rFonts w:cs="Calibri"/>
                <w:color w:val="000000"/>
              </w:rPr>
              <w:t>5%</w:t>
            </w:r>
          </w:p>
        </w:tc>
        <w:tc>
          <w:tcPr>
            <w:tcW w:w="0" w:type="auto"/>
            <w:noWrap/>
            <w:hideMark/>
          </w:tcPr>
          <w:p w14:paraId="7D65278B" w14:textId="77777777" w:rsidR="00FA7FEF" w:rsidRDefault="00FA7FEF" w:rsidP="005D2294">
            <w:pPr>
              <w:jc w:val="right"/>
              <w:rPr>
                <w:rFonts w:cs="Calibri"/>
                <w:color w:val="000000"/>
              </w:rPr>
            </w:pPr>
            <w:r>
              <w:rPr>
                <w:rFonts w:cs="Calibri"/>
                <w:color w:val="000000"/>
              </w:rPr>
              <w:t>169</w:t>
            </w:r>
          </w:p>
        </w:tc>
      </w:tr>
      <w:tr w:rsidR="00FA7FEF" w14:paraId="6579078F" w14:textId="77777777" w:rsidTr="005D2294">
        <w:trPr>
          <w:trHeight w:val="300"/>
        </w:trPr>
        <w:tc>
          <w:tcPr>
            <w:tcW w:w="0" w:type="auto"/>
            <w:noWrap/>
            <w:hideMark/>
          </w:tcPr>
          <w:p w14:paraId="3714C84B" w14:textId="77777777" w:rsidR="00FA7FEF" w:rsidRDefault="00FA7FEF" w:rsidP="005D2294">
            <w:pPr>
              <w:rPr>
                <w:rFonts w:cs="Calibri"/>
                <w:color w:val="000000"/>
              </w:rPr>
            </w:pPr>
            <w:r>
              <w:rPr>
                <w:rFonts w:cs="Calibri"/>
                <w:color w:val="000000"/>
              </w:rPr>
              <w:t>Down Syndrome</w:t>
            </w:r>
          </w:p>
        </w:tc>
        <w:tc>
          <w:tcPr>
            <w:tcW w:w="0" w:type="auto"/>
            <w:noWrap/>
            <w:hideMark/>
          </w:tcPr>
          <w:p w14:paraId="3354AFBA" w14:textId="77777777" w:rsidR="00FA7FEF" w:rsidRDefault="00FA7FEF" w:rsidP="005D2294">
            <w:pPr>
              <w:jc w:val="right"/>
              <w:rPr>
                <w:rFonts w:cs="Calibri"/>
                <w:color w:val="000000"/>
              </w:rPr>
            </w:pPr>
            <w:r>
              <w:rPr>
                <w:rFonts w:cs="Calibri"/>
                <w:color w:val="000000"/>
              </w:rPr>
              <w:t>3%</w:t>
            </w:r>
          </w:p>
        </w:tc>
        <w:tc>
          <w:tcPr>
            <w:tcW w:w="0" w:type="auto"/>
            <w:noWrap/>
            <w:hideMark/>
          </w:tcPr>
          <w:p w14:paraId="52E63B2D" w14:textId="77777777" w:rsidR="00FA7FEF" w:rsidRDefault="00FA7FEF" w:rsidP="005D2294">
            <w:pPr>
              <w:jc w:val="right"/>
              <w:rPr>
                <w:rFonts w:cs="Calibri"/>
                <w:color w:val="000000"/>
              </w:rPr>
            </w:pPr>
            <w:r>
              <w:rPr>
                <w:rFonts w:cs="Calibri"/>
                <w:color w:val="000000"/>
              </w:rPr>
              <w:t>104</w:t>
            </w:r>
          </w:p>
        </w:tc>
      </w:tr>
      <w:tr w:rsidR="00FA7FEF" w14:paraId="49317179" w14:textId="77777777" w:rsidTr="005D2294">
        <w:trPr>
          <w:trHeight w:val="300"/>
        </w:trPr>
        <w:tc>
          <w:tcPr>
            <w:tcW w:w="0" w:type="auto"/>
            <w:noWrap/>
            <w:hideMark/>
          </w:tcPr>
          <w:p w14:paraId="6F23ED76" w14:textId="77777777" w:rsidR="00FA7FEF" w:rsidRDefault="00FA7FEF" w:rsidP="005D2294">
            <w:pPr>
              <w:rPr>
                <w:rFonts w:cs="Calibri"/>
                <w:color w:val="000000"/>
              </w:rPr>
            </w:pPr>
            <w:r>
              <w:rPr>
                <w:rFonts w:cs="Calibri"/>
                <w:color w:val="000000"/>
              </w:rPr>
              <w:t>Cerebral Palsy</w:t>
            </w:r>
          </w:p>
        </w:tc>
        <w:tc>
          <w:tcPr>
            <w:tcW w:w="0" w:type="auto"/>
            <w:noWrap/>
            <w:hideMark/>
          </w:tcPr>
          <w:p w14:paraId="5059B304" w14:textId="77777777" w:rsidR="00FA7FEF" w:rsidRDefault="00FA7FEF" w:rsidP="005D2294">
            <w:pPr>
              <w:jc w:val="right"/>
              <w:rPr>
                <w:rFonts w:cs="Calibri"/>
                <w:color w:val="000000"/>
              </w:rPr>
            </w:pPr>
            <w:r>
              <w:rPr>
                <w:rFonts w:cs="Calibri"/>
                <w:color w:val="000000"/>
              </w:rPr>
              <w:t>3%</w:t>
            </w:r>
          </w:p>
        </w:tc>
        <w:tc>
          <w:tcPr>
            <w:tcW w:w="0" w:type="auto"/>
            <w:noWrap/>
            <w:hideMark/>
          </w:tcPr>
          <w:p w14:paraId="1C3570B4" w14:textId="77777777" w:rsidR="00FA7FEF" w:rsidRDefault="00FA7FEF" w:rsidP="005D2294">
            <w:pPr>
              <w:jc w:val="right"/>
              <w:rPr>
                <w:rFonts w:cs="Calibri"/>
                <w:color w:val="000000"/>
              </w:rPr>
            </w:pPr>
            <w:r>
              <w:rPr>
                <w:rFonts w:cs="Calibri"/>
                <w:color w:val="000000"/>
              </w:rPr>
              <w:t>88</w:t>
            </w:r>
          </w:p>
        </w:tc>
      </w:tr>
      <w:tr w:rsidR="00FA7FEF" w14:paraId="3785CC6A" w14:textId="77777777" w:rsidTr="005D2294">
        <w:trPr>
          <w:trHeight w:val="300"/>
        </w:trPr>
        <w:tc>
          <w:tcPr>
            <w:tcW w:w="0" w:type="auto"/>
            <w:noWrap/>
            <w:hideMark/>
          </w:tcPr>
          <w:p w14:paraId="08DAFEC2" w14:textId="77777777" w:rsidR="00FA7FEF" w:rsidRDefault="00FA7FEF" w:rsidP="005D2294">
            <w:pPr>
              <w:rPr>
                <w:rFonts w:cs="Calibri"/>
                <w:color w:val="000000"/>
              </w:rPr>
            </w:pPr>
            <w:r>
              <w:rPr>
                <w:rFonts w:cs="Calibri"/>
                <w:color w:val="000000"/>
              </w:rPr>
              <w:t>Spinal Cord Injury</w:t>
            </w:r>
          </w:p>
        </w:tc>
        <w:tc>
          <w:tcPr>
            <w:tcW w:w="0" w:type="auto"/>
            <w:noWrap/>
            <w:hideMark/>
          </w:tcPr>
          <w:p w14:paraId="546C1D1C" w14:textId="77777777" w:rsidR="00FA7FEF" w:rsidRDefault="00FA7FEF" w:rsidP="005D2294">
            <w:pPr>
              <w:jc w:val="right"/>
              <w:rPr>
                <w:rFonts w:cs="Calibri"/>
                <w:color w:val="000000"/>
              </w:rPr>
            </w:pPr>
            <w:r>
              <w:rPr>
                <w:rFonts w:cs="Calibri"/>
                <w:color w:val="000000"/>
              </w:rPr>
              <w:t>1%</w:t>
            </w:r>
          </w:p>
        </w:tc>
        <w:tc>
          <w:tcPr>
            <w:tcW w:w="0" w:type="auto"/>
            <w:noWrap/>
            <w:hideMark/>
          </w:tcPr>
          <w:p w14:paraId="52A5A3B2" w14:textId="77777777" w:rsidR="00FA7FEF" w:rsidRDefault="00FA7FEF" w:rsidP="005D2294">
            <w:pPr>
              <w:jc w:val="right"/>
              <w:rPr>
                <w:rFonts w:cs="Calibri"/>
                <w:color w:val="000000"/>
              </w:rPr>
            </w:pPr>
            <w:r>
              <w:rPr>
                <w:rFonts w:cs="Calibri"/>
                <w:color w:val="000000"/>
              </w:rPr>
              <w:t>45</w:t>
            </w:r>
          </w:p>
        </w:tc>
      </w:tr>
      <w:tr w:rsidR="00FA7FEF" w14:paraId="736A5671" w14:textId="77777777" w:rsidTr="005D2294">
        <w:trPr>
          <w:trHeight w:val="300"/>
        </w:trPr>
        <w:tc>
          <w:tcPr>
            <w:tcW w:w="0" w:type="auto"/>
            <w:noWrap/>
            <w:hideMark/>
          </w:tcPr>
          <w:p w14:paraId="22FFD5CD" w14:textId="77777777" w:rsidR="00FA7FEF" w:rsidRDefault="00FA7FEF" w:rsidP="005D2294">
            <w:pPr>
              <w:rPr>
                <w:rFonts w:cs="Calibri"/>
                <w:color w:val="000000"/>
              </w:rPr>
            </w:pPr>
            <w:r>
              <w:rPr>
                <w:rFonts w:cs="Calibri"/>
                <w:color w:val="000000"/>
              </w:rPr>
              <w:t>Visual Impairment</w:t>
            </w:r>
          </w:p>
        </w:tc>
        <w:tc>
          <w:tcPr>
            <w:tcW w:w="0" w:type="auto"/>
            <w:noWrap/>
            <w:hideMark/>
          </w:tcPr>
          <w:p w14:paraId="4BB9E467" w14:textId="77777777" w:rsidR="00FA7FEF" w:rsidRDefault="00FA7FEF" w:rsidP="005D2294">
            <w:pPr>
              <w:jc w:val="right"/>
              <w:rPr>
                <w:rFonts w:cs="Calibri"/>
                <w:color w:val="000000"/>
              </w:rPr>
            </w:pPr>
            <w:r>
              <w:rPr>
                <w:rFonts w:cs="Calibri"/>
                <w:color w:val="000000"/>
              </w:rPr>
              <w:t>1%</w:t>
            </w:r>
          </w:p>
        </w:tc>
        <w:tc>
          <w:tcPr>
            <w:tcW w:w="0" w:type="auto"/>
            <w:noWrap/>
            <w:hideMark/>
          </w:tcPr>
          <w:p w14:paraId="357C0F79" w14:textId="77777777" w:rsidR="00FA7FEF" w:rsidRDefault="00FA7FEF" w:rsidP="005D2294">
            <w:pPr>
              <w:jc w:val="right"/>
              <w:rPr>
                <w:rFonts w:cs="Calibri"/>
                <w:color w:val="000000"/>
              </w:rPr>
            </w:pPr>
            <w:r>
              <w:rPr>
                <w:rFonts w:cs="Calibri"/>
                <w:color w:val="000000"/>
              </w:rPr>
              <w:t>26</w:t>
            </w:r>
          </w:p>
        </w:tc>
      </w:tr>
      <w:tr w:rsidR="00FA7FEF" w14:paraId="1061D637" w14:textId="77777777" w:rsidTr="005D2294">
        <w:trPr>
          <w:trHeight w:val="300"/>
        </w:trPr>
        <w:tc>
          <w:tcPr>
            <w:tcW w:w="0" w:type="auto"/>
            <w:noWrap/>
            <w:hideMark/>
          </w:tcPr>
          <w:p w14:paraId="518323D0" w14:textId="77777777" w:rsidR="00FA7FEF" w:rsidRDefault="00FA7FEF" w:rsidP="005D2294">
            <w:pPr>
              <w:rPr>
                <w:rFonts w:cs="Calibri"/>
                <w:color w:val="000000"/>
              </w:rPr>
            </w:pPr>
            <w:r>
              <w:rPr>
                <w:rFonts w:cs="Calibri"/>
                <w:color w:val="000000"/>
              </w:rPr>
              <w:t>Autism</w:t>
            </w:r>
          </w:p>
        </w:tc>
        <w:tc>
          <w:tcPr>
            <w:tcW w:w="0" w:type="auto"/>
            <w:noWrap/>
            <w:hideMark/>
          </w:tcPr>
          <w:p w14:paraId="2F01B8A8" w14:textId="77777777" w:rsidR="00FA7FEF" w:rsidRDefault="00FA7FEF" w:rsidP="005D2294">
            <w:pPr>
              <w:jc w:val="right"/>
              <w:rPr>
                <w:rFonts w:cs="Calibri"/>
                <w:color w:val="000000"/>
              </w:rPr>
            </w:pPr>
            <w:r>
              <w:rPr>
                <w:rFonts w:cs="Calibri"/>
                <w:color w:val="000000"/>
              </w:rPr>
              <w:t>1%</w:t>
            </w:r>
          </w:p>
        </w:tc>
        <w:tc>
          <w:tcPr>
            <w:tcW w:w="0" w:type="auto"/>
            <w:noWrap/>
            <w:hideMark/>
          </w:tcPr>
          <w:p w14:paraId="7015D38E" w14:textId="77777777" w:rsidR="00FA7FEF" w:rsidRDefault="00FA7FEF" w:rsidP="005D2294">
            <w:pPr>
              <w:jc w:val="right"/>
              <w:rPr>
                <w:rFonts w:cs="Calibri"/>
                <w:color w:val="000000"/>
              </w:rPr>
            </w:pPr>
            <w:r>
              <w:rPr>
                <w:rFonts w:cs="Calibri"/>
                <w:color w:val="000000"/>
              </w:rPr>
              <w:t>21</w:t>
            </w:r>
          </w:p>
        </w:tc>
      </w:tr>
      <w:tr w:rsidR="00FA7FEF" w14:paraId="1AD3E6C9" w14:textId="77777777" w:rsidTr="005D2294">
        <w:trPr>
          <w:trHeight w:val="300"/>
        </w:trPr>
        <w:tc>
          <w:tcPr>
            <w:tcW w:w="0" w:type="auto"/>
            <w:noWrap/>
            <w:hideMark/>
          </w:tcPr>
          <w:p w14:paraId="1463B78D" w14:textId="77777777" w:rsidR="00FA7FEF" w:rsidRDefault="00FA7FEF" w:rsidP="005D2294">
            <w:pPr>
              <w:rPr>
                <w:rFonts w:cs="Calibri"/>
                <w:color w:val="000000"/>
              </w:rPr>
            </w:pPr>
            <w:r>
              <w:rPr>
                <w:rFonts w:cs="Calibri"/>
                <w:color w:val="000000"/>
              </w:rPr>
              <w:t>Others below five</w:t>
            </w:r>
          </w:p>
        </w:tc>
        <w:tc>
          <w:tcPr>
            <w:tcW w:w="0" w:type="auto"/>
            <w:noWrap/>
            <w:hideMark/>
          </w:tcPr>
          <w:p w14:paraId="50855F35" w14:textId="77777777" w:rsidR="00FA7FEF" w:rsidRDefault="00FA7FEF" w:rsidP="005D2294">
            <w:pPr>
              <w:jc w:val="right"/>
              <w:rPr>
                <w:rFonts w:cs="Calibri"/>
                <w:color w:val="000000"/>
              </w:rPr>
            </w:pPr>
            <w:r>
              <w:rPr>
                <w:rFonts w:cs="Calibri"/>
                <w:color w:val="000000"/>
              </w:rPr>
              <w:t>0%</w:t>
            </w:r>
          </w:p>
        </w:tc>
        <w:tc>
          <w:tcPr>
            <w:tcW w:w="0" w:type="auto"/>
            <w:noWrap/>
            <w:hideMark/>
          </w:tcPr>
          <w:p w14:paraId="27A25CEE" w14:textId="77777777" w:rsidR="00FA7FEF" w:rsidRDefault="00FA7FEF" w:rsidP="005D2294">
            <w:pPr>
              <w:jc w:val="right"/>
              <w:rPr>
                <w:rFonts w:cs="Calibri"/>
                <w:color w:val="000000"/>
              </w:rPr>
            </w:pPr>
            <w:r>
              <w:rPr>
                <w:rFonts w:cs="Calibri"/>
                <w:color w:val="000000"/>
              </w:rPr>
              <w:t>6</w:t>
            </w:r>
          </w:p>
        </w:tc>
      </w:tr>
      <w:tr w:rsidR="00FA7FEF" w14:paraId="6B5FA0C5" w14:textId="77777777" w:rsidTr="005D2294">
        <w:trPr>
          <w:trHeight w:val="300"/>
        </w:trPr>
        <w:tc>
          <w:tcPr>
            <w:tcW w:w="0" w:type="auto"/>
            <w:noWrap/>
            <w:hideMark/>
          </w:tcPr>
          <w:p w14:paraId="4E497C11" w14:textId="77777777" w:rsidR="00FA7FEF" w:rsidRDefault="00FA7FEF" w:rsidP="005D2294">
            <w:pPr>
              <w:rPr>
                <w:rFonts w:cs="Calibri"/>
                <w:color w:val="000000"/>
              </w:rPr>
            </w:pPr>
            <w:r>
              <w:rPr>
                <w:rFonts w:cs="Calibri"/>
                <w:color w:val="000000"/>
              </w:rPr>
              <w:t>Other (NDIA code)</w:t>
            </w:r>
          </w:p>
        </w:tc>
        <w:tc>
          <w:tcPr>
            <w:tcW w:w="0" w:type="auto"/>
            <w:noWrap/>
            <w:hideMark/>
          </w:tcPr>
          <w:p w14:paraId="74298A37" w14:textId="77777777" w:rsidR="00FA7FEF" w:rsidRDefault="00FA7FEF" w:rsidP="005D2294">
            <w:pPr>
              <w:jc w:val="right"/>
              <w:rPr>
                <w:rFonts w:cs="Calibri"/>
                <w:color w:val="000000"/>
              </w:rPr>
            </w:pPr>
            <w:r>
              <w:rPr>
                <w:rFonts w:cs="Calibri"/>
                <w:color w:val="000000"/>
              </w:rPr>
              <w:t>1%</w:t>
            </w:r>
          </w:p>
        </w:tc>
        <w:tc>
          <w:tcPr>
            <w:tcW w:w="0" w:type="auto"/>
            <w:noWrap/>
            <w:hideMark/>
          </w:tcPr>
          <w:p w14:paraId="78A84B59" w14:textId="77777777" w:rsidR="00FA7FEF" w:rsidRDefault="00FA7FEF" w:rsidP="005D2294">
            <w:pPr>
              <w:jc w:val="right"/>
              <w:rPr>
                <w:rFonts w:cs="Calibri"/>
                <w:color w:val="000000"/>
              </w:rPr>
            </w:pPr>
            <w:r>
              <w:rPr>
                <w:rFonts w:cs="Calibri"/>
                <w:color w:val="000000"/>
              </w:rPr>
              <w:t>19</w:t>
            </w:r>
          </w:p>
        </w:tc>
      </w:tr>
    </w:tbl>
    <w:p w14:paraId="6A065A06"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w:t>
      </w:r>
      <w:r>
        <w:rPr>
          <w:rFonts w:asciiTheme="minorHAnsi" w:hAnsiTheme="minorHAnsi" w:cstheme="minorHAnsi"/>
          <w:i w:val="0"/>
          <w:iCs w:val="0"/>
          <w:sz w:val="24"/>
          <w:szCs w:val="24"/>
        </w:rPr>
        <w:t>3496; total n=3969; 473 missing</w:t>
      </w:r>
    </w:p>
    <w:p w14:paraId="10B89217"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Because multiple secondary disabilities can be listed, the percentages in the table below sum to more than the </w:t>
      </w:r>
      <w:r>
        <w:rPr>
          <w:rFonts w:asciiTheme="minorHAnsi" w:hAnsiTheme="minorHAnsi" w:cstheme="minorHAnsi"/>
          <w:sz w:val="24"/>
          <w:szCs w:val="24"/>
        </w:rPr>
        <w:t xml:space="preserve">total </w:t>
      </w:r>
      <w:r w:rsidRPr="00327297">
        <w:rPr>
          <w:rFonts w:asciiTheme="minorHAnsi" w:hAnsiTheme="minorHAnsi" w:cstheme="minorHAnsi"/>
          <w:sz w:val="24"/>
          <w:szCs w:val="24"/>
        </w:rPr>
        <w:t>of 4</w:t>
      </w:r>
      <w:r>
        <w:rPr>
          <w:rFonts w:asciiTheme="minorHAnsi" w:hAnsiTheme="minorHAnsi" w:cstheme="minorHAnsi"/>
          <w:sz w:val="24"/>
          <w:szCs w:val="24"/>
        </w:rPr>
        <w:t>5</w:t>
      </w:r>
      <w:r w:rsidRPr="00327297">
        <w:rPr>
          <w:rFonts w:asciiTheme="minorHAnsi" w:hAnsiTheme="minorHAnsi" w:cstheme="minorHAnsi"/>
          <w:sz w:val="24"/>
          <w:szCs w:val="24"/>
        </w:rPr>
        <w:t xml:space="preserve"> percent.</w:t>
      </w:r>
    </w:p>
    <w:p w14:paraId="13C94424" w14:textId="4E58F63F" w:rsidR="007C1DA5" w:rsidRDefault="007C1DA5" w:rsidP="007C1DA5">
      <w:pPr>
        <w:pStyle w:val="Caption"/>
      </w:pPr>
      <w:r>
        <w:t xml:space="preserve">Table </w:t>
      </w:r>
      <w:r>
        <w:fldChar w:fldCharType="begin"/>
      </w:r>
      <w:r>
        <w:instrText xml:space="preserve"> SEQ Table \* ARABIC </w:instrText>
      </w:r>
      <w:r>
        <w:fldChar w:fldCharType="separate"/>
      </w:r>
      <w:r w:rsidR="004032BF">
        <w:rPr>
          <w:noProof/>
        </w:rPr>
        <w:t>23</w:t>
      </w:r>
      <w:r>
        <w:fldChar w:fldCharType="end"/>
      </w:r>
      <w:r>
        <w:t>.  Secondary disability (NDIS cohort only, excludes draft and in progress)</w:t>
      </w:r>
    </w:p>
    <w:tbl>
      <w:tblPr>
        <w:tblStyle w:val="table0"/>
        <w:tblW w:w="0" w:type="auto"/>
        <w:tblLook w:val="04A0" w:firstRow="1" w:lastRow="0" w:firstColumn="1" w:lastColumn="0" w:noHBand="0" w:noVBand="1"/>
        <w:tblCaption w:val="Secondary disability (NDIS cohort only, excludes draft and in progress)"/>
        <w:tblDescription w:val="Table of count and percentage distribution of secondary disabilities (NDIS eligible only) within the YPIRAC cohort"/>
      </w:tblPr>
      <w:tblGrid>
        <w:gridCol w:w="2039"/>
        <w:gridCol w:w="565"/>
        <w:gridCol w:w="622"/>
      </w:tblGrid>
      <w:tr w:rsidR="00FA7FEF" w14:paraId="1E4CAA7B"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26B0FCC8" w14:textId="77777777" w:rsidR="00FA7FEF" w:rsidRDefault="00FA7FEF" w:rsidP="005D2294">
            <w:bookmarkStart w:id="123" w:name="Title_Secondary_disability"/>
            <w:bookmarkEnd w:id="123"/>
          </w:p>
        </w:tc>
        <w:tc>
          <w:tcPr>
            <w:tcW w:w="0" w:type="auto"/>
            <w:hideMark/>
          </w:tcPr>
          <w:p w14:paraId="6EDE43E5" w14:textId="77777777" w:rsidR="00FA7FEF" w:rsidRDefault="00FA7FEF" w:rsidP="005D2294">
            <w:pPr>
              <w:rPr>
                <w:rFonts w:cs="Calibri"/>
                <w:color w:val="000000"/>
              </w:rPr>
            </w:pPr>
            <w:r>
              <w:rPr>
                <w:rFonts w:cs="Calibri"/>
                <w:color w:val="000000"/>
              </w:rPr>
              <w:t>%</w:t>
            </w:r>
          </w:p>
        </w:tc>
        <w:tc>
          <w:tcPr>
            <w:tcW w:w="0" w:type="auto"/>
            <w:hideMark/>
          </w:tcPr>
          <w:p w14:paraId="5FDF8DB8" w14:textId="77777777" w:rsidR="00FA7FEF" w:rsidRDefault="00FA7FEF" w:rsidP="005D2294">
            <w:pPr>
              <w:rPr>
                <w:rFonts w:cs="Calibri"/>
                <w:color w:val="000000"/>
              </w:rPr>
            </w:pPr>
            <w:r>
              <w:rPr>
                <w:rFonts w:cs="Calibri"/>
                <w:color w:val="000000"/>
              </w:rPr>
              <w:t>n</w:t>
            </w:r>
          </w:p>
        </w:tc>
      </w:tr>
      <w:tr w:rsidR="00FA7FEF" w:rsidRPr="00793496" w14:paraId="5129B30E" w14:textId="77777777" w:rsidTr="005D2294">
        <w:trPr>
          <w:trHeight w:val="300"/>
        </w:trPr>
        <w:tc>
          <w:tcPr>
            <w:tcW w:w="0" w:type="auto"/>
            <w:noWrap/>
            <w:hideMark/>
          </w:tcPr>
          <w:p w14:paraId="7E34F3F7" w14:textId="77777777" w:rsidR="00FA7FEF" w:rsidRPr="00793496" w:rsidRDefault="00FA7FEF" w:rsidP="005D2294">
            <w:pPr>
              <w:rPr>
                <w:rFonts w:cs="Calibri"/>
                <w:b/>
                <w:bCs/>
                <w:color w:val="000000"/>
              </w:rPr>
            </w:pPr>
            <w:r w:rsidRPr="00793496">
              <w:rPr>
                <w:rFonts w:cs="Calibri"/>
                <w:b/>
                <w:bCs/>
                <w:color w:val="000000"/>
              </w:rPr>
              <w:t>TOTAL</w:t>
            </w:r>
          </w:p>
        </w:tc>
        <w:tc>
          <w:tcPr>
            <w:tcW w:w="0" w:type="auto"/>
            <w:noWrap/>
            <w:hideMark/>
          </w:tcPr>
          <w:p w14:paraId="50804F47" w14:textId="77777777" w:rsidR="00FA7FEF" w:rsidRPr="00793496" w:rsidRDefault="00FA7FEF" w:rsidP="005D2294">
            <w:pPr>
              <w:jc w:val="right"/>
              <w:rPr>
                <w:rFonts w:cs="Calibri"/>
                <w:b/>
                <w:bCs/>
                <w:color w:val="000000"/>
              </w:rPr>
            </w:pPr>
            <w:r w:rsidRPr="00793496">
              <w:rPr>
                <w:rFonts w:cs="Calibri"/>
                <w:b/>
                <w:bCs/>
                <w:color w:val="000000"/>
              </w:rPr>
              <w:t>45%</w:t>
            </w:r>
          </w:p>
        </w:tc>
        <w:tc>
          <w:tcPr>
            <w:tcW w:w="0" w:type="auto"/>
            <w:noWrap/>
            <w:hideMark/>
          </w:tcPr>
          <w:p w14:paraId="656E3D11" w14:textId="77777777" w:rsidR="00FA7FEF" w:rsidRPr="00793496" w:rsidRDefault="00FA7FEF" w:rsidP="005D2294">
            <w:pPr>
              <w:jc w:val="right"/>
              <w:rPr>
                <w:rFonts w:cs="Calibri"/>
                <w:b/>
                <w:bCs/>
                <w:color w:val="000000"/>
              </w:rPr>
            </w:pPr>
            <w:r w:rsidRPr="00793496">
              <w:rPr>
                <w:rFonts w:cs="Calibri"/>
                <w:b/>
                <w:bCs/>
                <w:color w:val="000000"/>
              </w:rPr>
              <w:t>1087</w:t>
            </w:r>
          </w:p>
        </w:tc>
      </w:tr>
      <w:tr w:rsidR="00FA7FEF" w14:paraId="52815573" w14:textId="77777777" w:rsidTr="005D2294">
        <w:trPr>
          <w:trHeight w:val="300"/>
        </w:trPr>
        <w:tc>
          <w:tcPr>
            <w:tcW w:w="0" w:type="auto"/>
            <w:noWrap/>
            <w:hideMark/>
          </w:tcPr>
          <w:p w14:paraId="47C6FFEB" w14:textId="77777777" w:rsidR="00FA7FEF" w:rsidRDefault="00FA7FEF" w:rsidP="005D2294">
            <w:pPr>
              <w:rPr>
                <w:rFonts w:cs="Calibri"/>
                <w:color w:val="000000"/>
              </w:rPr>
            </w:pPr>
            <w:r>
              <w:rPr>
                <w:rFonts w:cs="Calibri"/>
                <w:color w:val="000000"/>
              </w:rPr>
              <w:t>Other Physical</w:t>
            </w:r>
          </w:p>
        </w:tc>
        <w:tc>
          <w:tcPr>
            <w:tcW w:w="0" w:type="auto"/>
            <w:noWrap/>
            <w:hideMark/>
          </w:tcPr>
          <w:p w14:paraId="3854C06D" w14:textId="77777777" w:rsidR="00FA7FEF" w:rsidRDefault="00FA7FEF" w:rsidP="005D2294">
            <w:pPr>
              <w:jc w:val="right"/>
              <w:rPr>
                <w:rFonts w:cs="Calibri"/>
                <w:color w:val="000000"/>
              </w:rPr>
            </w:pPr>
            <w:r>
              <w:rPr>
                <w:rFonts w:cs="Calibri"/>
                <w:color w:val="000000"/>
              </w:rPr>
              <w:t>15%</w:t>
            </w:r>
          </w:p>
        </w:tc>
        <w:tc>
          <w:tcPr>
            <w:tcW w:w="0" w:type="auto"/>
            <w:noWrap/>
            <w:hideMark/>
          </w:tcPr>
          <w:p w14:paraId="2666D836" w14:textId="77777777" w:rsidR="00FA7FEF" w:rsidRDefault="00FA7FEF" w:rsidP="005D2294">
            <w:pPr>
              <w:jc w:val="right"/>
              <w:rPr>
                <w:rFonts w:cs="Calibri"/>
                <w:color w:val="000000"/>
              </w:rPr>
            </w:pPr>
            <w:r>
              <w:rPr>
                <w:rFonts w:cs="Calibri"/>
                <w:color w:val="000000"/>
              </w:rPr>
              <w:t>350</w:t>
            </w:r>
          </w:p>
        </w:tc>
      </w:tr>
      <w:tr w:rsidR="00FA7FEF" w14:paraId="04C8DAB3" w14:textId="77777777" w:rsidTr="005D2294">
        <w:trPr>
          <w:trHeight w:val="300"/>
        </w:trPr>
        <w:tc>
          <w:tcPr>
            <w:tcW w:w="0" w:type="auto"/>
            <w:noWrap/>
            <w:hideMark/>
          </w:tcPr>
          <w:p w14:paraId="46B801B5" w14:textId="77777777" w:rsidR="00FA7FEF" w:rsidRDefault="00FA7FEF" w:rsidP="005D2294">
            <w:pPr>
              <w:rPr>
                <w:rFonts w:cs="Calibri"/>
                <w:color w:val="000000"/>
              </w:rPr>
            </w:pPr>
            <w:r>
              <w:rPr>
                <w:rFonts w:cs="Calibri"/>
                <w:color w:val="000000"/>
              </w:rPr>
              <w:t>Psychosocial disability</w:t>
            </w:r>
          </w:p>
        </w:tc>
        <w:tc>
          <w:tcPr>
            <w:tcW w:w="0" w:type="auto"/>
            <w:noWrap/>
            <w:hideMark/>
          </w:tcPr>
          <w:p w14:paraId="1C2649EF" w14:textId="77777777" w:rsidR="00FA7FEF" w:rsidRDefault="00FA7FEF" w:rsidP="005D2294">
            <w:pPr>
              <w:jc w:val="right"/>
              <w:rPr>
                <w:rFonts w:cs="Calibri"/>
                <w:color w:val="000000"/>
              </w:rPr>
            </w:pPr>
            <w:r>
              <w:rPr>
                <w:rFonts w:cs="Calibri"/>
                <w:color w:val="000000"/>
              </w:rPr>
              <w:t>13%</w:t>
            </w:r>
          </w:p>
        </w:tc>
        <w:tc>
          <w:tcPr>
            <w:tcW w:w="0" w:type="auto"/>
            <w:noWrap/>
            <w:hideMark/>
          </w:tcPr>
          <w:p w14:paraId="03EF0CC0" w14:textId="77777777" w:rsidR="00FA7FEF" w:rsidRDefault="00FA7FEF" w:rsidP="005D2294">
            <w:pPr>
              <w:jc w:val="right"/>
              <w:rPr>
                <w:rFonts w:cs="Calibri"/>
                <w:color w:val="000000"/>
              </w:rPr>
            </w:pPr>
            <w:r>
              <w:rPr>
                <w:rFonts w:cs="Calibri"/>
                <w:color w:val="000000"/>
              </w:rPr>
              <w:t>310</w:t>
            </w:r>
          </w:p>
        </w:tc>
      </w:tr>
      <w:tr w:rsidR="00FA7FEF" w14:paraId="6E3222FC" w14:textId="77777777" w:rsidTr="005D2294">
        <w:trPr>
          <w:trHeight w:val="300"/>
        </w:trPr>
        <w:tc>
          <w:tcPr>
            <w:tcW w:w="0" w:type="auto"/>
            <w:noWrap/>
            <w:hideMark/>
          </w:tcPr>
          <w:p w14:paraId="287ABA4E" w14:textId="77777777" w:rsidR="00FA7FEF" w:rsidRDefault="00FA7FEF" w:rsidP="005D2294">
            <w:pPr>
              <w:rPr>
                <w:rFonts w:cs="Calibri"/>
                <w:color w:val="000000"/>
              </w:rPr>
            </w:pPr>
            <w:r>
              <w:rPr>
                <w:rFonts w:cs="Calibri"/>
                <w:color w:val="000000"/>
              </w:rPr>
              <w:t>Other Neurological</w:t>
            </w:r>
          </w:p>
        </w:tc>
        <w:tc>
          <w:tcPr>
            <w:tcW w:w="0" w:type="auto"/>
            <w:noWrap/>
            <w:hideMark/>
          </w:tcPr>
          <w:p w14:paraId="0749FB6F" w14:textId="77777777" w:rsidR="00FA7FEF" w:rsidRDefault="00FA7FEF" w:rsidP="005D2294">
            <w:pPr>
              <w:jc w:val="right"/>
              <w:rPr>
                <w:rFonts w:cs="Calibri"/>
                <w:color w:val="000000"/>
              </w:rPr>
            </w:pPr>
            <w:r>
              <w:rPr>
                <w:rFonts w:cs="Calibri"/>
                <w:color w:val="000000"/>
              </w:rPr>
              <w:t>13%</w:t>
            </w:r>
          </w:p>
        </w:tc>
        <w:tc>
          <w:tcPr>
            <w:tcW w:w="0" w:type="auto"/>
            <w:noWrap/>
            <w:hideMark/>
          </w:tcPr>
          <w:p w14:paraId="3C3F9489" w14:textId="77777777" w:rsidR="00FA7FEF" w:rsidRDefault="00FA7FEF" w:rsidP="005D2294">
            <w:pPr>
              <w:jc w:val="right"/>
              <w:rPr>
                <w:rFonts w:cs="Calibri"/>
                <w:color w:val="000000"/>
              </w:rPr>
            </w:pPr>
            <w:r>
              <w:rPr>
                <w:rFonts w:cs="Calibri"/>
                <w:color w:val="000000"/>
              </w:rPr>
              <w:t>316</w:t>
            </w:r>
          </w:p>
        </w:tc>
      </w:tr>
      <w:tr w:rsidR="00FA7FEF" w14:paraId="6C2FBF08" w14:textId="77777777" w:rsidTr="005D2294">
        <w:trPr>
          <w:trHeight w:val="300"/>
        </w:trPr>
        <w:tc>
          <w:tcPr>
            <w:tcW w:w="0" w:type="auto"/>
            <w:noWrap/>
            <w:hideMark/>
          </w:tcPr>
          <w:p w14:paraId="147507E0" w14:textId="77777777" w:rsidR="00FA7FEF" w:rsidRDefault="00FA7FEF" w:rsidP="005D2294">
            <w:pPr>
              <w:rPr>
                <w:rFonts w:cs="Calibri"/>
                <w:color w:val="000000"/>
              </w:rPr>
            </w:pPr>
            <w:r>
              <w:rPr>
                <w:rFonts w:cs="Calibri"/>
                <w:color w:val="000000"/>
              </w:rPr>
              <w:t>Intellectual Disability</w:t>
            </w:r>
          </w:p>
        </w:tc>
        <w:tc>
          <w:tcPr>
            <w:tcW w:w="0" w:type="auto"/>
            <w:noWrap/>
            <w:hideMark/>
          </w:tcPr>
          <w:p w14:paraId="68BBC642" w14:textId="77777777" w:rsidR="00FA7FEF" w:rsidRDefault="00FA7FEF" w:rsidP="005D2294">
            <w:pPr>
              <w:jc w:val="right"/>
              <w:rPr>
                <w:rFonts w:cs="Calibri"/>
                <w:color w:val="000000"/>
              </w:rPr>
            </w:pPr>
            <w:r>
              <w:rPr>
                <w:rFonts w:cs="Calibri"/>
                <w:color w:val="000000"/>
              </w:rPr>
              <w:t>7%</w:t>
            </w:r>
          </w:p>
        </w:tc>
        <w:tc>
          <w:tcPr>
            <w:tcW w:w="0" w:type="auto"/>
            <w:noWrap/>
            <w:hideMark/>
          </w:tcPr>
          <w:p w14:paraId="06B1C06D" w14:textId="77777777" w:rsidR="00FA7FEF" w:rsidRDefault="00FA7FEF" w:rsidP="005D2294">
            <w:pPr>
              <w:jc w:val="right"/>
              <w:rPr>
                <w:rFonts w:cs="Calibri"/>
                <w:color w:val="000000"/>
              </w:rPr>
            </w:pPr>
            <w:r>
              <w:rPr>
                <w:rFonts w:cs="Calibri"/>
                <w:color w:val="000000"/>
              </w:rPr>
              <w:t>168</w:t>
            </w:r>
          </w:p>
        </w:tc>
      </w:tr>
      <w:tr w:rsidR="00FA7FEF" w14:paraId="28F040A3" w14:textId="77777777" w:rsidTr="005D2294">
        <w:trPr>
          <w:trHeight w:val="300"/>
        </w:trPr>
        <w:tc>
          <w:tcPr>
            <w:tcW w:w="0" w:type="auto"/>
            <w:noWrap/>
            <w:hideMark/>
          </w:tcPr>
          <w:p w14:paraId="7EC080E6" w14:textId="77777777" w:rsidR="00FA7FEF" w:rsidRDefault="00FA7FEF" w:rsidP="005D2294">
            <w:pPr>
              <w:rPr>
                <w:rFonts w:cs="Calibri"/>
                <w:color w:val="000000"/>
              </w:rPr>
            </w:pPr>
            <w:r>
              <w:rPr>
                <w:rFonts w:cs="Calibri"/>
                <w:color w:val="000000"/>
              </w:rPr>
              <w:t>Other</w:t>
            </w:r>
          </w:p>
        </w:tc>
        <w:tc>
          <w:tcPr>
            <w:tcW w:w="0" w:type="auto"/>
            <w:noWrap/>
            <w:hideMark/>
          </w:tcPr>
          <w:p w14:paraId="3A1E0672" w14:textId="77777777" w:rsidR="00FA7FEF" w:rsidRDefault="00FA7FEF" w:rsidP="005D2294">
            <w:pPr>
              <w:jc w:val="right"/>
              <w:rPr>
                <w:rFonts w:cs="Calibri"/>
                <w:color w:val="000000"/>
              </w:rPr>
            </w:pPr>
            <w:r>
              <w:rPr>
                <w:rFonts w:cs="Calibri"/>
                <w:color w:val="000000"/>
              </w:rPr>
              <w:t>3%</w:t>
            </w:r>
          </w:p>
        </w:tc>
        <w:tc>
          <w:tcPr>
            <w:tcW w:w="0" w:type="auto"/>
            <w:noWrap/>
            <w:hideMark/>
          </w:tcPr>
          <w:p w14:paraId="2CEA05E0" w14:textId="77777777" w:rsidR="00FA7FEF" w:rsidRDefault="00FA7FEF" w:rsidP="005D2294">
            <w:pPr>
              <w:jc w:val="right"/>
              <w:rPr>
                <w:rFonts w:cs="Calibri"/>
                <w:color w:val="000000"/>
              </w:rPr>
            </w:pPr>
            <w:r>
              <w:rPr>
                <w:rFonts w:cs="Calibri"/>
                <w:color w:val="000000"/>
              </w:rPr>
              <w:t>79</w:t>
            </w:r>
          </w:p>
        </w:tc>
      </w:tr>
      <w:tr w:rsidR="00FA7FEF" w14:paraId="06213B60" w14:textId="77777777" w:rsidTr="005D2294">
        <w:trPr>
          <w:trHeight w:val="300"/>
        </w:trPr>
        <w:tc>
          <w:tcPr>
            <w:tcW w:w="0" w:type="auto"/>
            <w:noWrap/>
            <w:hideMark/>
          </w:tcPr>
          <w:p w14:paraId="23EC7406" w14:textId="77777777" w:rsidR="00FA7FEF" w:rsidRDefault="00FA7FEF" w:rsidP="005D2294">
            <w:pPr>
              <w:rPr>
                <w:rFonts w:cs="Calibri"/>
                <w:color w:val="000000"/>
              </w:rPr>
            </w:pPr>
            <w:r>
              <w:rPr>
                <w:rFonts w:cs="Calibri"/>
                <w:color w:val="000000"/>
              </w:rPr>
              <w:t>Visual Impairment</w:t>
            </w:r>
          </w:p>
        </w:tc>
        <w:tc>
          <w:tcPr>
            <w:tcW w:w="0" w:type="auto"/>
            <w:noWrap/>
            <w:hideMark/>
          </w:tcPr>
          <w:p w14:paraId="412BD69B" w14:textId="77777777" w:rsidR="00FA7FEF" w:rsidRDefault="00FA7FEF" w:rsidP="005D2294">
            <w:pPr>
              <w:jc w:val="right"/>
              <w:rPr>
                <w:rFonts w:cs="Calibri"/>
                <w:color w:val="000000"/>
              </w:rPr>
            </w:pPr>
            <w:r>
              <w:rPr>
                <w:rFonts w:cs="Calibri"/>
                <w:color w:val="000000"/>
              </w:rPr>
              <w:t>3%</w:t>
            </w:r>
          </w:p>
        </w:tc>
        <w:tc>
          <w:tcPr>
            <w:tcW w:w="0" w:type="auto"/>
            <w:noWrap/>
            <w:hideMark/>
          </w:tcPr>
          <w:p w14:paraId="49D4DCA3" w14:textId="77777777" w:rsidR="00FA7FEF" w:rsidRDefault="00FA7FEF" w:rsidP="005D2294">
            <w:pPr>
              <w:jc w:val="right"/>
              <w:rPr>
                <w:rFonts w:cs="Calibri"/>
                <w:color w:val="000000"/>
              </w:rPr>
            </w:pPr>
            <w:r>
              <w:rPr>
                <w:rFonts w:cs="Calibri"/>
                <w:color w:val="000000"/>
              </w:rPr>
              <w:t>75</w:t>
            </w:r>
          </w:p>
        </w:tc>
      </w:tr>
      <w:tr w:rsidR="00FA7FEF" w14:paraId="15770117" w14:textId="77777777" w:rsidTr="005D2294">
        <w:trPr>
          <w:trHeight w:val="300"/>
        </w:trPr>
        <w:tc>
          <w:tcPr>
            <w:tcW w:w="0" w:type="auto"/>
            <w:noWrap/>
            <w:hideMark/>
          </w:tcPr>
          <w:p w14:paraId="43EF8367" w14:textId="77777777" w:rsidR="00FA7FEF" w:rsidRDefault="00FA7FEF" w:rsidP="005D2294">
            <w:pPr>
              <w:rPr>
                <w:rFonts w:cs="Calibri"/>
                <w:color w:val="000000"/>
              </w:rPr>
            </w:pPr>
            <w:r>
              <w:rPr>
                <w:rFonts w:cs="Calibri"/>
                <w:color w:val="000000"/>
              </w:rPr>
              <w:t>Stroke</w:t>
            </w:r>
          </w:p>
        </w:tc>
        <w:tc>
          <w:tcPr>
            <w:tcW w:w="0" w:type="auto"/>
            <w:noWrap/>
            <w:hideMark/>
          </w:tcPr>
          <w:p w14:paraId="5690E2BB" w14:textId="77777777" w:rsidR="00FA7FEF" w:rsidRDefault="00FA7FEF" w:rsidP="005D2294">
            <w:pPr>
              <w:jc w:val="right"/>
              <w:rPr>
                <w:rFonts w:cs="Calibri"/>
                <w:color w:val="000000"/>
              </w:rPr>
            </w:pPr>
            <w:r>
              <w:rPr>
                <w:rFonts w:cs="Calibri"/>
                <w:color w:val="000000"/>
              </w:rPr>
              <w:t>3%</w:t>
            </w:r>
          </w:p>
        </w:tc>
        <w:tc>
          <w:tcPr>
            <w:tcW w:w="0" w:type="auto"/>
            <w:noWrap/>
            <w:hideMark/>
          </w:tcPr>
          <w:p w14:paraId="0F56F162" w14:textId="77777777" w:rsidR="00FA7FEF" w:rsidRDefault="00FA7FEF" w:rsidP="005D2294">
            <w:pPr>
              <w:jc w:val="right"/>
              <w:rPr>
                <w:rFonts w:cs="Calibri"/>
                <w:color w:val="000000"/>
              </w:rPr>
            </w:pPr>
            <w:r>
              <w:rPr>
                <w:rFonts w:cs="Calibri"/>
                <w:color w:val="000000"/>
              </w:rPr>
              <w:t>62</w:t>
            </w:r>
          </w:p>
        </w:tc>
      </w:tr>
      <w:tr w:rsidR="00FA7FEF" w14:paraId="4E2553CA" w14:textId="77777777" w:rsidTr="005D2294">
        <w:trPr>
          <w:trHeight w:val="300"/>
        </w:trPr>
        <w:tc>
          <w:tcPr>
            <w:tcW w:w="0" w:type="auto"/>
            <w:noWrap/>
            <w:hideMark/>
          </w:tcPr>
          <w:p w14:paraId="11718395" w14:textId="77777777" w:rsidR="00FA7FEF" w:rsidRDefault="00FA7FEF" w:rsidP="005D2294">
            <w:pPr>
              <w:rPr>
                <w:rFonts w:cs="Calibri"/>
                <w:color w:val="000000"/>
              </w:rPr>
            </w:pPr>
            <w:r>
              <w:rPr>
                <w:rFonts w:cs="Calibri"/>
                <w:color w:val="000000"/>
              </w:rPr>
              <w:t>ABI</w:t>
            </w:r>
          </w:p>
        </w:tc>
        <w:tc>
          <w:tcPr>
            <w:tcW w:w="0" w:type="auto"/>
            <w:noWrap/>
            <w:hideMark/>
          </w:tcPr>
          <w:p w14:paraId="4AD1B5C2" w14:textId="77777777" w:rsidR="00FA7FEF" w:rsidRDefault="00FA7FEF" w:rsidP="005D2294">
            <w:pPr>
              <w:jc w:val="right"/>
              <w:rPr>
                <w:rFonts w:cs="Calibri"/>
                <w:color w:val="000000"/>
              </w:rPr>
            </w:pPr>
            <w:r>
              <w:rPr>
                <w:rFonts w:cs="Calibri"/>
                <w:color w:val="000000"/>
              </w:rPr>
              <w:t>2%</w:t>
            </w:r>
          </w:p>
        </w:tc>
        <w:tc>
          <w:tcPr>
            <w:tcW w:w="0" w:type="auto"/>
            <w:noWrap/>
            <w:hideMark/>
          </w:tcPr>
          <w:p w14:paraId="6A36AA04" w14:textId="77777777" w:rsidR="00FA7FEF" w:rsidRDefault="00FA7FEF" w:rsidP="005D2294">
            <w:pPr>
              <w:jc w:val="right"/>
              <w:rPr>
                <w:rFonts w:cs="Calibri"/>
                <w:color w:val="000000"/>
              </w:rPr>
            </w:pPr>
            <w:r>
              <w:rPr>
                <w:rFonts w:cs="Calibri"/>
                <w:color w:val="000000"/>
              </w:rPr>
              <w:t>49</w:t>
            </w:r>
          </w:p>
        </w:tc>
      </w:tr>
      <w:tr w:rsidR="00FA7FEF" w14:paraId="45BC651C" w14:textId="77777777" w:rsidTr="005D2294">
        <w:trPr>
          <w:trHeight w:val="300"/>
        </w:trPr>
        <w:tc>
          <w:tcPr>
            <w:tcW w:w="0" w:type="auto"/>
            <w:noWrap/>
            <w:hideMark/>
          </w:tcPr>
          <w:p w14:paraId="090C3B49" w14:textId="77777777" w:rsidR="00FA7FEF" w:rsidRDefault="00FA7FEF" w:rsidP="005D2294">
            <w:pPr>
              <w:rPr>
                <w:rFonts w:cs="Calibri"/>
                <w:color w:val="000000"/>
              </w:rPr>
            </w:pPr>
            <w:r>
              <w:rPr>
                <w:rFonts w:cs="Calibri"/>
                <w:color w:val="000000"/>
              </w:rPr>
              <w:t>Hearing Impairment</w:t>
            </w:r>
          </w:p>
        </w:tc>
        <w:tc>
          <w:tcPr>
            <w:tcW w:w="0" w:type="auto"/>
            <w:noWrap/>
            <w:hideMark/>
          </w:tcPr>
          <w:p w14:paraId="354B1D43" w14:textId="77777777" w:rsidR="00FA7FEF" w:rsidRDefault="00FA7FEF" w:rsidP="005D2294">
            <w:pPr>
              <w:jc w:val="right"/>
              <w:rPr>
                <w:rFonts w:cs="Calibri"/>
                <w:color w:val="000000"/>
              </w:rPr>
            </w:pPr>
            <w:r>
              <w:rPr>
                <w:rFonts w:cs="Calibri"/>
                <w:color w:val="000000"/>
              </w:rPr>
              <w:t>2%</w:t>
            </w:r>
          </w:p>
        </w:tc>
        <w:tc>
          <w:tcPr>
            <w:tcW w:w="0" w:type="auto"/>
            <w:noWrap/>
            <w:hideMark/>
          </w:tcPr>
          <w:p w14:paraId="1DAE6098" w14:textId="77777777" w:rsidR="00FA7FEF" w:rsidRDefault="00FA7FEF" w:rsidP="005D2294">
            <w:pPr>
              <w:jc w:val="right"/>
              <w:rPr>
                <w:rFonts w:cs="Calibri"/>
                <w:color w:val="000000"/>
              </w:rPr>
            </w:pPr>
            <w:r>
              <w:rPr>
                <w:rFonts w:cs="Calibri"/>
                <w:color w:val="000000"/>
              </w:rPr>
              <w:t>48</w:t>
            </w:r>
          </w:p>
        </w:tc>
      </w:tr>
      <w:tr w:rsidR="00FA7FEF" w14:paraId="502CE84F" w14:textId="77777777" w:rsidTr="005D2294">
        <w:trPr>
          <w:trHeight w:val="300"/>
        </w:trPr>
        <w:tc>
          <w:tcPr>
            <w:tcW w:w="0" w:type="auto"/>
            <w:noWrap/>
            <w:hideMark/>
          </w:tcPr>
          <w:p w14:paraId="677FBE5C" w14:textId="77777777" w:rsidR="00FA7FEF" w:rsidRDefault="00FA7FEF" w:rsidP="005D2294">
            <w:pPr>
              <w:rPr>
                <w:rFonts w:cs="Calibri"/>
                <w:color w:val="000000"/>
              </w:rPr>
            </w:pPr>
            <w:r>
              <w:rPr>
                <w:rFonts w:cs="Calibri"/>
                <w:color w:val="000000"/>
              </w:rPr>
              <w:t>Other Sensory/Speech</w:t>
            </w:r>
          </w:p>
        </w:tc>
        <w:tc>
          <w:tcPr>
            <w:tcW w:w="0" w:type="auto"/>
            <w:noWrap/>
            <w:hideMark/>
          </w:tcPr>
          <w:p w14:paraId="2AB6AB6F" w14:textId="77777777" w:rsidR="00FA7FEF" w:rsidRDefault="00FA7FEF" w:rsidP="005D2294">
            <w:pPr>
              <w:jc w:val="right"/>
              <w:rPr>
                <w:rFonts w:cs="Calibri"/>
                <w:color w:val="000000"/>
              </w:rPr>
            </w:pPr>
            <w:r>
              <w:rPr>
                <w:rFonts w:cs="Calibri"/>
                <w:color w:val="000000"/>
              </w:rPr>
              <w:t>1%</w:t>
            </w:r>
          </w:p>
        </w:tc>
        <w:tc>
          <w:tcPr>
            <w:tcW w:w="0" w:type="auto"/>
            <w:noWrap/>
            <w:hideMark/>
          </w:tcPr>
          <w:p w14:paraId="3CDB9D43" w14:textId="77777777" w:rsidR="00FA7FEF" w:rsidRDefault="00FA7FEF" w:rsidP="005D2294">
            <w:pPr>
              <w:jc w:val="right"/>
              <w:rPr>
                <w:rFonts w:cs="Calibri"/>
                <w:color w:val="000000"/>
              </w:rPr>
            </w:pPr>
            <w:r>
              <w:rPr>
                <w:rFonts w:cs="Calibri"/>
                <w:color w:val="000000"/>
              </w:rPr>
              <w:t>33</w:t>
            </w:r>
          </w:p>
        </w:tc>
      </w:tr>
      <w:tr w:rsidR="00FA7FEF" w14:paraId="0658C446" w14:textId="77777777" w:rsidTr="005D2294">
        <w:trPr>
          <w:trHeight w:val="300"/>
        </w:trPr>
        <w:tc>
          <w:tcPr>
            <w:tcW w:w="0" w:type="auto"/>
            <w:noWrap/>
            <w:hideMark/>
          </w:tcPr>
          <w:p w14:paraId="65D8F7C9" w14:textId="77777777" w:rsidR="00FA7FEF" w:rsidRDefault="00FA7FEF" w:rsidP="005D2294">
            <w:pPr>
              <w:rPr>
                <w:rFonts w:cs="Calibri"/>
                <w:color w:val="000000"/>
              </w:rPr>
            </w:pPr>
            <w:r>
              <w:rPr>
                <w:rFonts w:cs="Calibri"/>
                <w:color w:val="000000"/>
              </w:rPr>
              <w:t>Autism</w:t>
            </w:r>
          </w:p>
        </w:tc>
        <w:tc>
          <w:tcPr>
            <w:tcW w:w="0" w:type="auto"/>
            <w:noWrap/>
            <w:hideMark/>
          </w:tcPr>
          <w:p w14:paraId="4FA6D919" w14:textId="77777777" w:rsidR="00FA7FEF" w:rsidRDefault="00FA7FEF" w:rsidP="005D2294">
            <w:pPr>
              <w:jc w:val="right"/>
              <w:rPr>
                <w:rFonts w:cs="Calibri"/>
                <w:color w:val="000000"/>
              </w:rPr>
            </w:pPr>
            <w:r>
              <w:rPr>
                <w:rFonts w:cs="Calibri"/>
                <w:color w:val="000000"/>
              </w:rPr>
              <w:t>1%</w:t>
            </w:r>
          </w:p>
        </w:tc>
        <w:tc>
          <w:tcPr>
            <w:tcW w:w="0" w:type="auto"/>
            <w:noWrap/>
            <w:hideMark/>
          </w:tcPr>
          <w:p w14:paraId="4EE37051" w14:textId="77777777" w:rsidR="00FA7FEF" w:rsidRDefault="00FA7FEF" w:rsidP="005D2294">
            <w:pPr>
              <w:jc w:val="right"/>
              <w:rPr>
                <w:rFonts w:cs="Calibri"/>
                <w:color w:val="000000"/>
              </w:rPr>
            </w:pPr>
            <w:r>
              <w:rPr>
                <w:rFonts w:cs="Calibri"/>
                <w:color w:val="000000"/>
              </w:rPr>
              <w:t>18</w:t>
            </w:r>
          </w:p>
        </w:tc>
      </w:tr>
      <w:tr w:rsidR="00FA7FEF" w14:paraId="19D2657F" w14:textId="77777777" w:rsidTr="005D2294">
        <w:trPr>
          <w:trHeight w:val="300"/>
        </w:trPr>
        <w:tc>
          <w:tcPr>
            <w:tcW w:w="0" w:type="auto"/>
            <w:noWrap/>
            <w:hideMark/>
          </w:tcPr>
          <w:p w14:paraId="166E53AD" w14:textId="77777777" w:rsidR="00FA7FEF" w:rsidRDefault="00FA7FEF" w:rsidP="005D2294">
            <w:pPr>
              <w:rPr>
                <w:rFonts w:cs="Calibri"/>
                <w:color w:val="000000"/>
              </w:rPr>
            </w:pPr>
            <w:r>
              <w:rPr>
                <w:rFonts w:cs="Calibri"/>
                <w:color w:val="000000"/>
              </w:rPr>
              <w:t>Cerebral Palsy</w:t>
            </w:r>
          </w:p>
        </w:tc>
        <w:tc>
          <w:tcPr>
            <w:tcW w:w="0" w:type="auto"/>
            <w:noWrap/>
            <w:hideMark/>
          </w:tcPr>
          <w:p w14:paraId="218CC7B3" w14:textId="77777777" w:rsidR="00FA7FEF" w:rsidRDefault="00FA7FEF" w:rsidP="005D2294">
            <w:pPr>
              <w:jc w:val="right"/>
              <w:rPr>
                <w:rFonts w:cs="Calibri"/>
                <w:color w:val="000000"/>
              </w:rPr>
            </w:pPr>
            <w:r>
              <w:rPr>
                <w:rFonts w:cs="Calibri"/>
                <w:color w:val="000000"/>
              </w:rPr>
              <w:t>1%</w:t>
            </w:r>
          </w:p>
        </w:tc>
        <w:tc>
          <w:tcPr>
            <w:tcW w:w="0" w:type="auto"/>
            <w:noWrap/>
            <w:hideMark/>
          </w:tcPr>
          <w:p w14:paraId="30D5EC2E" w14:textId="77777777" w:rsidR="00FA7FEF" w:rsidRDefault="00FA7FEF" w:rsidP="005D2294">
            <w:pPr>
              <w:jc w:val="right"/>
              <w:rPr>
                <w:rFonts w:cs="Calibri"/>
                <w:color w:val="000000"/>
              </w:rPr>
            </w:pPr>
            <w:r>
              <w:rPr>
                <w:rFonts w:cs="Calibri"/>
                <w:color w:val="000000"/>
              </w:rPr>
              <w:t>13</w:t>
            </w:r>
          </w:p>
        </w:tc>
      </w:tr>
      <w:tr w:rsidR="00FA7FEF" w14:paraId="6E0CB01F" w14:textId="77777777" w:rsidTr="005D2294">
        <w:trPr>
          <w:trHeight w:val="300"/>
        </w:trPr>
        <w:tc>
          <w:tcPr>
            <w:tcW w:w="0" w:type="auto"/>
            <w:noWrap/>
            <w:hideMark/>
          </w:tcPr>
          <w:p w14:paraId="378C893C" w14:textId="77777777" w:rsidR="00FA7FEF" w:rsidRDefault="00FA7FEF" w:rsidP="005D2294">
            <w:pPr>
              <w:rPr>
                <w:rFonts w:cs="Calibri"/>
                <w:color w:val="000000"/>
              </w:rPr>
            </w:pPr>
            <w:r>
              <w:rPr>
                <w:rFonts w:cs="Calibri"/>
                <w:color w:val="000000"/>
              </w:rPr>
              <w:t>Down Syndrome</w:t>
            </w:r>
          </w:p>
        </w:tc>
        <w:tc>
          <w:tcPr>
            <w:tcW w:w="0" w:type="auto"/>
            <w:noWrap/>
            <w:hideMark/>
          </w:tcPr>
          <w:p w14:paraId="2579A34E" w14:textId="77777777" w:rsidR="00FA7FEF" w:rsidRDefault="00FA7FEF" w:rsidP="005D2294">
            <w:pPr>
              <w:jc w:val="right"/>
              <w:rPr>
                <w:rFonts w:cs="Calibri"/>
                <w:color w:val="000000"/>
              </w:rPr>
            </w:pPr>
            <w:r>
              <w:rPr>
                <w:rFonts w:cs="Calibri"/>
                <w:color w:val="000000"/>
              </w:rPr>
              <w:t>1%</w:t>
            </w:r>
          </w:p>
        </w:tc>
        <w:tc>
          <w:tcPr>
            <w:tcW w:w="0" w:type="auto"/>
            <w:noWrap/>
            <w:hideMark/>
          </w:tcPr>
          <w:p w14:paraId="467ABF60" w14:textId="77777777" w:rsidR="00FA7FEF" w:rsidRDefault="00FA7FEF" w:rsidP="005D2294">
            <w:pPr>
              <w:jc w:val="right"/>
              <w:rPr>
                <w:rFonts w:cs="Calibri"/>
                <w:color w:val="000000"/>
              </w:rPr>
            </w:pPr>
            <w:r>
              <w:rPr>
                <w:rFonts w:cs="Calibri"/>
                <w:color w:val="000000"/>
              </w:rPr>
              <w:t>16</w:t>
            </w:r>
          </w:p>
        </w:tc>
      </w:tr>
      <w:tr w:rsidR="00FA7FEF" w14:paraId="2126DBAC" w14:textId="77777777" w:rsidTr="005D2294">
        <w:trPr>
          <w:trHeight w:val="300"/>
        </w:trPr>
        <w:tc>
          <w:tcPr>
            <w:tcW w:w="0" w:type="auto"/>
            <w:noWrap/>
            <w:hideMark/>
          </w:tcPr>
          <w:p w14:paraId="77CD84D4" w14:textId="77777777" w:rsidR="00FA7FEF" w:rsidRDefault="00FA7FEF" w:rsidP="005D2294">
            <w:pPr>
              <w:rPr>
                <w:rFonts w:cs="Calibri"/>
                <w:color w:val="000000"/>
              </w:rPr>
            </w:pPr>
            <w:r>
              <w:rPr>
                <w:rFonts w:cs="Calibri"/>
                <w:color w:val="000000"/>
              </w:rPr>
              <w:t>Multiple Sclerosis</w:t>
            </w:r>
          </w:p>
        </w:tc>
        <w:tc>
          <w:tcPr>
            <w:tcW w:w="0" w:type="auto"/>
            <w:noWrap/>
            <w:hideMark/>
          </w:tcPr>
          <w:p w14:paraId="226DA4B1" w14:textId="77777777" w:rsidR="00FA7FEF" w:rsidRDefault="00FA7FEF" w:rsidP="005D2294">
            <w:pPr>
              <w:jc w:val="right"/>
              <w:rPr>
                <w:rFonts w:cs="Calibri"/>
                <w:color w:val="000000"/>
              </w:rPr>
            </w:pPr>
            <w:r>
              <w:rPr>
                <w:rFonts w:cs="Calibri"/>
                <w:color w:val="000000"/>
              </w:rPr>
              <w:t>0%</w:t>
            </w:r>
          </w:p>
        </w:tc>
        <w:tc>
          <w:tcPr>
            <w:tcW w:w="0" w:type="auto"/>
            <w:noWrap/>
            <w:hideMark/>
          </w:tcPr>
          <w:p w14:paraId="6353CE86" w14:textId="77777777" w:rsidR="00FA7FEF" w:rsidRDefault="00FA7FEF" w:rsidP="005D2294">
            <w:pPr>
              <w:jc w:val="right"/>
              <w:rPr>
                <w:rFonts w:cs="Calibri"/>
                <w:color w:val="000000"/>
              </w:rPr>
            </w:pPr>
            <w:r>
              <w:rPr>
                <w:rFonts w:cs="Calibri"/>
                <w:color w:val="000000"/>
              </w:rPr>
              <w:t>9</w:t>
            </w:r>
          </w:p>
        </w:tc>
      </w:tr>
      <w:tr w:rsidR="00FA7FEF" w14:paraId="1555F70B" w14:textId="77777777" w:rsidTr="005D2294">
        <w:trPr>
          <w:trHeight w:val="300"/>
        </w:trPr>
        <w:tc>
          <w:tcPr>
            <w:tcW w:w="0" w:type="auto"/>
            <w:noWrap/>
            <w:hideMark/>
          </w:tcPr>
          <w:p w14:paraId="6AC62C06" w14:textId="77777777" w:rsidR="00FA7FEF" w:rsidRDefault="00FA7FEF" w:rsidP="005D2294">
            <w:pPr>
              <w:rPr>
                <w:rFonts w:cs="Calibri"/>
                <w:color w:val="000000"/>
              </w:rPr>
            </w:pPr>
            <w:r>
              <w:rPr>
                <w:rFonts w:cs="Calibri"/>
                <w:color w:val="000000"/>
              </w:rPr>
              <w:t>Spinal Cord Injury</w:t>
            </w:r>
          </w:p>
        </w:tc>
        <w:tc>
          <w:tcPr>
            <w:tcW w:w="0" w:type="auto"/>
            <w:noWrap/>
            <w:hideMark/>
          </w:tcPr>
          <w:p w14:paraId="4F93DA84" w14:textId="77777777" w:rsidR="00FA7FEF" w:rsidRDefault="00FA7FEF" w:rsidP="005D2294">
            <w:pPr>
              <w:jc w:val="right"/>
              <w:rPr>
                <w:rFonts w:cs="Calibri"/>
                <w:color w:val="000000"/>
              </w:rPr>
            </w:pPr>
            <w:r>
              <w:rPr>
                <w:rFonts w:cs="Calibri"/>
                <w:color w:val="000000"/>
              </w:rPr>
              <w:t>0%</w:t>
            </w:r>
          </w:p>
        </w:tc>
        <w:tc>
          <w:tcPr>
            <w:tcW w:w="0" w:type="auto"/>
            <w:noWrap/>
            <w:hideMark/>
          </w:tcPr>
          <w:p w14:paraId="7632C900" w14:textId="77777777" w:rsidR="00FA7FEF" w:rsidRDefault="00FA7FEF" w:rsidP="005D2294">
            <w:pPr>
              <w:jc w:val="right"/>
              <w:rPr>
                <w:rFonts w:cs="Calibri"/>
                <w:color w:val="000000"/>
              </w:rPr>
            </w:pPr>
            <w:r>
              <w:rPr>
                <w:rFonts w:cs="Calibri"/>
                <w:color w:val="000000"/>
              </w:rPr>
              <w:t>7</w:t>
            </w:r>
          </w:p>
        </w:tc>
      </w:tr>
      <w:tr w:rsidR="00FA7FEF" w14:paraId="6A0019D0" w14:textId="77777777" w:rsidTr="005D2294">
        <w:trPr>
          <w:trHeight w:val="300"/>
        </w:trPr>
        <w:tc>
          <w:tcPr>
            <w:tcW w:w="0" w:type="auto"/>
            <w:noWrap/>
            <w:hideMark/>
          </w:tcPr>
          <w:p w14:paraId="1DF32628" w14:textId="77777777" w:rsidR="00FA7FEF" w:rsidRDefault="00FA7FEF" w:rsidP="005D2294">
            <w:pPr>
              <w:rPr>
                <w:rFonts w:cs="Calibri"/>
                <w:color w:val="000000"/>
              </w:rPr>
            </w:pPr>
            <w:r>
              <w:rPr>
                <w:rFonts w:cs="Calibri"/>
                <w:color w:val="000000"/>
              </w:rPr>
              <w:t>Developmental delay</w:t>
            </w:r>
          </w:p>
        </w:tc>
        <w:tc>
          <w:tcPr>
            <w:tcW w:w="0" w:type="auto"/>
            <w:noWrap/>
            <w:hideMark/>
          </w:tcPr>
          <w:p w14:paraId="140B991C" w14:textId="77777777" w:rsidR="00FA7FEF" w:rsidRDefault="00FA7FEF" w:rsidP="005D2294">
            <w:pPr>
              <w:jc w:val="right"/>
              <w:rPr>
                <w:rFonts w:cs="Calibri"/>
                <w:color w:val="000000"/>
              </w:rPr>
            </w:pPr>
            <w:r>
              <w:rPr>
                <w:rFonts w:cs="Calibri"/>
                <w:color w:val="000000"/>
              </w:rPr>
              <w:t>0%</w:t>
            </w:r>
          </w:p>
        </w:tc>
        <w:tc>
          <w:tcPr>
            <w:tcW w:w="0" w:type="auto"/>
            <w:noWrap/>
            <w:hideMark/>
          </w:tcPr>
          <w:p w14:paraId="1BFD9314" w14:textId="77777777" w:rsidR="00FA7FEF" w:rsidRDefault="00FA7FEF" w:rsidP="005D2294">
            <w:pPr>
              <w:jc w:val="right"/>
              <w:rPr>
                <w:rFonts w:cs="Calibri"/>
                <w:color w:val="000000"/>
              </w:rPr>
            </w:pPr>
            <w:r>
              <w:rPr>
                <w:rFonts w:cs="Calibri"/>
                <w:color w:val="000000"/>
              </w:rPr>
              <w:t>1</w:t>
            </w:r>
          </w:p>
        </w:tc>
      </w:tr>
    </w:tbl>
    <w:p w14:paraId="7C90747A"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w:t>
      </w:r>
      <w:r>
        <w:rPr>
          <w:rFonts w:asciiTheme="minorHAnsi" w:hAnsiTheme="minorHAnsi" w:cstheme="minorHAnsi"/>
          <w:i w:val="0"/>
          <w:iCs w:val="0"/>
          <w:sz w:val="24"/>
          <w:szCs w:val="24"/>
        </w:rPr>
        <w:t>2402</w:t>
      </w:r>
      <w:r w:rsidRPr="00327297">
        <w:rPr>
          <w:rFonts w:asciiTheme="minorHAnsi" w:hAnsiTheme="minorHAnsi" w:cstheme="minorHAnsi"/>
          <w:i w:val="0"/>
          <w:iCs w:val="0"/>
          <w:sz w:val="24"/>
          <w:szCs w:val="24"/>
        </w:rPr>
        <w:t xml:space="preserve">; </w:t>
      </w:r>
      <w:r>
        <w:rPr>
          <w:rFonts w:asciiTheme="minorHAnsi" w:hAnsiTheme="minorHAnsi" w:cstheme="minorHAnsi"/>
          <w:i w:val="0"/>
          <w:iCs w:val="0"/>
          <w:sz w:val="24"/>
          <w:szCs w:val="24"/>
        </w:rPr>
        <w:t>total n=3496; 1094</w:t>
      </w:r>
      <w:r w:rsidRPr="00327297">
        <w:rPr>
          <w:rFonts w:asciiTheme="minorHAnsi" w:hAnsiTheme="minorHAnsi" w:cstheme="minorHAnsi"/>
          <w:i w:val="0"/>
          <w:iCs w:val="0"/>
          <w:sz w:val="24"/>
          <w:szCs w:val="24"/>
        </w:rPr>
        <w:t xml:space="preserve"> missing</w:t>
      </w:r>
    </w:p>
    <w:p w14:paraId="4CD179B6"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Because multiple secondary disabilities can be listed, the percentages in the table below sum to more than the </w:t>
      </w:r>
      <w:r>
        <w:rPr>
          <w:rFonts w:asciiTheme="minorHAnsi" w:hAnsiTheme="minorHAnsi" w:cstheme="minorHAnsi"/>
          <w:sz w:val="24"/>
          <w:szCs w:val="24"/>
        </w:rPr>
        <w:t xml:space="preserve">total </w:t>
      </w:r>
      <w:r w:rsidRPr="00327297">
        <w:rPr>
          <w:rFonts w:asciiTheme="minorHAnsi" w:hAnsiTheme="minorHAnsi" w:cstheme="minorHAnsi"/>
          <w:sz w:val="24"/>
          <w:szCs w:val="24"/>
        </w:rPr>
        <w:t xml:space="preserve">of </w:t>
      </w:r>
      <w:r>
        <w:rPr>
          <w:rFonts w:asciiTheme="minorHAnsi" w:hAnsiTheme="minorHAnsi" w:cstheme="minorHAnsi"/>
          <w:sz w:val="24"/>
          <w:szCs w:val="24"/>
        </w:rPr>
        <w:t>100</w:t>
      </w:r>
      <w:r w:rsidRPr="00327297">
        <w:rPr>
          <w:rFonts w:asciiTheme="minorHAnsi" w:hAnsiTheme="minorHAnsi" w:cstheme="minorHAnsi"/>
          <w:sz w:val="24"/>
          <w:szCs w:val="24"/>
        </w:rPr>
        <w:t xml:space="preserve"> percent.</w:t>
      </w:r>
    </w:p>
    <w:p w14:paraId="1B370BAB" w14:textId="2ED1A32E" w:rsidR="007C1DA5" w:rsidRDefault="007C1DA5" w:rsidP="007C1DA5">
      <w:pPr>
        <w:pStyle w:val="Caption"/>
      </w:pPr>
      <w:bookmarkStart w:id="124" w:name="_Ref43362252"/>
      <w:r>
        <w:lastRenderedPageBreak/>
        <w:t xml:space="preserve">Table </w:t>
      </w:r>
      <w:r>
        <w:fldChar w:fldCharType="begin"/>
      </w:r>
      <w:r>
        <w:instrText xml:space="preserve"> SEQ Table \* ARABIC </w:instrText>
      </w:r>
      <w:r>
        <w:fldChar w:fldCharType="separate"/>
      </w:r>
      <w:r w:rsidR="004032BF">
        <w:rPr>
          <w:noProof/>
        </w:rPr>
        <w:t>24</w:t>
      </w:r>
      <w:r>
        <w:fldChar w:fldCharType="end"/>
      </w:r>
      <w:bookmarkEnd w:id="124"/>
      <w:r>
        <w:t>.  All disabilities (NDIS cohort only, excludes draft and in progress)</w:t>
      </w:r>
    </w:p>
    <w:tbl>
      <w:tblPr>
        <w:tblStyle w:val="table0"/>
        <w:tblW w:w="0" w:type="auto"/>
        <w:tblLook w:val="04A0" w:firstRow="1" w:lastRow="0" w:firstColumn="1" w:lastColumn="0" w:noHBand="0" w:noVBand="1"/>
        <w:tblCaption w:val="All disabilities (NDIS cohort only, excludes draft and in progress)"/>
        <w:tblDescription w:val="Table of count and percentage distribution of all disabilities (NDIS eligible only) within the YPIRAC cohort"/>
      </w:tblPr>
      <w:tblGrid>
        <w:gridCol w:w="2039"/>
        <w:gridCol w:w="666"/>
        <w:gridCol w:w="622"/>
      </w:tblGrid>
      <w:tr w:rsidR="000168F7" w14:paraId="564E67B0"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23986EDC" w14:textId="77777777" w:rsidR="000168F7" w:rsidRDefault="000168F7" w:rsidP="005D2294">
            <w:bookmarkStart w:id="125" w:name="Title_All_disabilities"/>
            <w:bookmarkEnd w:id="125"/>
          </w:p>
        </w:tc>
        <w:tc>
          <w:tcPr>
            <w:tcW w:w="0" w:type="auto"/>
            <w:hideMark/>
          </w:tcPr>
          <w:p w14:paraId="29E1B209" w14:textId="77777777" w:rsidR="000168F7" w:rsidRDefault="000168F7" w:rsidP="005D2294">
            <w:pPr>
              <w:rPr>
                <w:rFonts w:cs="Calibri"/>
                <w:color w:val="000000"/>
              </w:rPr>
            </w:pPr>
            <w:r>
              <w:rPr>
                <w:rFonts w:cs="Calibri"/>
                <w:color w:val="000000"/>
              </w:rPr>
              <w:t>%</w:t>
            </w:r>
          </w:p>
        </w:tc>
        <w:tc>
          <w:tcPr>
            <w:tcW w:w="0" w:type="auto"/>
            <w:hideMark/>
          </w:tcPr>
          <w:p w14:paraId="5277BB04" w14:textId="77777777" w:rsidR="000168F7" w:rsidRDefault="000168F7" w:rsidP="005D2294">
            <w:pPr>
              <w:rPr>
                <w:rFonts w:cs="Calibri"/>
                <w:color w:val="000000"/>
              </w:rPr>
            </w:pPr>
            <w:r>
              <w:rPr>
                <w:rFonts w:cs="Calibri"/>
                <w:color w:val="000000"/>
              </w:rPr>
              <w:t>n</w:t>
            </w:r>
          </w:p>
        </w:tc>
      </w:tr>
      <w:tr w:rsidR="000168F7" w:rsidRPr="00793496" w14:paraId="73FB4D7E" w14:textId="77777777" w:rsidTr="005D2294">
        <w:trPr>
          <w:trHeight w:val="300"/>
        </w:trPr>
        <w:tc>
          <w:tcPr>
            <w:tcW w:w="0" w:type="auto"/>
            <w:noWrap/>
            <w:hideMark/>
          </w:tcPr>
          <w:p w14:paraId="18EC9F9C" w14:textId="77777777" w:rsidR="000168F7" w:rsidRPr="00793496" w:rsidRDefault="000168F7" w:rsidP="005D2294">
            <w:pPr>
              <w:rPr>
                <w:rFonts w:cs="Calibri"/>
                <w:b/>
                <w:bCs/>
                <w:color w:val="000000"/>
              </w:rPr>
            </w:pPr>
            <w:r w:rsidRPr="00793496">
              <w:rPr>
                <w:rFonts w:cs="Calibri"/>
                <w:b/>
                <w:bCs/>
                <w:color w:val="000000"/>
              </w:rPr>
              <w:t>TOTAL</w:t>
            </w:r>
          </w:p>
        </w:tc>
        <w:tc>
          <w:tcPr>
            <w:tcW w:w="0" w:type="auto"/>
            <w:noWrap/>
            <w:hideMark/>
          </w:tcPr>
          <w:p w14:paraId="48B3E0E3" w14:textId="77777777" w:rsidR="000168F7" w:rsidRPr="00793496" w:rsidRDefault="000168F7" w:rsidP="005D2294">
            <w:pPr>
              <w:jc w:val="right"/>
              <w:rPr>
                <w:rFonts w:cs="Calibri"/>
                <w:b/>
                <w:bCs/>
                <w:color w:val="000000"/>
              </w:rPr>
            </w:pPr>
            <w:r w:rsidRPr="00793496">
              <w:rPr>
                <w:rFonts w:cs="Calibri"/>
                <w:b/>
                <w:bCs/>
                <w:color w:val="000000"/>
              </w:rPr>
              <w:t>100%</w:t>
            </w:r>
          </w:p>
        </w:tc>
        <w:tc>
          <w:tcPr>
            <w:tcW w:w="0" w:type="auto"/>
            <w:noWrap/>
            <w:hideMark/>
          </w:tcPr>
          <w:p w14:paraId="37C74DAA" w14:textId="77777777" w:rsidR="000168F7" w:rsidRPr="00793496" w:rsidRDefault="000168F7" w:rsidP="005D2294">
            <w:pPr>
              <w:jc w:val="right"/>
              <w:rPr>
                <w:rFonts w:cs="Calibri"/>
                <w:b/>
                <w:bCs/>
                <w:color w:val="000000"/>
              </w:rPr>
            </w:pPr>
            <w:r w:rsidRPr="00793496">
              <w:rPr>
                <w:rFonts w:cs="Calibri"/>
                <w:b/>
                <w:bCs/>
                <w:color w:val="000000"/>
              </w:rPr>
              <w:t>3496</w:t>
            </w:r>
          </w:p>
        </w:tc>
      </w:tr>
      <w:tr w:rsidR="000168F7" w14:paraId="500652D1" w14:textId="77777777" w:rsidTr="005D2294">
        <w:trPr>
          <w:trHeight w:val="300"/>
        </w:trPr>
        <w:tc>
          <w:tcPr>
            <w:tcW w:w="0" w:type="auto"/>
            <w:noWrap/>
            <w:hideMark/>
          </w:tcPr>
          <w:p w14:paraId="0AD8D9B5" w14:textId="77777777" w:rsidR="000168F7" w:rsidRDefault="000168F7" w:rsidP="005D2294">
            <w:pPr>
              <w:rPr>
                <w:rFonts w:cs="Calibri"/>
                <w:color w:val="000000"/>
              </w:rPr>
            </w:pPr>
            <w:r>
              <w:rPr>
                <w:rFonts w:cs="Calibri"/>
                <w:color w:val="000000"/>
              </w:rPr>
              <w:t>Other Neurological</w:t>
            </w:r>
          </w:p>
        </w:tc>
        <w:tc>
          <w:tcPr>
            <w:tcW w:w="0" w:type="auto"/>
            <w:noWrap/>
            <w:hideMark/>
          </w:tcPr>
          <w:p w14:paraId="3C249CD7" w14:textId="77777777" w:rsidR="000168F7" w:rsidRDefault="000168F7" w:rsidP="005D2294">
            <w:pPr>
              <w:jc w:val="right"/>
              <w:rPr>
                <w:rFonts w:cs="Calibri"/>
                <w:color w:val="000000"/>
              </w:rPr>
            </w:pPr>
            <w:r>
              <w:rPr>
                <w:rFonts w:cs="Calibri"/>
                <w:color w:val="000000"/>
              </w:rPr>
              <w:t>35%</w:t>
            </w:r>
          </w:p>
        </w:tc>
        <w:tc>
          <w:tcPr>
            <w:tcW w:w="0" w:type="auto"/>
            <w:noWrap/>
            <w:hideMark/>
          </w:tcPr>
          <w:p w14:paraId="63A1C4C3" w14:textId="77777777" w:rsidR="000168F7" w:rsidRDefault="000168F7" w:rsidP="005D2294">
            <w:pPr>
              <w:jc w:val="right"/>
              <w:rPr>
                <w:rFonts w:cs="Calibri"/>
                <w:color w:val="000000"/>
              </w:rPr>
            </w:pPr>
            <w:r>
              <w:rPr>
                <w:rFonts w:cs="Calibri"/>
                <w:color w:val="000000"/>
              </w:rPr>
              <w:t>1215</w:t>
            </w:r>
          </w:p>
        </w:tc>
      </w:tr>
      <w:tr w:rsidR="000168F7" w14:paraId="2A6C4E88" w14:textId="77777777" w:rsidTr="005D2294">
        <w:trPr>
          <w:trHeight w:val="300"/>
        </w:trPr>
        <w:tc>
          <w:tcPr>
            <w:tcW w:w="0" w:type="auto"/>
            <w:noWrap/>
            <w:hideMark/>
          </w:tcPr>
          <w:p w14:paraId="1DA3FDEF" w14:textId="77777777" w:rsidR="000168F7" w:rsidRDefault="000168F7" w:rsidP="005D2294">
            <w:pPr>
              <w:rPr>
                <w:rFonts w:cs="Calibri"/>
                <w:color w:val="000000"/>
              </w:rPr>
            </w:pPr>
            <w:r>
              <w:rPr>
                <w:rFonts w:cs="Calibri"/>
                <w:color w:val="000000"/>
              </w:rPr>
              <w:t>Psychosocial disability</w:t>
            </w:r>
          </w:p>
        </w:tc>
        <w:tc>
          <w:tcPr>
            <w:tcW w:w="0" w:type="auto"/>
            <w:noWrap/>
            <w:hideMark/>
          </w:tcPr>
          <w:p w14:paraId="375183C8" w14:textId="77777777" w:rsidR="000168F7" w:rsidRDefault="000168F7" w:rsidP="005D2294">
            <w:pPr>
              <w:jc w:val="right"/>
              <w:rPr>
                <w:rFonts w:cs="Calibri"/>
                <w:color w:val="000000"/>
              </w:rPr>
            </w:pPr>
            <w:r>
              <w:rPr>
                <w:rFonts w:cs="Calibri"/>
                <w:color w:val="000000"/>
              </w:rPr>
              <w:t>18%</w:t>
            </w:r>
          </w:p>
        </w:tc>
        <w:tc>
          <w:tcPr>
            <w:tcW w:w="0" w:type="auto"/>
            <w:noWrap/>
            <w:hideMark/>
          </w:tcPr>
          <w:p w14:paraId="4D394DD9" w14:textId="77777777" w:rsidR="000168F7" w:rsidRDefault="000168F7" w:rsidP="005D2294">
            <w:pPr>
              <w:jc w:val="right"/>
              <w:rPr>
                <w:rFonts w:cs="Calibri"/>
                <w:color w:val="000000"/>
              </w:rPr>
            </w:pPr>
            <w:r>
              <w:rPr>
                <w:rFonts w:cs="Calibri"/>
                <w:color w:val="000000"/>
              </w:rPr>
              <w:t>627</w:t>
            </w:r>
          </w:p>
        </w:tc>
      </w:tr>
      <w:tr w:rsidR="000168F7" w14:paraId="1CE7731B" w14:textId="77777777" w:rsidTr="005D2294">
        <w:trPr>
          <w:trHeight w:val="300"/>
        </w:trPr>
        <w:tc>
          <w:tcPr>
            <w:tcW w:w="0" w:type="auto"/>
            <w:noWrap/>
            <w:hideMark/>
          </w:tcPr>
          <w:p w14:paraId="180D82F0" w14:textId="77777777" w:rsidR="000168F7" w:rsidRDefault="000168F7" w:rsidP="005D2294">
            <w:pPr>
              <w:rPr>
                <w:rFonts w:cs="Calibri"/>
                <w:color w:val="000000"/>
              </w:rPr>
            </w:pPr>
            <w:r>
              <w:rPr>
                <w:rFonts w:cs="Calibri"/>
                <w:color w:val="000000"/>
              </w:rPr>
              <w:t>Other Physical</w:t>
            </w:r>
          </w:p>
        </w:tc>
        <w:tc>
          <w:tcPr>
            <w:tcW w:w="0" w:type="auto"/>
            <w:noWrap/>
            <w:hideMark/>
          </w:tcPr>
          <w:p w14:paraId="5964E842" w14:textId="77777777" w:rsidR="000168F7" w:rsidRDefault="000168F7" w:rsidP="005D2294">
            <w:pPr>
              <w:jc w:val="right"/>
              <w:rPr>
                <w:rFonts w:cs="Calibri"/>
                <w:color w:val="000000"/>
              </w:rPr>
            </w:pPr>
            <w:r>
              <w:rPr>
                <w:rFonts w:cs="Calibri"/>
                <w:color w:val="000000"/>
              </w:rPr>
              <w:t>14%</w:t>
            </w:r>
          </w:p>
        </w:tc>
        <w:tc>
          <w:tcPr>
            <w:tcW w:w="0" w:type="auto"/>
            <w:noWrap/>
            <w:hideMark/>
          </w:tcPr>
          <w:p w14:paraId="0F2F193A" w14:textId="77777777" w:rsidR="000168F7" w:rsidRDefault="000168F7" w:rsidP="005D2294">
            <w:pPr>
              <w:jc w:val="right"/>
              <w:rPr>
                <w:rFonts w:cs="Calibri"/>
                <w:color w:val="000000"/>
              </w:rPr>
            </w:pPr>
            <w:r>
              <w:rPr>
                <w:rFonts w:cs="Calibri"/>
                <w:color w:val="000000"/>
              </w:rPr>
              <w:t>503</w:t>
            </w:r>
          </w:p>
        </w:tc>
      </w:tr>
      <w:tr w:rsidR="000168F7" w14:paraId="38B06422" w14:textId="77777777" w:rsidTr="005D2294">
        <w:trPr>
          <w:trHeight w:val="300"/>
        </w:trPr>
        <w:tc>
          <w:tcPr>
            <w:tcW w:w="0" w:type="auto"/>
            <w:noWrap/>
            <w:hideMark/>
          </w:tcPr>
          <w:p w14:paraId="76378CA6" w14:textId="77777777" w:rsidR="000168F7" w:rsidRDefault="000168F7" w:rsidP="005D2294">
            <w:pPr>
              <w:rPr>
                <w:rFonts w:cs="Calibri"/>
                <w:color w:val="000000"/>
              </w:rPr>
            </w:pPr>
            <w:r>
              <w:rPr>
                <w:rFonts w:cs="Calibri"/>
                <w:color w:val="000000"/>
              </w:rPr>
              <w:t>ABI</w:t>
            </w:r>
          </w:p>
        </w:tc>
        <w:tc>
          <w:tcPr>
            <w:tcW w:w="0" w:type="auto"/>
            <w:noWrap/>
            <w:hideMark/>
          </w:tcPr>
          <w:p w14:paraId="4C1BC533" w14:textId="77777777" w:rsidR="000168F7" w:rsidRDefault="000168F7" w:rsidP="005D2294">
            <w:pPr>
              <w:jc w:val="right"/>
              <w:rPr>
                <w:rFonts w:cs="Calibri"/>
                <w:color w:val="000000"/>
              </w:rPr>
            </w:pPr>
            <w:r>
              <w:rPr>
                <w:rFonts w:cs="Calibri"/>
                <w:color w:val="000000"/>
              </w:rPr>
              <w:t>19%</w:t>
            </w:r>
          </w:p>
        </w:tc>
        <w:tc>
          <w:tcPr>
            <w:tcW w:w="0" w:type="auto"/>
            <w:noWrap/>
            <w:hideMark/>
          </w:tcPr>
          <w:p w14:paraId="606909F8" w14:textId="77777777" w:rsidR="000168F7" w:rsidRDefault="000168F7" w:rsidP="005D2294">
            <w:pPr>
              <w:jc w:val="right"/>
              <w:rPr>
                <w:rFonts w:cs="Calibri"/>
                <w:color w:val="000000"/>
              </w:rPr>
            </w:pPr>
            <w:r>
              <w:rPr>
                <w:rFonts w:cs="Calibri"/>
                <w:color w:val="000000"/>
              </w:rPr>
              <w:t>676</w:t>
            </w:r>
          </w:p>
        </w:tc>
      </w:tr>
      <w:tr w:rsidR="000168F7" w14:paraId="390965D7" w14:textId="77777777" w:rsidTr="005D2294">
        <w:trPr>
          <w:trHeight w:val="300"/>
        </w:trPr>
        <w:tc>
          <w:tcPr>
            <w:tcW w:w="0" w:type="auto"/>
            <w:noWrap/>
            <w:hideMark/>
          </w:tcPr>
          <w:p w14:paraId="61FE3B8D" w14:textId="77777777" w:rsidR="000168F7" w:rsidRDefault="000168F7" w:rsidP="005D2294">
            <w:pPr>
              <w:rPr>
                <w:rFonts w:cs="Calibri"/>
                <w:color w:val="000000"/>
              </w:rPr>
            </w:pPr>
            <w:r>
              <w:rPr>
                <w:rFonts w:cs="Calibri"/>
                <w:color w:val="000000"/>
              </w:rPr>
              <w:t>Intellectual Disability</w:t>
            </w:r>
          </w:p>
        </w:tc>
        <w:tc>
          <w:tcPr>
            <w:tcW w:w="0" w:type="auto"/>
            <w:noWrap/>
            <w:hideMark/>
          </w:tcPr>
          <w:p w14:paraId="713F69D6" w14:textId="77777777" w:rsidR="000168F7" w:rsidRDefault="000168F7" w:rsidP="005D2294">
            <w:pPr>
              <w:jc w:val="right"/>
              <w:rPr>
                <w:rFonts w:cs="Calibri"/>
                <w:color w:val="000000"/>
              </w:rPr>
            </w:pPr>
            <w:r>
              <w:rPr>
                <w:rFonts w:cs="Calibri"/>
                <w:color w:val="000000"/>
              </w:rPr>
              <w:t>17%</w:t>
            </w:r>
          </w:p>
        </w:tc>
        <w:tc>
          <w:tcPr>
            <w:tcW w:w="0" w:type="auto"/>
            <w:noWrap/>
            <w:hideMark/>
          </w:tcPr>
          <w:p w14:paraId="28CC19E0" w14:textId="77777777" w:rsidR="000168F7" w:rsidRDefault="000168F7" w:rsidP="005D2294">
            <w:pPr>
              <w:jc w:val="right"/>
              <w:rPr>
                <w:rFonts w:cs="Calibri"/>
                <w:color w:val="000000"/>
              </w:rPr>
            </w:pPr>
            <w:r>
              <w:rPr>
                <w:rFonts w:cs="Calibri"/>
                <w:color w:val="000000"/>
              </w:rPr>
              <w:t>593</w:t>
            </w:r>
          </w:p>
        </w:tc>
      </w:tr>
      <w:tr w:rsidR="000168F7" w14:paraId="30E3FAB7" w14:textId="77777777" w:rsidTr="005D2294">
        <w:trPr>
          <w:trHeight w:val="300"/>
        </w:trPr>
        <w:tc>
          <w:tcPr>
            <w:tcW w:w="0" w:type="auto"/>
            <w:noWrap/>
            <w:hideMark/>
          </w:tcPr>
          <w:p w14:paraId="3894BD2D" w14:textId="77777777" w:rsidR="000168F7" w:rsidRDefault="000168F7" w:rsidP="005D2294">
            <w:pPr>
              <w:rPr>
                <w:rFonts w:cs="Calibri"/>
                <w:color w:val="000000"/>
              </w:rPr>
            </w:pPr>
            <w:r>
              <w:rPr>
                <w:rFonts w:cs="Calibri"/>
                <w:color w:val="000000"/>
              </w:rPr>
              <w:t>Stroke</w:t>
            </w:r>
          </w:p>
        </w:tc>
        <w:tc>
          <w:tcPr>
            <w:tcW w:w="0" w:type="auto"/>
            <w:noWrap/>
            <w:hideMark/>
          </w:tcPr>
          <w:p w14:paraId="3D2A398B" w14:textId="77777777" w:rsidR="000168F7" w:rsidRDefault="000168F7" w:rsidP="005D2294">
            <w:pPr>
              <w:jc w:val="right"/>
              <w:rPr>
                <w:rFonts w:cs="Calibri"/>
                <w:color w:val="000000"/>
              </w:rPr>
            </w:pPr>
            <w:r>
              <w:rPr>
                <w:rFonts w:cs="Calibri"/>
                <w:color w:val="000000"/>
              </w:rPr>
              <w:t>13%</w:t>
            </w:r>
          </w:p>
        </w:tc>
        <w:tc>
          <w:tcPr>
            <w:tcW w:w="0" w:type="auto"/>
            <w:noWrap/>
            <w:hideMark/>
          </w:tcPr>
          <w:p w14:paraId="17EE6D4E" w14:textId="77777777" w:rsidR="000168F7" w:rsidRDefault="000168F7" w:rsidP="005D2294">
            <w:pPr>
              <w:jc w:val="right"/>
              <w:rPr>
                <w:rFonts w:cs="Calibri"/>
                <w:color w:val="000000"/>
              </w:rPr>
            </w:pPr>
            <w:r>
              <w:rPr>
                <w:rFonts w:cs="Calibri"/>
                <w:color w:val="000000"/>
              </w:rPr>
              <w:t>469</w:t>
            </w:r>
          </w:p>
        </w:tc>
      </w:tr>
      <w:tr w:rsidR="000168F7" w14:paraId="0D95D62F" w14:textId="77777777" w:rsidTr="005D2294">
        <w:trPr>
          <w:trHeight w:val="300"/>
        </w:trPr>
        <w:tc>
          <w:tcPr>
            <w:tcW w:w="0" w:type="auto"/>
            <w:noWrap/>
            <w:hideMark/>
          </w:tcPr>
          <w:p w14:paraId="35160CDB" w14:textId="77777777" w:rsidR="000168F7" w:rsidRDefault="000168F7" w:rsidP="005D2294">
            <w:pPr>
              <w:rPr>
                <w:rFonts w:cs="Calibri"/>
                <w:color w:val="000000"/>
              </w:rPr>
            </w:pPr>
            <w:r>
              <w:rPr>
                <w:rFonts w:cs="Calibri"/>
                <w:color w:val="000000"/>
              </w:rPr>
              <w:t>Multiple Sclerosis</w:t>
            </w:r>
          </w:p>
        </w:tc>
        <w:tc>
          <w:tcPr>
            <w:tcW w:w="0" w:type="auto"/>
            <w:noWrap/>
            <w:hideMark/>
          </w:tcPr>
          <w:p w14:paraId="29F80740" w14:textId="77777777" w:rsidR="000168F7" w:rsidRDefault="000168F7" w:rsidP="005D2294">
            <w:pPr>
              <w:jc w:val="right"/>
              <w:rPr>
                <w:rFonts w:cs="Calibri"/>
                <w:color w:val="000000"/>
              </w:rPr>
            </w:pPr>
            <w:r>
              <w:rPr>
                <w:rFonts w:cs="Calibri"/>
                <w:color w:val="000000"/>
              </w:rPr>
              <w:t>6%</w:t>
            </w:r>
          </w:p>
        </w:tc>
        <w:tc>
          <w:tcPr>
            <w:tcW w:w="0" w:type="auto"/>
            <w:noWrap/>
            <w:hideMark/>
          </w:tcPr>
          <w:p w14:paraId="2B3AE5FD" w14:textId="77777777" w:rsidR="000168F7" w:rsidRDefault="000168F7" w:rsidP="005D2294">
            <w:pPr>
              <w:jc w:val="right"/>
              <w:rPr>
                <w:rFonts w:cs="Calibri"/>
                <w:color w:val="000000"/>
              </w:rPr>
            </w:pPr>
            <w:r>
              <w:rPr>
                <w:rFonts w:cs="Calibri"/>
                <w:color w:val="000000"/>
              </w:rPr>
              <w:t>196</w:t>
            </w:r>
          </w:p>
        </w:tc>
      </w:tr>
      <w:tr w:rsidR="000168F7" w14:paraId="74E320E5" w14:textId="77777777" w:rsidTr="005D2294">
        <w:trPr>
          <w:trHeight w:val="300"/>
        </w:trPr>
        <w:tc>
          <w:tcPr>
            <w:tcW w:w="0" w:type="auto"/>
            <w:noWrap/>
            <w:hideMark/>
          </w:tcPr>
          <w:p w14:paraId="48467030" w14:textId="77777777" w:rsidR="000168F7" w:rsidRDefault="000168F7" w:rsidP="005D2294">
            <w:pPr>
              <w:rPr>
                <w:rFonts w:cs="Calibri"/>
                <w:color w:val="000000"/>
              </w:rPr>
            </w:pPr>
            <w:r>
              <w:rPr>
                <w:rFonts w:cs="Calibri"/>
                <w:color w:val="000000"/>
              </w:rPr>
              <w:t>Other</w:t>
            </w:r>
          </w:p>
        </w:tc>
        <w:tc>
          <w:tcPr>
            <w:tcW w:w="0" w:type="auto"/>
            <w:noWrap/>
            <w:hideMark/>
          </w:tcPr>
          <w:p w14:paraId="514AB43C" w14:textId="77777777" w:rsidR="000168F7" w:rsidRDefault="000168F7" w:rsidP="005D2294">
            <w:pPr>
              <w:jc w:val="right"/>
              <w:rPr>
                <w:rFonts w:cs="Calibri"/>
                <w:color w:val="000000"/>
              </w:rPr>
            </w:pPr>
            <w:r>
              <w:rPr>
                <w:rFonts w:cs="Calibri"/>
                <w:color w:val="000000"/>
              </w:rPr>
              <w:t>3%</w:t>
            </w:r>
          </w:p>
        </w:tc>
        <w:tc>
          <w:tcPr>
            <w:tcW w:w="0" w:type="auto"/>
            <w:noWrap/>
            <w:hideMark/>
          </w:tcPr>
          <w:p w14:paraId="39F1309F" w14:textId="77777777" w:rsidR="000168F7" w:rsidRDefault="000168F7" w:rsidP="005D2294">
            <w:pPr>
              <w:jc w:val="right"/>
              <w:rPr>
                <w:rFonts w:cs="Calibri"/>
                <w:color w:val="000000"/>
              </w:rPr>
            </w:pPr>
            <w:r>
              <w:rPr>
                <w:rFonts w:cs="Calibri"/>
                <w:color w:val="000000"/>
              </w:rPr>
              <w:t>98</w:t>
            </w:r>
          </w:p>
        </w:tc>
      </w:tr>
      <w:tr w:rsidR="000168F7" w14:paraId="5F1A4771" w14:textId="77777777" w:rsidTr="005D2294">
        <w:trPr>
          <w:trHeight w:val="300"/>
        </w:trPr>
        <w:tc>
          <w:tcPr>
            <w:tcW w:w="0" w:type="auto"/>
            <w:noWrap/>
            <w:hideMark/>
          </w:tcPr>
          <w:p w14:paraId="4871E8ED" w14:textId="77777777" w:rsidR="000168F7" w:rsidRDefault="000168F7" w:rsidP="005D2294">
            <w:pPr>
              <w:rPr>
                <w:rFonts w:cs="Calibri"/>
                <w:color w:val="000000"/>
              </w:rPr>
            </w:pPr>
            <w:r>
              <w:rPr>
                <w:rFonts w:cs="Calibri"/>
                <w:color w:val="000000"/>
              </w:rPr>
              <w:t>Visual Impairment</w:t>
            </w:r>
          </w:p>
        </w:tc>
        <w:tc>
          <w:tcPr>
            <w:tcW w:w="0" w:type="auto"/>
            <w:noWrap/>
            <w:hideMark/>
          </w:tcPr>
          <w:p w14:paraId="5501B020" w14:textId="77777777" w:rsidR="000168F7" w:rsidRDefault="000168F7" w:rsidP="005D2294">
            <w:pPr>
              <w:jc w:val="right"/>
              <w:rPr>
                <w:rFonts w:cs="Calibri"/>
                <w:color w:val="000000"/>
              </w:rPr>
            </w:pPr>
            <w:r>
              <w:rPr>
                <w:rFonts w:cs="Calibri"/>
                <w:color w:val="000000"/>
              </w:rPr>
              <w:t>3%</w:t>
            </w:r>
          </w:p>
        </w:tc>
        <w:tc>
          <w:tcPr>
            <w:tcW w:w="0" w:type="auto"/>
            <w:noWrap/>
            <w:hideMark/>
          </w:tcPr>
          <w:p w14:paraId="3CCEA846" w14:textId="77777777" w:rsidR="000168F7" w:rsidRDefault="000168F7" w:rsidP="005D2294">
            <w:pPr>
              <w:jc w:val="right"/>
              <w:rPr>
                <w:rFonts w:cs="Calibri"/>
                <w:color w:val="000000"/>
              </w:rPr>
            </w:pPr>
            <w:r>
              <w:rPr>
                <w:rFonts w:cs="Calibri"/>
                <w:color w:val="000000"/>
              </w:rPr>
              <w:t>101</w:t>
            </w:r>
          </w:p>
        </w:tc>
      </w:tr>
      <w:tr w:rsidR="000168F7" w14:paraId="288551D7" w14:textId="77777777" w:rsidTr="005D2294">
        <w:trPr>
          <w:trHeight w:val="300"/>
        </w:trPr>
        <w:tc>
          <w:tcPr>
            <w:tcW w:w="0" w:type="auto"/>
            <w:noWrap/>
            <w:hideMark/>
          </w:tcPr>
          <w:p w14:paraId="0E3394DE" w14:textId="77777777" w:rsidR="000168F7" w:rsidRDefault="000168F7" w:rsidP="005D2294">
            <w:pPr>
              <w:rPr>
                <w:rFonts w:cs="Calibri"/>
                <w:color w:val="000000"/>
              </w:rPr>
            </w:pPr>
            <w:r>
              <w:rPr>
                <w:rFonts w:cs="Calibri"/>
                <w:color w:val="000000"/>
              </w:rPr>
              <w:t>Down Syndrome</w:t>
            </w:r>
          </w:p>
        </w:tc>
        <w:tc>
          <w:tcPr>
            <w:tcW w:w="0" w:type="auto"/>
            <w:noWrap/>
            <w:hideMark/>
          </w:tcPr>
          <w:p w14:paraId="6BE2C1D1" w14:textId="77777777" w:rsidR="000168F7" w:rsidRDefault="000168F7" w:rsidP="005D2294">
            <w:pPr>
              <w:jc w:val="right"/>
              <w:rPr>
                <w:rFonts w:cs="Calibri"/>
                <w:color w:val="000000"/>
              </w:rPr>
            </w:pPr>
            <w:r>
              <w:rPr>
                <w:rFonts w:cs="Calibri"/>
                <w:color w:val="000000"/>
              </w:rPr>
              <w:t>3%</w:t>
            </w:r>
          </w:p>
        </w:tc>
        <w:tc>
          <w:tcPr>
            <w:tcW w:w="0" w:type="auto"/>
            <w:noWrap/>
            <w:hideMark/>
          </w:tcPr>
          <w:p w14:paraId="75325F77" w14:textId="77777777" w:rsidR="000168F7" w:rsidRDefault="000168F7" w:rsidP="005D2294">
            <w:pPr>
              <w:jc w:val="right"/>
              <w:rPr>
                <w:rFonts w:cs="Calibri"/>
                <w:color w:val="000000"/>
              </w:rPr>
            </w:pPr>
            <w:r>
              <w:rPr>
                <w:rFonts w:cs="Calibri"/>
                <w:color w:val="000000"/>
              </w:rPr>
              <w:t>120</w:t>
            </w:r>
          </w:p>
        </w:tc>
      </w:tr>
      <w:tr w:rsidR="000168F7" w14:paraId="4528720D" w14:textId="77777777" w:rsidTr="005D2294">
        <w:trPr>
          <w:trHeight w:val="300"/>
        </w:trPr>
        <w:tc>
          <w:tcPr>
            <w:tcW w:w="0" w:type="auto"/>
            <w:noWrap/>
            <w:hideMark/>
          </w:tcPr>
          <w:p w14:paraId="1DA17774" w14:textId="77777777" w:rsidR="000168F7" w:rsidRDefault="000168F7" w:rsidP="005D2294">
            <w:pPr>
              <w:rPr>
                <w:rFonts w:cs="Calibri"/>
                <w:color w:val="000000"/>
              </w:rPr>
            </w:pPr>
            <w:r>
              <w:rPr>
                <w:rFonts w:cs="Calibri"/>
                <w:color w:val="000000"/>
              </w:rPr>
              <w:t>Cerebral Palsy</w:t>
            </w:r>
          </w:p>
        </w:tc>
        <w:tc>
          <w:tcPr>
            <w:tcW w:w="0" w:type="auto"/>
            <w:noWrap/>
            <w:hideMark/>
          </w:tcPr>
          <w:p w14:paraId="56706884" w14:textId="77777777" w:rsidR="000168F7" w:rsidRDefault="000168F7" w:rsidP="005D2294">
            <w:pPr>
              <w:jc w:val="right"/>
              <w:rPr>
                <w:rFonts w:cs="Calibri"/>
                <w:color w:val="000000"/>
              </w:rPr>
            </w:pPr>
            <w:r>
              <w:rPr>
                <w:rFonts w:cs="Calibri"/>
                <w:color w:val="000000"/>
              </w:rPr>
              <w:t>3%</w:t>
            </w:r>
          </w:p>
        </w:tc>
        <w:tc>
          <w:tcPr>
            <w:tcW w:w="0" w:type="auto"/>
            <w:noWrap/>
            <w:hideMark/>
          </w:tcPr>
          <w:p w14:paraId="316685D1" w14:textId="77777777" w:rsidR="000168F7" w:rsidRDefault="000168F7" w:rsidP="005D2294">
            <w:pPr>
              <w:jc w:val="right"/>
              <w:rPr>
                <w:rFonts w:cs="Calibri"/>
                <w:color w:val="000000"/>
              </w:rPr>
            </w:pPr>
            <w:r>
              <w:rPr>
                <w:rFonts w:cs="Calibri"/>
                <w:color w:val="000000"/>
              </w:rPr>
              <w:t>101</w:t>
            </w:r>
          </w:p>
        </w:tc>
      </w:tr>
      <w:tr w:rsidR="000168F7" w14:paraId="073CB8F3" w14:textId="77777777" w:rsidTr="005D2294">
        <w:trPr>
          <w:trHeight w:val="300"/>
        </w:trPr>
        <w:tc>
          <w:tcPr>
            <w:tcW w:w="0" w:type="auto"/>
            <w:noWrap/>
            <w:hideMark/>
          </w:tcPr>
          <w:p w14:paraId="3BAC2F5F" w14:textId="77777777" w:rsidR="000168F7" w:rsidRDefault="000168F7" w:rsidP="005D2294">
            <w:pPr>
              <w:rPr>
                <w:rFonts w:cs="Calibri"/>
                <w:color w:val="000000"/>
              </w:rPr>
            </w:pPr>
            <w:r>
              <w:rPr>
                <w:rFonts w:cs="Calibri"/>
                <w:color w:val="000000"/>
              </w:rPr>
              <w:t>Hearing Impairment</w:t>
            </w:r>
          </w:p>
        </w:tc>
        <w:tc>
          <w:tcPr>
            <w:tcW w:w="0" w:type="auto"/>
            <w:noWrap/>
            <w:hideMark/>
          </w:tcPr>
          <w:p w14:paraId="57A21066" w14:textId="77777777" w:rsidR="000168F7" w:rsidRDefault="000168F7" w:rsidP="005D2294">
            <w:pPr>
              <w:jc w:val="right"/>
              <w:rPr>
                <w:rFonts w:cs="Calibri"/>
                <w:color w:val="000000"/>
              </w:rPr>
            </w:pPr>
            <w:r>
              <w:rPr>
                <w:rFonts w:cs="Calibri"/>
                <w:color w:val="000000"/>
              </w:rPr>
              <w:t>1%</w:t>
            </w:r>
          </w:p>
        </w:tc>
        <w:tc>
          <w:tcPr>
            <w:tcW w:w="0" w:type="auto"/>
            <w:noWrap/>
            <w:hideMark/>
          </w:tcPr>
          <w:p w14:paraId="7F5BFE6E" w14:textId="77777777" w:rsidR="000168F7" w:rsidRDefault="000168F7" w:rsidP="005D2294">
            <w:pPr>
              <w:jc w:val="right"/>
              <w:rPr>
                <w:rFonts w:cs="Calibri"/>
                <w:color w:val="000000"/>
              </w:rPr>
            </w:pPr>
            <w:r>
              <w:rPr>
                <w:rFonts w:cs="Calibri"/>
                <w:color w:val="000000"/>
              </w:rPr>
              <w:t>51</w:t>
            </w:r>
          </w:p>
        </w:tc>
      </w:tr>
      <w:tr w:rsidR="000168F7" w14:paraId="16063E9A" w14:textId="77777777" w:rsidTr="005D2294">
        <w:trPr>
          <w:trHeight w:val="300"/>
        </w:trPr>
        <w:tc>
          <w:tcPr>
            <w:tcW w:w="0" w:type="auto"/>
            <w:noWrap/>
            <w:hideMark/>
          </w:tcPr>
          <w:p w14:paraId="3F9006D6" w14:textId="77777777" w:rsidR="000168F7" w:rsidRDefault="000168F7" w:rsidP="005D2294">
            <w:pPr>
              <w:rPr>
                <w:rFonts w:cs="Calibri"/>
                <w:color w:val="000000"/>
              </w:rPr>
            </w:pPr>
            <w:r>
              <w:rPr>
                <w:rFonts w:cs="Calibri"/>
                <w:color w:val="000000"/>
              </w:rPr>
              <w:t>Other Sensory/Speech</w:t>
            </w:r>
          </w:p>
        </w:tc>
        <w:tc>
          <w:tcPr>
            <w:tcW w:w="0" w:type="auto"/>
            <w:noWrap/>
            <w:hideMark/>
          </w:tcPr>
          <w:p w14:paraId="1363214D" w14:textId="77777777" w:rsidR="000168F7" w:rsidRDefault="000168F7" w:rsidP="005D2294">
            <w:pPr>
              <w:jc w:val="right"/>
              <w:rPr>
                <w:rFonts w:cs="Calibri"/>
                <w:color w:val="000000"/>
              </w:rPr>
            </w:pPr>
            <w:r>
              <w:rPr>
                <w:rFonts w:cs="Calibri"/>
                <w:color w:val="000000"/>
              </w:rPr>
              <w:t>1%</w:t>
            </w:r>
          </w:p>
        </w:tc>
        <w:tc>
          <w:tcPr>
            <w:tcW w:w="0" w:type="auto"/>
            <w:noWrap/>
            <w:hideMark/>
          </w:tcPr>
          <w:p w14:paraId="5D014D7B" w14:textId="77777777" w:rsidR="000168F7" w:rsidRDefault="000168F7" w:rsidP="005D2294">
            <w:pPr>
              <w:jc w:val="right"/>
              <w:rPr>
                <w:rFonts w:cs="Calibri"/>
                <w:color w:val="000000"/>
              </w:rPr>
            </w:pPr>
            <w:r>
              <w:rPr>
                <w:rFonts w:cs="Calibri"/>
                <w:color w:val="000000"/>
              </w:rPr>
              <w:t>35</w:t>
            </w:r>
          </w:p>
        </w:tc>
      </w:tr>
      <w:tr w:rsidR="000168F7" w14:paraId="210BE7C8" w14:textId="77777777" w:rsidTr="005D2294">
        <w:trPr>
          <w:trHeight w:val="300"/>
        </w:trPr>
        <w:tc>
          <w:tcPr>
            <w:tcW w:w="0" w:type="auto"/>
            <w:noWrap/>
            <w:hideMark/>
          </w:tcPr>
          <w:p w14:paraId="089C6866" w14:textId="77777777" w:rsidR="000168F7" w:rsidRDefault="000168F7" w:rsidP="005D2294">
            <w:pPr>
              <w:rPr>
                <w:rFonts w:cs="Calibri"/>
                <w:color w:val="000000"/>
              </w:rPr>
            </w:pPr>
            <w:r>
              <w:rPr>
                <w:rFonts w:cs="Calibri"/>
                <w:color w:val="000000"/>
              </w:rPr>
              <w:t>Spinal Cord Injury</w:t>
            </w:r>
          </w:p>
        </w:tc>
        <w:tc>
          <w:tcPr>
            <w:tcW w:w="0" w:type="auto"/>
            <w:noWrap/>
            <w:hideMark/>
          </w:tcPr>
          <w:p w14:paraId="735DCB59" w14:textId="77777777" w:rsidR="000168F7" w:rsidRDefault="000168F7" w:rsidP="005D2294">
            <w:pPr>
              <w:jc w:val="right"/>
              <w:rPr>
                <w:rFonts w:cs="Calibri"/>
                <w:color w:val="000000"/>
              </w:rPr>
            </w:pPr>
            <w:r>
              <w:rPr>
                <w:rFonts w:cs="Calibri"/>
                <w:color w:val="000000"/>
              </w:rPr>
              <w:t>1%</w:t>
            </w:r>
          </w:p>
        </w:tc>
        <w:tc>
          <w:tcPr>
            <w:tcW w:w="0" w:type="auto"/>
            <w:noWrap/>
            <w:hideMark/>
          </w:tcPr>
          <w:p w14:paraId="704EFB4F" w14:textId="77777777" w:rsidR="000168F7" w:rsidRDefault="000168F7" w:rsidP="005D2294">
            <w:pPr>
              <w:jc w:val="right"/>
              <w:rPr>
                <w:rFonts w:cs="Calibri"/>
                <w:color w:val="000000"/>
              </w:rPr>
            </w:pPr>
            <w:r>
              <w:rPr>
                <w:rFonts w:cs="Calibri"/>
                <w:color w:val="000000"/>
              </w:rPr>
              <w:t>52</w:t>
            </w:r>
          </w:p>
        </w:tc>
      </w:tr>
      <w:tr w:rsidR="000168F7" w14:paraId="649F2F27" w14:textId="77777777" w:rsidTr="005D2294">
        <w:trPr>
          <w:trHeight w:val="300"/>
        </w:trPr>
        <w:tc>
          <w:tcPr>
            <w:tcW w:w="0" w:type="auto"/>
            <w:noWrap/>
            <w:hideMark/>
          </w:tcPr>
          <w:p w14:paraId="60C7B4A7" w14:textId="77777777" w:rsidR="000168F7" w:rsidRDefault="000168F7" w:rsidP="005D2294">
            <w:pPr>
              <w:rPr>
                <w:rFonts w:cs="Calibri"/>
                <w:color w:val="000000"/>
              </w:rPr>
            </w:pPr>
            <w:r>
              <w:rPr>
                <w:rFonts w:cs="Calibri"/>
                <w:color w:val="000000"/>
              </w:rPr>
              <w:t>Autism</w:t>
            </w:r>
          </w:p>
        </w:tc>
        <w:tc>
          <w:tcPr>
            <w:tcW w:w="0" w:type="auto"/>
            <w:noWrap/>
            <w:hideMark/>
          </w:tcPr>
          <w:p w14:paraId="686A5211" w14:textId="77777777" w:rsidR="000168F7" w:rsidRDefault="000168F7" w:rsidP="005D2294">
            <w:pPr>
              <w:jc w:val="right"/>
              <w:rPr>
                <w:rFonts w:cs="Calibri"/>
                <w:color w:val="000000"/>
              </w:rPr>
            </w:pPr>
            <w:r>
              <w:rPr>
                <w:rFonts w:cs="Calibri"/>
                <w:color w:val="000000"/>
              </w:rPr>
              <w:t>1%</w:t>
            </w:r>
          </w:p>
        </w:tc>
        <w:tc>
          <w:tcPr>
            <w:tcW w:w="0" w:type="auto"/>
            <w:noWrap/>
            <w:hideMark/>
          </w:tcPr>
          <w:p w14:paraId="51DB497D" w14:textId="77777777" w:rsidR="000168F7" w:rsidRDefault="000168F7" w:rsidP="005D2294">
            <w:pPr>
              <w:jc w:val="right"/>
              <w:rPr>
                <w:rFonts w:cs="Calibri"/>
                <w:color w:val="000000"/>
              </w:rPr>
            </w:pPr>
            <w:r>
              <w:rPr>
                <w:rFonts w:cs="Calibri"/>
                <w:color w:val="000000"/>
              </w:rPr>
              <w:t>39</w:t>
            </w:r>
          </w:p>
        </w:tc>
      </w:tr>
      <w:tr w:rsidR="000168F7" w14:paraId="6B1334E5" w14:textId="77777777" w:rsidTr="005D2294">
        <w:trPr>
          <w:trHeight w:val="300"/>
        </w:trPr>
        <w:tc>
          <w:tcPr>
            <w:tcW w:w="0" w:type="auto"/>
            <w:noWrap/>
            <w:hideMark/>
          </w:tcPr>
          <w:p w14:paraId="49E0D6D7" w14:textId="77777777" w:rsidR="000168F7" w:rsidRDefault="000168F7" w:rsidP="005D2294">
            <w:pPr>
              <w:rPr>
                <w:rFonts w:cs="Calibri"/>
                <w:color w:val="000000"/>
              </w:rPr>
            </w:pPr>
            <w:r>
              <w:rPr>
                <w:rFonts w:cs="Calibri"/>
                <w:color w:val="000000"/>
              </w:rPr>
              <w:t>Developmental delay</w:t>
            </w:r>
          </w:p>
        </w:tc>
        <w:tc>
          <w:tcPr>
            <w:tcW w:w="0" w:type="auto"/>
            <w:noWrap/>
            <w:hideMark/>
          </w:tcPr>
          <w:p w14:paraId="519ED09E" w14:textId="77777777" w:rsidR="000168F7" w:rsidRDefault="000168F7" w:rsidP="005D2294">
            <w:pPr>
              <w:jc w:val="right"/>
              <w:rPr>
                <w:rFonts w:cs="Calibri"/>
                <w:color w:val="000000"/>
              </w:rPr>
            </w:pPr>
            <w:r>
              <w:rPr>
                <w:rFonts w:cs="Calibri"/>
                <w:color w:val="000000"/>
              </w:rPr>
              <w:t>0%</w:t>
            </w:r>
          </w:p>
        </w:tc>
        <w:tc>
          <w:tcPr>
            <w:tcW w:w="0" w:type="auto"/>
            <w:noWrap/>
            <w:hideMark/>
          </w:tcPr>
          <w:p w14:paraId="54B6276C" w14:textId="77777777" w:rsidR="000168F7" w:rsidRDefault="000168F7" w:rsidP="005D2294">
            <w:pPr>
              <w:jc w:val="right"/>
              <w:rPr>
                <w:rFonts w:cs="Calibri"/>
                <w:color w:val="000000"/>
              </w:rPr>
            </w:pPr>
            <w:r>
              <w:rPr>
                <w:rFonts w:cs="Calibri"/>
                <w:color w:val="000000"/>
              </w:rPr>
              <w:t>1</w:t>
            </w:r>
          </w:p>
        </w:tc>
      </w:tr>
    </w:tbl>
    <w:p w14:paraId="603C97CB" w14:textId="74CDF2E3" w:rsidR="001C0CF3"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w:t>
      </w:r>
      <w:r>
        <w:rPr>
          <w:rFonts w:asciiTheme="minorHAnsi" w:hAnsiTheme="minorHAnsi" w:cstheme="minorHAnsi"/>
          <w:i w:val="0"/>
          <w:iCs w:val="0"/>
          <w:sz w:val="24"/>
          <w:szCs w:val="24"/>
        </w:rPr>
        <w:t xml:space="preserve"> </w:t>
      </w:r>
      <w:r w:rsidRPr="00327297">
        <w:rPr>
          <w:rFonts w:asciiTheme="minorHAnsi" w:hAnsiTheme="minorHAnsi" w:cstheme="minorHAnsi"/>
          <w:i w:val="0"/>
          <w:iCs w:val="0"/>
          <w:sz w:val="24"/>
          <w:szCs w:val="24"/>
        </w:rPr>
        <w:t xml:space="preserve">= </w:t>
      </w:r>
      <w:r>
        <w:rPr>
          <w:rFonts w:asciiTheme="minorHAnsi" w:hAnsiTheme="minorHAnsi" w:cstheme="minorHAnsi"/>
          <w:i w:val="0"/>
          <w:iCs w:val="0"/>
          <w:sz w:val="24"/>
          <w:szCs w:val="24"/>
        </w:rPr>
        <w:t>3496;</w:t>
      </w:r>
      <w:r w:rsidRPr="00AA4A43">
        <w:rPr>
          <w:rFonts w:asciiTheme="minorHAnsi" w:hAnsiTheme="minorHAnsi" w:cstheme="minorHAnsi"/>
          <w:i w:val="0"/>
          <w:iCs w:val="0"/>
          <w:sz w:val="24"/>
          <w:szCs w:val="24"/>
        </w:rPr>
        <w:t xml:space="preserve"> </w:t>
      </w:r>
      <w:r>
        <w:rPr>
          <w:rFonts w:asciiTheme="minorHAnsi" w:hAnsiTheme="minorHAnsi" w:cstheme="minorHAnsi"/>
          <w:i w:val="0"/>
          <w:iCs w:val="0"/>
          <w:sz w:val="24"/>
          <w:szCs w:val="24"/>
        </w:rPr>
        <w:t>total n=3969; missing 473</w:t>
      </w:r>
      <w:r w:rsidR="001C0CF3">
        <w:rPr>
          <w:rFonts w:asciiTheme="minorHAnsi" w:hAnsiTheme="minorHAnsi" w:cstheme="minorHAnsi"/>
          <w:i w:val="0"/>
          <w:iCs w:val="0"/>
          <w:sz w:val="24"/>
          <w:szCs w:val="24"/>
        </w:rPr>
        <w:br w:type="page"/>
      </w:r>
    </w:p>
    <w:p w14:paraId="0F98333F" w14:textId="77777777" w:rsidR="007C1DA5" w:rsidRPr="00327297" w:rsidRDefault="007C1DA5" w:rsidP="00914CD8">
      <w:pPr>
        <w:pStyle w:val="Heading2"/>
      </w:pPr>
      <w:bookmarkStart w:id="126" w:name="_Toc45646232"/>
      <w:bookmarkStart w:id="127" w:name="_Toc46921725"/>
      <w:r w:rsidRPr="00327297">
        <w:lastRenderedPageBreak/>
        <w:t>Their pathways into residential aged care</w:t>
      </w:r>
      <w:bookmarkEnd w:id="126"/>
      <w:bookmarkEnd w:id="127"/>
    </w:p>
    <w:p w14:paraId="5CF2ABF6" w14:textId="7DC2ED15"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Pathways into </w:t>
      </w:r>
      <w:r>
        <w:rPr>
          <w:rFonts w:asciiTheme="minorHAnsi" w:hAnsiTheme="minorHAnsi" w:cstheme="minorHAnsi"/>
          <w:sz w:val="24"/>
          <w:szCs w:val="24"/>
        </w:rPr>
        <w:t>RAC</w:t>
      </w:r>
      <w:r w:rsidRPr="00327297">
        <w:rPr>
          <w:rFonts w:asciiTheme="minorHAnsi" w:hAnsiTheme="minorHAnsi" w:cstheme="minorHAnsi"/>
          <w:sz w:val="24"/>
          <w:szCs w:val="24"/>
        </w:rPr>
        <w:t xml:space="preserve"> </w:t>
      </w:r>
      <w:r>
        <w:rPr>
          <w:rFonts w:asciiTheme="minorHAnsi" w:hAnsiTheme="minorHAnsi" w:cstheme="minorHAnsi"/>
          <w:sz w:val="24"/>
          <w:szCs w:val="24"/>
        </w:rPr>
        <w:t>were</w:t>
      </w:r>
      <w:r w:rsidRPr="00327297">
        <w:rPr>
          <w:rFonts w:asciiTheme="minorHAnsi" w:hAnsiTheme="minorHAnsi" w:cstheme="minorHAnsi"/>
          <w:sz w:val="24"/>
          <w:szCs w:val="24"/>
        </w:rPr>
        <w:t xml:space="preserve"> to be explored primarily through fieldwork.  Given that fieldwork was not possible (see Section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_Ref45738089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Pr>
          <w:rFonts w:asciiTheme="minorHAnsi" w:hAnsiTheme="minorHAnsi" w:cstheme="minorHAnsi"/>
          <w:sz w:val="24"/>
          <w:szCs w:val="24"/>
        </w:rPr>
        <w:t>2.4</w:t>
      </w:r>
      <w:r>
        <w:rPr>
          <w:rFonts w:asciiTheme="minorHAnsi" w:hAnsiTheme="minorHAnsi" w:cstheme="minorHAnsi"/>
          <w:sz w:val="24"/>
          <w:szCs w:val="24"/>
        </w:rPr>
        <w:fldChar w:fldCharType="end"/>
      </w:r>
      <w:r w:rsidRPr="00327297">
        <w:rPr>
          <w:rFonts w:asciiTheme="minorHAnsi" w:hAnsiTheme="minorHAnsi" w:cstheme="minorHAnsi"/>
          <w:sz w:val="24"/>
          <w:szCs w:val="24"/>
        </w:rPr>
        <w:t xml:space="preserve">), there are two remaining avenues to understand pathways into </w:t>
      </w:r>
      <w:r>
        <w:rPr>
          <w:rFonts w:asciiTheme="minorHAnsi" w:hAnsiTheme="minorHAnsi" w:cstheme="minorHAnsi"/>
          <w:sz w:val="24"/>
          <w:szCs w:val="24"/>
        </w:rPr>
        <w:t>RAC</w:t>
      </w:r>
      <w:r w:rsidRPr="00327297">
        <w:rPr>
          <w:rFonts w:asciiTheme="minorHAnsi" w:hAnsiTheme="minorHAnsi" w:cstheme="minorHAnsi"/>
          <w:sz w:val="24"/>
          <w:szCs w:val="24"/>
        </w:rPr>
        <w:t xml:space="preserve"> for the YPIRAC cohort: the circumstances that triggered their first recorded </w:t>
      </w:r>
      <w:r>
        <w:rPr>
          <w:rFonts w:asciiTheme="minorHAnsi" w:hAnsiTheme="minorHAnsi" w:cstheme="minorHAnsi"/>
          <w:sz w:val="24"/>
          <w:szCs w:val="24"/>
        </w:rPr>
        <w:t xml:space="preserve">ACAT </w:t>
      </w:r>
      <w:r w:rsidRPr="00327297">
        <w:rPr>
          <w:rFonts w:asciiTheme="minorHAnsi" w:hAnsiTheme="minorHAnsi" w:cstheme="minorHAnsi"/>
          <w:sz w:val="24"/>
          <w:szCs w:val="24"/>
        </w:rPr>
        <w:t xml:space="preserve">assessment and analysis of touchpoints leading up to their admission into </w:t>
      </w:r>
      <w:r>
        <w:rPr>
          <w:rFonts w:asciiTheme="minorHAnsi" w:hAnsiTheme="minorHAnsi" w:cstheme="minorHAnsi"/>
          <w:sz w:val="24"/>
          <w:szCs w:val="24"/>
        </w:rPr>
        <w:t>RAC</w:t>
      </w:r>
      <w:r w:rsidRPr="00327297">
        <w:rPr>
          <w:rFonts w:asciiTheme="minorHAnsi" w:hAnsiTheme="minorHAnsi" w:cstheme="minorHAnsi"/>
          <w:sz w:val="24"/>
          <w:szCs w:val="24"/>
        </w:rPr>
        <w:t>.</w:t>
      </w:r>
    </w:p>
    <w:p w14:paraId="64BBDF6C" w14:textId="7D4A7BCD" w:rsidR="007C1DA5" w:rsidRPr="00327297" w:rsidRDefault="007C1DA5" w:rsidP="00914CD8">
      <w:pPr>
        <w:pStyle w:val="Heading3"/>
      </w:pPr>
      <w:bookmarkStart w:id="128" w:name="_Toc45646233"/>
      <w:bookmarkStart w:id="129" w:name="_Toc46921726"/>
      <w:r w:rsidRPr="00327297">
        <w:t>Circumstances triggering ACAT assessment</w:t>
      </w:r>
      <w:bookmarkEnd w:id="128"/>
      <w:bookmarkEnd w:id="129"/>
    </w:p>
    <w:p w14:paraId="16771106"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As part of the ACAT assessment process, assessors are asked to record the circumstance(s) that triggered the assessment.</w:t>
      </w:r>
    </w:p>
    <w:p w14:paraId="70D4BE09" w14:textId="14AEBC4D" w:rsidR="007C1DA5" w:rsidRDefault="007C1DA5" w:rsidP="007C1DA5">
      <w:pPr>
        <w:pStyle w:val="Caption"/>
      </w:pPr>
      <w:r>
        <w:t xml:space="preserve">Table </w:t>
      </w:r>
      <w:r>
        <w:fldChar w:fldCharType="begin"/>
      </w:r>
      <w:r>
        <w:instrText xml:space="preserve"> SEQ Table \* ARABIC </w:instrText>
      </w:r>
      <w:r>
        <w:fldChar w:fldCharType="separate"/>
      </w:r>
      <w:r w:rsidR="004032BF">
        <w:rPr>
          <w:noProof/>
        </w:rPr>
        <w:t>25</w:t>
      </w:r>
      <w:r>
        <w:fldChar w:fldCharType="end"/>
      </w:r>
      <w:r>
        <w:t>.  Circumstances triggering initial (earliest recorded) ACAT assessment</w:t>
      </w:r>
    </w:p>
    <w:tbl>
      <w:tblPr>
        <w:tblStyle w:val="table0"/>
        <w:tblW w:w="0" w:type="auto"/>
        <w:tblLook w:val="04A0" w:firstRow="1" w:lastRow="0" w:firstColumn="1" w:lastColumn="0" w:noHBand="0" w:noVBand="1"/>
        <w:tblCaption w:val="Circumstances triggering initial (earliest recorded) ACAT assessment"/>
        <w:tblDescription w:val="Table of count and percentage distribution of the circumstances triggering initial ACAT assessment within the YPIRAC cohort"/>
      </w:tblPr>
      <w:tblGrid>
        <w:gridCol w:w="2744"/>
        <w:gridCol w:w="565"/>
        <w:gridCol w:w="622"/>
      </w:tblGrid>
      <w:tr w:rsidR="000168F7" w14:paraId="6DB04CB0"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2DF5126C" w14:textId="77777777" w:rsidR="000168F7" w:rsidRDefault="000168F7" w:rsidP="005D2294">
            <w:bookmarkStart w:id="130" w:name="Title_Circumstances_triggering_ACAT"/>
            <w:bookmarkEnd w:id="130"/>
          </w:p>
        </w:tc>
        <w:tc>
          <w:tcPr>
            <w:tcW w:w="0" w:type="auto"/>
            <w:hideMark/>
          </w:tcPr>
          <w:p w14:paraId="2DD080A4" w14:textId="77777777" w:rsidR="000168F7" w:rsidRDefault="000168F7" w:rsidP="005D2294">
            <w:pPr>
              <w:rPr>
                <w:rFonts w:cs="Calibri"/>
                <w:color w:val="000000"/>
              </w:rPr>
            </w:pPr>
            <w:r>
              <w:rPr>
                <w:rFonts w:cs="Calibri"/>
                <w:color w:val="000000"/>
              </w:rPr>
              <w:t>%</w:t>
            </w:r>
          </w:p>
        </w:tc>
        <w:tc>
          <w:tcPr>
            <w:tcW w:w="0" w:type="auto"/>
            <w:hideMark/>
          </w:tcPr>
          <w:p w14:paraId="32E3F164" w14:textId="77777777" w:rsidR="000168F7" w:rsidRDefault="000168F7" w:rsidP="005D2294">
            <w:pPr>
              <w:rPr>
                <w:rFonts w:cs="Calibri"/>
                <w:color w:val="000000"/>
              </w:rPr>
            </w:pPr>
            <w:r>
              <w:rPr>
                <w:rFonts w:cs="Calibri"/>
                <w:color w:val="000000"/>
              </w:rPr>
              <w:t>n</w:t>
            </w:r>
          </w:p>
        </w:tc>
      </w:tr>
      <w:tr w:rsidR="000168F7" w:rsidRPr="00793496" w14:paraId="402C02E3" w14:textId="77777777" w:rsidTr="005D2294">
        <w:trPr>
          <w:trHeight w:val="300"/>
        </w:trPr>
        <w:tc>
          <w:tcPr>
            <w:tcW w:w="0" w:type="auto"/>
            <w:noWrap/>
            <w:hideMark/>
          </w:tcPr>
          <w:p w14:paraId="1F7AE118" w14:textId="77777777" w:rsidR="000168F7" w:rsidRPr="00793496" w:rsidRDefault="000168F7" w:rsidP="005D2294">
            <w:pPr>
              <w:rPr>
                <w:rFonts w:cs="Calibri"/>
                <w:b/>
                <w:bCs/>
                <w:color w:val="000000"/>
              </w:rPr>
            </w:pPr>
            <w:r w:rsidRPr="00793496">
              <w:rPr>
                <w:rFonts w:cs="Calibri"/>
                <w:b/>
                <w:bCs/>
                <w:color w:val="000000"/>
              </w:rPr>
              <w:t>TOTAL</w:t>
            </w:r>
          </w:p>
        </w:tc>
        <w:tc>
          <w:tcPr>
            <w:tcW w:w="0" w:type="auto"/>
            <w:noWrap/>
            <w:hideMark/>
          </w:tcPr>
          <w:p w14:paraId="481A1196" w14:textId="77777777" w:rsidR="000168F7" w:rsidRPr="00793496" w:rsidRDefault="000168F7" w:rsidP="005D2294">
            <w:pPr>
              <w:jc w:val="right"/>
              <w:rPr>
                <w:rFonts w:cs="Calibri"/>
                <w:b/>
                <w:bCs/>
                <w:color w:val="000000"/>
              </w:rPr>
            </w:pPr>
            <w:r w:rsidRPr="00793496">
              <w:rPr>
                <w:rFonts w:cs="Calibri"/>
                <w:b/>
                <w:bCs/>
                <w:color w:val="000000"/>
              </w:rPr>
              <w:t>56%</w:t>
            </w:r>
          </w:p>
        </w:tc>
        <w:tc>
          <w:tcPr>
            <w:tcW w:w="0" w:type="auto"/>
            <w:noWrap/>
            <w:hideMark/>
          </w:tcPr>
          <w:p w14:paraId="2B21865A" w14:textId="77777777" w:rsidR="000168F7" w:rsidRPr="00793496" w:rsidRDefault="000168F7" w:rsidP="005D2294">
            <w:pPr>
              <w:jc w:val="right"/>
              <w:rPr>
                <w:rFonts w:cs="Calibri"/>
                <w:b/>
                <w:bCs/>
                <w:color w:val="000000"/>
              </w:rPr>
            </w:pPr>
            <w:r w:rsidRPr="00793496">
              <w:rPr>
                <w:rFonts w:cs="Calibri"/>
                <w:b/>
                <w:bCs/>
                <w:color w:val="000000"/>
              </w:rPr>
              <w:t>3205</w:t>
            </w:r>
          </w:p>
        </w:tc>
      </w:tr>
      <w:tr w:rsidR="000168F7" w14:paraId="55E77F4C" w14:textId="77777777" w:rsidTr="005D2294">
        <w:trPr>
          <w:trHeight w:val="300"/>
        </w:trPr>
        <w:tc>
          <w:tcPr>
            <w:tcW w:w="0" w:type="auto"/>
            <w:noWrap/>
            <w:hideMark/>
          </w:tcPr>
          <w:p w14:paraId="73779049" w14:textId="77777777" w:rsidR="000168F7" w:rsidRDefault="000168F7" w:rsidP="005D2294">
            <w:pPr>
              <w:rPr>
                <w:rFonts w:cs="Calibri"/>
                <w:color w:val="000000"/>
              </w:rPr>
            </w:pPr>
            <w:r>
              <w:rPr>
                <w:rFonts w:cs="Calibri"/>
                <w:color w:val="000000"/>
              </w:rPr>
              <w:t>Medical conditions</w:t>
            </w:r>
          </w:p>
        </w:tc>
        <w:tc>
          <w:tcPr>
            <w:tcW w:w="0" w:type="auto"/>
            <w:noWrap/>
            <w:hideMark/>
          </w:tcPr>
          <w:p w14:paraId="4CE727D8" w14:textId="77777777" w:rsidR="000168F7" w:rsidRDefault="000168F7" w:rsidP="005D2294">
            <w:pPr>
              <w:jc w:val="right"/>
              <w:rPr>
                <w:rFonts w:cs="Calibri"/>
                <w:color w:val="000000"/>
              </w:rPr>
            </w:pPr>
            <w:r>
              <w:rPr>
                <w:rFonts w:cs="Calibri"/>
                <w:color w:val="000000"/>
              </w:rPr>
              <w:t>41%</w:t>
            </w:r>
          </w:p>
        </w:tc>
        <w:tc>
          <w:tcPr>
            <w:tcW w:w="0" w:type="auto"/>
            <w:noWrap/>
            <w:hideMark/>
          </w:tcPr>
          <w:p w14:paraId="5AF075E3" w14:textId="77777777" w:rsidR="000168F7" w:rsidRDefault="000168F7" w:rsidP="005D2294">
            <w:pPr>
              <w:jc w:val="right"/>
              <w:rPr>
                <w:rFonts w:cs="Calibri"/>
                <w:color w:val="000000"/>
              </w:rPr>
            </w:pPr>
            <w:r>
              <w:rPr>
                <w:rFonts w:cs="Calibri"/>
                <w:color w:val="000000"/>
              </w:rPr>
              <w:t>2305</w:t>
            </w:r>
          </w:p>
        </w:tc>
      </w:tr>
      <w:tr w:rsidR="000168F7" w14:paraId="4898B9F0" w14:textId="77777777" w:rsidTr="005D2294">
        <w:trPr>
          <w:trHeight w:val="300"/>
        </w:trPr>
        <w:tc>
          <w:tcPr>
            <w:tcW w:w="0" w:type="auto"/>
            <w:noWrap/>
            <w:hideMark/>
          </w:tcPr>
          <w:p w14:paraId="2D0B6DCA" w14:textId="77777777" w:rsidR="000168F7" w:rsidRDefault="000168F7" w:rsidP="005D2294">
            <w:pPr>
              <w:rPr>
                <w:rFonts w:cs="Calibri"/>
                <w:color w:val="000000"/>
              </w:rPr>
            </w:pPr>
            <w:r>
              <w:rPr>
                <w:rFonts w:cs="Calibri"/>
                <w:color w:val="000000"/>
              </w:rPr>
              <w:t>Change in care needs</w:t>
            </w:r>
          </w:p>
        </w:tc>
        <w:tc>
          <w:tcPr>
            <w:tcW w:w="0" w:type="auto"/>
            <w:noWrap/>
            <w:hideMark/>
          </w:tcPr>
          <w:p w14:paraId="2A7F966E" w14:textId="77777777" w:rsidR="000168F7" w:rsidRDefault="000168F7" w:rsidP="005D2294">
            <w:pPr>
              <w:jc w:val="right"/>
              <w:rPr>
                <w:rFonts w:cs="Calibri"/>
                <w:color w:val="000000"/>
              </w:rPr>
            </w:pPr>
            <w:r>
              <w:rPr>
                <w:rFonts w:cs="Calibri"/>
                <w:color w:val="000000"/>
              </w:rPr>
              <w:t>40%</w:t>
            </w:r>
          </w:p>
        </w:tc>
        <w:tc>
          <w:tcPr>
            <w:tcW w:w="0" w:type="auto"/>
            <w:noWrap/>
            <w:hideMark/>
          </w:tcPr>
          <w:p w14:paraId="7BBACEB4" w14:textId="77777777" w:rsidR="000168F7" w:rsidRDefault="000168F7" w:rsidP="005D2294">
            <w:pPr>
              <w:jc w:val="right"/>
              <w:rPr>
                <w:rFonts w:cs="Calibri"/>
                <w:color w:val="000000"/>
              </w:rPr>
            </w:pPr>
            <w:r>
              <w:rPr>
                <w:rFonts w:cs="Calibri"/>
                <w:color w:val="000000"/>
              </w:rPr>
              <w:t>2285</w:t>
            </w:r>
          </w:p>
        </w:tc>
      </w:tr>
      <w:tr w:rsidR="000168F7" w14:paraId="6AA1708E" w14:textId="77777777" w:rsidTr="005D2294">
        <w:trPr>
          <w:trHeight w:val="300"/>
        </w:trPr>
        <w:tc>
          <w:tcPr>
            <w:tcW w:w="0" w:type="auto"/>
            <w:noWrap/>
            <w:hideMark/>
          </w:tcPr>
          <w:p w14:paraId="2622116B" w14:textId="77777777" w:rsidR="000168F7" w:rsidRDefault="000168F7" w:rsidP="005D2294">
            <w:pPr>
              <w:rPr>
                <w:rFonts w:cs="Calibri"/>
                <w:color w:val="000000"/>
              </w:rPr>
            </w:pPr>
            <w:r>
              <w:rPr>
                <w:rFonts w:cs="Calibri"/>
                <w:color w:val="000000"/>
              </w:rPr>
              <w:t>Hospital discharge</w:t>
            </w:r>
          </w:p>
        </w:tc>
        <w:tc>
          <w:tcPr>
            <w:tcW w:w="0" w:type="auto"/>
            <w:noWrap/>
            <w:hideMark/>
          </w:tcPr>
          <w:p w14:paraId="0402F890" w14:textId="77777777" w:rsidR="000168F7" w:rsidRDefault="000168F7" w:rsidP="005D2294">
            <w:pPr>
              <w:jc w:val="right"/>
              <w:rPr>
                <w:rFonts w:cs="Calibri"/>
                <w:color w:val="000000"/>
              </w:rPr>
            </w:pPr>
            <w:r>
              <w:rPr>
                <w:rFonts w:cs="Calibri"/>
                <w:color w:val="000000"/>
              </w:rPr>
              <w:t>29%</w:t>
            </w:r>
          </w:p>
        </w:tc>
        <w:tc>
          <w:tcPr>
            <w:tcW w:w="0" w:type="auto"/>
            <w:noWrap/>
            <w:hideMark/>
          </w:tcPr>
          <w:p w14:paraId="010652C1" w14:textId="77777777" w:rsidR="000168F7" w:rsidRDefault="000168F7" w:rsidP="005D2294">
            <w:pPr>
              <w:jc w:val="right"/>
              <w:rPr>
                <w:rFonts w:cs="Calibri"/>
                <w:color w:val="000000"/>
              </w:rPr>
            </w:pPr>
            <w:r>
              <w:rPr>
                <w:rFonts w:cs="Calibri"/>
                <w:color w:val="000000"/>
              </w:rPr>
              <w:t>1672</w:t>
            </w:r>
          </w:p>
        </w:tc>
      </w:tr>
      <w:tr w:rsidR="000168F7" w14:paraId="167ACA91" w14:textId="77777777" w:rsidTr="005D2294">
        <w:trPr>
          <w:trHeight w:val="300"/>
        </w:trPr>
        <w:tc>
          <w:tcPr>
            <w:tcW w:w="0" w:type="auto"/>
            <w:noWrap/>
            <w:hideMark/>
          </w:tcPr>
          <w:p w14:paraId="4E67EB80" w14:textId="77777777" w:rsidR="000168F7" w:rsidRDefault="000168F7" w:rsidP="005D2294">
            <w:pPr>
              <w:rPr>
                <w:rFonts w:cs="Calibri"/>
                <w:color w:val="000000"/>
              </w:rPr>
            </w:pPr>
            <w:r>
              <w:rPr>
                <w:rFonts w:cs="Calibri"/>
                <w:color w:val="000000"/>
              </w:rPr>
              <w:t>Change in cognitive status</w:t>
            </w:r>
          </w:p>
        </w:tc>
        <w:tc>
          <w:tcPr>
            <w:tcW w:w="0" w:type="auto"/>
            <w:noWrap/>
            <w:hideMark/>
          </w:tcPr>
          <w:p w14:paraId="03C272BB" w14:textId="77777777" w:rsidR="000168F7" w:rsidRDefault="000168F7" w:rsidP="005D2294">
            <w:pPr>
              <w:jc w:val="right"/>
              <w:rPr>
                <w:rFonts w:cs="Calibri"/>
                <w:color w:val="000000"/>
              </w:rPr>
            </w:pPr>
            <w:r>
              <w:rPr>
                <w:rFonts w:cs="Calibri"/>
                <w:color w:val="000000"/>
              </w:rPr>
              <w:t>24%</w:t>
            </w:r>
          </w:p>
        </w:tc>
        <w:tc>
          <w:tcPr>
            <w:tcW w:w="0" w:type="auto"/>
            <w:noWrap/>
            <w:hideMark/>
          </w:tcPr>
          <w:p w14:paraId="55B8329E" w14:textId="77777777" w:rsidR="000168F7" w:rsidRDefault="000168F7" w:rsidP="005D2294">
            <w:pPr>
              <w:jc w:val="right"/>
              <w:rPr>
                <w:rFonts w:cs="Calibri"/>
                <w:color w:val="000000"/>
              </w:rPr>
            </w:pPr>
            <w:r>
              <w:rPr>
                <w:rFonts w:cs="Calibri"/>
                <w:color w:val="000000"/>
              </w:rPr>
              <w:t>1362</w:t>
            </w:r>
          </w:p>
        </w:tc>
      </w:tr>
      <w:tr w:rsidR="000168F7" w14:paraId="164DC718" w14:textId="77777777" w:rsidTr="005D2294">
        <w:trPr>
          <w:trHeight w:val="300"/>
        </w:trPr>
        <w:tc>
          <w:tcPr>
            <w:tcW w:w="0" w:type="auto"/>
            <w:noWrap/>
            <w:hideMark/>
          </w:tcPr>
          <w:p w14:paraId="7FB9D71E" w14:textId="77777777" w:rsidR="000168F7" w:rsidRDefault="000168F7" w:rsidP="005D2294">
            <w:pPr>
              <w:rPr>
                <w:rFonts w:cs="Calibri"/>
                <w:color w:val="000000"/>
              </w:rPr>
            </w:pPr>
            <w:r>
              <w:rPr>
                <w:rFonts w:cs="Calibri"/>
                <w:color w:val="000000"/>
              </w:rPr>
              <w:t>Frailty</w:t>
            </w:r>
          </w:p>
        </w:tc>
        <w:tc>
          <w:tcPr>
            <w:tcW w:w="0" w:type="auto"/>
            <w:noWrap/>
            <w:hideMark/>
          </w:tcPr>
          <w:p w14:paraId="177E8DD1" w14:textId="77777777" w:rsidR="000168F7" w:rsidRDefault="000168F7" w:rsidP="005D2294">
            <w:pPr>
              <w:jc w:val="right"/>
              <w:rPr>
                <w:rFonts w:cs="Calibri"/>
                <w:color w:val="000000"/>
              </w:rPr>
            </w:pPr>
            <w:r>
              <w:rPr>
                <w:rFonts w:cs="Calibri"/>
                <w:color w:val="000000"/>
              </w:rPr>
              <w:t>17%</w:t>
            </w:r>
          </w:p>
        </w:tc>
        <w:tc>
          <w:tcPr>
            <w:tcW w:w="0" w:type="auto"/>
            <w:noWrap/>
            <w:hideMark/>
          </w:tcPr>
          <w:p w14:paraId="6D133E66" w14:textId="77777777" w:rsidR="000168F7" w:rsidRDefault="000168F7" w:rsidP="005D2294">
            <w:pPr>
              <w:jc w:val="right"/>
              <w:rPr>
                <w:rFonts w:cs="Calibri"/>
                <w:color w:val="000000"/>
              </w:rPr>
            </w:pPr>
            <w:r>
              <w:rPr>
                <w:rFonts w:cs="Calibri"/>
                <w:color w:val="000000"/>
              </w:rPr>
              <w:t>967</w:t>
            </w:r>
          </w:p>
        </w:tc>
      </w:tr>
      <w:tr w:rsidR="000168F7" w14:paraId="119AFEC5" w14:textId="77777777" w:rsidTr="005D2294">
        <w:trPr>
          <w:trHeight w:val="300"/>
        </w:trPr>
        <w:tc>
          <w:tcPr>
            <w:tcW w:w="0" w:type="auto"/>
            <w:noWrap/>
            <w:hideMark/>
          </w:tcPr>
          <w:p w14:paraId="40DB96E5" w14:textId="77777777" w:rsidR="000168F7" w:rsidRDefault="000168F7" w:rsidP="005D2294">
            <w:pPr>
              <w:rPr>
                <w:rFonts w:cs="Calibri"/>
                <w:color w:val="000000"/>
              </w:rPr>
            </w:pPr>
            <w:r>
              <w:rPr>
                <w:rFonts w:cs="Calibri"/>
                <w:color w:val="000000"/>
              </w:rPr>
              <w:t>Falls</w:t>
            </w:r>
          </w:p>
        </w:tc>
        <w:tc>
          <w:tcPr>
            <w:tcW w:w="0" w:type="auto"/>
            <w:noWrap/>
            <w:hideMark/>
          </w:tcPr>
          <w:p w14:paraId="4338AB5A" w14:textId="77777777" w:rsidR="000168F7" w:rsidRDefault="000168F7" w:rsidP="005D2294">
            <w:pPr>
              <w:jc w:val="right"/>
              <w:rPr>
                <w:rFonts w:cs="Calibri"/>
                <w:color w:val="000000"/>
              </w:rPr>
            </w:pPr>
            <w:r>
              <w:rPr>
                <w:rFonts w:cs="Calibri"/>
                <w:color w:val="000000"/>
              </w:rPr>
              <w:t>13%</w:t>
            </w:r>
          </w:p>
        </w:tc>
        <w:tc>
          <w:tcPr>
            <w:tcW w:w="0" w:type="auto"/>
            <w:noWrap/>
            <w:hideMark/>
          </w:tcPr>
          <w:p w14:paraId="70128591" w14:textId="77777777" w:rsidR="000168F7" w:rsidRDefault="000168F7" w:rsidP="005D2294">
            <w:pPr>
              <w:jc w:val="right"/>
              <w:rPr>
                <w:rFonts w:cs="Calibri"/>
                <w:color w:val="000000"/>
              </w:rPr>
            </w:pPr>
            <w:r>
              <w:rPr>
                <w:rFonts w:cs="Calibri"/>
                <w:color w:val="000000"/>
              </w:rPr>
              <w:t>736</w:t>
            </w:r>
          </w:p>
        </w:tc>
      </w:tr>
      <w:tr w:rsidR="000168F7" w14:paraId="5E5D65D0" w14:textId="77777777" w:rsidTr="005D2294">
        <w:trPr>
          <w:trHeight w:val="300"/>
        </w:trPr>
        <w:tc>
          <w:tcPr>
            <w:tcW w:w="0" w:type="auto"/>
            <w:noWrap/>
            <w:hideMark/>
          </w:tcPr>
          <w:p w14:paraId="022C7F0C" w14:textId="77777777" w:rsidR="000168F7" w:rsidRDefault="000168F7" w:rsidP="005D2294">
            <w:pPr>
              <w:rPr>
                <w:rFonts w:cs="Calibri"/>
                <w:color w:val="000000"/>
              </w:rPr>
            </w:pPr>
            <w:r>
              <w:rPr>
                <w:rFonts w:cs="Calibri"/>
                <w:color w:val="000000"/>
              </w:rPr>
              <w:t>Change in living arrangements</w:t>
            </w:r>
          </w:p>
        </w:tc>
        <w:tc>
          <w:tcPr>
            <w:tcW w:w="0" w:type="auto"/>
            <w:noWrap/>
            <w:hideMark/>
          </w:tcPr>
          <w:p w14:paraId="00129AAC" w14:textId="77777777" w:rsidR="000168F7" w:rsidRDefault="000168F7" w:rsidP="005D2294">
            <w:pPr>
              <w:jc w:val="right"/>
              <w:rPr>
                <w:rFonts w:cs="Calibri"/>
                <w:color w:val="000000"/>
              </w:rPr>
            </w:pPr>
            <w:r>
              <w:rPr>
                <w:rFonts w:cs="Calibri"/>
                <w:color w:val="000000"/>
              </w:rPr>
              <w:t>12%</w:t>
            </w:r>
          </w:p>
        </w:tc>
        <w:tc>
          <w:tcPr>
            <w:tcW w:w="0" w:type="auto"/>
            <w:noWrap/>
            <w:hideMark/>
          </w:tcPr>
          <w:p w14:paraId="64C46B83" w14:textId="77777777" w:rsidR="000168F7" w:rsidRDefault="000168F7" w:rsidP="005D2294">
            <w:pPr>
              <w:jc w:val="right"/>
              <w:rPr>
                <w:rFonts w:cs="Calibri"/>
                <w:color w:val="000000"/>
              </w:rPr>
            </w:pPr>
            <w:r>
              <w:rPr>
                <w:rFonts w:cs="Calibri"/>
                <w:color w:val="000000"/>
              </w:rPr>
              <w:t>694</w:t>
            </w:r>
          </w:p>
        </w:tc>
      </w:tr>
      <w:tr w:rsidR="000168F7" w14:paraId="7C2E0EF2" w14:textId="77777777" w:rsidTr="005D2294">
        <w:trPr>
          <w:trHeight w:val="300"/>
        </w:trPr>
        <w:tc>
          <w:tcPr>
            <w:tcW w:w="0" w:type="auto"/>
            <w:noWrap/>
            <w:hideMark/>
          </w:tcPr>
          <w:p w14:paraId="4017B4AE" w14:textId="77777777" w:rsidR="000168F7" w:rsidRDefault="000168F7" w:rsidP="005D2294">
            <w:pPr>
              <w:rPr>
                <w:rFonts w:cs="Calibri"/>
                <w:color w:val="000000"/>
              </w:rPr>
            </w:pPr>
            <w:r>
              <w:rPr>
                <w:rFonts w:cs="Calibri"/>
                <w:color w:val="000000"/>
              </w:rPr>
              <w:t>Change in caring arrangements</w:t>
            </w:r>
          </w:p>
        </w:tc>
        <w:tc>
          <w:tcPr>
            <w:tcW w:w="0" w:type="auto"/>
            <w:noWrap/>
            <w:hideMark/>
          </w:tcPr>
          <w:p w14:paraId="687B4210" w14:textId="77777777" w:rsidR="000168F7" w:rsidRDefault="000168F7" w:rsidP="005D2294">
            <w:pPr>
              <w:jc w:val="right"/>
              <w:rPr>
                <w:rFonts w:cs="Calibri"/>
                <w:color w:val="000000"/>
              </w:rPr>
            </w:pPr>
            <w:r>
              <w:rPr>
                <w:rFonts w:cs="Calibri"/>
                <w:color w:val="000000"/>
              </w:rPr>
              <w:t>11%</w:t>
            </w:r>
          </w:p>
        </w:tc>
        <w:tc>
          <w:tcPr>
            <w:tcW w:w="0" w:type="auto"/>
            <w:noWrap/>
            <w:hideMark/>
          </w:tcPr>
          <w:p w14:paraId="5BA24B42" w14:textId="77777777" w:rsidR="000168F7" w:rsidRDefault="000168F7" w:rsidP="005D2294">
            <w:pPr>
              <w:jc w:val="right"/>
              <w:rPr>
                <w:rFonts w:cs="Calibri"/>
                <w:color w:val="000000"/>
              </w:rPr>
            </w:pPr>
            <w:r>
              <w:rPr>
                <w:rFonts w:cs="Calibri"/>
                <w:color w:val="000000"/>
              </w:rPr>
              <w:t>598</w:t>
            </w:r>
          </w:p>
        </w:tc>
      </w:tr>
      <w:tr w:rsidR="000168F7" w14:paraId="6143639F" w14:textId="77777777" w:rsidTr="005D2294">
        <w:trPr>
          <w:trHeight w:val="300"/>
        </w:trPr>
        <w:tc>
          <w:tcPr>
            <w:tcW w:w="0" w:type="auto"/>
            <w:noWrap/>
            <w:hideMark/>
          </w:tcPr>
          <w:p w14:paraId="0E00504E" w14:textId="77777777" w:rsidR="000168F7" w:rsidRDefault="000168F7" w:rsidP="005D2294">
            <w:pPr>
              <w:rPr>
                <w:rFonts w:cs="Calibri"/>
                <w:color w:val="000000"/>
              </w:rPr>
            </w:pPr>
            <w:r>
              <w:rPr>
                <w:rFonts w:cs="Calibri"/>
                <w:color w:val="000000"/>
              </w:rPr>
              <w:t>Risk of vulnerability</w:t>
            </w:r>
          </w:p>
        </w:tc>
        <w:tc>
          <w:tcPr>
            <w:tcW w:w="0" w:type="auto"/>
            <w:noWrap/>
            <w:hideMark/>
          </w:tcPr>
          <w:p w14:paraId="3D157383" w14:textId="77777777" w:rsidR="000168F7" w:rsidRDefault="000168F7" w:rsidP="005D2294">
            <w:pPr>
              <w:jc w:val="right"/>
              <w:rPr>
                <w:rFonts w:cs="Calibri"/>
                <w:color w:val="000000"/>
              </w:rPr>
            </w:pPr>
            <w:r>
              <w:rPr>
                <w:rFonts w:cs="Calibri"/>
                <w:color w:val="000000"/>
              </w:rPr>
              <w:t>11%</w:t>
            </w:r>
          </w:p>
        </w:tc>
        <w:tc>
          <w:tcPr>
            <w:tcW w:w="0" w:type="auto"/>
            <w:noWrap/>
            <w:hideMark/>
          </w:tcPr>
          <w:p w14:paraId="7AFD44C0" w14:textId="77777777" w:rsidR="000168F7" w:rsidRDefault="000168F7" w:rsidP="005D2294">
            <w:pPr>
              <w:jc w:val="right"/>
              <w:rPr>
                <w:rFonts w:cs="Calibri"/>
                <w:color w:val="000000"/>
              </w:rPr>
            </w:pPr>
            <w:r>
              <w:rPr>
                <w:rFonts w:cs="Calibri"/>
                <w:color w:val="000000"/>
              </w:rPr>
              <w:t>598</w:t>
            </w:r>
          </w:p>
        </w:tc>
      </w:tr>
      <w:tr w:rsidR="000168F7" w14:paraId="130DA725" w14:textId="77777777" w:rsidTr="005D2294">
        <w:trPr>
          <w:trHeight w:val="300"/>
        </w:trPr>
        <w:tc>
          <w:tcPr>
            <w:tcW w:w="0" w:type="auto"/>
            <w:noWrap/>
            <w:hideMark/>
          </w:tcPr>
          <w:p w14:paraId="7151BDEC" w14:textId="77777777" w:rsidR="000168F7" w:rsidRDefault="000168F7" w:rsidP="005D2294">
            <w:pPr>
              <w:rPr>
                <w:rFonts w:cs="Calibri"/>
                <w:color w:val="000000"/>
              </w:rPr>
            </w:pPr>
            <w:r>
              <w:rPr>
                <w:rFonts w:cs="Calibri"/>
                <w:color w:val="000000"/>
              </w:rPr>
              <w:t>Change in mental health status</w:t>
            </w:r>
          </w:p>
        </w:tc>
        <w:tc>
          <w:tcPr>
            <w:tcW w:w="0" w:type="auto"/>
            <w:noWrap/>
            <w:hideMark/>
          </w:tcPr>
          <w:p w14:paraId="67F00DE7" w14:textId="77777777" w:rsidR="000168F7" w:rsidRDefault="000168F7" w:rsidP="005D2294">
            <w:pPr>
              <w:jc w:val="right"/>
              <w:rPr>
                <w:rFonts w:cs="Calibri"/>
                <w:color w:val="000000"/>
              </w:rPr>
            </w:pPr>
            <w:r>
              <w:rPr>
                <w:rFonts w:cs="Calibri"/>
                <w:color w:val="000000"/>
              </w:rPr>
              <w:t>3%</w:t>
            </w:r>
          </w:p>
        </w:tc>
        <w:tc>
          <w:tcPr>
            <w:tcW w:w="0" w:type="auto"/>
            <w:noWrap/>
            <w:hideMark/>
          </w:tcPr>
          <w:p w14:paraId="7F524AD4" w14:textId="77777777" w:rsidR="000168F7" w:rsidRDefault="000168F7" w:rsidP="005D2294">
            <w:pPr>
              <w:jc w:val="right"/>
              <w:rPr>
                <w:rFonts w:cs="Calibri"/>
                <w:color w:val="000000"/>
              </w:rPr>
            </w:pPr>
            <w:r>
              <w:rPr>
                <w:rFonts w:cs="Calibri"/>
                <w:color w:val="000000"/>
              </w:rPr>
              <w:t>160</w:t>
            </w:r>
          </w:p>
        </w:tc>
      </w:tr>
      <w:tr w:rsidR="000168F7" w14:paraId="6FB92473" w14:textId="77777777" w:rsidTr="005D2294">
        <w:trPr>
          <w:trHeight w:val="300"/>
        </w:trPr>
        <w:tc>
          <w:tcPr>
            <w:tcW w:w="0" w:type="auto"/>
            <w:noWrap/>
            <w:hideMark/>
          </w:tcPr>
          <w:p w14:paraId="0DD2014C" w14:textId="77777777" w:rsidR="000168F7" w:rsidRDefault="000168F7" w:rsidP="005D2294">
            <w:pPr>
              <w:rPr>
                <w:rFonts w:cs="Calibri"/>
                <w:color w:val="000000"/>
              </w:rPr>
            </w:pPr>
            <w:r>
              <w:rPr>
                <w:rFonts w:cs="Calibri"/>
                <w:color w:val="000000"/>
              </w:rPr>
              <w:t>Other</w:t>
            </w:r>
          </w:p>
        </w:tc>
        <w:tc>
          <w:tcPr>
            <w:tcW w:w="0" w:type="auto"/>
            <w:noWrap/>
            <w:hideMark/>
          </w:tcPr>
          <w:p w14:paraId="4C8885B1" w14:textId="77777777" w:rsidR="000168F7" w:rsidRDefault="000168F7" w:rsidP="005D2294">
            <w:pPr>
              <w:jc w:val="right"/>
              <w:rPr>
                <w:rFonts w:cs="Calibri"/>
                <w:color w:val="000000"/>
              </w:rPr>
            </w:pPr>
            <w:r>
              <w:rPr>
                <w:rFonts w:cs="Calibri"/>
                <w:color w:val="000000"/>
              </w:rPr>
              <w:t>2%</w:t>
            </w:r>
          </w:p>
        </w:tc>
        <w:tc>
          <w:tcPr>
            <w:tcW w:w="0" w:type="auto"/>
            <w:noWrap/>
            <w:hideMark/>
          </w:tcPr>
          <w:p w14:paraId="2C7DC346" w14:textId="77777777" w:rsidR="000168F7" w:rsidRDefault="000168F7" w:rsidP="005D2294">
            <w:pPr>
              <w:jc w:val="right"/>
              <w:rPr>
                <w:rFonts w:cs="Calibri"/>
                <w:color w:val="000000"/>
              </w:rPr>
            </w:pPr>
            <w:r>
              <w:rPr>
                <w:rFonts w:cs="Calibri"/>
                <w:color w:val="000000"/>
              </w:rPr>
              <w:t>129</w:t>
            </w:r>
          </w:p>
        </w:tc>
      </w:tr>
    </w:tbl>
    <w:p w14:paraId="7944FD6D"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3205;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2476 missing</w:t>
      </w:r>
    </w:p>
    <w:p w14:paraId="66BB356F" w14:textId="77777777" w:rsidR="007C1DA5" w:rsidRPr="00327297" w:rsidRDefault="007C1DA5" w:rsidP="00914CD8">
      <w:pPr>
        <w:pStyle w:val="Heading3"/>
      </w:pPr>
      <w:bookmarkStart w:id="131" w:name="_Toc45646234"/>
      <w:bookmarkStart w:id="132" w:name="_Toc46921727"/>
      <w:r w:rsidRPr="00327297">
        <w:t>Time series analysis of entry into residential aged care</w:t>
      </w:r>
      <w:bookmarkEnd w:id="131"/>
      <w:bookmarkEnd w:id="132"/>
    </w:p>
    <w:p w14:paraId="36FDC076"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This sub-chapter </w:t>
      </w:r>
      <w:r>
        <w:rPr>
          <w:rFonts w:asciiTheme="minorHAnsi" w:hAnsiTheme="minorHAnsi" w:cstheme="minorHAnsi"/>
          <w:sz w:val="24"/>
          <w:szCs w:val="24"/>
        </w:rPr>
        <w:t>analyses</w:t>
      </w:r>
      <w:r w:rsidRPr="00327297">
        <w:rPr>
          <w:rFonts w:asciiTheme="minorHAnsi" w:hAnsiTheme="minorHAnsi" w:cstheme="minorHAnsi"/>
          <w:sz w:val="24"/>
          <w:szCs w:val="24"/>
        </w:rPr>
        <w:t xml:space="preserve"> the time between admission and ACAT assessment.</w:t>
      </w:r>
    </w:p>
    <w:p w14:paraId="3FCD403D" w14:textId="77777777" w:rsidR="007C1DA5" w:rsidRPr="00327297" w:rsidRDefault="007C1DA5" w:rsidP="007C1DA5">
      <w:pPr>
        <w:pStyle w:val="BodyText"/>
        <w:rPr>
          <w:rFonts w:asciiTheme="minorHAnsi" w:hAnsiTheme="minorHAnsi" w:cstheme="minorHAnsi"/>
          <w:sz w:val="24"/>
          <w:szCs w:val="24"/>
          <w:highlight w:val="yellow"/>
        </w:rPr>
      </w:pPr>
      <w:r w:rsidRPr="00327297">
        <w:rPr>
          <w:rFonts w:asciiTheme="minorHAnsi" w:hAnsiTheme="minorHAnsi" w:cstheme="minorHAnsi"/>
          <w:sz w:val="24"/>
          <w:szCs w:val="24"/>
        </w:rPr>
        <w:t>Admission dates cannot be directly linked to corresponding ACAT assessments as there is no ID variable linking the two relevant datasets.  In order to facilitate the analysis, we have restricted it to cases with only one ACAT assessment and only one admission into residential aged care on record.  This increases the likelihood that the assessment and admission processes are related.</w:t>
      </w:r>
      <w:r>
        <w:rPr>
          <w:rFonts w:asciiTheme="minorHAnsi" w:hAnsiTheme="minorHAnsi" w:cstheme="minorHAnsi"/>
          <w:sz w:val="24"/>
          <w:szCs w:val="24"/>
        </w:rPr>
        <w:t xml:space="preserve">  There are 4,078 such records.</w:t>
      </w:r>
    </w:p>
    <w:p w14:paraId="4026480A" w14:textId="77777777" w:rsidR="007C1DA5" w:rsidRPr="00A82924"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However, even with this condition in place, there are many cases where the time between ACAT assessment and admission is thousands of days</w:t>
      </w:r>
      <w:r w:rsidRPr="00A82924">
        <w:rPr>
          <w:rFonts w:asciiTheme="minorHAnsi" w:hAnsiTheme="minorHAnsi" w:cstheme="minorHAnsi"/>
          <w:sz w:val="24"/>
          <w:szCs w:val="24"/>
        </w:rPr>
        <w:t>.  In order to focus the analysis on the majority of the population, in consultation with the DOH, it was agreed to limit the analysis of time between assessment and admission to within a five-year period.</w:t>
      </w:r>
    </w:p>
    <w:p w14:paraId="17A68658" w14:textId="6AFFE4FD"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 addition, there are several cases where the admission date preceded the ACAT assessment date, these are also considered out-of-scope for analysis but are noted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_Ref44070239 \h </w:instrText>
      </w:r>
      <w:r w:rsidRPr="00327297">
        <w:rPr>
          <w:rFonts w:asciiTheme="minorHAnsi" w:hAnsiTheme="minorHAnsi" w:cstheme="minorHAnsi"/>
          <w:sz w:val="24"/>
          <w:szCs w:val="24"/>
          <w:highlight w:val="yellow"/>
        </w:rPr>
        <w:instrText xml:space="preserve">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lastRenderedPageBreak/>
        <w:t>26</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w:t>
      </w:r>
      <w:r>
        <w:rPr>
          <w:rFonts w:asciiTheme="minorHAnsi" w:hAnsiTheme="minorHAnsi" w:cstheme="minorHAnsi"/>
          <w:sz w:val="24"/>
          <w:szCs w:val="24"/>
        </w:rPr>
        <w:t xml:space="preserve"> </w:t>
      </w:r>
      <w:r w:rsidRPr="00327297">
        <w:rPr>
          <w:rFonts w:asciiTheme="minorHAnsi" w:hAnsiTheme="minorHAnsi" w:cstheme="minorHAnsi"/>
          <w:sz w:val="24"/>
          <w:szCs w:val="24"/>
        </w:rPr>
        <w:t xml:space="preserve"> While in emergency circumstances it is permitted for people to </w:t>
      </w:r>
      <w:r>
        <w:rPr>
          <w:rFonts w:asciiTheme="minorHAnsi" w:hAnsiTheme="minorHAnsi" w:cstheme="minorHAnsi"/>
          <w:sz w:val="24"/>
          <w:szCs w:val="24"/>
        </w:rPr>
        <w:t xml:space="preserve">be </w:t>
      </w:r>
      <w:r w:rsidRPr="00327297">
        <w:rPr>
          <w:rFonts w:asciiTheme="minorHAnsi" w:hAnsiTheme="minorHAnsi" w:cstheme="minorHAnsi"/>
          <w:sz w:val="24"/>
          <w:szCs w:val="24"/>
        </w:rPr>
        <w:t xml:space="preserve">admitted to </w:t>
      </w:r>
      <w:r>
        <w:rPr>
          <w:rFonts w:asciiTheme="minorHAnsi" w:hAnsiTheme="minorHAnsi" w:cstheme="minorHAnsi"/>
          <w:sz w:val="24"/>
          <w:szCs w:val="24"/>
        </w:rPr>
        <w:t>RAC</w:t>
      </w:r>
      <w:r w:rsidRPr="00327297">
        <w:rPr>
          <w:rFonts w:asciiTheme="minorHAnsi" w:hAnsiTheme="minorHAnsi" w:cstheme="minorHAnsi"/>
          <w:sz w:val="24"/>
          <w:szCs w:val="24"/>
        </w:rPr>
        <w:t xml:space="preserve"> prior to having an ACAT assessment, they were excluded for the purposes of this analysis.  </w:t>
      </w:r>
    </w:p>
    <w:p w14:paraId="6A7CA838" w14:textId="19A5FC58" w:rsidR="007C1DA5" w:rsidRDefault="007C1DA5" w:rsidP="007C1DA5">
      <w:pPr>
        <w:pStyle w:val="Caption"/>
      </w:pPr>
      <w:bookmarkStart w:id="133" w:name="_Ref44070239"/>
      <w:r>
        <w:t xml:space="preserve">Table </w:t>
      </w:r>
      <w:r>
        <w:fldChar w:fldCharType="begin"/>
      </w:r>
      <w:r>
        <w:instrText xml:space="preserve"> SEQ Table \* ARABIC </w:instrText>
      </w:r>
      <w:r>
        <w:fldChar w:fldCharType="separate"/>
      </w:r>
      <w:r w:rsidR="004032BF">
        <w:rPr>
          <w:noProof/>
        </w:rPr>
        <w:t>26</w:t>
      </w:r>
      <w:r>
        <w:fldChar w:fldCharType="end"/>
      </w:r>
      <w:bookmarkEnd w:id="133"/>
      <w:r>
        <w:t>.  Time series analysis – cases in- and out- of scope</w:t>
      </w:r>
    </w:p>
    <w:tbl>
      <w:tblPr>
        <w:tblStyle w:val="table0"/>
        <w:tblW w:w="0" w:type="auto"/>
        <w:tblLook w:val="04A0" w:firstRow="1" w:lastRow="0" w:firstColumn="1" w:lastColumn="0" w:noHBand="0" w:noVBand="1"/>
        <w:tblCaption w:val="Time series analysis – cases in- and out- of scope"/>
        <w:tblDescription w:val="Table of count and percentage distribution of a time series analysis of the duration between admission date and ACAT assessment for the YPIRAC cohort"/>
      </w:tblPr>
      <w:tblGrid>
        <w:gridCol w:w="3189"/>
        <w:gridCol w:w="666"/>
        <w:gridCol w:w="622"/>
      </w:tblGrid>
      <w:tr w:rsidR="000168F7" w14:paraId="101836F7"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0EAB7BE3" w14:textId="77777777" w:rsidR="000168F7" w:rsidRDefault="000168F7" w:rsidP="005D2294">
            <w:bookmarkStart w:id="134" w:name="Title_Time_series_analysis"/>
            <w:bookmarkEnd w:id="134"/>
          </w:p>
        </w:tc>
        <w:tc>
          <w:tcPr>
            <w:tcW w:w="0" w:type="auto"/>
            <w:hideMark/>
          </w:tcPr>
          <w:p w14:paraId="63BC6F41" w14:textId="77777777" w:rsidR="000168F7" w:rsidRDefault="000168F7" w:rsidP="005D2294">
            <w:pPr>
              <w:rPr>
                <w:rFonts w:cs="Calibri"/>
                <w:color w:val="000000"/>
              </w:rPr>
            </w:pPr>
            <w:r>
              <w:rPr>
                <w:rFonts w:cs="Calibri"/>
                <w:color w:val="000000"/>
              </w:rPr>
              <w:t>%</w:t>
            </w:r>
          </w:p>
        </w:tc>
        <w:tc>
          <w:tcPr>
            <w:tcW w:w="0" w:type="auto"/>
            <w:hideMark/>
          </w:tcPr>
          <w:p w14:paraId="4F050EDE" w14:textId="77777777" w:rsidR="000168F7" w:rsidRDefault="000168F7" w:rsidP="005D2294">
            <w:pPr>
              <w:rPr>
                <w:rFonts w:cs="Calibri"/>
                <w:color w:val="000000"/>
              </w:rPr>
            </w:pPr>
            <w:r>
              <w:rPr>
                <w:rFonts w:cs="Calibri"/>
                <w:color w:val="000000"/>
              </w:rPr>
              <w:t>n</w:t>
            </w:r>
          </w:p>
        </w:tc>
      </w:tr>
      <w:tr w:rsidR="000168F7" w:rsidRPr="00793496" w14:paraId="621136EC" w14:textId="77777777" w:rsidTr="005D2294">
        <w:trPr>
          <w:trHeight w:val="300"/>
        </w:trPr>
        <w:tc>
          <w:tcPr>
            <w:tcW w:w="0" w:type="auto"/>
            <w:noWrap/>
            <w:hideMark/>
          </w:tcPr>
          <w:p w14:paraId="0C014CD1" w14:textId="77777777" w:rsidR="000168F7" w:rsidRPr="00793496" w:rsidRDefault="000168F7" w:rsidP="005D2294">
            <w:pPr>
              <w:rPr>
                <w:rFonts w:cs="Calibri"/>
                <w:b/>
                <w:bCs/>
                <w:color w:val="000000"/>
              </w:rPr>
            </w:pPr>
            <w:r w:rsidRPr="00793496">
              <w:rPr>
                <w:rFonts w:cs="Calibri"/>
                <w:b/>
                <w:bCs/>
                <w:color w:val="000000"/>
              </w:rPr>
              <w:t>TOTAL</w:t>
            </w:r>
          </w:p>
        </w:tc>
        <w:tc>
          <w:tcPr>
            <w:tcW w:w="0" w:type="auto"/>
            <w:noWrap/>
            <w:hideMark/>
          </w:tcPr>
          <w:p w14:paraId="28ECB269" w14:textId="77777777" w:rsidR="000168F7" w:rsidRPr="00793496" w:rsidRDefault="000168F7" w:rsidP="005D2294">
            <w:pPr>
              <w:jc w:val="right"/>
              <w:rPr>
                <w:rFonts w:cs="Calibri"/>
                <w:b/>
                <w:bCs/>
                <w:color w:val="000000"/>
              </w:rPr>
            </w:pPr>
            <w:r w:rsidRPr="00793496">
              <w:rPr>
                <w:rFonts w:cs="Calibri"/>
                <w:b/>
                <w:bCs/>
                <w:color w:val="000000"/>
              </w:rPr>
              <w:t>100%</w:t>
            </w:r>
          </w:p>
        </w:tc>
        <w:tc>
          <w:tcPr>
            <w:tcW w:w="0" w:type="auto"/>
            <w:noWrap/>
            <w:hideMark/>
          </w:tcPr>
          <w:p w14:paraId="1B8540BC" w14:textId="77777777" w:rsidR="000168F7" w:rsidRPr="00793496" w:rsidRDefault="000168F7" w:rsidP="005D2294">
            <w:pPr>
              <w:jc w:val="right"/>
              <w:rPr>
                <w:rFonts w:cs="Calibri"/>
                <w:b/>
                <w:bCs/>
                <w:color w:val="000000"/>
              </w:rPr>
            </w:pPr>
            <w:r w:rsidRPr="00793496">
              <w:rPr>
                <w:rFonts w:cs="Calibri"/>
                <w:b/>
                <w:bCs/>
                <w:color w:val="000000"/>
              </w:rPr>
              <w:t>4078</w:t>
            </w:r>
          </w:p>
        </w:tc>
      </w:tr>
      <w:tr w:rsidR="000168F7" w14:paraId="7FFBDE5D" w14:textId="77777777" w:rsidTr="005D2294">
        <w:trPr>
          <w:trHeight w:val="300"/>
        </w:trPr>
        <w:tc>
          <w:tcPr>
            <w:tcW w:w="0" w:type="auto"/>
            <w:noWrap/>
            <w:hideMark/>
          </w:tcPr>
          <w:p w14:paraId="4974F8A4" w14:textId="77777777" w:rsidR="000168F7" w:rsidRDefault="000168F7" w:rsidP="005D2294">
            <w:pPr>
              <w:rPr>
                <w:rFonts w:cs="Calibri"/>
                <w:color w:val="000000"/>
              </w:rPr>
            </w:pPr>
            <w:r>
              <w:rPr>
                <w:rFonts w:cs="Calibri"/>
                <w:color w:val="000000"/>
              </w:rPr>
              <w:t>Admissions came before assessment</w:t>
            </w:r>
          </w:p>
        </w:tc>
        <w:tc>
          <w:tcPr>
            <w:tcW w:w="0" w:type="auto"/>
            <w:noWrap/>
            <w:hideMark/>
          </w:tcPr>
          <w:p w14:paraId="27737D8D" w14:textId="77777777" w:rsidR="000168F7" w:rsidRDefault="000168F7" w:rsidP="005D2294">
            <w:pPr>
              <w:jc w:val="right"/>
              <w:rPr>
                <w:rFonts w:cs="Calibri"/>
                <w:color w:val="000000"/>
              </w:rPr>
            </w:pPr>
            <w:r>
              <w:rPr>
                <w:rFonts w:cs="Calibri"/>
                <w:color w:val="000000"/>
              </w:rPr>
              <w:t>1%</w:t>
            </w:r>
          </w:p>
        </w:tc>
        <w:tc>
          <w:tcPr>
            <w:tcW w:w="0" w:type="auto"/>
            <w:noWrap/>
            <w:hideMark/>
          </w:tcPr>
          <w:p w14:paraId="14A45920" w14:textId="77777777" w:rsidR="000168F7" w:rsidRDefault="000168F7" w:rsidP="005D2294">
            <w:pPr>
              <w:jc w:val="right"/>
              <w:rPr>
                <w:rFonts w:cs="Calibri"/>
                <w:color w:val="000000"/>
              </w:rPr>
            </w:pPr>
            <w:r>
              <w:rPr>
                <w:rFonts w:cs="Calibri"/>
                <w:color w:val="000000"/>
              </w:rPr>
              <w:t>25</w:t>
            </w:r>
          </w:p>
        </w:tc>
      </w:tr>
      <w:tr w:rsidR="000168F7" w14:paraId="69DF793D" w14:textId="77777777" w:rsidTr="005D2294">
        <w:trPr>
          <w:trHeight w:val="300"/>
        </w:trPr>
        <w:tc>
          <w:tcPr>
            <w:tcW w:w="0" w:type="auto"/>
            <w:noWrap/>
            <w:hideMark/>
          </w:tcPr>
          <w:p w14:paraId="7C8E8965" w14:textId="77777777" w:rsidR="000168F7" w:rsidRDefault="000168F7" w:rsidP="005D2294">
            <w:pPr>
              <w:rPr>
                <w:rFonts w:cs="Calibri"/>
                <w:color w:val="000000"/>
              </w:rPr>
            </w:pPr>
            <w:r>
              <w:rPr>
                <w:rFonts w:cs="Calibri"/>
                <w:color w:val="000000"/>
              </w:rPr>
              <w:t>Up to five years</w:t>
            </w:r>
          </w:p>
        </w:tc>
        <w:tc>
          <w:tcPr>
            <w:tcW w:w="0" w:type="auto"/>
            <w:noWrap/>
            <w:hideMark/>
          </w:tcPr>
          <w:p w14:paraId="0339F263" w14:textId="77777777" w:rsidR="000168F7" w:rsidRDefault="000168F7" w:rsidP="005D2294">
            <w:pPr>
              <w:jc w:val="right"/>
              <w:rPr>
                <w:rFonts w:cs="Calibri"/>
                <w:color w:val="000000"/>
              </w:rPr>
            </w:pPr>
            <w:r>
              <w:rPr>
                <w:rFonts w:cs="Calibri"/>
                <w:color w:val="000000"/>
              </w:rPr>
              <w:t>96%</w:t>
            </w:r>
          </w:p>
        </w:tc>
        <w:tc>
          <w:tcPr>
            <w:tcW w:w="0" w:type="auto"/>
            <w:noWrap/>
            <w:hideMark/>
          </w:tcPr>
          <w:p w14:paraId="61147BD5" w14:textId="77777777" w:rsidR="000168F7" w:rsidRDefault="000168F7" w:rsidP="005D2294">
            <w:pPr>
              <w:jc w:val="right"/>
              <w:rPr>
                <w:rFonts w:cs="Calibri"/>
                <w:color w:val="000000"/>
              </w:rPr>
            </w:pPr>
            <w:r>
              <w:rPr>
                <w:rFonts w:cs="Calibri"/>
                <w:color w:val="000000"/>
              </w:rPr>
              <w:t>3919</w:t>
            </w:r>
          </w:p>
        </w:tc>
      </w:tr>
      <w:tr w:rsidR="000168F7" w14:paraId="0B214464" w14:textId="77777777" w:rsidTr="005D2294">
        <w:trPr>
          <w:trHeight w:val="300"/>
        </w:trPr>
        <w:tc>
          <w:tcPr>
            <w:tcW w:w="0" w:type="auto"/>
            <w:noWrap/>
            <w:hideMark/>
          </w:tcPr>
          <w:p w14:paraId="3D3B085B" w14:textId="77777777" w:rsidR="000168F7" w:rsidRDefault="000168F7" w:rsidP="005D2294">
            <w:pPr>
              <w:rPr>
                <w:rFonts w:cs="Calibri"/>
                <w:color w:val="000000"/>
              </w:rPr>
            </w:pPr>
            <w:r>
              <w:rPr>
                <w:rFonts w:cs="Calibri"/>
                <w:color w:val="000000"/>
              </w:rPr>
              <w:t>More than five years</w:t>
            </w:r>
          </w:p>
        </w:tc>
        <w:tc>
          <w:tcPr>
            <w:tcW w:w="0" w:type="auto"/>
            <w:noWrap/>
            <w:hideMark/>
          </w:tcPr>
          <w:p w14:paraId="1CBC53D1" w14:textId="77777777" w:rsidR="000168F7" w:rsidRDefault="000168F7" w:rsidP="005D2294">
            <w:pPr>
              <w:jc w:val="right"/>
              <w:rPr>
                <w:rFonts w:cs="Calibri"/>
                <w:color w:val="000000"/>
              </w:rPr>
            </w:pPr>
            <w:r>
              <w:rPr>
                <w:rFonts w:cs="Calibri"/>
                <w:color w:val="000000"/>
              </w:rPr>
              <w:t>3%</w:t>
            </w:r>
          </w:p>
        </w:tc>
        <w:tc>
          <w:tcPr>
            <w:tcW w:w="0" w:type="auto"/>
            <w:noWrap/>
            <w:hideMark/>
          </w:tcPr>
          <w:p w14:paraId="7FE83AB6" w14:textId="77777777" w:rsidR="000168F7" w:rsidRDefault="000168F7" w:rsidP="005D2294">
            <w:pPr>
              <w:jc w:val="right"/>
              <w:rPr>
                <w:rFonts w:cs="Calibri"/>
                <w:color w:val="000000"/>
              </w:rPr>
            </w:pPr>
            <w:r>
              <w:rPr>
                <w:rFonts w:cs="Calibri"/>
                <w:color w:val="000000"/>
              </w:rPr>
              <w:t>134</w:t>
            </w:r>
          </w:p>
        </w:tc>
      </w:tr>
    </w:tbl>
    <w:p w14:paraId="1AAFA825"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4078</w:t>
      </w:r>
      <w:r>
        <w:rPr>
          <w:rFonts w:asciiTheme="minorHAnsi" w:hAnsiTheme="minorHAnsi" w:cstheme="minorHAnsi"/>
          <w:i w:val="0"/>
          <w:iCs w:val="0"/>
          <w:sz w:val="24"/>
          <w:szCs w:val="24"/>
        </w:rPr>
        <w:t>; total n = 5681; 1603</w:t>
      </w:r>
      <w:r w:rsidRPr="00327297">
        <w:rPr>
          <w:rFonts w:asciiTheme="minorHAnsi" w:hAnsiTheme="minorHAnsi" w:cstheme="minorHAnsi"/>
          <w:i w:val="0"/>
          <w:iCs w:val="0"/>
          <w:sz w:val="24"/>
          <w:szCs w:val="24"/>
        </w:rPr>
        <w:t xml:space="preserve"> missing</w:t>
      </w:r>
    </w:p>
    <w:p w14:paraId="5FD26077" w14:textId="5FA14393"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distribution of the time periods between assessment and admission dates for cases considered in-scope is shown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_Ref43362713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Figure </w:t>
      </w:r>
      <w:r w:rsidR="004032BF" w:rsidRPr="004032BF">
        <w:rPr>
          <w:rFonts w:asciiTheme="minorHAnsi" w:hAnsiTheme="minorHAnsi" w:cstheme="minorHAnsi"/>
          <w:noProof/>
          <w:sz w:val="24"/>
          <w:szCs w:val="24"/>
        </w:rPr>
        <w:t>6</w:t>
      </w:r>
      <w:r w:rsidR="004032BF" w:rsidRPr="004032BF">
        <w:rPr>
          <w:rFonts w:asciiTheme="minorHAnsi" w:hAnsiTheme="minorHAnsi" w:cstheme="minorHAnsi"/>
          <w:noProof/>
          <w:sz w:val="24"/>
          <w:szCs w:val="24"/>
        </w:rPr>
        <w:t>.</w:t>
      </w:r>
      <w:r w:rsidR="004032BF" w:rsidRPr="00C63E49">
        <w:t xml:space="preserve">  Histogram of days between assessment date and admission date for residents with only one assessment and one admission</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w:t>
      </w:r>
    </w:p>
    <w:bookmarkStart w:id="135" w:name="_Ref43362713"/>
    <w:p w14:paraId="24CBAAF2" w14:textId="5A55A2C6" w:rsidR="007C1DA5" w:rsidRDefault="00DE7586" w:rsidP="007C1DA5">
      <w:pPr>
        <w:pStyle w:val="Caption"/>
      </w:pPr>
      <w:r>
        <w:fldChar w:fldCharType="begin"/>
      </w:r>
      <w:r>
        <w:instrText xml:space="preserve"> HYPERLINK  \l "Table_86_data_table_figure_6" </w:instrText>
      </w:r>
      <w:r>
        <w:fldChar w:fldCharType="separate"/>
      </w:r>
      <w:r w:rsidR="007C1DA5" w:rsidRPr="00DE7586">
        <w:rPr>
          <w:rStyle w:val="Hyperlink"/>
        </w:rPr>
        <w:t xml:space="preserve">Figure </w:t>
      </w:r>
      <w:r w:rsidR="007C1DA5" w:rsidRPr="00DE7586">
        <w:rPr>
          <w:rStyle w:val="Hyperlink"/>
        </w:rPr>
        <w:fldChar w:fldCharType="begin"/>
      </w:r>
      <w:r w:rsidR="007C1DA5" w:rsidRPr="00DE7586">
        <w:rPr>
          <w:rStyle w:val="Hyperlink"/>
        </w:rPr>
        <w:instrText xml:space="preserve"> SEQ Figure \* ARABIC </w:instrText>
      </w:r>
      <w:r w:rsidR="007C1DA5" w:rsidRPr="00DE7586">
        <w:rPr>
          <w:rStyle w:val="Hyperlink"/>
        </w:rPr>
        <w:fldChar w:fldCharType="separate"/>
      </w:r>
      <w:r w:rsidR="004032BF">
        <w:rPr>
          <w:rStyle w:val="Hyperlink"/>
          <w:noProof/>
        </w:rPr>
        <w:t>6</w:t>
      </w:r>
      <w:r w:rsidR="007C1DA5" w:rsidRPr="00DE7586">
        <w:rPr>
          <w:rStyle w:val="Hyperlink"/>
        </w:rPr>
        <w:fldChar w:fldCharType="end"/>
      </w:r>
      <w:bookmarkEnd w:id="135"/>
      <w:r w:rsidR="007C1DA5" w:rsidRPr="00DE7586">
        <w:rPr>
          <w:rStyle w:val="Hyperlink"/>
        </w:rPr>
        <w:t>.  Histogram of days between assessment date and admission date for residents with only one assessment and one admission</w:t>
      </w:r>
      <w:r>
        <w:fldChar w:fldCharType="end"/>
      </w:r>
    </w:p>
    <w:p w14:paraId="3469C71A" w14:textId="1B4F166C" w:rsidR="007C1DA5" w:rsidRDefault="0084391D" w:rsidP="007C1DA5">
      <w:pPr>
        <w:pStyle w:val="Tablesandcharts"/>
      </w:pPr>
      <w:r w:rsidRPr="009E2F13">
        <w:rPr>
          <w:noProof/>
          <w:lang w:eastAsia="en-AU"/>
        </w:rPr>
        <w:drawing>
          <wp:inline distT="0" distB="0" distL="0" distR="0" wp14:anchorId="441BF5B1" wp14:editId="3A53620D">
            <wp:extent cx="5727700" cy="3585365"/>
            <wp:effectExtent l="0" t="0" r="6350" b="0"/>
            <wp:docPr id="14" name="Picture 14" descr="A histogram chart titled &quot;Histogram of days between assessment date and admission date for residents with only one assessment and one admission&quot; - see above for more information. This chart shows the distribution of the time periods between assessment and admission dates for n=3919 YP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27700" cy="3585365"/>
                    </a:xfrm>
                    <a:prstGeom prst="rect">
                      <a:avLst/>
                    </a:prstGeom>
                  </pic:spPr>
                </pic:pic>
              </a:graphicData>
            </a:graphic>
          </wp:inline>
        </w:drawing>
      </w:r>
    </w:p>
    <w:p w14:paraId="59080B55"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3919</w:t>
      </w:r>
    </w:p>
    <w:p w14:paraId="449CCBDC" w14:textId="77777777" w:rsidR="001C0CF3" w:rsidRDefault="001C0CF3" w:rsidP="007C1DA5">
      <w:pPr>
        <w:pStyle w:val="BodyText"/>
        <w:rPr>
          <w:rFonts w:asciiTheme="minorHAnsi" w:hAnsiTheme="minorHAnsi" w:cstheme="minorHAnsi"/>
          <w:sz w:val="24"/>
          <w:szCs w:val="24"/>
        </w:rPr>
      </w:pPr>
      <w:r>
        <w:rPr>
          <w:rFonts w:asciiTheme="minorHAnsi" w:hAnsiTheme="minorHAnsi" w:cstheme="minorHAnsi"/>
          <w:sz w:val="24"/>
          <w:szCs w:val="24"/>
        </w:rPr>
        <w:br w:type="page"/>
      </w:r>
    </w:p>
    <w:p w14:paraId="4E0D4FA9" w14:textId="7A3D31C1"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t xml:space="preserve">Given the distribution above, the median is perhaps the best measure of centrality and is presented alongside the mean and trimmed mean in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_Ref43362286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27</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below.</w:t>
      </w:r>
      <w:r>
        <w:rPr>
          <w:rFonts w:asciiTheme="minorHAnsi" w:hAnsiTheme="minorHAnsi" w:cstheme="minorHAnsi"/>
          <w:sz w:val="24"/>
          <w:szCs w:val="24"/>
        </w:rPr>
        <w:t xml:space="preserve">  The trimmed mean excludes the top 5% and bottom 5% of values.</w:t>
      </w:r>
    </w:p>
    <w:p w14:paraId="6FB5D9DD" w14:textId="7B075B8E" w:rsidR="007C1DA5" w:rsidRDefault="007C1DA5" w:rsidP="007C1DA5">
      <w:pPr>
        <w:pStyle w:val="Caption"/>
      </w:pPr>
      <w:bookmarkStart w:id="136" w:name="_Ref43362286"/>
      <w:r>
        <w:t xml:space="preserve">Table </w:t>
      </w:r>
      <w:r>
        <w:fldChar w:fldCharType="begin"/>
      </w:r>
      <w:r>
        <w:instrText xml:space="preserve"> SEQ Table \* ARABIC </w:instrText>
      </w:r>
      <w:r>
        <w:fldChar w:fldCharType="separate"/>
      </w:r>
      <w:r w:rsidR="004032BF">
        <w:rPr>
          <w:noProof/>
        </w:rPr>
        <w:t>27</w:t>
      </w:r>
      <w:r>
        <w:fldChar w:fldCharType="end"/>
      </w:r>
      <w:bookmarkEnd w:id="136"/>
      <w:r>
        <w:t>.  Days between assessment date and admission date for residents with only one assessment and one admission</w:t>
      </w:r>
    </w:p>
    <w:tbl>
      <w:tblPr>
        <w:tblStyle w:val="table0"/>
        <w:tblW w:w="0" w:type="auto"/>
        <w:tblLayout w:type="fixed"/>
        <w:tblLook w:val="04A0" w:firstRow="1" w:lastRow="0" w:firstColumn="1" w:lastColumn="0" w:noHBand="0" w:noVBand="1"/>
        <w:tblCaption w:val="Days between assessment date and admission date for residents with only one assessment and one admission"/>
        <w:tblDescription w:val="Table of the distribution of days between assessment date and admission date for YPRIAC with only one assessment and one admission"/>
      </w:tblPr>
      <w:tblGrid>
        <w:gridCol w:w="3184"/>
        <w:gridCol w:w="1168"/>
        <w:gridCol w:w="1168"/>
        <w:gridCol w:w="1169"/>
        <w:gridCol w:w="1168"/>
        <w:gridCol w:w="1169"/>
      </w:tblGrid>
      <w:tr w:rsidR="009F5D91" w14:paraId="4958B297" w14:textId="77777777" w:rsidTr="005D2294">
        <w:trPr>
          <w:cnfStyle w:val="100000000000" w:firstRow="1" w:lastRow="0" w:firstColumn="0" w:lastColumn="0" w:oddVBand="0" w:evenVBand="0" w:oddHBand="0" w:evenHBand="0" w:firstRowFirstColumn="0" w:firstRowLastColumn="0" w:lastRowFirstColumn="0" w:lastRowLastColumn="0"/>
          <w:trHeight w:val="600"/>
        </w:trPr>
        <w:tc>
          <w:tcPr>
            <w:tcW w:w="3184" w:type="dxa"/>
            <w:noWrap/>
            <w:hideMark/>
          </w:tcPr>
          <w:p w14:paraId="5D2D185B" w14:textId="77777777" w:rsidR="009F5D91" w:rsidRDefault="009F5D91" w:rsidP="005D2294">
            <w:bookmarkStart w:id="137" w:name="Title_Days_between_assessment_and_admiss"/>
            <w:bookmarkEnd w:id="137"/>
          </w:p>
        </w:tc>
        <w:tc>
          <w:tcPr>
            <w:tcW w:w="1168" w:type="dxa"/>
            <w:hideMark/>
          </w:tcPr>
          <w:p w14:paraId="260C4130" w14:textId="77777777" w:rsidR="009F5D91" w:rsidRDefault="009F5D91" w:rsidP="005D2294">
            <w:pPr>
              <w:rPr>
                <w:rFonts w:cs="Calibri"/>
                <w:color w:val="000000"/>
              </w:rPr>
            </w:pPr>
            <w:r>
              <w:rPr>
                <w:rFonts w:cs="Calibri"/>
                <w:color w:val="000000"/>
              </w:rPr>
              <w:t>Average</w:t>
            </w:r>
          </w:p>
        </w:tc>
        <w:tc>
          <w:tcPr>
            <w:tcW w:w="1168" w:type="dxa"/>
            <w:hideMark/>
          </w:tcPr>
          <w:p w14:paraId="3F2D9804" w14:textId="77777777" w:rsidR="009F5D91" w:rsidRDefault="009F5D91" w:rsidP="005D2294">
            <w:pPr>
              <w:rPr>
                <w:rFonts w:cs="Calibri"/>
                <w:color w:val="000000"/>
              </w:rPr>
            </w:pPr>
            <w:r>
              <w:rPr>
                <w:rFonts w:cs="Calibri"/>
                <w:color w:val="000000"/>
              </w:rPr>
              <w:t>Minimum</w:t>
            </w:r>
          </w:p>
        </w:tc>
        <w:tc>
          <w:tcPr>
            <w:tcW w:w="1169" w:type="dxa"/>
            <w:hideMark/>
          </w:tcPr>
          <w:p w14:paraId="532DB987" w14:textId="77777777" w:rsidR="009F5D91" w:rsidRDefault="009F5D91" w:rsidP="005D2294">
            <w:pPr>
              <w:rPr>
                <w:rFonts w:cs="Calibri"/>
                <w:color w:val="000000"/>
              </w:rPr>
            </w:pPr>
            <w:r>
              <w:rPr>
                <w:rFonts w:cs="Calibri"/>
                <w:color w:val="000000"/>
              </w:rPr>
              <w:t>Median</w:t>
            </w:r>
          </w:p>
        </w:tc>
        <w:tc>
          <w:tcPr>
            <w:tcW w:w="1168" w:type="dxa"/>
            <w:hideMark/>
          </w:tcPr>
          <w:p w14:paraId="1C335559" w14:textId="77777777" w:rsidR="009F5D91" w:rsidRDefault="009F5D91" w:rsidP="005D2294">
            <w:pPr>
              <w:rPr>
                <w:rFonts w:cs="Calibri"/>
                <w:color w:val="000000"/>
              </w:rPr>
            </w:pPr>
            <w:r>
              <w:rPr>
                <w:rFonts w:cs="Calibri"/>
                <w:color w:val="000000"/>
              </w:rPr>
              <w:t>Maximum</w:t>
            </w:r>
          </w:p>
        </w:tc>
        <w:tc>
          <w:tcPr>
            <w:tcW w:w="1169" w:type="dxa"/>
            <w:hideMark/>
          </w:tcPr>
          <w:p w14:paraId="785E00FC" w14:textId="77777777" w:rsidR="009F5D91" w:rsidRDefault="009F5D91" w:rsidP="005D2294">
            <w:pPr>
              <w:rPr>
                <w:rFonts w:cs="Calibri"/>
                <w:color w:val="000000"/>
              </w:rPr>
            </w:pPr>
            <w:r>
              <w:rPr>
                <w:rFonts w:cs="Calibri"/>
                <w:color w:val="000000"/>
              </w:rPr>
              <w:t>Trimmed Average</w:t>
            </w:r>
          </w:p>
        </w:tc>
      </w:tr>
      <w:tr w:rsidR="009F5D91" w14:paraId="4105FBD0" w14:textId="77777777" w:rsidTr="005D2294">
        <w:trPr>
          <w:trHeight w:val="300"/>
        </w:trPr>
        <w:tc>
          <w:tcPr>
            <w:tcW w:w="3184" w:type="dxa"/>
            <w:noWrap/>
            <w:hideMark/>
          </w:tcPr>
          <w:p w14:paraId="6AC82C2F" w14:textId="77777777" w:rsidR="009F5D91" w:rsidRDefault="009F5D91" w:rsidP="005D2294">
            <w:pPr>
              <w:rPr>
                <w:rFonts w:cs="Calibri"/>
                <w:color w:val="000000"/>
              </w:rPr>
            </w:pPr>
            <w:r>
              <w:rPr>
                <w:rFonts w:cs="Calibri"/>
                <w:color w:val="000000"/>
              </w:rPr>
              <w:t>Days between assessment and admission dates</w:t>
            </w:r>
          </w:p>
        </w:tc>
        <w:tc>
          <w:tcPr>
            <w:tcW w:w="1168" w:type="dxa"/>
            <w:noWrap/>
            <w:hideMark/>
          </w:tcPr>
          <w:p w14:paraId="1C540568" w14:textId="77777777" w:rsidR="009F5D91" w:rsidRDefault="009F5D91" w:rsidP="005D2294">
            <w:pPr>
              <w:jc w:val="right"/>
              <w:rPr>
                <w:rFonts w:cs="Calibri"/>
                <w:color w:val="000000"/>
              </w:rPr>
            </w:pPr>
            <w:r>
              <w:rPr>
                <w:rFonts w:cs="Calibri"/>
                <w:color w:val="000000"/>
              </w:rPr>
              <w:t>195</w:t>
            </w:r>
          </w:p>
        </w:tc>
        <w:tc>
          <w:tcPr>
            <w:tcW w:w="1168" w:type="dxa"/>
            <w:noWrap/>
            <w:hideMark/>
          </w:tcPr>
          <w:p w14:paraId="5E6023D9" w14:textId="77777777" w:rsidR="009F5D91" w:rsidRDefault="009F5D91" w:rsidP="005D2294">
            <w:pPr>
              <w:jc w:val="right"/>
              <w:rPr>
                <w:rFonts w:cs="Calibri"/>
                <w:color w:val="000000"/>
              </w:rPr>
            </w:pPr>
            <w:r>
              <w:rPr>
                <w:rFonts w:cs="Calibri"/>
                <w:color w:val="000000"/>
              </w:rPr>
              <w:t>0</w:t>
            </w:r>
          </w:p>
        </w:tc>
        <w:tc>
          <w:tcPr>
            <w:tcW w:w="1169" w:type="dxa"/>
            <w:noWrap/>
            <w:hideMark/>
          </w:tcPr>
          <w:p w14:paraId="294C1719" w14:textId="77777777" w:rsidR="009F5D91" w:rsidRDefault="009F5D91" w:rsidP="005D2294">
            <w:pPr>
              <w:jc w:val="right"/>
              <w:rPr>
                <w:rFonts w:cs="Calibri"/>
                <w:color w:val="000000"/>
              </w:rPr>
            </w:pPr>
            <w:r>
              <w:rPr>
                <w:rFonts w:cs="Calibri"/>
                <w:color w:val="000000"/>
              </w:rPr>
              <w:t>65</w:t>
            </w:r>
          </w:p>
        </w:tc>
        <w:tc>
          <w:tcPr>
            <w:tcW w:w="1168" w:type="dxa"/>
            <w:noWrap/>
            <w:hideMark/>
          </w:tcPr>
          <w:p w14:paraId="671ED6B2" w14:textId="77777777" w:rsidR="009F5D91" w:rsidRDefault="009F5D91" w:rsidP="005D2294">
            <w:pPr>
              <w:jc w:val="right"/>
              <w:rPr>
                <w:rFonts w:cs="Calibri"/>
                <w:color w:val="000000"/>
              </w:rPr>
            </w:pPr>
            <w:r>
              <w:rPr>
                <w:rFonts w:cs="Calibri"/>
                <w:color w:val="000000"/>
              </w:rPr>
              <w:t>1821</w:t>
            </w:r>
          </w:p>
        </w:tc>
        <w:tc>
          <w:tcPr>
            <w:tcW w:w="1169" w:type="dxa"/>
            <w:noWrap/>
            <w:hideMark/>
          </w:tcPr>
          <w:p w14:paraId="251F68D8" w14:textId="77777777" w:rsidR="009F5D91" w:rsidRDefault="009F5D91" w:rsidP="005D2294">
            <w:pPr>
              <w:jc w:val="right"/>
              <w:rPr>
                <w:rFonts w:cs="Calibri"/>
                <w:color w:val="000000"/>
              </w:rPr>
            </w:pPr>
            <w:r>
              <w:rPr>
                <w:rFonts w:cs="Calibri"/>
                <w:color w:val="000000"/>
              </w:rPr>
              <w:t>143</w:t>
            </w:r>
          </w:p>
        </w:tc>
      </w:tr>
    </w:tbl>
    <w:p w14:paraId="2D90BF5A"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4053; 1628 missing</w:t>
      </w:r>
    </w:p>
    <w:p w14:paraId="2509BB69" w14:textId="77777777" w:rsidR="007C1DA5" w:rsidRPr="00327297" w:rsidRDefault="007C1DA5" w:rsidP="00914CD8">
      <w:pPr>
        <w:pStyle w:val="Heading2"/>
      </w:pPr>
      <w:bookmarkStart w:id="138" w:name="_Toc45646235"/>
      <w:bookmarkStart w:id="139" w:name="_Toc46921728"/>
      <w:r w:rsidRPr="00327297">
        <w:t>Inability to assess aspirations to leave residential aged care</w:t>
      </w:r>
      <w:bookmarkEnd w:id="138"/>
      <w:bookmarkEnd w:id="139"/>
    </w:p>
    <w:p w14:paraId="01676B36"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Without the opportunity to interview YPIRAC, the information available on a person’s aspirations to leave </w:t>
      </w:r>
      <w:r>
        <w:rPr>
          <w:rFonts w:asciiTheme="minorHAnsi" w:hAnsiTheme="minorHAnsi" w:cstheme="minorHAnsi"/>
          <w:sz w:val="24"/>
          <w:szCs w:val="24"/>
        </w:rPr>
        <w:t>RAC</w:t>
      </w:r>
      <w:r w:rsidRPr="00327297">
        <w:rPr>
          <w:rFonts w:asciiTheme="minorHAnsi" w:hAnsiTheme="minorHAnsi" w:cstheme="minorHAnsi"/>
          <w:sz w:val="24"/>
          <w:szCs w:val="24"/>
        </w:rPr>
        <w:t xml:space="preserve"> is very limited.</w:t>
      </w:r>
    </w:p>
    <w:p w14:paraId="7788B5B4"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The only information available in the data provided is sourced from a ‘flag’ variable indicating whether or not goals relating to where residents live in the future are present in their most recent NDIS Plan.  This flag does not indicate any preference for where that younger person wishes to reside</w:t>
      </w:r>
      <w:r>
        <w:rPr>
          <w:rFonts w:asciiTheme="minorHAnsi" w:hAnsiTheme="minorHAnsi" w:cstheme="minorHAnsi"/>
          <w:sz w:val="24"/>
          <w:szCs w:val="24"/>
        </w:rPr>
        <w:t xml:space="preserve"> and whether it involves leaving RAC or staying in RAC. </w:t>
      </w:r>
      <w:r w:rsidRPr="00327297">
        <w:rPr>
          <w:rFonts w:asciiTheme="minorHAnsi" w:hAnsiTheme="minorHAnsi" w:cstheme="minorHAnsi"/>
          <w:sz w:val="24"/>
          <w:szCs w:val="24"/>
        </w:rPr>
        <w:t xml:space="preserve"> This flag is present for approximately half of </w:t>
      </w:r>
      <w:r>
        <w:rPr>
          <w:rFonts w:asciiTheme="minorHAnsi" w:hAnsiTheme="minorHAnsi" w:cstheme="minorHAnsi"/>
          <w:sz w:val="24"/>
          <w:szCs w:val="24"/>
        </w:rPr>
        <w:t>NDIS participants</w:t>
      </w:r>
      <w:r w:rsidRPr="00327297">
        <w:rPr>
          <w:rFonts w:asciiTheme="minorHAnsi" w:hAnsiTheme="minorHAnsi" w:cstheme="minorHAnsi"/>
          <w:sz w:val="24"/>
          <w:szCs w:val="24"/>
        </w:rPr>
        <w:t>.</w:t>
      </w:r>
    </w:p>
    <w:p w14:paraId="52AFB858" w14:textId="4DF65BAD" w:rsidR="007C1DA5" w:rsidRDefault="007C1DA5" w:rsidP="007C1DA5">
      <w:pPr>
        <w:pStyle w:val="Caption"/>
      </w:pPr>
      <w:bookmarkStart w:id="140" w:name="_Ref46315924"/>
      <w:r>
        <w:t xml:space="preserve">Table </w:t>
      </w:r>
      <w:r>
        <w:fldChar w:fldCharType="begin"/>
      </w:r>
      <w:r>
        <w:instrText xml:space="preserve"> SEQ Table \* ARABIC </w:instrText>
      </w:r>
      <w:r>
        <w:fldChar w:fldCharType="separate"/>
      </w:r>
      <w:r w:rsidR="004032BF">
        <w:rPr>
          <w:noProof/>
        </w:rPr>
        <w:t>28</w:t>
      </w:r>
      <w:r>
        <w:fldChar w:fldCharType="end"/>
      </w:r>
      <w:bookmarkEnd w:id="140"/>
      <w:r>
        <w:t>.  Does the latest NDIS Plan include goal(s) for where resident lives in the future (NDIS participants only)</w:t>
      </w:r>
    </w:p>
    <w:tbl>
      <w:tblPr>
        <w:tblStyle w:val="table0"/>
        <w:tblW w:w="0" w:type="auto"/>
        <w:tblLook w:val="04A0" w:firstRow="1" w:lastRow="0" w:firstColumn="1" w:lastColumn="0" w:noHBand="0" w:noVBand="1"/>
        <w:tblCaption w:val="Does the latest NDIS Plan include goal(s) for where resident lives in the future (NDIS participants only)"/>
        <w:tblDescription w:val="Table of count and percentage distribution of days between assessment date and admission date for YPRIAC with only one assessment and one admission NDIS plan goals for where YPIRAC resident lives in the future (NDIS eligible only)"/>
      </w:tblPr>
      <w:tblGrid>
        <w:gridCol w:w="756"/>
        <w:gridCol w:w="666"/>
        <w:gridCol w:w="622"/>
      </w:tblGrid>
      <w:tr w:rsidR="00392537" w14:paraId="3FD6E156"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68E11277" w14:textId="77777777" w:rsidR="00392537" w:rsidRDefault="00392537" w:rsidP="005D2294">
            <w:bookmarkStart w:id="141" w:name="Title_Latest_NDIS_Plan_goals"/>
            <w:bookmarkEnd w:id="141"/>
          </w:p>
        </w:tc>
        <w:tc>
          <w:tcPr>
            <w:tcW w:w="0" w:type="auto"/>
            <w:hideMark/>
          </w:tcPr>
          <w:p w14:paraId="1D8E3DA4" w14:textId="77777777" w:rsidR="00392537" w:rsidRDefault="00392537" w:rsidP="005D2294">
            <w:pPr>
              <w:rPr>
                <w:rFonts w:cs="Calibri"/>
                <w:color w:val="000000"/>
              </w:rPr>
            </w:pPr>
            <w:r>
              <w:rPr>
                <w:rFonts w:cs="Calibri"/>
                <w:color w:val="000000"/>
              </w:rPr>
              <w:t>%</w:t>
            </w:r>
          </w:p>
        </w:tc>
        <w:tc>
          <w:tcPr>
            <w:tcW w:w="0" w:type="auto"/>
            <w:hideMark/>
          </w:tcPr>
          <w:p w14:paraId="74DF9152" w14:textId="77777777" w:rsidR="00392537" w:rsidRDefault="00392537" w:rsidP="005D2294">
            <w:pPr>
              <w:rPr>
                <w:rFonts w:cs="Calibri"/>
                <w:color w:val="000000"/>
              </w:rPr>
            </w:pPr>
            <w:r>
              <w:rPr>
                <w:rFonts w:cs="Calibri"/>
                <w:color w:val="000000"/>
              </w:rPr>
              <w:t>n</w:t>
            </w:r>
          </w:p>
        </w:tc>
      </w:tr>
      <w:tr w:rsidR="00392537" w:rsidRPr="00793496" w14:paraId="75F9A4D4" w14:textId="77777777" w:rsidTr="005D2294">
        <w:trPr>
          <w:trHeight w:val="300"/>
        </w:trPr>
        <w:tc>
          <w:tcPr>
            <w:tcW w:w="0" w:type="auto"/>
            <w:noWrap/>
            <w:hideMark/>
          </w:tcPr>
          <w:p w14:paraId="318F8579" w14:textId="77777777" w:rsidR="00392537" w:rsidRPr="00793496" w:rsidRDefault="00392537" w:rsidP="005D2294">
            <w:pPr>
              <w:rPr>
                <w:rFonts w:cs="Calibri"/>
                <w:b/>
                <w:bCs/>
                <w:color w:val="000000"/>
              </w:rPr>
            </w:pPr>
            <w:r w:rsidRPr="00793496">
              <w:rPr>
                <w:rFonts w:cs="Calibri"/>
                <w:b/>
                <w:bCs/>
                <w:color w:val="000000"/>
              </w:rPr>
              <w:t>TOTAL</w:t>
            </w:r>
          </w:p>
        </w:tc>
        <w:tc>
          <w:tcPr>
            <w:tcW w:w="0" w:type="auto"/>
            <w:noWrap/>
            <w:hideMark/>
          </w:tcPr>
          <w:p w14:paraId="6A0035A4" w14:textId="77777777" w:rsidR="00392537" w:rsidRPr="00793496" w:rsidRDefault="00392537" w:rsidP="005D2294">
            <w:pPr>
              <w:jc w:val="right"/>
              <w:rPr>
                <w:rFonts w:cs="Calibri"/>
                <w:b/>
                <w:bCs/>
                <w:color w:val="000000"/>
              </w:rPr>
            </w:pPr>
            <w:r w:rsidRPr="00793496">
              <w:rPr>
                <w:rFonts w:cs="Calibri"/>
                <w:b/>
                <w:bCs/>
                <w:color w:val="000000"/>
              </w:rPr>
              <w:t>100%</w:t>
            </w:r>
          </w:p>
        </w:tc>
        <w:tc>
          <w:tcPr>
            <w:tcW w:w="0" w:type="auto"/>
            <w:noWrap/>
            <w:hideMark/>
          </w:tcPr>
          <w:p w14:paraId="2516C7BF" w14:textId="77777777" w:rsidR="00392537" w:rsidRPr="00793496" w:rsidRDefault="00392537" w:rsidP="005D2294">
            <w:pPr>
              <w:jc w:val="right"/>
              <w:rPr>
                <w:rFonts w:cs="Calibri"/>
                <w:b/>
                <w:bCs/>
                <w:color w:val="000000"/>
              </w:rPr>
            </w:pPr>
            <w:r w:rsidRPr="00793496">
              <w:rPr>
                <w:rFonts w:cs="Calibri"/>
                <w:b/>
                <w:bCs/>
                <w:color w:val="000000"/>
              </w:rPr>
              <w:t>3496</w:t>
            </w:r>
          </w:p>
        </w:tc>
      </w:tr>
      <w:tr w:rsidR="00392537" w14:paraId="1876C255" w14:textId="77777777" w:rsidTr="005D2294">
        <w:trPr>
          <w:trHeight w:val="300"/>
        </w:trPr>
        <w:tc>
          <w:tcPr>
            <w:tcW w:w="0" w:type="auto"/>
            <w:noWrap/>
            <w:hideMark/>
          </w:tcPr>
          <w:p w14:paraId="05354CEF" w14:textId="77777777" w:rsidR="00392537" w:rsidRDefault="00392537" w:rsidP="005D2294">
            <w:pPr>
              <w:rPr>
                <w:rFonts w:cs="Calibri"/>
                <w:color w:val="000000"/>
              </w:rPr>
            </w:pPr>
            <w:r>
              <w:rPr>
                <w:rFonts w:cs="Calibri"/>
                <w:color w:val="000000"/>
              </w:rPr>
              <w:t>Yes</w:t>
            </w:r>
          </w:p>
        </w:tc>
        <w:tc>
          <w:tcPr>
            <w:tcW w:w="0" w:type="auto"/>
            <w:noWrap/>
            <w:hideMark/>
          </w:tcPr>
          <w:p w14:paraId="68D5204C" w14:textId="77777777" w:rsidR="00392537" w:rsidRDefault="00392537" w:rsidP="005D2294">
            <w:pPr>
              <w:jc w:val="right"/>
              <w:rPr>
                <w:rFonts w:cs="Calibri"/>
                <w:color w:val="000000"/>
              </w:rPr>
            </w:pPr>
            <w:r>
              <w:rPr>
                <w:rFonts w:cs="Calibri"/>
                <w:color w:val="000000"/>
              </w:rPr>
              <w:t>53%</w:t>
            </w:r>
          </w:p>
        </w:tc>
        <w:tc>
          <w:tcPr>
            <w:tcW w:w="0" w:type="auto"/>
            <w:noWrap/>
            <w:hideMark/>
          </w:tcPr>
          <w:p w14:paraId="5344FBA5" w14:textId="77777777" w:rsidR="00392537" w:rsidRDefault="00392537" w:rsidP="005D2294">
            <w:pPr>
              <w:jc w:val="right"/>
              <w:rPr>
                <w:rFonts w:cs="Calibri"/>
                <w:color w:val="000000"/>
              </w:rPr>
            </w:pPr>
            <w:r>
              <w:rPr>
                <w:rFonts w:cs="Calibri"/>
                <w:color w:val="000000"/>
              </w:rPr>
              <w:t>1861</w:t>
            </w:r>
          </w:p>
        </w:tc>
      </w:tr>
      <w:tr w:rsidR="00392537" w14:paraId="36E2BFC4" w14:textId="77777777" w:rsidTr="005D2294">
        <w:trPr>
          <w:trHeight w:val="300"/>
        </w:trPr>
        <w:tc>
          <w:tcPr>
            <w:tcW w:w="0" w:type="auto"/>
            <w:noWrap/>
            <w:hideMark/>
          </w:tcPr>
          <w:p w14:paraId="1F0A051B" w14:textId="77777777" w:rsidR="00392537" w:rsidRDefault="00392537" w:rsidP="005D2294">
            <w:pPr>
              <w:rPr>
                <w:rFonts w:cs="Calibri"/>
                <w:color w:val="000000"/>
              </w:rPr>
            </w:pPr>
            <w:r>
              <w:rPr>
                <w:rFonts w:cs="Calibri"/>
                <w:color w:val="000000"/>
              </w:rPr>
              <w:t>No</w:t>
            </w:r>
          </w:p>
        </w:tc>
        <w:tc>
          <w:tcPr>
            <w:tcW w:w="0" w:type="auto"/>
            <w:noWrap/>
            <w:hideMark/>
          </w:tcPr>
          <w:p w14:paraId="5E72A88F" w14:textId="77777777" w:rsidR="00392537" w:rsidRDefault="00392537" w:rsidP="005D2294">
            <w:pPr>
              <w:jc w:val="right"/>
              <w:rPr>
                <w:rFonts w:cs="Calibri"/>
                <w:color w:val="000000"/>
              </w:rPr>
            </w:pPr>
            <w:r>
              <w:rPr>
                <w:rFonts w:cs="Calibri"/>
                <w:color w:val="000000"/>
              </w:rPr>
              <w:t>47%</w:t>
            </w:r>
          </w:p>
        </w:tc>
        <w:tc>
          <w:tcPr>
            <w:tcW w:w="0" w:type="auto"/>
            <w:noWrap/>
            <w:hideMark/>
          </w:tcPr>
          <w:p w14:paraId="6FB9684A" w14:textId="77777777" w:rsidR="00392537" w:rsidRDefault="00392537" w:rsidP="005D2294">
            <w:pPr>
              <w:jc w:val="right"/>
              <w:rPr>
                <w:rFonts w:cs="Calibri"/>
                <w:color w:val="000000"/>
              </w:rPr>
            </w:pPr>
            <w:r>
              <w:rPr>
                <w:rFonts w:cs="Calibri"/>
                <w:color w:val="000000"/>
              </w:rPr>
              <w:t>1635</w:t>
            </w:r>
          </w:p>
        </w:tc>
      </w:tr>
    </w:tbl>
    <w:p w14:paraId="43756974" w14:textId="77777777" w:rsidR="007C1DA5" w:rsidRPr="00327297" w:rsidRDefault="007C1DA5" w:rsidP="007C1DA5">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w:t>
      </w:r>
      <w:r>
        <w:rPr>
          <w:rFonts w:asciiTheme="minorHAnsi" w:hAnsiTheme="minorHAnsi" w:cstheme="minorHAnsi"/>
          <w:i w:val="0"/>
          <w:iCs w:val="0"/>
          <w:sz w:val="24"/>
          <w:szCs w:val="24"/>
        </w:rPr>
        <w:t>496; (NDIS pathway status of ‘eligible’)</w:t>
      </w:r>
    </w:p>
    <w:p w14:paraId="0A5B578B" w14:textId="77777777" w:rsidR="007C1DA5" w:rsidRPr="00327297" w:rsidRDefault="007C1DA5" w:rsidP="00914CD8">
      <w:pPr>
        <w:pStyle w:val="Heading2"/>
      </w:pPr>
      <w:bookmarkStart w:id="142" w:name="_Toc45646236"/>
      <w:bookmarkStart w:id="143" w:name="_Toc46921729"/>
      <w:r w:rsidRPr="00327297">
        <w:t>Summary of cohort</w:t>
      </w:r>
      <w:bookmarkEnd w:id="142"/>
      <w:bookmarkEnd w:id="143"/>
    </w:p>
    <w:p w14:paraId="6D3A1F26" w14:textId="07676CAA"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mean age of the YPIRAC cohort is 58.5 years old and within this cohort males are over-represented compared to the Australian population (54 percent compared to </w:t>
      </w:r>
      <w:r>
        <w:rPr>
          <w:rFonts w:asciiTheme="minorHAnsi" w:hAnsiTheme="minorHAnsi" w:cstheme="minorHAnsi"/>
          <w:sz w:val="24"/>
          <w:szCs w:val="24"/>
        </w:rPr>
        <w:t>49 percent</w:t>
      </w:r>
      <w:r w:rsidR="00D13A1C">
        <w:rPr>
          <w:rFonts w:asciiTheme="minorHAnsi" w:hAnsiTheme="minorHAnsi" w:cstheme="minorHAnsi"/>
          <w:sz w:val="24"/>
          <w:szCs w:val="24"/>
        </w:rPr>
        <w:t>).</w:t>
      </w:r>
      <w:r w:rsidRPr="00327297">
        <w:rPr>
          <w:rStyle w:val="FootnoteReference"/>
          <w:rFonts w:asciiTheme="minorHAnsi" w:hAnsiTheme="minorHAnsi" w:cstheme="minorHAnsi"/>
          <w:sz w:val="24"/>
          <w:szCs w:val="24"/>
        </w:rPr>
        <w:footnoteReference w:id="10"/>
      </w:r>
      <w:r w:rsidRPr="00327297">
        <w:rPr>
          <w:rFonts w:asciiTheme="minorHAnsi" w:hAnsiTheme="minorHAnsi" w:cstheme="minorHAnsi"/>
          <w:sz w:val="24"/>
          <w:szCs w:val="24"/>
        </w:rPr>
        <w:t xml:space="preserve"> This gender bias is concentrated in the states of New South Wales, Victoria and Western Australia and </w:t>
      </w:r>
      <w:r>
        <w:rPr>
          <w:rFonts w:asciiTheme="minorHAnsi" w:hAnsiTheme="minorHAnsi" w:cstheme="minorHAnsi"/>
          <w:sz w:val="24"/>
          <w:szCs w:val="24"/>
        </w:rPr>
        <w:t>al</w:t>
      </w:r>
      <w:r w:rsidRPr="00327297">
        <w:rPr>
          <w:rFonts w:asciiTheme="minorHAnsi" w:hAnsiTheme="minorHAnsi" w:cstheme="minorHAnsi"/>
          <w:sz w:val="24"/>
          <w:szCs w:val="24"/>
        </w:rPr>
        <w:t>though male over-representation is seen across all age ranges it is particularly pronounced amongst the youngest residents</w:t>
      </w:r>
      <w:r>
        <w:rPr>
          <w:rFonts w:asciiTheme="minorHAnsi" w:hAnsiTheme="minorHAnsi" w:cstheme="minorHAnsi"/>
          <w:sz w:val="24"/>
          <w:szCs w:val="24"/>
        </w:rPr>
        <w:t>,</w:t>
      </w:r>
      <w:r w:rsidRPr="00327297">
        <w:rPr>
          <w:rFonts w:asciiTheme="minorHAnsi" w:hAnsiTheme="minorHAnsi" w:cstheme="minorHAnsi"/>
          <w:sz w:val="24"/>
          <w:szCs w:val="24"/>
        </w:rPr>
        <w:t xml:space="preserve"> i.e. those aged 45 years or under. </w:t>
      </w:r>
    </w:p>
    <w:p w14:paraId="69C9E2B9"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Of YPIRAC, those under the age of 40 years are more likely to identify as being culturally and linguistically diverse (CALD). However</w:t>
      </w:r>
      <w:r>
        <w:rPr>
          <w:rFonts w:asciiTheme="minorHAnsi" w:hAnsiTheme="minorHAnsi" w:cstheme="minorHAnsi"/>
          <w:sz w:val="24"/>
          <w:szCs w:val="24"/>
        </w:rPr>
        <w:t>,</w:t>
      </w:r>
      <w:r w:rsidRPr="00327297">
        <w:rPr>
          <w:rFonts w:asciiTheme="minorHAnsi" w:hAnsiTheme="minorHAnsi" w:cstheme="minorHAnsi"/>
          <w:sz w:val="24"/>
          <w:szCs w:val="24"/>
        </w:rPr>
        <w:t xml:space="preserve"> it is important to note that CALD status is only </w:t>
      </w:r>
      <w:r w:rsidRPr="00327297">
        <w:rPr>
          <w:rFonts w:asciiTheme="minorHAnsi" w:hAnsiTheme="minorHAnsi" w:cstheme="minorHAnsi"/>
          <w:sz w:val="24"/>
          <w:szCs w:val="24"/>
        </w:rPr>
        <w:lastRenderedPageBreak/>
        <w:t>available for 62 percent of YPIRAC cohort (as this data is only collected for those receiving</w:t>
      </w:r>
      <w:r>
        <w:rPr>
          <w:rFonts w:asciiTheme="minorHAnsi" w:hAnsiTheme="minorHAnsi" w:cstheme="minorHAnsi"/>
          <w:sz w:val="24"/>
          <w:szCs w:val="24"/>
        </w:rPr>
        <w:t>, or applying for,</w:t>
      </w:r>
      <w:r w:rsidRPr="00327297">
        <w:rPr>
          <w:rFonts w:asciiTheme="minorHAnsi" w:hAnsiTheme="minorHAnsi" w:cstheme="minorHAnsi"/>
          <w:sz w:val="24"/>
          <w:szCs w:val="24"/>
        </w:rPr>
        <w:t xml:space="preserve"> NDIS support</w:t>
      </w:r>
      <w:r>
        <w:rPr>
          <w:rFonts w:asciiTheme="minorHAnsi" w:hAnsiTheme="minorHAnsi" w:cstheme="minorHAnsi"/>
          <w:sz w:val="24"/>
          <w:szCs w:val="24"/>
        </w:rPr>
        <w:t>).</w:t>
      </w:r>
    </w:p>
    <w:p w14:paraId="010BBF08" w14:textId="25C05BE6" w:rsidR="007C1DA5" w:rsidRPr="000931DD"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Indigenous Australians are also over-represented in the YPIRAC cohort comparative to the </w:t>
      </w:r>
      <w:r w:rsidRPr="000931DD">
        <w:rPr>
          <w:rFonts w:asciiTheme="minorHAnsi" w:hAnsiTheme="minorHAnsi" w:cstheme="minorHAnsi"/>
          <w:sz w:val="24"/>
          <w:szCs w:val="24"/>
        </w:rPr>
        <w:t>Australian population of equivalent ages</w:t>
      </w:r>
      <w:r w:rsidR="00D13A1C">
        <w:rPr>
          <w:rFonts w:asciiTheme="minorHAnsi" w:hAnsiTheme="minorHAnsi" w:cstheme="minorHAnsi"/>
          <w:sz w:val="24"/>
          <w:szCs w:val="24"/>
        </w:rPr>
        <w:t>.</w:t>
      </w:r>
      <w:r w:rsidRPr="000931DD">
        <w:rPr>
          <w:rStyle w:val="FootnoteReference"/>
          <w:rFonts w:asciiTheme="minorHAnsi" w:hAnsiTheme="minorHAnsi" w:cstheme="minorHAnsi"/>
          <w:sz w:val="24"/>
          <w:szCs w:val="24"/>
        </w:rPr>
        <w:footnoteReference w:id="11"/>
      </w:r>
      <w:r w:rsidRPr="000931DD">
        <w:rPr>
          <w:rFonts w:asciiTheme="minorHAnsi" w:hAnsiTheme="minorHAnsi" w:cstheme="minorHAnsi"/>
          <w:sz w:val="24"/>
          <w:szCs w:val="24"/>
        </w:rPr>
        <w:t xml:space="preserve"> </w:t>
      </w:r>
    </w:p>
    <w:p w14:paraId="3AAC57FE" w14:textId="77777777" w:rsidR="007C1DA5" w:rsidRDefault="007C1DA5" w:rsidP="007C1DA5">
      <w:pPr>
        <w:pStyle w:val="BodyText"/>
        <w:rPr>
          <w:rFonts w:asciiTheme="minorHAnsi" w:hAnsiTheme="minorHAnsi" w:cstheme="minorHAnsi"/>
          <w:sz w:val="24"/>
          <w:szCs w:val="24"/>
        </w:rPr>
      </w:pPr>
      <w:r w:rsidRPr="000931DD">
        <w:rPr>
          <w:rFonts w:asciiTheme="minorHAnsi" w:hAnsiTheme="minorHAnsi" w:cstheme="minorHAnsi"/>
          <w:sz w:val="24"/>
          <w:szCs w:val="24"/>
        </w:rPr>
        <w:t>In this report, a young</w:t>
      </w:r>
      <w:r>
        <w:rPr>
          <w:rFonts w:asciiTheme="minorHAnsi" w:hAnsiTheme="minorHAnsi" w:cstheme="minorHAnsi"/>
          <w:sz w:val="24"/>
          <w:szCs w:val="24"/>
        </w:rPr>
        <w:t>er</w:t>
      </w:r>
      <w:r w:rsidRPr="000931DD">
        <w:rPr>
          <w:rFonts w:asciiTheme="minorHAnsi" w:hAnsiTheme="minorHAnsi" w:cstheme="minorHAnsi"/>
          <w:sz w:val="24"/>
          <w:szCs w:val="24"/>
        </w:rPr>
        <w:t xml:space="preserve"> person’s pathways into </w:t>
      </w:r>
      <w:r>
        <w:rPr>
          <w:rFonts w:asciiTheme="minorHAnsi" w:hAnsiTheme="minorHAnsi" w:cstheme="minorHAnsi"/>
          <w:sz w:val="24"/>
          <w:szCs w:val="24"/>
        </w:rPr>
        <w:t>RAC</w:t>
      </w:r>
      <w:r w:rsidRPr="000931DD">
        <w:rPr>
          <w:rFonts w:asciiTheme="minorHAnsi" w:hAnsiTheme="minorHAnsi" w:cstheme="minorHAnsi"/>
          <w:sz w:val="24"/>
          <w:szCs w:val="24"/>
        </w:rPr>
        <w:t xml:space="preserve"> was analysed using both the circumstances that triggered their first recorded ACAT and analysis of the time between assessment and admission into </w:t>
      </w:r>
      <w:r>
        <w:rPr>
          <w:rFonts w:asciiTheme="minorHAnsi" w:hAnsiTheme="minorHAnsi" w:cstheme="minorHAnsi"/>
          <w:sz w:val="24"/>
          <w:szCs w:val="24"/>
        </w:rPr>
        <w:t>RAC</w:t>
      </w:r>
      <w:r w:rsidRPr="000931DD">
        <w:rPr>
          <w:rFonts w:asciiTheme="minorHAnsi" w:hAnsiTheme="minorHAnsi" w:cstheme="minorHAnsi"/>
          <w:sz w:val="24"/>
          <w:szCs w:val="24"/>
        </w:rPr>
        <w:t xml:space="preserve">. </w:t>
      </w:r>
    </w:p>
    <w:p w14:paraId="00B88D0F" w14:textId="77777777"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With respect to communication needs</w:t>
      </w:r>
      <w:r>
        <w:rPr>
          <w:rFonts w:asciiTheme="minorHAnsi" w:hAnsiTheme="minorHAnsi" w:cstheme="minorHAnsi"/>
          <w:sz w:val="24"/>
          <w:szCs w:val="24"/>
        </w:rPr>
        <w:t>,</w:t>
      </w:r>
      <w:r w:rsidRPr="00327297">
        <w:rPr>
          <w:rFonts w:asciiTheme="minorHAnsi" w:hAnsiTheme="minorHAnsi" w:cstheme="minorHAnsi"/>
          <w:sz w:val="24"/>
          <w:szCs w:val="24"/>
        </w:rPr>
        <w:t xml:space="preserve"> preferred language is known for near</w:t>
      </w:r>
      <w:r>
        <w:rPr>
          <w:rFonts w:asciiTheme="minorHAnsi" w:hAnsiTheme="minorHAnsi" w:cstheme="minorHAnsi"/>
          <w:sz w:val="24"/>
          <w:szCs w:val="24"/>
        </w:rPr>
        <w:t>ly</w:t>
      </w:r>
      <w:r w:rsidRPr="00327297">
        <w:rPr>
          <w:rFonts w:asciiTheme="minorHAnsi" w:hAnsiTheme="minorHAnsi" w:cstheme="minorHAnsi"/>
          <w:sz w:val="24"/>
          <w:szCs w:val="24"/>
        </w:rPr>
        <w:t xml:space="preserve"> all YPIRAC, of whom 6 percent have a preferred language other than English. </w:t>
      </w:r>
    </w:p>
    <w:p w14:paraId="430838F6" w14:textId="0ABC90AA"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Understanding of communication difficulties is much more complex with information held being both incomplete and inconsistent, as such caution should be used in interpretation. </w:t>
      </w:r>
      <w:r w:rsidR="00237883">
        <w:rPr>
          <w:rFonts w:asciiTheme="minorHAnsi" w:hAnsiTheme="minorHAnsi" w:cstheme="minorHAnsi"/>
          <w:sz w:val="24"/>
          <w:szCs w:val="24"/>
        </w:rPr>
        <w:fldChar w:fldCharType="begin"/>
      </w:r>
      <w:r w:rsidR="00237883">
        <w:rPr>
          <w:rFonts w:asciiTheme="minorHAnsi" w:hAnsiTheme="minorHAnsi" w:cstheme="minorHAnsi"/>
          <w:sz w:val="24"/>
          <w:szCs w:val="24"/>
        </w:rPr>
        <w:instrText xml:space="preserve"> REF _Ref43362178 \h  \* MERGEFORMAT </w:instrText>
      </w:r>
      <w:r w:rsidR="00237883">
        <w:rPr>
          <w:rFonts w:asciiTheme="minorHAnsi" w:hAnsiTheme="minorHAnsi" w:cstheme="minorHAnsi"/>
          <w:sz w:val="24"/>
          <w:szCs w:val="24"/>
        </w:rPr>
      </w:r>
      <w:r w:rsidR="00237883">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17</w:t>
      </w:r>
      <w:r w:rsidR="00237883">
        <w:rPr>
          <w:rFonts w:asciiTheme="minorHAnsi" w:hAnsiTheme="minorHAnsi" w:cstheme="minorHAnsi"/>
          <w:sz w:val="24"/>
          <w:szCs w:val="24"/>
        </w:rPr>
        <w:fldChar w:fldCharType="end"/>
      </w:r>
      <w:r w:rsidR="00237883">
        <w:rPr>
          <w:rFonts w:asciiTheme="minorHAnsi" w:hAnsiTheme="minorHAnsi" w:cstheme="minorHAnsi"/>
          <w:sz w:val="24"/>
          <w:szCs w:val="24"/>
        </w:rPr>
        <w:t xml:space="preserve"> </w:t>
      </w:r>
      <w:r w:rsidRPr="00327297">
        <w:rPr>
          <w:rFonts w:asciiTheme="minorHAnsi" w:hAnsiTheme="minorHAnsi" w:cstheme="minorHAnsi"/>
          <w:sz w:val="24"/>
          <w:szCs w:val="24"/>
        </w:rPr>
        <w:t>indicates that 27 percent of YPIRAC need help to communicate and 1 percent would benefit from or have already used either the translating and interpreting service or the national relay service.</w:t>
      </w:r>
    </w:p>
    <w:p w14:paraId="2D7E1E45" w14:textId="125C3A56" w:rsidR="007C1DA5" w:rsidRPr="00327297"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An important indicator of care needs is the person’s reported health conditions and disabilities; however, this information is only known for 59 percent </w:t>
      </w:r>
      <w:r w:rsidR="00237883">
        <w:rPr>
          <w:rFonts w:asciiTheme="minorHAnsi" w:hAnsiTheme="minorHAnsi" w:cstheme="minorHAnsi"/>
          <w:sz w:val="24"/>
          <w:szCs w:val="24"/>
        </w:rPr>
        <w:t>(</w:t>
      </w:r>
      <w:r w:rsidR="00237883">
        <w:rPr>
          <w:rFonts w:asciiTheme="minorHAnsi" w:hAnsiTheme="minorHAnsi" w:cstheme="minorHAnsi"/>
          <w:sz w:val="24"/>
          <w:szCs w:val="24"/>
        </w:rPr>
        <w:fldChar w:fldCharType="begin"/>
      </w:r>
      <w:r w:rsidR="00237883">
        <w:rPr>
          <w:rFonts w:asciiTheme="minorHAnsi" w:hAnsiTheme="minorHAnsi" w:cstheme="minorHAnsi"/>
          <w:sz w:val="24"/>
          <w:szCs w:val="24"/>
        </w:rPr>
        <w:instrText xml:space="preserve"> REF _Ref44066842 \h  \* MERGEFORMAT </w:instrText>
      </w:r>
      <w:r w:rsidR="00237883">
        <w:rPr>
          <w:rFonts w:asciiTheme="minorHAnsi" w:hAnsiTheme="minorHAnsi" w:cstheme="minorHAnsi"/>
          <w:sz w:val="24"/>
          <w:szCs w:val="24"/>
        </w:rPr>
      </w:r>
      <w:r w:rsidR="00237883">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21</w:t>
      </w:r>
      <w:r w:rsidR="00237883">
        <w:rPr>
          <w:rFonts w:asciiTheme="minorHAnsi" w:hAnsiTheme="minorHAnsi" w:cstheme="minorHAnsi"/>
          <w:sz w:val="24"/>
          <w:szCs w:val="24"/>
        </w:rPr>
        <w:fldChar w:fldCharType="end"/>
      </w:r>
      <w:r w:rsidR="00237883">
        <w:rPr>
          <w:rFonts w:asciiTheme="minorHAnsi" w:hAnsiTheme="minorHAnsi" w:cstheme="minorHAnsi"/>
          <w:sz w:val="24"/>
          <w:szCs w:val="24"/>
        </w:rPr>
        <w:t xml:space="preserve">) </w:t>
      </w:r>
      <w:r w:rsidRPr="00327297">
        <w:rPr>
          <w:rFonts w:asciiTheme="minorHAnsi" w:hAnsiTheme="minorHAnsi" w:cstheme="minorHAnsi"/>
          <w:sz w:val="24"/>
          <w:szCs w:val="24"/>
        </w:rPr>
        <w:t xml:space="preserve">and 88 percent </w:t>
      </w:r>
      <w:r w:rsidR="00237883">
        <w:rPr>
          <w:rFonts w:asciiTheme="minorHAnsi" w:hAnsiTheme="minorHAnsi" w:cstheme="minorHAnsi"/>
          <w:sz w:val="24"/>
          <w:szCs w:val="24"/>
        </w:rPr>
        <w:t>(</w:t>
      </w:r>
      <w:r w:rsidR="00237883">
        <w:rPr>
          <w:rFonts w:asciiTheme="minorHAnsi" w:hAnsiTheme="minorHAnsi" w:cstheme="minorHAnsi"/>
          <w:sz w:val="24"/>
          <w:szCs w:val="24"/>
        </w:rPr>
        <w:fldChar w:fldCharType="begin"/>
      </w:r>
      <w:r w:rsidR="00237883">
        <w:rPr>
          <w:rFonts w:asciiTheme="minorHAnsi" w:hAnsiTheme="minorHAnsi" w:cstheme="minorHAnsi"/>
          <w:sz w:val="24"/>
          <w:szCs w:val="24"/>
        </w:rPr>
        <w:instrText xml:space="preserve"> REF _Ref46316192 \h  \* MERGEFORMAT </w:instrText>
      </w:r>
      <w:r w:rsidR="00237883">
        <w:rPr>
          <w:rFonts w:asciiTheme="minorHAnsi" w:hAnsiTheme="minorHAnsi" w:cstheme="minorHAnsi"/>
          <w:sz w:val="24"/>
          <w:szCs w:val="24"/>
        </w:rPr>
      </w:r>
      <w:r w:rsidR="00237883">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22</w:t>
      </w:r>
      <w:r w:rsidR="00237883">
        <w:rPr>
          <w:rFonts w:asciiTheme="minorHAnsi" w:hAnsiTheme="minorHAnsi" w:cstheme="minorHAnsi"/>
          <w:sz w:val="24"/>
          <w:szCs w:val="24"/>
        </w:rPr>
        <w:fldChar w:fldCharType="end"/>
      </w:r>
      <w:r w:rsidR="00237883">
        <w:rPr>
          <w:rFonts w:asciiTheme="minorHAnsi" w:hAnsiTheme="minorHAnsi" w:cstheme="minorHAnsi"/>
          <w:sz w:val="24"/>
          <w:szCs w:val="24"/>
        </w:rPr>
        <w:t xml:space="preserve">) </w:t>
      </w:r>
      <w:r>
        <w:rPr>
          <w:rFonts w:asciiTheme="minorHAnsi" w:hAnsiTheme="minorHAnsi" w:cstheme="minorHAnsi"/>
          <w:sz w:val="24"/>
          <w:szCs w:val="24"/>
        </w:rPr>
        <w:t xml:space="preserve">respectively </w:t>
      </w:r>
      <w:r w:rsidRPr="00327297">
        <w:rPr>
          <w:rFonts w:asciiTheme="minorHAnsi" w:hAnsiTheme="minorHAnsi" w:cstheme="minorHAnsi"/>
          <w:sz w:val="24"/>
          <w:szCs w:val="24"/>
        </w:rPr>
        <w:t xml:space="preserve">of </w:t>
      </w:r>
      <w:r>
        <w:rPr>
          <w:rFonts w:asciiTheme="minorHAnsi" w:hAnsiTheme="minorHAnsi" w:cstheme="minorHAnsi"/>
          <w:sz w:val="24"/>
          <w:szCs w:val="24"/>
        </w:rPr>
        <w:t xml:space="preserve">the analysed </w:t>
      </w:r>
      <w:r w:rsidRPr="00327297">
        <w:rPr>
          <w:rFonts w:asciiTheme="minorHAnsi" w:hAnsiTheme="minorHAnsi" w:cstheme="minorHAnsi"/>
          <w:sz w:val="24"/>
          <w:szCs w:val="24"/>
        </w:rPr>
        <w:t xml:space="preserve">YPIRAC </w:t>
      </w:r>
      <w:r>
        <w:rPr>
          <w:rFonts w:asciiTheme="minorHAnsi" w:hAnsiTheme="minorHAnsi" w:cstheme="minorHAnsi"/>
          <w:sz w:val="24"/>
          <w:szCs w:val="24"/>
        </w:rPr>
        <w:t>cohort</w:t>
      </w:r>
      <w:r w:rsidRPr="00327297">
        <w:rPr>
          <w:rFonts w:asciiTheme="minorHAnsi" w:hAnsiTheme="minorHAnsi" w:cstheme="minorHAnsi"/>
          <w:sz w:val="24"/>
          <w:szCs w:val="24"/>
        </w:rPr>
        <w:t xml:space="preserve">. In addition, this information reflects the most significant health condition for the individual at the time of assessment and so does not reflect all health conditions.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_Ref44066159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20</w:t>
      </w:r>
      <w:r>
        <w:rPr>
          <w:rFonts w:asciiTheme="minorHAnsi" w:hAnsiTheme="minorHAnsi" w:cstheme="minorHAnsi"/>
          <w:sz w:val="24"/>
          <w:szCs w:val="24"/>
        </w:rPr>
        <w:fldChar w:fldCharType="end"/>
      </w:r>
      <w:r>
        <w:rPr>
          <w:rFonts w:asciiTheme="minorHAnsi" w:hAnsiTheme="minorHAnsi" w:cstheme="minorHAnsi"/>
          <w:sz w:val="24"/>
          <w:szCs w:val="24"/>
        </w:rPr>
        <w:t xml:space="preserve"> and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_Ref44066842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21</w:t>
      </w:r>
      <w:r>
        <w:rPr>
          <w:rFonts w:asciiTheme="minorHAnsi" w:hAnsiTheme="minorHAnsi" w:cstheme="minorHAnsi"/>
          <w:sz w:val="24"/>
          <w:szCs w:val="24"/>
        </w:rPr>
        <w:fldChar w:fldCharType="end"/>
      </w:r>
      <w:r w:rsidRPr="00327297">
        <w:rPr>
          <w:rFonts w:asciiTheme="minorHAnsi" w:hAnsiTheme="minorHAnsi" w:cstheme="minorHAnsi"/>
          <w:sz w:val="24"/>
          <w:szCs w:val="24"/>
        </w:rPr>
        <w:t xml:space="preserve"> show the diverse range of health conditions reported. </w:t>
      </w:r>
    </w:p>
    <w:p w14:paraId="5A5C0765" w14:textId="3BE706D2" w:rsidR="007C1DA5"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Mental and behavioural disorders are by far the most common category of health conditions </w:t>
      </w:r>
      <w:r>
        <w:rPr>
          <w:rFonts w:asciiTheme="minorHAnsi" w:hAnsiTheme="minorHAnsi" w:cstheme="minorHAnsi"/>
          <w:sz w:val="24"/>
          <w:szCs w:val="24"/>
        </w:rPr>
        <w:t>reported</w:t>
      </w:r>
      <w:r w:rsidRPr="00327297">
        <w:rPr>
          <w:rFonts w:asciiTheme="minorHAnsi" w:hAnsiTheme="minorHAnsi" w:cstheme="minorHAnsi"/>
          <w:sz w:val="24"/>
          <w:szCs w:val="24"/>
        </w:rPr>
        <w:t xml:space="preserve"> by </w:t>
      </w:r>
      <w:r>
        <w:rPr>
          <w:rFonts w:asciiTheme="minorHAnsi" w:hAnsiTheme="minorHAnsi" w:cstheme="minorHAnsi"/>
          <w:sz w:val="24"/>
          <w:szCs w:val="24"/>
        </w:rPr>
        <w:t>the YPIRAC cohort analysed</w:t>
      </w:r>
      <w:r w:rsidRPr="00327297">
        <w:rPr>
          <w:rFonts w:asciiTheme="minorHAnsi" w:hAnsiTheme="minorHAnsi" w:cstheme="minorHAnsi"/>
          <w:sz w:val="24"/>
          <w:szCs w:val="24"/>
        </w:rPr>
        <w:t xml:space="preserve">.  </w:t>
      </w:r>
      <w:r>
        <w:rPr>
          <w:rFonts w:asciiTheme="minorHAnsi" w:hAnsiTheme="minorHAnsi" w:cstheme="minorHAnsi"/>
          <w:sz w:val="24"/>
          <w:szCs w:val="24"/>
        </w:rPr>
        <w:t>Table 19 shows that</w:t>
      </w:r>
      <w:r w:rsidRPr="00327297">
        <w:rPr>
          <w:rFonts w:asciiTheme="minorHAnsi" w:hAnsiTheme="minorHAnsi" w:cstheme="minorHAnsi"/>
          <w:sz w:val="24"/>
          <w:szCs w:val="24"/>
        </w:rPr>
        <w:t xml:space="preserve"> </w:t>
      </w:r>
      <w:r>
        <w:rPr>
          <w:rFonts w:asciiTheme="minorHAnsi" w:hAnsiTheme="minorHAnsi" w:cstheme="minorHAnsi"/>
          <w:sz w:val="24"/>
          <w:szCs w:val="24"/>
        </w:rPr>
        <w:t>depression/</w:t>
      </w:r>
      <w:r w:rsidRPr="00327297">
        <w:rPr>
          <w:rFonts w:asciiTheme="minorHAnsi" w:hAnsiTheme="minorHAnsi" w:cstheme="minorHAnsi"/>
          <w:sz w:val="24"/>
          <w:szCs w:val="24"/>
        </w:rPr>
        <w:t xml:space="preserve">mood affective disorders and schizophrenia are the most common specific health conditions. </w:t>
      </w:r>
      <w:r w:rsidR="00237883">
        <w:rPr>
          <w:rFonts w:asciiTheme="minorHAnsi" w:hAnsiTheme="minorHAnsi" w:cstheme="minorHAnsi"/>
          <w:sz w:val="24"/>
          <w:szCs w:val="24"/>
        </w:rPr>
        <w:fldChar w:fldCharType="begin"/>
      </w:r>
      <w:r w:rsidR="00237883">
        <w:rPr>
          <w:rFonts w:asciiTheme="minorHAnsi" w:hAnsiTheme="minorHAnsi" w:cstheme="minorHAnsi"/>
          <w:sz w:val="24"/>
          <w:szCs w:val="24"/>
        </w:rPr>
        <w:instrText xml:space="preserve"> REF _Ref44066842 \h  \* MERGEFORMAT </w:instrText>
      </w:r>
      <w:r w:rsidR="00237883">
        <w:rPr>
          <w:rFonts w:asciiTheme="minorHAnsi" w:hAnsiTheme="minorHAnsi" w:cstheme="minorHAnsi"/>
          <w:sz w:val="24"/>
          <w:szCs w:val="24"/>
        </w:rPr>
      </w:r>
      <w:r w:rsidR="00237883">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21</w:t>
      </w:r>
      <w:r w:rsidR="00237883">
        <w:rPr>
          <w:rFonts w:asciiTheme="minorHAnsi" w:hAnsiTheme="minorHAnsi" w:cstheme="minorHAnsi"/>
          <w:sz w:val="24"/>
          <w:szCs w:val="24"/>
        </w:rPr>
        <w:fldChar w:fldCharType="end"/>
      </w:r>
      <w:r w:rsidR="00237883">
        <w:rPr>
          <w:rFonts w:asciiTheme="minorHAnsi" w:hAnsiTheme="minorHAnsi" w:cstheme="minorHAnsi"/>
          <w:sz w:val="24"/>
          <w:szCs w:val="24"/>
        </w:rPr>
        <w:t xml:space="preserve"> </w:t>
      </w:r>
      <w:r>
        <w:rPr>
          <w:rFonts w:asciiTheme="minorHAnsi" w:hAnsiTheme="minorHAnsi" w:cstheme="minorHAnsi"/>
          <w:sz w:val="24"/>
          <w:szCs w:val="24"/>
        </w:rPr>
        <w:t>shows that h</w:t>
      </w:r>
      <w:r w:rsidRPr="00327297">
        <w:rPr>
          <w:rFonts w:asciiTheme="minorHAnsi" w:hAnsiTheme="minorHAnsi" w:cstheme="minorHAnsi"/>
          <w:sz w:val="24"/>
          <w:szCs w:val="24"/>
        </w:rPr>
        <w:t xml:space="preserve">ypertension is the most common health condition </w:t>
      </w:r>
      <w:r>
        <w:rPr>
          <w:rFonts w:asciiTheme="minorHAnsi" w:hAnsiTheme="minorHAnsi" w:cstheme="minorHAnsi"/>
          <w:sz w:val="24"/>
          <w:szCs w:val="24"/>
        </w:rPr>
        <w:t xml:space="preserve">reported </w:t>
      </w:r>
      <w:r w:rsidRPr="00327297">
        <w:rPr>
          <w:rFonts w:asciiTheme="minorHAnsi" w:hAnsiTheme="minorHAnsi" w:cstheme="minorHAnsi"/>
          <w:sz w:val="24"/>
          <w:szCs w:val="24"/>
        </w:rPr>
        <w:t>overall.</w:t>
      </w:r>
    </w:p>
    <w:p w14:paraId="17948EBA" w14:textId="1DBF906F" w:rsidR="007C1DA5" w:rsidRPr="003F3568" w:rsidRDefault="007C1DA5" w:rsidP="007C1DA5">
      <w:pPr>
        <w:pStyle w:val="BodyText"/>
        <w:rPr>
          <w:rFonts w:asciiTheme="minorHAnsi" w:hAnsiTheme="minorHAnsi" w:cstheme="minorHAnsi"/>
          <w:sz w:val="24"/>
          <w:szCs w:val="24"/>
        </w:rPr>
      </w:pPr>
      <w:r w:rsidRPr="00327297">
        <w:rPr>
          <w:rFonts w:asciiTheme="minorHAnsi" w:hAnsiTheme="minorHAnsi" w:cstheme="minorHAnsi"/>
          <w:sz w:val="24"/>
          <w:szCs w:val="24"/>
        </w:rPr>
        <w:t>Knowledge of young</w:t>
      </w:r>
      <w:r>
        <w:rPr>
          <w:rFonts w:asciiTheme="minorHAnsi" w:hAnsiTheme="minorHAnsi" w:cstheme="minorHAnsi"/>
          <w:sz w:val="24"/>
          <w:szCs w:val="24"/>
        </w:rPr>
        <w:t>er</w:t>
      </w:r>
      <w:r w:rsidRPr="00327297">
        <w:rPr>
          <w:rFonts w:asciiTheme="minorHAnsi" w:hAnsiTheme="minorHAnsi" w:cstheme="minorHAnsi"/>
          <w:sz w:val="24"/>
          <w:szCs w:val="24"/>
        </w:rPr>
        <w:t xml:space="preserve"> people’s aspirations to leave residential aged care is extremely limited in the </w:t>
      </w:r>
      <w:r>
        <w:rPr>
          <w:rFonts w:asciiTheme="minorHAnsi" w:hAnsiTheme="minorHAnsi" w:cstheme="minorHAnsi"/>
          <w:sz w:val="24"/>
          <w:szCs w:val="24"/>
        </w:rPr>
        <w:t xml:space="preserve">analysed </w:t>
      </w:r>
      <w:r w:rsidRPr="00327297">
        <w:rPr>
          <w:rFonts w:asciiTheme="minorHAnsi" w:hAnsiTheme="minorHAnsi" w:cstheme="minorHAnsi"/>
          <w:sz w:val="24"/>
          <w:szCs w:val="24"/>
        </w:rPr>
        <w:t>data. Data only indicates which residents have goals in their most recent NDIS plan that relate to where they live in the future, but no information as to the nature of these goals is available</w:t>
      </w:r>
      <w:r>
        <w:rPr>
          <w:rFonts w:asciiTheme="minorHAnsi" w:hAnsiTheme="minorHAnsi" w:cstheme="minorHAnsi"/>
          <w:sz w:val="24"/>
          <w:szCs w:val="24"/>
        </w:rPr>
        <w:t xml:space="preserve"> or whether the goal includes leaving RAC or staying in RAC.</w:t>
      </w:r>
      <w:r w:rsidRPr="00327297">
        <w:rPr>
          <w:rFonts w:asciiTheme="minorHAnsi" w:hAnsiTheme="minorHAnsi" w:cstheme="minorHAnsi"/>
          <w:sz w:val="24"/>
          <w:szCs w:val="24"/>
        </w:rPr>
        <w:t xml:space="preserve"> </w:t>
      </w:r>
      <w:r w:rsidR="00237883">
        <w:rPr>
          <w:rFonts w:asciiTheme="minorHAnsi" w:hAnsiTheme="minorHAnsi" w:cstheme="minorHAnsi"/>
          <w:sz w:val="24"/>
          <w:szCs w:val="24"/>
        </w:rPr>
        <w:fldChar w:fldCharType="begin"/>
      </w:r>
      <w:r w:rsidR="00237883">
        <w:rPr>
          <w:rFonts w:asciiTheme="minorHAnsi" w:hAnsiTheme="minorHAnsi" w:cstheme="minorHAnsi"/>
          <w:sz w:val="24"/>
          <w:szCs w:val="24"/>
        </w:rPr>
        <w:instrText xml:space="preserve"> REF _Ref46315924 \h  \* MERGEFORMAT </w:instrText>
      </w:r>
      <w:r w:rsidR="00237883">
        <w:rPr>
          <w:rFonts w:asciiTheme="minorHAnsi" w:hAnsiTheme="minorHAnsi" w:cstheme="minorHAnsi"/>
          <w:sz w:val="24"/>
          <w:szCs w:val="24"/>
        </w:rPr>
      </w:r>
      <w:r w:rsidR="00237883">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28</w:t>
      </w:r>
      <w:r w:rsidR="00237883">
        <w:rPr>
          <w:rFonts w:asciiTheme="minorHAnsi" w:hAnsiTheme="minorHAnsi" w:cstheme="minorHAnsi"/>
          <w:sz w:val="24"/>
          <w:szCs w:val="24"/>
        </w:rPr>
        <w:fldChar w:fldCharType="end"/>
      </w:r>
      <w:r w:rsidR="00237883">
        <w:rPr>
          <w:rFonts w:asciiTheme="minorHAnsi" w:hAnsiTheme="minorHAnsi" w:cstheme="minorHAnsi"/>
          <w:sz w:val="24"/>
          <w:szCs w:val="24"/>
        </w:rPr>
        <w:t xml:space="preserve"> </w:t>
      </w:r>
      <w:r>
        <w:rPr>
          <w:rFonts w:asciiTheme="minorHAnsi" w:hAnsiTheme="minorHAnsi" w:cstheme="minorHAnsi"/>
          <w:sz w:val="24"/>
          <w:szCs w:val="24"/>
        </w:rPr>
        <w:t>shows that t</w:t>
      </w:r>
      <w:r w:rsidRPr="00327297">
        <w:rPr>
          <w:rFonts w:asciiTheme="minorHAnsi" w:hAnsiTheme="minorHAnsi" w:cstheme="minorHAnsi"/>
          <w:sz w:val="24"/>
          <w:szCs w:val="24"/>
        </w:rPr>
        <w:t>his</w:t>
      </w:r>
      <w:r>
        <w:rPr>
          <w:rFonts w:asciiTheme="minorHAnsi" w:hAnsiTheme="minorHAnsi" w:cstheme="minorHAnsi"/>
          <w:sz w:val="24"/>
          <w:szCs w:val="24"/>
        </w:rPr>
        <w:t xml:space="preserve"> </w:t>
      </w:r>
      <w:r w:rsidRPr="00327297">
        <w:rPr>
          <w:rFonts w:asciiTheme="minorHAnsi" w:hAnsiTheme="minorHAnsi" w:cstheme="minorHAnsi"/>
          <w:sz w:val="24"/>
          <w:szCs w:val="24"/>
        </w:rPr>
        <w:t xml:space="preserve">indicator is present for approximately half of the </w:t>
      </w:r>
      <w:r>
        <w:rPr>
          <w:rFonts w:asciiTheme="minorHAnsi" w:hAnsiTheme="minorHAnsi" w:cstheme="minorHAnsi"/>
          <w:sz w:val="24"/>
          <w:szCs w:val="24"/>
        </w:rPr>
        <w:t>NDIS cohort with a plan; it is not present for any of the 473 YPIRAC with a draft or in progress NDIS status.</w:t>
      </w:r>
      <w:bookmarkEnd w:id="59"/>
    </w:p>
    <w:p w14:paraId="02C79559" w14:textId="3C92DEC3" w:rsidR="00CD07D4" w:rsidRDefault="00CD07D4">
      <w:pPr>
        <w:spacing w:after="200" w:line="240" w:lineRule="auto"/>
        <w:rPr>
          <w:color w:val="auto"/>
          <w:sz w:val="32"/>
          <w:szCs w:val="32"/>
        </w:rPr>
      </w:pPr>
      <w:r>
        <w:rPr>
          <w:color w:val="auto"/>
          <w:sz w:val="32"/>
          <w:szCs w:val="32"/>
        </w:rPr>
        <w:br w:type="page"/>
      </w:r>
    </w:p>
    <w:p w14:paraId="56072BC1" w14:textId="77777777" w:rsidR="00CD07D4" w:rsidRPr="00327297" w:rsidRDefault="00CD07D4" w:rsidP="00914CD8">
      <w:pPr>
        <w:pStyle w:val="Heading1"/>
      </w:pPr>
      <w:bookmarkStart w:id="144" w:name="_Toc46921730"/>
      <w:r w:rsidRPr="00327297">
        <w:lastRenderedPageBreak/>
        <w:t>YPIRAC with NDIS support</w:t>
      </w:r>
      <w:bookmarkEnd w:id="144"/>
    </w:p>
    <w:p w14:paraId="6C267210" w14:textId="77777777" w:rsidR="00CD07D4" w:rsidRPr="00327297" w:rsidRDefault="00CD07D4" w:rsidP="00914CD8">
      <w:pPr>
        <w:pStyle w:val="Heading2"/>
      </w:pPr>
      <w:bookmarkStart w:id="145" w:name="_Toc46921731"/>
      <w:r w:rsidRPr="00327297">
        <w:t xml:space="preserve">Who are Younger People in Residential Aged Care who are </w:t>
      </w:r>
      <w:r>
        <w:t>part of the NDIS cohort</w:t>
      </w:r>
      <w:r w:rsidRPr="00327297">
        <w:t>?</w:t>
      </w:r>
      <w:bookmarkEnd w:id="145"/>
    </w:p>
    <w:p w14:paraId="19F2BFAF" w14:textId="77777777"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This section gives an outline of YPIRAC </w:t>
      </w:r>
      <w:r>
        <w:rPr>
          <w:rFonts w:asciiTheme="minorHAnsi" w:hAnsiTheme="minorHAnsi" w:cstheme="minorHAnsi"/>
          <w:sz w:val="24"/>
          <w:szCs w:val="24"/>
        </w:rPr>
        <w:t xml:space="preserve">for whom both NDIA and DOH data is available, who resided in RAC </w:t>
      </w:r>
      <w:r w:rsidRPr="007F3167">
        <w:rPr>
          <w:rFonts w:asciiTheme="minorHAnsi" w:hAnsiTheme="minorHAnsi" w:cstheme="minorHAnsi"/>
          <w:sz w:val="24"/>
          <w:szCs w:val="24"/>
        </w:rPr>
        <w:t>between 1 July 2019 and 28 February 2020 (inclusive)</w:t>
      </w:r>
      <w:r>
        <w:rPr>
          <w:rFonts w:asciiTheme="minorHAnsi" w:hAnsiTheme="minorHAnsi" w:cstheme="minorHAnsi"/>
          <w:sz w:val="24"/>
          <w:szCs w:val="24"/>
        </w:rPr>
        <w:t xml:space="preserve"> and </w:t>
      </w:r>
      <w:r w:rsidRPr="00327297">
        <w:rPr>
          <w:rFonts w:asciiTheme="minorHAnsi" w:hAnsiTheme="minorHAnsi" w:cstheme="minorHAnsi"/>
          <w:sz w:val="24"/>
          <w:szCs w:val="24"/>
        </w:rPr>
        <w:t>who are NDIS participants</w:t>
      </w:r>
      <w:r>
        <w:rPr>
          <w:rFonts w:asciiTheme="minorHAnsi" w:hAnsiTheme="minorHAnsi" w:cstheme="minorHAnsi"/>
          <w:sz w:val="24"/>
          <w:szCs w:val="24"/>
        </w:rPr>
        <w:t xml:space="preserve"> or whose status is draft or in progress</w:t>
      </w:r>
      <w:r w:rsidRPr="00327297">
        <w:rPr>
          <w:rFonts w:asciiTheme="minorHAnsi" w:hAnsiTheme="minorHAnsi" w:cstheme="minorHAnsi"/>
          <w:sz w:val="24"/>
          <w:szCs w:val="24"/>
        </w:rPr>
        <w:t xml:space="preserve">.  It focuses on their demographic characteristics.  </w:t>
      </w:r>
    </w:p>
    <w:p w14:paraId="10B05765" w14:textId="77777777" w:rsidR="00CD07D4"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There are 3,969 </w:t>
      </w:r>
      <w:r>
        <w:rPr>
          <w:rFonts w:asciiTheme="minorHAnsi" w:hAnsiTheme="minorHAnsi" w:cstheme="minorHAnsi"/>
          <w:sz w:val="24"/>
          <w:szCs w:val="24"/>
        </w:rPr>
        <w:t xml:space="preserve">YPIRAC within the analysed YPIRAC cohort </w:t>
      </w:r>
      <w:r w:rsidRPr="00327297">
        <w:rPr>
          <w:rFonts w:asciiTheme="minorHAnsi" w:hAnsiTheme="minorHAnsi" w:cstheme="minorHAnsi"/>
          <w:sz w:val="24"/>
          <w:szCs w:val="24"/>
        </w:rPr>
        <w:t>who</w:t>
      </w:r>
      <w:r>
        <w:rPr>
          <w:rFonts w:asciiTheme="minorHAnsi" w:hAnsiTheme="minorHAnsi" w:cstheme="minorHAnsi"/>
          <w:sz w:val="24"/>
          <w:szCs w:val="24"/>
        </w:rPr>
        <w:t xml:space="preserve"> could be matched to the data from the NDIA. Of these, 3,496</w:t>
      </w:r>
      <w:r w:rsidRPr="00327297">
        <w:rPr>
          <w:rFonts w:asciiTheme="minorHAnsi" w:hAnsiTheme="minorHAnsi" w:cstheme="minorHAnsi"/>
          <w:sz w:val="24"/>
          <w:szCs w:val="24"/>
        </w:rPr>
        <w:t xml:space="preserve"> were identified as having an NDIS record which showed them as either having a status of ‘Access Met’ in regards to NDIS eligibility, or having ‘Access Met’ status as well as an NDIS Plan. The data provided by NDIA </w:t>
      </w:r>
      <w:r>
        <w:rPr>
          <w:rFonts w:asciiTheme="minorHAnsi" w:hAnsiTheme="minorHAnsi" w:cstheme="minorHAnsi"/>
          <w:sz w:val="24"/>
          <w:szCs w:val="24"/>
        </w:rPr>
        <w:t xml:space="preserve">also </w:t>
      </w:r>
      <w:r w:rsidRPr="00327297">
        <w:rPr>
          <w:rFonts w:asciiTheme="minorHAnsi" w:hAnsiTheme="minorHAnsi" w:cstheme="minorHAnsi"/>
          <w:sz w:val="24"/>
          <w:szCs w:val="24"/>
        </w:rPr>
        <w:t xml:space="preserve">included people whose status was listed as ‘draft’ (n= </w:t>
      </w:r>
      <w:r>
        <w:rPr>
          <w:rFonts w:asciiTheme="minorHAnsi" w:hAnsiTheme="minorHAnsi" w:cstheme="minorHAnsi"/>
          <w:sz w:val="24"/>
          <w:szCs w:val="24"/>
        </w:rPr>
        <w:t>455</w:t>
      </w:r>
      <w:r w:rsidRPr="00327297">
        <w:rPr>
          <w:rFonts w:asciiTheme="minorHAnsi" w:hAnsiTheme="minorHAnsi" w:cstheme="minorHAnsi"/>
          <w:sz w:val="24"/>
          <w:szCs w:val="24"/>
        </w:rPr>
        <w:t>) or ‘</w:t>
      </w:r>
      <w:r>
        <w:rPr>
          <w:rFonts w:asciiTheme="minorHAnsi" w:hAnsiTheme="minorHAnsi" w:cstheme="minorHAnsi"/>
          <w:sz w:val="24"/>
          <w:szCs w:val="24"/>
        </w:rPr>
        <w:t>in progress</w:t>
      </w:r>
      <w:r w:rsidRPr="00327297">
        <w:rPr>
          <w:rFonts w:asciiTheme="minorHAnsi" w:hAnsiTheme="minorHAnsi" w:cstheme="minorHAnsi"/>
          <w:sz w:val="24"/>
          <w:szCs w:val="24"/>
        </w:rPr>
        <w:t>’ (n=</w:t>
      </w:r>
      <w:r>
        <w:rPr>
          <w:rFonts w:asciiTheme="minorHAnsi" w:hAnsiTheme="minorHAnsi" w:cstheme="minorHAnsi"/>
          <w:sz w:val="24"/>
          <w:szCs w:val="24"/>
        </w:rPr>
        <w:t>18</w:t>
      </w:r>
      <w:r w:rsidRPr="00327297">
        <w:rPr>
          <w:rFonts w:asciiTheme="minorHAnsi" w:hAnsiTheme="minorHAnsi" w:cstheme="minorHAnsi"/>
          <w:sz w:val="24"/>
          <w:szCs w:val="24"/>
        </w:rPr>
        <w:t xml:space="preserve">). This means that their claim for NDIS eligibility was still being considered. </w:t>
      </w:r>
    </w:p>
    <w:p w14:paraId="581587B8" w14:textId="77777777" w:rsidR="00CD07D4" w:rsidRPr="00327297" w:rsidRDefault="00CD07D4" w:rsidP="00CD07D4">
      <w:pPr>
        <w:pStyle w:val="BodyText"/>
        <w:rPr>
          <w:rFonts w:asciiTheme="minorHAnsi" w:hAnsiTheme="minorHAnsi" w:cstheme="minorHAnsi"/>
          <w:sz w:val="24"/>
          <w:szCs w:val="24"/>
        </w:rPr>
      </w:pPr>
      <w:r>
        <w:rPr>
          <w:rFonts w:asciiTheme="minorHAnsi" w:hAnsiTheme="minorHAnsi" w:cstheme="minorHAnsi"/>
          <w:sz w:val="24"/>
          <w:szCs w:val="24"/>
        </w:rPr>
        <w:t>For the purposes of this analysis, all 3,969 have been considered together as the “NDIS cohort” except where noted otherwise.</w:t>
      </w:r>
    </w:p>
    <w:p w14:paraId="4D04895E" w14:textId="77777777" w:rsidR="00CD07D4" w:rsidRPr="00327297" w:rsidRDefault="00CD07D4" w:rsidP="00914CD8">
      <w:pPr>
        <w:pStyle w:val="Heading3"/>
      </w:pPr>
      <w:bookmarkStart w:id="146" w:name="_Toc46921732"/>
      <w:r w:rsidRPr="00327297">
        <w:t>Basic demographic profile</w:t>
      </w:r>
      <w:bookmarkEnd w:id="146"/>
    </w:p>
    <w:p w14:paraId="4216A7BA" w14:textId="62DCDCC7" w:rsidR="00CD07D4" w:rsidRPr="00327297" w:rsidRDefault="0005258D" w:rsidP="00CD07D4">
      <w:pPr>
        <w:pStyle w:val="BodyText"/>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_Ref46326423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29</w:t>
      </w:r>
      <w:r>
        <w:rPr>
          <w:rFonts w:asciiTheme="minorHAnsi" w:hAnsiTheme="minorHAnsi" w:cstheme="minorHAnsi"/>
          <w:sz w:val="24"/>
          <w:szCs w:val="24"/>
        </w:rPr>
        <w:fldChar w:fldCharType="end"/>
      </w:r>
      <w:r w:rsidR="00CD07D4" w:rsidRPr="00327297">
        <w:rPr>
          <w:rFonts w:asciiTheme="minorHAnsi" w:hAnsiTheme="minorHAnsi" w:cstheme="minorHAnsi"/>
          <w:sz w:val="24"/>
          <w:szCs w:val="24"/>
        </w:rPr>
        <w:t xml:space="preserve">, below, shows the demographic profile of </w:t>
      </w:r>
      <w:r w:rsidR="00CD07D4">
        <w:rPr>
          <w:rFonts w:asciiTheme="minorHAnsi" w:hAnsiTheme="minorHAnsi" w:cstheme="minorHAnsi"/>
          <w:sz w:val="24"/>
          <w:szCs w:val="24"/>
        </w:rPr>
        <w:t xml:space="preserve">the </w:t>
      </w:r>
      <w:r w:rsidR="00CD07D4" w:rsidRPr="00327297">
        <w:rPr>
          <w:rFonts w:asciiTheme="minorHAnsi" w:hAnsiTheme="minorHAnsi" w:cstheme="minorHAnsi"/>
          <w:sz w:val="24"/>
          <w:szCs w:val="24"/>
        </w:rPr>
        <w:t xml:space="preserve">NDIS </w:t>
      </w:r>
      <w:r w:rsidR="00CD07D4">
        <w:rPr>
          <w:rFonts w:asciiTheme="minorHAnsi" w:hAnsiTheme="minorHAnsi" w:cstheme="minorHAnsi"/>
          <w:sz w:val="24"/>
          <w:szCs w:val="24"/>
        </w:rPr>
        <w:t>cohort</w:t>
      </w:r>
      <w:r w:rsidR="00CD07D4" w:rsidRPr="00327297">
        <w:rPr>
          <w:rFonts w:asciiTheme="minorHAnsi" w:hAnsiTheme="minorHAnsi" w:cstheme="minorHAnsi"/>
          <w:sz w:val="24"/>
          <w:szCs w:val="24"/>
        </w:rPr>
        <w:t xml:space="preserve"> for average age. </w:t>
      </w:r>
    </w:p>
    <w:p w14:paraId="7A2D5678" w14:textId="6249DD84" w:rsidR="00CD07D4" w:rsidRDefault="00CD07D4" w:rsidP="00CD07D4">
      <w:pPr>
        <w:pStyle w:val="Caption"/>
      </w:pPr>
      <w:bookmarkStart w:id="147" w:name="_Ref46326423"/>
      <w:r>
        <w:t xml:space="preserve">Table </w:t>
      </w:r>
      <w:r>
        <w:fldChar w:fldCharType="begin"/>
      </w:r>
      <w:r>
        <w:instrText xml:space="preserve"> SEQ Table \* ARABIC </w:instrText>
      </w:r>
      <w:r>
        <w:fldChar w:fldCharType="separate"/>
      </w:r>
      <w:r w:rsidR="004032BF">
        <w:rPr>
          <w:noProof/>
        </w:rPr>
        <w:t>29</w:t>
      </w:r>
      <w:r>
        <w:fldChar w:fldCharType="end"/>
      </w:r>
      <w:bookmarkEnd w:id="147"/>
      <w:r>
        <w:t xml:space="preserve">.  Age (numeric) </w:t>
      </w:r>
    </w:p>
    <w:tbl>
      <w:tblPr>
        <w:tblStyle w:val="table0"/>
        <w:tblW w:w="0" w:type="auto"/>
        <w:tblLook w:val="04A0" w:firstRow="1" w:lastRow="0" w:firstColumn="1" w:lastColumn="0" w:noHBand="0" w:noVBand="1"/>
        <w:tblCaption w:val="Age (numeric) "/>
        <w:tblDescription w:val="Table of average age within NDIS cohort"/>
      </w:tblPr>
      <w:tblGrid>
        <w:gridCol w:w="526"/>
        <w:gridCol w:w="881"/>
      </w:tblGrid>
      <w:tr w:rsidR="006723A8" w14:paraId="26E9E417" w14:textId="77777777" w:rsidTr="005D2294">
        <w:trPr>
          <w:cnfStyle w:val="100000000000" w:firstRow="1" w:lastRow="0" w:firstColumn="0" w:lastColumn="0" w:oddVBand="0" w:evenVBand="0" w:oddHBand="0" w:evenHBand="0" w:firstRowFirstColumn="0" w:firstRowLastColumn="0" w:lastRowFirstColumn="0" w:lastRowLastColumn="0"/>
          <w:trHeight w:val="322"/>
        </w:trPr>
        <w:tc>
          <w:tcPr>
            <w:tcW w:w="0" w:type="auto"/>
            <w:noWrap/>
            <w:hideMark/>
          </w:tcPr>
          <w:p w14:paraId="6368EFB0" w14:textId="77777777" w:rsidR="006723A8" w:rsidRDefault="006723A8" w:rsidP="005D2294">
            <w:bookmarkStart w:id="148" w:name="Title_Age_numeric"/>
            <w:bookmarkEnd w:id="148"/>
          </w:p>
        </w:tc>
        <w:tc>
          <w:tcPr>
            <w:tcW w:w="0" w:type="auto"/>
            <w:hideMark/>
          </w:tcPr>
          <w:p w14:paraId="4BC02F78" w14:textId="77777777" w:rsidR="006723A8" w:rsidRDefault="006723A8" w:rsidP="005D2294">
            <w:pPr>
              <w:rPr>
                <w:rFonts w:cs="Calibri"/>
                <w:color w:val="000000"/>
              </w:rPr>
            </w:pPr>
            <w:r>
              <w:rPr>
                <w:rFonts w:cs="Calibri"/>
                <w:color w:val="000000"/>
              </w:rPr>
              <w:t>Average</w:t>
            </w:r>
          </w:p>
        </w:tc>
      </w:tr>
      <w:tr w:rsidR="006723A8" w14:paraId="5E885215" w14:textId="77777777" w:rsidTr="005D2294">
        <w:trPr>
          <w:trHeight w:val="300"/>
        </w:trPr>
        <w:tc>
          <w:tcPr>
            <w:tcW w:w="0" w:type="auto"/>
            <w:noWrap/>
            <w:hideMark/>
          </w:tcPr>
          <w:p w14:paraId="75E0037E" w14:textId="77777777" w:rsidR="006723A8" w:rsidRDefault="006723A8" w:rsidP="005D2294">
            <w:pPr>
              <w:rPr>
                <w:rFonts w:cs="Calibri"/>
                <w:color w:val="000000"/>
              </w:rPr>
            </w:pPr>
            <w:r>
              <w:rPr>
                <w:rFonts w:cs="Calibri"/>
                <w:color w:val="000000"/>
              </w:rPr>
              <w:t>Age</w:t>
            </w:r>
          </w:p>
        </w:tc>
        <w:tc>
          <w:tcPr>
            <w:tcW w:w="0" w:type="auto"/>
            <w:noWrap/>
            <w:hideMark/>
          </w:tcPr>
          <w:p w14:paraId="2DF3015F" w14:textId="77777777" w:rsidR="006723A8" w:rsidRDefault="006723A8" w:rsidP="005D2294">
            <w:pPr>
              <w:jc w:val="right"/>
              <w:rPr>
                <w:rFonts w:cs="Calibri"/>
                <w:color w:val="000000"/>
              </w:rPr>
            </w:pPr>
            <w:r>
              <w:rPr>
                <w:rFonts w:cs="Calibri"/>
                <w:color w:val="000000"/>
              </w:rPr>
              <w:t>58.1</w:t>
            </w:r>
          </w:p>
        </w:tc>
      </w:tr>
    </w:tbl>
    <w:p w14:paraId="1EC7F8A7" w14:textId="77777777" w:rsidR="00CD07D4" w:rsidRPr="00327297" w:rsidRDefault="00CD07D4" w:rsidP="00CD07D4">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3969</w:t>
      </w:r>
    </w:p>
    <w:p w14:paraId="789AF3EF" w14:textId="77777777" w:rsidR="00CD07D4" w:rsidRDefault="00CD07D4" w:rsidP="00CD07D4">
      <w:pPr>
        <w:spacing w:after="200" w:line="240" w:lineRule="auto"/>
        <w:rPr>
          <w:rFonts w:asciiTheme="minorHAnsi" w:hAnsiTheme="minorHAnsi" w:cstheme="minorHAnsi"/>
          <w:color w:val="595959" w:themeColor="text1" w:themeTint="A6"/>
          <w:sz w:val="24"/>
          <w:szCs w:val="24"/>
        </w:rPr>
      </w:pPr>
      <w:r>
        <w:rPr>
          <w:rFonts w:asciiTheme="minorHAnsi" w:hAnsiTheme="minorHAnsi" w:cstheme="minorHAnsi"/>
          <w:sz w:val="24"/>
          <w:szCs w:val="24"/>
        </w:rPr>
        <w:br w:type="page"/>
      </w:r>
    </w:p>
    <w:p w14:paraId="6B8D0CC9" w14:textId="26B603F0"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t xml:space="preserve">Figure </w:t>
      </w:r>
      <w:r w:rsidR="00DE7586">
        <w:rPr>
          <w:rFonts w:asciiTheme="minorHAnsi" w:hAnsiTheme="minorHAnsi" w:cstheme="minorHAnsi"/>
          <w:sz w:val="24"/>
          <w:szCs w:val="24"/>
        </w:rPr>
        <w:t>7</w:t>
      </w:r>
      <w:r w:rsidRPr="00327297">
        <w:rPr>
          <w:rFonts w:asciiTheme="minorHAnsi" w:hAnsiTheme="minorHAnsi" w:cstheme="minorHAnsi"/>
          <w:sz w:val="24"/>
          <w:szCs w:val="24"/>
        </w:rPr>
        <w:t xml:space="preserve"> below, shows the age distribution of </w:t>
      </w:r>
      <w:r>
        <w:rPr>
          <w:rFonts w:asciiTheme="minorHAnsi" w:hAnsiTheme="minorHAnsi" w:cstheme="minorHAnsi"/>
          <w:sz w:val="24"/>
          <w:szCs w:val="24"/>
        </w:rPr>
        <w:t xml:space="preserve">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r w:rsidRPr="00327297">
        <w:rPr>
          <w:rFonts w:asciiTheme="minorHAnsi" w:hAnsiTheme="minorHAnsi" w:cstheme="minorHAnsi"/>
          <w:sz w:val="24"/>
          <w:szCs w:val="24"/>
        </w:rPr>
        <w:t xml:space="preserve">. </w:t>
      </w:r>
    </w:p>
    <w:p w14:paraId="1D3069B1" w14:textId="1B6A6CAD" w:rsidR="00CD07D4" w:rsidRDefault="004172E5" w:rsidP="00CD07D4">
      <w:pPr>
        <w:pStyle w:val="Caption"/>
      </w:pPr>
      <w:hyperlink w:anchor="Table_87_data_table_figure_7" w:history="1">
        <w:r w:rsidR="00CD07D4" w:rsidRPr="00DE7586">
          <w:rPr>
            <w:rStyle w:val="Hyperlink"/>
          </w:rPr>
          <w:t xml:space="preserve">Figure </w:t>
        </w:r>
        <w:r w:rsidR="00CD07D4" w:rsidRPr="00DE7586">
          <w:rPr>
            <w:rStyle w:val="Hyperlink"/>
          </w:rPr>
          <w:fldChar w:fldCharType="begin"/>
        </w:r>
        <w:r w:rsidR="00CD07D4" w:rsidRPr="00DE7586">
          <w:rPr>
            <w:rStyle w:val="Hyperlink"/>
          </w:rPr>
          <w:instrText xml:space="preserve"> SEQ Figure \* ARABIC </w:instrText>
        </w:r>
        <w:r w:rsidR="00CD07D4" w:rsidRPr="00DE7586">
          <w:rPr>
            <w:rStyle w:val="Hyperlink"/>
          </w:rPr>
          <w:fldChar w:fldCharType="separate"/>
        </w:r>
        <w:r w:rsidR="004032BF">
          <w:rPr>
            <w:rStyle w:val="Hyperlink"/>
            <w:noProof/>
          </w:rPr>
          <w:t>7</w:t>
        </w:r>
        <w:r w:rsidR="00CD07D4" w:rsidRPr="00DE7586">
          <w:rPr>
            <w:rStyle w:val="Hyperlink"/>
          </w:rPr>
          <w:fldChar w:fldCharType="end"/>
        </w:r>
        <w:r w:rsidR="00CD07D4" w:rsidRPr="00DE7586">
          <w:rPr>
            <w:rStyle w:val="Hyperlink"/>
          </w:rPr>
          <w:t>.  Age (disaggregated)</w:t>
        </w:r>
      </w:hyperlink>
      <w:r w:rsidR="00CD07D4">
        <w:t xml:space="preserve"> </w:t>
      </w:r>
    </w:p>
    <w:p w14:paraId="655369B7" w14:textId="5F1CFD50" w:rsidR="00CD07D4" w:rsidRDefault="000355BE" w:rsidP="00CD07D4">
      <w:pPr>
        <w:pStyle w:val="Tablesandcharts"/>
      </w:pPr>
      <w:r w:rsidRPr="003934ED">
        <w:rPr>
          <w:noProof/>
          <w:lang w:eastAsia="en-AU"/>
        </w:rPr>
        <w:drawing>
          <wp:inline distT="0" distB="0" distL="0" distR="0" wp14:anchorId="762EC3CB" wp14:editId="7EEA7E3D">
            <wp:extent cx="5509351" cy="3680534"/>
            <wp:effectExtent l="0" t="0" r="0" b="0"/>
            <wp:docPr id="9" name="Picture 9" descr="A column chart titled &quot;Age (disaggregated)&quot; - see above for more information. This chart shows the age distribution of NDIS participants for n=3969 YP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9351" cy="3680534"/>
                    </a:xfrm>
                    <a:prstGeom prst="rect">
                      <a:avLst/>
                    </a:prstGeom>
                    <a:noFill/>
                    <a:ln>
                      <a:noFill/>
                    </a:ln>
                  </pic:spPr>
                </pic:pic>
              </a:graphicData>
            </a:graphic>
          </wp:inline>
        </w:drawing>
      </w:r>
    </w:p>
    <w:p w14:paraId="4C0B7715" w14:textId="77777777" w:rsidR="00CD07D4" w:rsidRDefault="00CD07D4" w:rsidP="00CD07D4">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3969</w:t>
      </w:r>
      <w:r>
        <w:rPr>
          <w:rFonts w:asciiTheme="minorHAnsi" w:hAnsiTheme="minorHAnsi" w:cstheme="minorHAnsi"/>
          <w:i w:val="0"/>
          <w:iCs w:val="0"/>
          <w:sz w:val="24"/>
          <w:szCs w:val="24"/>
        </w:rPr>
        <w:t xml:space="preserve"> </w:t>
      </w:r>
    </w:p>
    <w:p w14:paraId="6EE44627" w14:textId="77777777" w:rsidR="00CD07D4" w:rsidRDefault="00CD07D4" w:rsidP="00CD07D4">
      <w:pPr>
        <w:pStyle w:val="Tableandchartfooter"/>
        <w:rPr>
          <w:rFonts w:asciiTheme="minorHAnsi" w:hAnsiTheme="minorHAnsi" w:cstheme="minorHAnsi"/>
          <w:i w:val="0"/>
          <w:iCs w:val="0"/>
          <w:sz w:val="24"/>
          <w:szCs w:val="24"/>
        </w:rPr>
      </w:pPr>
      <w:r>
        <w:rPr>
          <w:rFonts w:asciiTheme="minorHAnsi" w:hAnsiTheme="minorHAnsi" w:cstheme="minorHAnsi"/>
          <w:i w:val="0"/>
          <w:iCs w:val="0"/>
          <w:sz w:val="24"/>
          <w:szCs w:val="24"/>
        </w:rPr>
        <w:t xml:space="preserve">Note: percentages rounded to nearest integer. </w:t>
      </w:r>
    </w:p>
    <w:p w14:paraId="46644B17" w14:textId="2FA35CF3"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As shown in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_Ref46152330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t xml:space="preserve">Table </w:t>
      </w:r>
      <w:r w:rsidR="004032BF">
        <w:rPr>
          <w:noProof/>
        </w:rPr>
        <w:t>30</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327297">
        <w:rPr>
          <w:rFonts w:asciiTheme="minorHAnsi" w:hAnsiTheme="minorHAnsi" w:cstheme="minorHAnsi"/>
          <w:sz w:val="24"/>
          <w:szCs w:val="24"/>
        </w:rPr>
        <w:t xml:space="preserve">below, as for all YPIRAC, males make up a slightly higher proportion of </w:t>
      </w:r>
      <w:r>
        <w:rPr>
          <w:rFonts w:asciiTheme="minorHAnsi" w:hAnsiTheme="minorHAnsi" w:cstheme="minorHAnsi"/>
          <w:sz w:val="24"/>
          <w:szCs w:val="24"/>
        </w:rPr>
        <w:t xml:space="preserve">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r w:rsidRPr="00327297">
        <w:rPr>
          <w:rFonts w:asciiTheme="minorHAnsi" w:hAnsiTheme="minorHAnsi" w:cstheme="minorHAnsi"/>
          <w:sz w:val="24"/>
          <w:szCs w:val="24"/>
        </w:rPr>
        <w:t xml:space="preserve"> </w:t>
      </w:r>
      <w:r>
        <w:rPr>
          <w:rFonts w:asciiTheme="minorHAnsi" w:hAnsiTheme="minorHAnsi" w:cstheme="minorHAnsi"/>
          <w:sz w:val="24"/>
          <w:szCs w:val="24"/>
        </w:rPr>
        <w:t>than females</w:t>
      </w:r>
      <w:r w:rsidRPr="00327297">
        <w:rPr>
          <w:rFonts w:asciiTheme="minorHAnsi" w:hAnsiTheme="minorHAnsi" w:cstheme="minorHAnsi"/>
          <w:sz w:val="24"/>
          <w:szCs w:val="24"/>
        </w:rPr>
        <w:t>.</w:t>
      </w:r>
    </w:p>
    <w:p w14:paraId="10A19430" w14:textId="69CA2AF8" w:rsidR="00CD07D4" w:rsidRDefault="00CD07D4" w:rsidP="00CD07D4">
      <w:pPr>
        <w:pStyle w:val="Caption"/>
      </w:pPr>
      <w:bookmarkStart w:id="149" w:name="_Ref46152330"/>
      <w:bookmarkStart w:id="150" w:name="_Ref46152297"/>
      <w:r>
        <w:t xml:space="preserve">Table </w:t>
      </w:r>
      <w:r>
        <w:fldChar w:fldCharType="begin"/>
      </w:r>
      <w:r>
        <w:instrText xml:space="preserve"> SEQ Table \* ARABIC </w:instrText>
      </w:r>
      <w:r>
        <w:fldChar w:fldCharType="separate"/>
      </w:r>
      <w:r w:rsidR="004032BF">
        <w:rPr>
          <w:noProof/>
        </w:rPr>
        <w:t>30</w:t>
      </w:r>
      <w:r>
        <w:fldChar w:fldCharType="end"/>
      </w:r>
      <w:bookmarkEnd w:id="149"/>
      <w:r>
        <w:t>.  Gender</w:t>
      </w:r>
      <w:bookmarkEnd w:id="150"/>
    </w:p>
    <w:tbl>
      <w:tblPr>
        <w:tblStyle w:val="table0"/>
        <w:tblW w:w="0" w:type="auto"/>
        <w:tblLook w:val="04A0" w:firstRow="1" w:lastRow="0" w:firstColumn="1" w:lastColumn="0" w:noHBand="0" w:noVBand="1"/>
        <w:tblCaption w:val="Gender"/>
        <w:tblDescription w:val="Table of percentage distribution of gender within NDIS cohort"/>
      </w:tblPr>
      <w:tblGrid>
        <w:gridCol w:w="995"/>
        <w:gridCol w:w="666"/>
      </w:tblGrid>
      <w:tr w:rsidR="006723A8" w14:paraId="18793751" w14:textId="77777777" w:rsidTr="005D2294">
        <w:trPr>
          <w:cnfStyle w:val="100000000000" w:firstRow="1" w:lastRow="0" w:firstColumn="0" w:lastColumn="0" w:oddVBand="0" w:evenVBand="0" w:oddHBand="0" w:evenHBand="0" w:firstRowFirstColumn="0" w:firstRowLastColumn="0" w:lastRowFirstColumn="0" w:lastRowLastColumn="0"/>
          <w:trHeight w:val="427"/>
        </w:trPr>
        <w:tc>
          <w:tcPr>
            <w:tcW w:w="0" w:type="auto"/>
            <w:noWrap/>
            <w:hideMark/>
          </w:tcPr>
          <w:p w14:paraId="714620A3" w14:textId="77777777" w:rsidR="006723A8" w:rsidRDefault="006723A8" w:rsidP="005D2294">
            <w:bookmarkStart w:id="151" w:name="Title_Gender_NDIS"/>
            <w:bookmarkEnd w:id="151"/>
          </w:p>
        </w:tc>
        <w:tc>
          <w:tcPr>
            <w:tcW w:w="0" w:type="auto"/>
            <w:hideMark/>
          </w:tcPr>
          <w:p w14:paraId="2A5EF8BD" w14:textId="77777777" w:rsidR="006723A8" w:rsidRDefault="006723A8" w:rsidP="005D2294">
            <w:pPr>
              <w:rPr>
                <w:rFonts w:cs="Calibri"/>
                <w:color w:val="000000"/>
              </w:rPr>
            </w:pPr>
            <w:r>
              <w:rPr>
                <w:rFonts w:cs="Calibri"/>
                <w:color w:val="000000"/>
              </w:rPr>
              <w:t>%</w:t>
            </w:r>
          </w:p>
        </w:tc>
      </w:tr>
      <w:tr w:rsidR="006723A8" w:rsidRPr="00793496" w14:paraId="3F186E7D" w14:textId="77777777" w:rsidTr="005D2294">
        <w:trPr>
          <w:trHeight w:val="300"/>
        </w:trPr>
        <w:tc>
          <w:tcPr>
            <w:tcW w:w="0" w:type="auto"/>
            <w:noWrap/>
            <w:hideMark/>
          </w:tcPr>
          <w:p w14:paraId="7D4BCAEE" w14:textId="77777777" w:rsidR="006723A8" w:rsidRPr="00793496" w:rsidRDefault="006723A8" w:rsidP="005D2294">
            <w:pPr>
              <w:rPr>
                <w:rFonts w:cs="Calibri"/>
                <w:b/>
                <w:bCs/>
                <w:color w:val="000000"/>
              </w:rPr>
            </w:pPr>
            <w:r w:rsidRPr="00793496">
              <w:rPr>
                <w:rFonts w:cs="Calibri"/>
                <w:b/>
                <w:bCs/>
                <w:color w:val="000000"/>
              </w:rPr>
              <w:t>TOTAL</w:t>
            </w:r>
          </w:p>
        </w:tc>
        <w:tc>
          <w:tcPr>
            <w:tcW w:w="0" w:type="auto"/>
            <w:noWrap/>
            <w:hideMark/>
          </w:tcPr>
          <w:p w14:paraId="5FB5089E" w14:textId="77777777" w:rsidR="006723A8" w:rsidRPr="00793496" w:rsidRDefault="006723A8" w:rsidP="005D2294">
            <w:pPr>
              <w:jc w:val="right"/>
              <w:rPr>
                <w:rFonts w:cs="Calibri"/>
                <w:b/>
                <w:bCs/>
                <w:color w:val="000000"/>
              </w:rPr>
            </w:pPr>
            <w:r w:rsidRPr="00793496">
              <w:rPr>
                <w:rFonts w:cs="Calibri"/>
                <w:b/>
                <w:bCs/>
                <w:color w:val="000000"/>
              </w:rPr>
              <w:t>100%</w:t>
            </w:r>
          </w:p>
        </w:tc>
      </w:tr>
      <w:tr w:rsidR="006723A8" w14:paraId="12DAEDC4" w14:textId="77777777" w:rsidTr="005D2294">
        <w:trPr>
          <w:trHeight w:val="300"/>
        </w:trPr>
        <w:tc>
          <w:tcPr>
            <w:tcW w:w="0" w:type="auto"/>
            <w:noWrap/>
            <w:hideMark/>
          </w:tcPr>
          <w:p w14:paraId="27538A21" w14:textId="77777777" w:rsidR="006723A8" w:rsidRDefault="006723A8" w:rsidP="005D2294">
            <w:pPr>
              <w:rPr>
                <w:rFonts w:cs="Calibri"/>
                <w:color w:val="000000"/>
              </w:rPr>
            </w:pPr>
            <w:r>
              <w:rPr>
                <w:rFonts w:cs="Calibri"/>
                <w:color w:val="000000"/>
              </w:rPr>
              <w:t>Female</w:t>
            </w:r>
          </w:p>
        </w:tc>
        <w:tc>
          <w:tcPr>
            <w:tcW w:w="0" w:type="auto"/>
            <w:noWrap/>
            <w:hideMark/>
          </w:tcPr>
          <w:p w14:paraId="4AE6C9DD" w14:textId="77777777" w:rsidR="006723A8" w:rsidRDefault="006723A8" w:rsidP="005D2294">
            <w:pPr>
              <w:jc w:val="right"/>
              <w:rPr>
                <w:rFonts w:cs="Calibri"/>
                <w:color w:val="000000"/>
              </w:rPr>
            </w:pPr>
            <w:r>
              <w:rPr>
                <w:rFonts w:cs="Calibri"/>
                <w:color w:val="000000"/>
              </w:rPr>
              <w:t>46%</w:t>
            </w:r>
          </w:p>
        </w:tc>
      </w:tr>
      <w:tr w:rsidR="006723A8" w14:paraId="4778F3A8" w14:textId="77777777" w:rsidTr="005D2294">
        <w:trPr>
          <w:trHeight w:val="300"/>
        </w:trPr>
        <w:tc>
          <w:tcPr>
            <w:tcW w:w="0" w:type="auto"/>
            <w:noWrap/>
            <w:hideMark/>
          </w:tcPr>
          <w:p w14:paraId="73E040CE" w14:textId="77777777" w:rsidR="006723A8" w:rsidRDefault="006723A8" w:rsidP="005D2294">
            <w:pPr>
              <w:rPr>
                <w:rFonts w:cs="Calibri"/>
                <w:color w:val="000000"/>
              </w:rPr>
            </w:pPr>
            <w:r>
              <w:rPr>
                <w:rFonts w:cs="Calibri"/>
                <w:color w:val="000000"/>
              </w:rPr>
              <w:t>Male</w:t>
            </w:r>
          </w:p>
        </w:tc>
        <w:tc>
          <w:tcPr>
            <w:tcW w:w="0" w:type="auto"/>
            <w:noWrap/>
            <w:hideMark/>
          </w:tcPr>
          <w:p w14:paraId="7D231F69" w14:textId="77777777" w:rsidR="006723A8" w:rsidRDefault="006723A8" w:rsidP="005D2294">
            <w:pPr>
              <w:jc w:val="right"/>
              <w:rPr>
                <w:rFonts w:cs="Calibri"/>
                <w:color w:val="000000"/>
              </w:rPr>
            </w:pPr>
            <w:r>
              <w:rPr>
                <w:rFonts w:cs="Calibri"/>
                <w:color w:val="000000"/>
              </w:rPr>
              <w:t>54%</w:t>
            </w:r>
          </w:p>
        </w:tc>
      </w:tr>
      <w:tr w:rsidR="006723A8" w14:paraId="51284A99" w14:textId="77777777" w:rsidTr="005D2294">
        <w:trPr>
          <w:trHeight w:val="300"/>
        </w:trPr>
        <w:tc>
          <w:tcPr>
            <w:tcW w:w="0" w:type="auto"/>
            <w:noWrap/>
            <w:hideMark/>
          </w:tcPr>
          <w:p w14:paraId="06285F42" w14:textId="77777777" w:rsidR="006723A8" w:rsidRDefault="006723A8" w:rsidP="005D2294">
            <w:pPr>
              <w:rPr>
                <w:rFonts w:cs="Calibri"/>
                <w:color w:val="000000"/>
              </w:rPr>
            </w:pPr>
            <w:r>
              <w:rPr>
                <w:rFonts w:cs="Calibri"/>
                <w:color w:val="000000"/>
              </w:rPr>
              <w:t>Column n</w:t>
            </w:r>
          </w:p>
        </w:tc>
        <w:tc>
          <w:tcPr>
            <w:tcW w:w="0" w:type="auto"/>
            <w:noWrap/>
            <w:hideMark/>
          </w:tcPr>
          <w:p w14:paraId="55DB17AE" w14:textId="77777777" w:rsidR="006723A8" w:rsidRDefault="006723A8" w:rsidP="005D2294">
            <w:pPr>
              <w:jc w:val="right"/>
              <w:rPr>
                <w:rFonts w:cs="Calibri"/>
                <w:color w:val="000000"/>
              </w:rPr>
            </w:pPr>
            <w:r>
              <w:rPr>
                <w:rFonts w:cs="Calibri"/>
                <w:color w:val="000000"/>
              </w:rPr>
              <w:t>3969</w:t>
            </w:r>
          </w:p>
        </w:tc>
      </w:tr>
    </w:tbl>
    <w:p w14:paraId="2DBE6403" w14:textId="77777777" w:rsidR="00CD07D4" w:rsidRPr="00327297" w:rsidRDefault="00CD07D4" w:rsidP="00CD07D4">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3969</w:t>
      </w:r>
    </w:p>
    <w:p w14:paraId="7C0F9BE8" w14:textId="3F5CABA3" w:rsidR="00CD07D4" w:rsidRPr="00327297" w:rsidRDefault="00CD07D4" w:rsidP="00CD07D4">
      <w:pPr>
        <w:pStyle w:val="BodyText"/>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_Ref46152355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t xml:space="preserve">Table </w:t>
      </w:r>
      <w:r w:rsidR="004032BF">
        <w:rPr>
          <w:noProof/>
        </w:rPr>
        <w:t>31</w:t>
      </w:r>
      <w:r>
        <w:rPr>
          <w:rFonts w:asciiTheme="minorHAnsi" w:hAnsiTheme="minorHAnsi" w:cstheme="minorHAnsi"/>
          <w:sz w:val="24"/>
          <w:szCs w:val="24"/>
        </w:rPr>
        <w:fldChar w:fldCharType="end"/>
      </w:r>
      <w:r>
        <w:rPr>
          <w:rFonts w:asciiTheme="minorHAnsi" w:hAnsiTheme="minorHAnsi" w:cstheme="minorHAnsi"/>
          <w:sz w:val="24"/>
          <w:szCs w:val="24"/>
        </w:rPr>
        <w:t>,</w:t>
      </w:r>
      <w:r w:rsidRPr="00327297">
        <w:rPr>
          <w:rFonts w:asciiTheme="minorHAnsi" w:hAnsiTheme="minorHAnsi" w:cstheme="minorHAnsi"/>
          <w:sz w:val="24"/>
          <w:szCs w:val="24"/>
        </w:rPr>
        <w:t xml:space="preserve"> below</w:t>
      </w:r>
      <w:r>
        <w:rPr>
          <w:rFonts w:asciiTheme="minorHAnsi" w:hAnsiTheme="minorHAnsi" w:cstheme="minorHAnsi"/>
          <w:sz w:val="24"/>
          <w:szCs w:val="24"/>
        </w:rPr>
        <w:t>,</w:t>
      </w:r>
      <w:r w:rsidRPr="00327297">
        <w:rPr>
          <w:rFonts w:asciiTheme="minorHAnsi" w:hAnsiTheme="minorHAnsi" w:cstheme="minorHAnsi"/>
          <w:sz w:val="24"/>
          <w:szCs w:val="24"/>
        </w:rPr>
        <w:t xml:space="preserve"> shows the composition of the Indigenous status of </w:t>
      </w:r>
      <w:r>
        <w:rPr>
          <w:rFonts w:asciiTheme="minorHAnsi" w:hAnsiTheme="minorHAnsi" w:cstheme="minorHAnsi"/>
          <w:sz w:val="24"/>
          <w:szCs w:val="24"/>
        </w:rPr>
        <w:t xml:space="preserve">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r w:rsidRPr="00327297">
        <w:rPr>
          <w:rFonts w:asciiTheme="minorHAnsi" w:hAnsiTheme="minorHAnsi" w:cstheme="minorHAnsi"/>
          <w:sz w:val="24"/>
          <w:szCs w:val="24"/>
        </w:rPr>
        <w:t>. As</w:t>
      </w:r>
      <w:r>
        <w:rPr>
          <w:rFonts w:asciiTheme="minorHAnsi" w:hAnsiTheme="minorHAnsi" w:cstheme="minorHAnsi"/>
          <w:sz w:val="24"/>
          <w:szCs w:val="24"/>
        </w:rPr>
        <w:t> </w:t>
      </w:r>
      <w:r w:rsidRPr="00327297">
        <w:rPr>
          <w:rFonts w:asciiTheme="minorHAnsi" w:hAnsiTheme="minorHAnsi" w:cstheme="minorHAnsi"/>
          <w:sz w:val="24"/>
          <w:szCs w:val="24"/>
        </w:rPr>
        <w:t>stated previously,</w:t>
      </w:r>
      <w:r>
        <w:rPr>
          <w:rFonts w:asciiTheme="minorHAnsi" w:hAnsiTheme="minorHAnsi" w:cstheme="minorHAnsi"/>
          <w:sz w:val="24"/>
          <w:szCs w:val="24"/>
        </w:rPr>
        <w:t xml:space="preserve"> YPIRAC who identify as</w:t>
      </w:r>
      <w:r w:rsidRPr="00327297">
        <w:rPr>
          <w:rFonts w:asciiTheme="minorHAnsi" w:hAnsiTheme="minorHAnsi" w:cstheme="minorHAnsi"/>
          <w:sz w:val="24"/>
          <w:szCs w:val="24"/>
        </w:rPr>
        <w:t xml:space="preserve"> Indigenous are over-represented in the NDIS cohort when compared to Australian population statistics for equivalent age groups</w:t>
      </w:r>
      <w:r w:rsidR="00BE6D48">
        <w:rPr>
          <w:rFonts w:asciiTheme="minorHAnsi" w:hAnsiTheme="minorHAnsi" w:cstheme="minorHAnsi"/>
          <w:sz w:val="24"/>
          <w:szCs w:val="24"/>
        </w:rPr>
        <w:t>.</w:t>
      </w:r>
      <w:r w:rsidRPr="00327297">
        <w:rPr>
          <w:rStyle w:val="FootnoteReference"/>
          <w:rFonts w:asciiTheme="minorHAnsi" w:hAnsiTheme="minorHAnsi" w:cstheme="minorHAnsi"/>
          <w:sz w:val="24"/>
          <w:szCs w:val="24"/>
        </w:rPr>
        <w:footnoteReference w:id="12"/>
      </w:r>
      <w:r>
        <w:rPr>
          <w:rFonts w:asciiTheme="minorHAnsi" w:hAnsiTheme="minorHAnsi" w:cstheme="minorHAnsi"/>
          <w:sz w:val="24"/>
          <w:szCs w:val="24"/>
        </w:rPr>
        <w:t xml:space="preserve">  For more information about YPIRAC who identify as Indigenous see section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_Ref45738733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w:t>
      </w:r>
    </w:p>
    <w:p w14:paraId="7DDD04CB" w14:textId="7D57267D" w:rsidR="00CD07D4" w:rsidRDefault="00CD07D4" w:rsidP="00CD07D4">
      <w:pPr>
        <w:pStyle w:val="Caption"/>
      </w:pPr>
      <w:bookmarkStart w:id="152" w:name="_Ref46152355"/>
      <w:r>
        <w:lastRenderedPageBreak/>
        <w:t xml:space="preserve">Table </w:t>
      </w:r>
      <w:r>
        <w:fldChar w:fldCharType="begin"/>
      </w:r>
      <w:r>
        <w:instrText xml:space="preserve"> SEQ Table \* ARABIC </w:instrText>
      </w:r>
      <w:r>
        <w:fldChar w:fldCharType="separate"/>
      </w:r>
      <w:r w:rsidR="004032BF">
        <w:rPr>
          <w:noProof/>
        </w:rPr>
        <w:t>31</w:t>
      </w:r>
      <w:r>
        <w:fldChar w:fldCharType="end"/>
      </w:r>
      <w:bookmarkEnd w:id="152"/>
      <w:r>
        <w:t xml:space="preserve">.  Indigenous status (composite) </w:t>
      </w:r>
    </w:p>
    <w:tbl>
      <w:tblPr>
        <w:tblStyle w:val="table0"/>
        <w:tblW w:w="0" w:type="auto"/>
        <w:tblLook w:val="04A0" w:firstRow="1" w:lastRow="0" w:firstColumn="1" w:lastColumn="0" w:noHBand="0" w:noVBand="1"/>
        <w:tblCaption w:val="Indigenous staus (composite)"/>
        <w:tblDescription w:val="Table of percentage distribution of Indigenous status within NDIS cohort"/>
      </w:tblPr>
      <w:tblGrid>
        <w:gridCol w:w="3486"/>
        <w:gridCol w:w="666"/>
      </w:tblGrid>
      <w:tr w:rsidR="006723A8" w14:paraId="72E38796" w14:textId="77777777" w:rsidTr="005D2294">
        <w:trPr>
          <w:cnfStyle w:val="100000000000" w:firstRow="1" w:lastRow="0" w:firstColumn="0" w:lastColumn="0" w:oddVBand="0" w:evenVBand="0" w:oddHBand="0" w:evenHBand="0" w:firstRowFirstColumn="0" w:firstRowLastColumn="0" w:lastRowFirstColumn="0" w:lastRowLastColumn="0"/>
          <w:trHeight w:val="331"/>
        </w:trPr>
        <w:tc>
          <w:tcPr>
            <w:tcW w:w="0" w:type="auto"/>
            <w:noWrap/>
            <w:hideMark/>
          </w:tcPr>
          <w:p w14:paraId="54CB4FDE" w14:textId="77777777" w:rsidR="006723A8" w:rsidRDefault="006723A8" w:rsidP="005D2294">
            <w:bookmarkStart w:id="153" w:name="Title_Indigenous_status_composite"/>
            <w:bookmarkEnd w:id="153"/>
          </w:p>
        </w:tc>
        <w:tc>
          <w:tcPr>
            <w:tcW w:w="0" w:type="auto"/>
            <w:hideMark/>
          </w:tcPr>
          <w:p w14:paraId="16C3DC34" w14:textId="77777777" w:rsidR="006723A8" w:rsidRDefault="006723A8" w:rsidP="005D2294">
            <w:pPr>
              <w:rPr>
                <w:rFonts w:cs="Calibri"/>
                <w:color w:val="000000"/>
              </w:rPr>
            </w:pPr>
            <w:r>
              <w:rPr>
                <w:rFonts w:cs="Calibri"/>
                <w:color w:val="000000"/>
              </w:rPr>
              <w:t>%</w:t>
            </w:r>
          </w:p>
        </w:tc>
      </w:tr>
      <w:tr w:rsidR="006723A8" w:rsidRPr="00793496" w14:paraId="5973EE84" w14:textId="77777777" w:rsidTr="005D2294">
        <w:trPr>
          <w:trHeight w:val="300"/>
        </w:trPr>
        <w:tc>
          <w:tcPr>
            <w:tcW w:w="0" w:type="auto"/>
            <w:noWrap/>
            <w:hideMark/>
          </w:tcPr>
          <w:p w14:paraId="1DD57763" w14:textId="77777777" w:rsidR="006723A8" w:rsidRPr="00793496" w:rsidRDefault="006723A8" w:rsidP="005D2294">
            <w:pPr>
              <w:rPr>
                <w:rFonts w:cs="Calibri"/>
                <w:b/>
                <w:bCs/>
                <w:color w:val="000000"/>
              </w:rPr>
            </w:pPr>
            <w:r w:rsidRPr="00793496">
              <w:rPr>
                <w:rFonts w:cs="Calibri"/>
                <w:b/>
                <w:bCs/>
                <w:color w:val="000000"/>
              </w:rPr>
              <w:t>TOTAL</w:t>
            </w:r>
          </w:p>
        </w:tc>
        <w:tc>
          <w:tcPr>
            <w:tcW w:w="0" w:type="auto"/>
            <w:noWrap/>
            <w:hideMark/>
          </w:tcPr>
          <w:p w14:paraId="2151C80A" w14:textId="77777777" w:rsidR="006723A8" w:rsidRPr="00793496" w:rsidRDefault="006723A8" w:rsidP="005D2294">
            <w:pPr>
              <w:jc w:val="right"/>
              <w:rPr>
                <w:rFonts w:cs="Calibri"/>
                <w:b/>
                <w:bCs/>
                <w:color w:val="000000"/>
              </w:rPr>
            </w:pPr>
            <w:r w:rsidRPr="00793496">
              <w:rPr>
                <w:rFonts w:cs="Calibri"/>
                <w:b/>
                <w:bCs/>
                <w:color w:val="000000"/>
              </w:rPr>
              <w:t>100%</w:t>
            </w:r>
          </w:p>
        </w:tc>
      </w:tr>
      <w:tr w:rsidR="006723A8" w14:paraId="56E787AA" w14:textId="77777777" w:rsidTr="005D2294">
        <w:trPr>
          <w:trHeight w:val="300"/>
        </w:trPr>
        <w:tc>
          <w:tcPr>
            <w:tcW w:w="0" w:type="auto"/>
            <w:noWrap/>
            <w:hideMark/>
          </w:tcPr>
          <w:p w14:paraId="4F921159" w14:textId="77777777" w:rsidR="006723A8" w:rsidRDefault="006723A8" w:rsidP="005D2294">
            <w:pPr>
              <w:rPr>
                <w:rFonts w:cs="Calibri"/>
                <w:color w:val="000000"/>
              </w:rPr>
            </w:pPr>
            <w:r>
              <w:rPr>
                <w:rFonts w:cs="Calibri"/>
                <w:color w:val="000000"/>
              </w:rPr>
              <w:t>Aboriginal, Torres Strait Islander or both</w:t>
            </w:r>
          </w:p>
        </w:tc>
        <w:tc>
          <w:tcPr>
            <w:tcW w:w="0" w:type="auto"/>
            <w:noWrap/>
            <w:hideMark/>
          </w:tcPr>
          <w:p w14:paraId="31B0638B" w14:textId="77777777" w:rsidR="006723A8" w:rsidRDefault="006723A8" w:rsidP="005D2294">
            <w:pPr>
              <w:jc w:val="right"/>
              <w:rPr>
                <w:rFonts w:cs="Calibri"/>
                <w:color w:val="000000"/>
              </w:rPr>
            </w:pPr>
            <w:r>
              <w:rPr>
                <w:rFonts w:cs="Calibri"/>
                <w:color w:val="000000"/>
              </w:rPr>
              <w:t>8%</w:t>
            </w:r>
          </w:p>
        </w:tc>
      </w:tr>
      <w:tr w:rsidR="006723A8" w14:paraId="35B495FC" w14:textId="77777777" w:rsidTr="005D2294">
        <w:trPr>
          <w:trHeight w:val="300"/>
        </w:trPr>
        <w:tc>
          <w:tcPr>
            <w:tcW w:w="0" w:type="auto"/>
            <w:noWrap/>
            <w:hideMark/>
          </w:tcPr>
          <w:p w14:paraId="0B4C5921" w14:textId="77777777" w:rsidR="006723A8" w:rsidRDefault="006723A8" w:rsidP="005D2294">
            <w:pPr>
              <w:rPr>
                <w:rFonts w:cs="Calibri"/>
                <w:color w:val="000000"/>
              </w:rPr>
            </w:pPr>
            <w:r>
              <w:rPr>
                <w:rFonts w:cs="Calibri"/>
                <w:color w:val="000000"/>
              </w:rPr>
              <w:t>Neither</w:t>
            </w:r>
          </w:p>
        </w:tc>
        <w:tc>
          <w:tcPr>
            <w:tcW w:w="0" w:type="auto"/>
            <w:noWrap/>
            <w:hideMark/>
          </w:tcPr>
          <w:p w14:paraId="0B040EB3" w14:textId="77777777" w:rsidR="006723A8" w:rsidRDefault="006723A8" w:rsidP="005D2294">
            <w:pPr>
              <w:jc w:val="right"/>
              <w:rPr>
                <w:rFonts w:cs="Calibri"/>
                <w:color w:val="000000"/>
              </w:rPr>
            </w:pPr>
            <w:r>
              <w:rPr>
                <w:rFonts w:cs="Calibri"/>
                <w:color w:val="000000"/>
              </w:rPr>
              <w:t>90%</w:t>
            </w:r>
          </w:p>
        </w:tc>
      </w:tr>
      <w:tr w:rsidR="006723A8" w14:paraId="685CD0A0" w14:textId="77777777" w:rsidTr="005D2294">
        <w:trPr>
          <w:trHeight w:val="300"/>
        </w:trPr>
        <w:tc>
          <w:tcPr>
            <w:tcW w:w="0" w:type="auto"/>
            <w:noWrap/>
            <w:hideMark/>
          </w:tcPr>
          <w:p w14:paraId="6BEABDC9" w14:textId="77777777" w:rsidR="006723A8" w:rsidRDefault="006723A8" w:rsidP="005D2294">
            <w:pPr>
              <w:rPr>
                <w:rFonts w:cs="Calibri"/>
                <w:color w:val="000000"/>
              </w:rPr>
            </w:pPr>
            <w:r>
              <w:rPr>
                <w:rFonts w:cs="Calibri"/>
                <w:color w:val="000000"/>
              </w:rPr>
              <w:t>Not stated</w:t>
            </w:r>
          </w:p>
        </w:tc>
        <w:tc>
          <w:tcPr>
            <w:tcW w:w="0" w:type="auto"/>
            <w:noWrap/>
            <w:hideMark/>
          </w:tcPr>
          <w:p w14:paraId="277FAEAC" w14:textId="77777777" w:rsidR="006723A8" w:rsidRDefault="006723A8" w:rsidP="005D2294">
            <w:pPr>
              <w:jc w:val="right"/>
              <w:rPr>
                <w:rFonts w:cs="Calibri"/>
                <w:color w:val="000000"/>
              </w:rPr>
            </w:pPr>
            <w:r>
              <w:rPr>
                <w:rFonts w:cs="Calibri"/>
                <w:color w:val="000000"/>
              </w:rPr>
              <w:t>2%</w:t>
            </w:r>
          </w:p>
        </w:tc>
      </w:tr>
    </w:tbl>
    <w:p w14:paraId="6769329B" w14:textId="77777777" w:rsidR="00CD07D4" w:rsidRPr="00327297" w:rsidRDefault="00CD07D4" w:rsidP="00CD07D4">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3969</w:t>
      </w:r>
    </w:p>
    <w:p w14:paraId="49C75F0A" w14:textId="40047680"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As seen in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_Ref45740047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32</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327297">
        <w:rPr>
          <w:rFonts w:asciiTheme="minorHAnsi" w:hAnsiTheme="minorHAnsi" w:cstheme="minorHAnsi"/>
          <w:sz w:val="24"/>
          <w:szCs w:val="24"/>
        </w:rPr>
        <w:t xml:space="preserve">below, 12 percent of </w:t>
      </w:r>
      <w:r>
        <w:rPr>
          <w:rFonts w:asciiTheme="minorHAnsi" w:hAnsiTheme="minorHAnsi" w:cstheme="minorHAnsi"/>
          <w:sz w:val="24"/>
          <w:szCs w:val="24"/>
        </w:rPr>
        <w:t xml:space="preserve">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r w:rsidRPr="00327297">
        <w:rPr>
          <w:rFonts w:asciiTheme="minorHAnsi" w:hAnsiTheme="minorHAnsi" w:cstheme="minorHAnsi"/>
          <w:sz w:val="24"/>
          <w:szCs w:val="24"/>
        </w:rPr>
        <w:t xml:space="preserve"> are CALD.</w:t>
      </w:r>
    </w:p>
    <w:p w14:paraId="0095F0B5" w14:textId="60847452"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It is also worth noting that CALD status was recorded as “Not stated” for 446 </w:t>
      </w:r>
      <w:r>
        <w:rPr>
          <w:rFonts w:asciiTheme="minorHAnsi" w:hAnsiTheme="minorHAnsi" w:cstheme="minorHAnsi"/>
          <w:sz w:val="24"/>
          <w:szCs w:val="24"/>
        </w:rPr>
        <w:t xml:space="preserve">of 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r w:rsidRPr="00327297">
        <w:rPr>
          <w:rFonts w:asciiTheme="minorHAnsi" w:hAnsiTheme="minorHAnsi" w:cstheme="minorHAnsi"/>
          <w:sz w:val="24"/>
          <w:szCs w:val="24"/>
        </w:rPr>
        <w:t>, this is presented as missing data in</w:t>
      </w:r>
      <w:r>
        <w:rPr>
          <w:rFonts w:asciiTheme="minorHAnsi" w:hAnsiTheme="minorHAnsi" w:cstheme="minorHAnsi"/>
          <w:sz w:val="24"/>
          <w:szCs w:val="24"/>
        </w:rPr>
        <w:t xml:space="preserve">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_Ref45740047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32</w:t>
      </w:r>
      <w:r>
        <w:rPr>
          <w:rFonts w:asciiTheme="minorHAnsi" w:hAnsiTheme="minorHAnsi" w:cstheme="minorHAnsi"/>
          <w:sz w:val="24"/>
          <w:szCs w:val="24"/>
        </w:rPr>
        <w:fldChar w:fldCharType="end"/>
      </w:r>
      <w:r>
        <w:rPr>
          <w:rFonts w:asciiTheme="minorHAnsi" w:hAnsiTheme="minorHAnsi" w:cstheme="minorHAnsi"/>
          <w:sz w:val="24"/>
          <w:szCs w:val="24"/>
        </w:rPr>
        <w:t>.</w:t>
      </w:r>
    </w:p>
    <w:p w14:paraId="133FFCB7" w14:textId="1164FD27" w:rsidR="00CD07D4" w:rsidRDefault="00CD07D4" w:rsidP="00CD07D4">
      <w:pPr>
        <w:pStyle w:val="Caption"/>
      </w:pPr>
      <w:bookmarkStart w:id="154" w:name="_Ref45740047"/>
      <w:bookmarkStart w:id="155" w:name="_Ref45740028"/>
      <w:r>
        <w:t xml:space="preserve">Table </w:t>
      </w:r>
      <w:r>
        <w:fldChar w:fldCharType="begin"/>
      </w:r>
      <w:r>
        <w:instrText xml:space="preserve"> SEQ Table \* ARABIC </w:instrText>
      </w:r>
      <w:r>
        <w:fldChar w:fldCharType="separate"/>
      </w:r>
      <w:r w:rsidR="004032BF">
        <w:rPr>
          <w:noProof/>
        </w:rPr>
        <w:t>32</w:t>
      </w:r>
      <w:r>
        <w:fldChar w:fldCharType="end"/>
      </w:r>
      <w:bookmarkEnd w:id="154"/>
      <w:r>
        <w:t>.  CALD status</w:t>
      </w:r>
      <w:bookmarkEnd w:id="155"/>
      <w:r>
        <w:t xml:space="preserve"> </w:t>
      </w:r>
    </w:p>
    <w:tbl>
      <w:tblPr>
        <w:tblStyle w:val="table0"/>
        <w:tblW w:w="0" w:type="auto"/>
        <w:tblLook w:val="04A0" w:firstRow="1" w:lastRow="0" w:firstColumn="1" w:lastColumn="0" w:noHBand="0" w:noVBand="1"/>
        <w:tblCaption w:val="CALD status"/>
        <w:tblDescription w:val="Table of count and percentage distribution of CALD status within NDIS cohort"/>
      </w:tblPr>
      <w:tblGrid>
        <w:gridCol w:w="993"/>
        <w:gridCol w:w="666"/>
        <w:gridCol w:w="622"/>
      </w:tblGrid>
      <w:tr w:rsidR="006723A8" w14:paraId="4A967417" w14:textId="77777777" w:rsidTr="005D2294">
        <w:trPr>
          <w:cnfStyle w:val="100000000000" w:firstRow="1" w:lastRow="0" w:firstColumn="0" w:lastColumn="0" w:oddVBand="0" w:evenVBand="0" w:oddHBand="0" w:evenHBand="0" w:firstRowFirstColumn="0" w:firstRowLastColumn="0" w:lastRowFirstColumn="0" w:lastRowLastColumn="0"/>
          <w:trHeight w:val="376"/>
        </w:trPr>
        <w:tc>
          <w:tcPr>
            <w:tcW w:w="0" w:type="auto"/>
            <w:noWrap/>
            <w:hideMark/>
          </w:tcPr>
          <w:p w14:paraId="7F6C057E" w14:textId="77777777" w:rsidR="006723A8" w:rsidRDefault="006723A8" w:rsidP="005D2294">
            <w:bookmarkStart w:id="156" w:name="Title_CALD_status_NDIS"/>
            <w:bookmarkEnd w:id="156"/>
          </w:p>
        </w:tc>
        <w:tc>
          <w:tcPr>
            <w:tcW w:w="0" w:type="auto"/>
            <w:hideMark/>
          </w:tcPr>
          <w:p w14:paraId="6E1BB7B2" w14:textId="77777777" w:rsidR="006723A8" w:rsidRDefault="006723A8" w:rsidP="005D2294">
            <w:pPr>
              <w:rPr>
                <w:rFonts w:cs="Calibri"/>
                <w:color w:val="000000"/>
              </w:rPr>
            </w:pPr>
            <w:r>
              <w:rPr>
                <w:rFonts w:cs="Calibri"/>
                <w:color w:val="000000"/>
              </w:rPr>
              <w:t>%</w:t>
            </w:r>
          </w:p>
        </w:tc>
        <w:tc>
          <w:tcPr>
            <w:tcW w:w="0" w:type="auto"/>
            <w:hideMark/>
          </w:tcPr>
          <w:p w14:paraId="38630A7F" w14:textId="77777777" w:rsidR="006723A8" w:rsidRDefault="006723A8" w:rsidP="005D2294">
            <w:pPr>
              <w:rPr>
                <w:rFonts w:cs="Calibri"/>
                <w:color w:val="000000"/>
              </w:rPr>
            </w:pPr>
            <w:r>
              <w:rPr>
                <w:rFonts w:cs="Calibri"/>
                <w:color w:val="000000"/>
              </w:rPr>
              <w:t>n</w:t>
            </w:r>
          </w:p>
        </w:tc>
      </w:tr>
      <w:tr w:rsidR="006723A8" w:rsidRPr="00793496" w14:paraId="035D4994" w14:textId="77777777" w:rsidTr="005D2294">
        <w:trPr>
          <w:trHeight w:val="300"/>
        </w:trPr>
        <w:tc>
          <w:tcPr>
            <w:tcW w:w="0" w:type="auto"/>
            <w:noWrap/>
            <w:hideMark/>
          </w:tcPr>
          <w:p w14:paraId="08F07AEA" w14:textId="77777777" w:rsidR="006723A8" w:rsidRPr="00793496" w:rsidRDefault="006723A8" w:rsidP="005D2294">
            <w:pPr>
              <w:rPr>
                <w:rFonts w:cs="Calibri"/>
                <w:b/>
                <w:bCs/>
                <w:color w:val="000000"/>
              </w:rPr>
            </w:pPr>
            <w:r w:rsidRPr="00793496">
              <w:rPr>
                <w:rFonts w:cs="Calibri"/>
                <w:b/>
                <w:bCs/>
                <w:color w:val="000000"/>
              </w:rPr>
              <w:t>TOTAL</w:t>
            </w:r>
          </w:p>
        </w:tc>
        <w:tc>
          <w:tcPr>
            <w:tcW w:w="0" w:type="auto"/>
            <w:noWrap/>
            <w:hideMark/>
          </w:tcPr>
          <w:p w14:paraId="0CA80D59" w14:textId="77777777" w:rsidR="006723A8" w:rsidRPr="00793496" w:rsidRDefault="006723A8" w:rsidP="005D2294">
            <w:pPr>
              <w:jc w:val="right"/>
              <w:rPr>
                <w:rFonts w:cs="Calibri"/>
                <w:b/>
                <w:bCs/>
                <w:color w:val="000000"/>
              </w:rPr>
            </w:pPr>
            <w:r w:rsidRPr="00793496">
              <w:rPr>
                <w:rFonts w:cs="Calibri"/>
                <w:b/>
                <w:bCs/>
                <w:color w:val="000000"/>
              </w:rPr>
              <w:t>100%</w:t>
            </w:r>
          </w:p>
        </w:tc>
        <w:tc>
          <w:tcPr>
            <w:tcW w:w="0" w:type="auto"/>
            <w:noWrap/>
            <w:hideMark/>
          </w:tcPr>
          <w:p w14:paraId="2614B480" w14:textId="77777777" w:rsidR="006723A8" w:rsidRPr="00793496" w:rsidRDefault="006723A8" w:rsidP="005D2294">
            <w:pPr>
              <w:jc w:val="right"/>
              <w:rPr>
                <w:rFonts w:cs="Calibri"/>
                <w:b/>
                <w:bCs/>
                <w:color w:val="000000"/>
              </w:rPr>
            </w:pPr>
            <w:r w:rsidRPr="00793496">
              <w:rPr>
                <w:rFonts w:cs="Calibri"/>
                <w:b/>
                <w:bCs/>
                <w:color w:val="000000"/>
              </w:rPr>
              <w:t>3523</w:t>
            </w:r>
          </w:p>
        </w:tc>
      </w:tr>
      <w:tr w:rsidR="006723A8" w14:paraId="510A6783" w14:textId="77777777" w:rsidTr="005D2294">
        <w:trPr>
          <w:trHeight w:val="300"/>
        </w:trPr>
        <w:tc>
          <w:tcPr>
            <w:tcW w:w="0" w:type="auto"/>
            <w:noWrap/>
            <w:hideMark/>
          </w:tcPr>
          <w:p w14:paraId="2CDC5349" w14:textId="77777777" w:rsidR="006723A8" w:rsidRDefault="006723A8" w:rsidP="005D2294">
            <w:pPr>
              <w:rPr>
                <w:rFonts w:cs="Calibri"/>
                <w:color w:val="000000"/>
              </w:rPr>
            </w:pPr>
            <w:r>
              <w:rPr>
                <w:rFonts w:cs="Calibri"/>
                <w:color w:val="000000"/>
              </w:rPr>
              <w:t>CALD</w:t>
            </w:r>
          </w:p>
        </w:tc>
        <w:tc>
          <w:tcPr>
            <w:tcW w:w="0" w:type="auto"/>
            <w:noWrap/>
            <w:hideMark/>
          </w:tcPr>
          <w:p w14:paraId="1B73EAEB" w14:textId="77777777" w:rsidR="006723A8" w:rsidRDefault="006723A8" w:rsidP="005D2294">
            <w:pPr>
              <w:jc w:val="right"/>
              <w:rPr>
                <w:rFonts w:cs="Calibri"/>
                <w:color w:val="000000"/>
              </w:rPr>
            </w:pPr>
            <w:r>
              <w:rPr>
                <w:rFonts w:cs="Calibri"/>
                <w:color w:val="000000"/>
              </w:rPr>
              <w:t>12%</w:t>
            </w:r>
          </w:p>
        </w:tc>
        <w:tc>
          <w:tcPr>
            <w:tcW w:w="0" w:type="auto"/>
            <w:noWrap/>
            <w:hideMark/>
          </w:tcPr>
          <w:p w14:paraId="4907F337" w14:textId="77777777" w:rsidR="006723A8" w:rsidRDefault="006723A8" w:rsidP="005D2294">
            <w:pPr>
              <w:jc w:val="right"/>
              <w:rPr>
                <w:rFonts w:cs="Calibri"/>
                <w:color w:val="000000"/>
              </w:rPr>
            </w:pPr>
            <w:r>
              <w:rPr>
                <w:rFonts w:cs="Calibri"/>
                <w:color w:val="000000"/>
              </w:rPr>
              <w:t>421</w:t>
            </w:r>
          </w:p>
        </w:tc>
      </w:tr>
      <w:tr w:rsidR="006723A8" w14:paraId="6A13CCF2" w14:textId="77777777" w:rsidTr="005D2294">
        <w:trPr>
          <w:trHeight w:val="300"/>
        </w:trPr>
        <w:tc>
          <w:tcPr>
            <w:tcW w:w="0" w:type="auto"/>
            <w:noWrap/>
            <w:hideMark/>
          </w:tcPr>
          <w:p w14:paraId="1731E0F6" w14:textId="77777777" w:rsidR="006723A8" w:rsidRDefault="006723A8" w:rsidP="005D2294">
            <w:pPr>
              <w:rPr>
                <w:rFonts w:cs="Calibri"/>
                <w:color w:val="000000"/>
              </w:rPr>
            </w:pPr>
            <w:r>
              <w:rPr>
                <w:rFonts w:cs="Calibri"/>
                <w:color w:val="000000"/>
              </w:rPr>
              <w:t>Not CALD</w:t>
            </w:r>
          </w:p>
        </w:tc>
        <w:tc>
          <w:tcPr>
            <w:tcW w:w="0" w:type="auto"/>
            <w:noWrap/>
            <w:hideMark/>
          </w:tcPr>
          <w:p w14:paraId="6F900512" w14:textId="77777777" w:rsidR="006723A8" w:rsidRDefault="006723A8" w:rsidP="005D2294">
            <w:pPr>
              <w:jc w:val="right"/>
              <w:rPr>
                <w:rFonts w:cs="Calibri"/>
                <w:color w:val="000000"/>
              </w:rPr>
            </w:pPr>
            <w:r>
              <w:rPr>
                <w:rFonts w:cs="Calibri"/>
                <w:color w:val="000000"/>
              </w:rPr>
              <w:t>88%</w:t>
            </w:r>
          </w:p>
        </w:tc>
        <w:tc>
          <w:tcPr>
            <w:tcW w:w="0" w:type="auto"/>
            <w:noWrap/>
            <w:hideMark/>
          </w:tcPr>
          <w:p w14:paraId="031F7D3A" w14:textId="77777777" w:rsidR="006723A8" w:rsidRDefault="006723A8" w:rsidP="005D2294">
            <w:pPr>
              <w:jc w:val="right"/>
              <w:rPr>
                <w:rFonts w:cs="Calibri"/>
                <w:color w:val="000000"/>
              </w:rPr>
            </w:pPr>
            <w:r>
              <w:rPr>
                <w:rFonts w:cs="Calibri"/>
                <w:color w:val="000000"/>
              </w:rPr>
              <w:t>3102</w:t>
            </w:r>
          </w:p>
        </w:tc>
      </w:tr>
    </w:tbl>
    <w:p w14:paraId="4B90B436" w14:textId="77777777" w:rsidR="00CD07D4" w:rsidRPr="00327297" w:rsidRDefault="00CD07D4" w:rsidP="00CD07D4">
      <w:pPr>
        <w:pStyle w:val="Tableandchartfooter"/>
        <w:rPr>
          <w:rFonts w:asciiTheme="minorHAnsi" w:hAnsiTheme="minorHAnsi" w:cstheme="minorHAnsi"/>
          <w:i w:val="0"/>
          <w:iCs w:val="0"/>
          <w:sz w:val="24"/>
          <w:szCs w:val="24"/>
          <w:lang w:val="en-NZ"/>
        </w:rPr>
      </w:pPr>
      <w:r w:rsidRPr="00327297">
        <w:rPr>
          <w:rFonts w:asciiTheme="minorHAnsi" w:hAnsiTheme="minorHAnsi" w:cstheme="minorHAnsi"/>
          <w:i w:val="0"/>
          <w:iCs w:val="0"/>
          <w:sz w:val="24"/>
          <w:szCs w:val="24"/>
          <w:lang w:val="en-NZ"/>
        </w:rPr>
        <w:t>base n = 3523;</w:t>
      </w:r>
      <w:r>
        <w:rPr>
          <w:rFonts w:asciiTheme="minorHAnsi" w:hAnsiTheme="minorHAnsi" w:cstheme="minorHAnsi"/>
          <w:i w:val="0"/>
          <w:iCs w:val="0"/>
          <w:sz w:val="24"/>
          <w:szCs w:val="24"/>
          <w:lang w:val="en-NZ"/>
        </w:rPr>
        <w:t xml:space="preserve"> total n = 3969;</w:t>
      </w:r>
      <w:r w:rsidRPr="00327297">
        <w:rPr>
          <w:rFonts w:asciiTheme="minorHAnsi" w:hAnsiTheme="minorHAnsi" w:cstheme="minorHAnsi"/>
          <w:i w:val="0"/>
          <w:iCs w:val="0"/>
          <w:sz w:val="24"/>
          <w:szCs w:val="24"/>
          <w:lang w:val="en-NZ"/>
        </w:rPr>
        <w:t xml:space="preserve"> 446 missing</w:t>
      </w:r>
    </w:p>
    <w:p w14:paraId="0452FC05" w14:textId="77777777" w:rsidR="00CD07D4" w:rsidRPr="00327297" w:rsidRDefault="00CD07D4" w:rsidP="00914CD8">
      <w:pPr>
        <w:pStyle w:val="Heading3"/>
      </w:pPr>
      <w:bookmarkStart w:id="157" w:name="_Toc46921733"/>
      <w:r w:rsidRPr="00327297">
        <w:t>Jurisdiction</w:t>
      </w:r>
      <w:bookmarkEnd w:id="157"/>
    </w:p>
    <w:p w14:paraId="7E9B10D2" w14:textId="400903DF" w:rsidR="00CD07D4" w:rsidRPr="00327297" w:rsidRDefault="00CD07D4" w:rsidP="00CD07D4">
      <w:pPr>
        <w:pStyle w:val="BodyText"/>
        <w:rPr>
          <w:rFonts w:asciiTheme="minorHAnsi" w:hAnsiTheme="minorHAnsi" w:cstheme="minorHAnsi"/>
          <w:sz w:val="24"/>
          <w:szCs w:val="24"/>
        </w:rPr>
      </w:pPr>
      <w:r>
        <w:rPr>
          <w:rFonts w:asciiTheme="minorHAnsi" w:hAnsiTheme="minorHAnsi" w:cstheme="minorHAnsi"/>
          <w:sz w:val="24"/>
          <w:szCs w:val="24"/>
        </w:rPr>
        <w:t>The d</w:t>
      </w:r>
      <w:r w:rsidRPr="00327297">
        <w:rPr>
          <w:rFonts w:asciiTheme="minorHAnsi" w:hAnsiTheme="minorHAnsi" w:cstheme="minorHAnsi"/>
          <w:sz w:val="24"/>
          <w:szCs w:val="24"/>
        </w:rPr>
        <w:t xml:space="preserve">istribution of </w:t>
      </w:r>
      <w:r>
        <w:rPr>
          <w:rFonts w:asciiTheme="minorHAnsi" w:hAnsiTheme="minorHAnsi" w:cstheme="minorHAnsi"/>
          <w:sz w:val="24"/>
          <w:szCs w:val="24"/>
        </w:rPr>
        <w:t xml:space="preserve">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r w:rsidRPr="00327297">
        <w:rPr>
          <w:rFonts w:asciiTheme="minorHAnsi" w:hAnsiTheme="minorHAnsi" w:cstheme="minorHAnsi"/>
          <w:sz w:val="24"/>
          <w:szCs w:val="24"/>
        </w:rPr>
        <w:t xml:space="preserve"> across </w:t>
      </w:r>
      <w:r w:rsidR="00F20617">
        <w:rPr>
          <w:rFonts w:asciiTheme="minorHAnsi" w:hAnsiTheme="minorHAnsi" w:cstheme="minorHAnsi"/>
          <w:sz w:val="24"/>
          <w:szCs w:val="24"/>
        </w:rPr>
        <w:t>jurisdiction</w:t>
      </w:r>
      <w:r w:rsidRPr="00327297">
        <w:rPr>
          <w:rFonts w:asciiTheme="minorHAnsi" w:hAnsiTheme="minorHAnsi" w:cstheme="minorHAnsi"/>
          <w:sz w:val="24"/>
          <w:szCs w:val="24"/>
        </w:rPr>
        <w:t>s is shown below in</w:t>
      </w:r>
      <w:r>
        <w:rPr>
          <w:rFonts w:asciiTheme="minorHAnsi" w:hAnsiTheme="minorHAnsi" w:cstheme="minorHAnsi"/>
          <w:sz w:val="24"/>
          <w:szCs w:val="24"/>
        </w:rPr>
        <w:t xml:space="preserve">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_Ref46152410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t xml:space="preserve">Table </w:t>
      </w:r>
      <w:r w:rsidR="004032BF">
        <w:rPr>
          <w:noProof/>
        </w:rPr>
        <w:t>33</w:t>
      </w:r>
      <w:r>
        <w:rPr>
          <w:rFonts w:asciiTheme="minorHAnsi" w:hAnsiTheme="minorHAnsi" w:cstheme="minorHAnsi"/>
          <w:sz w:val="24"/>
          <w:szCs w:val="24"/>
        </w:rPr>
        <w:fldChar w:fldCharType="end"/>
      </w:r>
      <w:r w:rsidRPr="00327297">
        <w:rPr>
          <w:rFonts w:asciiTheme="minorHAnsi" w:hAnsiTheme="minorHAnsi" w:cstheme="minorHAnsi"/>
          <w:sz w:val="24"/>
          <w:szCs w:val="24"/>
        </w:rPr>
        <w:t>.</w:t>
      </w:r>
    </w:p>
    <w:p w14:paraId="1DE153A8" w14:textId="64AC80FB" w:rsidR="00CD07D4" w:rsidRDefault="00CD07D4" w:rsidP="00CD07D4">
      <w:pPr>
        <w:pStyle w:val="Caption"/>
      </w:pPr>
      <w:bookmarkStart w:id="158" w:name="_Ref46152410"/>
      <w:r>
        <w:t xml:space="preserve">Table </w:t>
      </w:r>
      <w:r>
        <w:fldChar w:fldCharType="begin"/>
      </w:r>
      <w:r>
        <w:instrText xml:space="preserve"> SEQ Table \* ARABIC </w:instrText>
      </w:r>
      <w:r>
        <w:fldChar w:fldCharType="separate"/>
      </w:r>
      <w:r w:rsidR="004032BF">
        <w:rPr>
          <w:noProof/>
        </w:rPr>
        <w:t>33</w:t>
      </w:r>
      <w:r>
        <w:fldChar w:fldCharType="end"/>
      </w:r>
      <w:bookmarkEnd w:id="158"/>
      <w:r>
        <w:t xml:space="preserve">.  </w:t>
      </w:r>
      <w:r w:rsidR="00F20617">
        <w:t>Jurisdiction</w:t>
      </w:r>
      <w:r>
        <w:t xml:space="preserve"> (composite) </w:t>
      </w:r>
    </w:p>
    <w:tbl>
      <w:tblPr>
        <w:tblStyle w:val="table0"/>
        <w:tblW w:w="0" w:type="auto"/>
        <w:tblLook w:val="04A0" w:firstRow="1" w:lastRow="0" w:firstColumn="1" w:lastColumn="0" w:noHBand="0" w:noVBand="1"/>
        <w:tblCaption w:val="Jurisdiction (composite)"/>
        <w:tblDescription w:val="Table of count and percentage distribution of NDIS cohort within jurisdictions"/>
      </w:tblPr>
      <w:tblGrid>
        <w:gridCol w:w="995"/>
        <w:gridCol w:w="666"/>
        <w:gridCol w:w="622"/>
      </w:tblGrid>
      <w:tr w:rsidR="00F20617" w14:paraId="3C2EE76B"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66CC0C5B" w14:textId="77777777" w:rsidR="00F20617" w:rsidRDefault="00F20617" w:rsidP="005D2294">
            <w:bookmarkStart w:id="159" w:name="Title_Jurisdiction_composite"/>
            <w:bookmarkEnd w:id="159"/>
          </w:p>
        </w:tc>
        <w:tc>
          <w:tcPr>
            <w:tcW w:w="0" w:type="auto"/>
            <w:hideMark/>
          </w:tcPr>
          <w:p w14:paraId="3D02E543" w14:textId="77777777" w:rsidR="00F20617" w:rsidRDefault="00F20617" w:rsidP="005D2294">
            <w:pPr>
              <w:rPr>
                <w:rFonts w:cs="Calibri"/>
                <w:color w:val="000000"/>
              </w:rPr>
            </w:pPr>
            <w:r>
              <w:rPr>
                <w:rFonts w:cs="Calibri"/>
                <w:color w:val="000000"/>
              </w:rPr>
              <w:t>%</w:t>
            </w:r>
          </w:p>
        </w:tc>
        <w:tc>
          <w:tcPr>
            <w:tcW w:w="0" w:type="auto"/>
            <w:hideMark/>
          </w:tcPr>
          <w:p w14:paraId="33220BE4" w14:textId="77777777" w:rsidR="00F20617" w:rsidRDefault="00F20617" w:rsidP="005D2294">
            <w:pPr>
              <w:rPr>
                <w:rFonts w:cs="Calibri"/>
                <w:color w:val="000000"/>
              </w:rPr>
            </w:pPr>
            <w:r>
              <w:rPr>
                <w:rFonts w:cs="Calibri"/>
                <w:color w:val="000000"/>
              </w:rPr>
              <w:t>n</w:t>
            </w:r>
          </w:p>
        </w:tc>
      </w:tr>
      <w:tr w:rsidR="00F20617" w:rsidRPr="00793496" w14:paraId="3D32F044" w14:textId="77777777" w:rsidTr="005D2294">
        <w:trPr>
          <w:trHeight w:val="300"/>
        </w:trPr>
        <w:tc>
          <w:tcPr>
            <w:tcW w:w="0" w:type="auto"/>
            <w:noWrap/>
            <w:hideMark/>
          </w:tcPr>
          <w:p w14:paraId="6E70D98C" w14:textId="77777777" w:rsidR="00F20617" w:rsidRPr="00793496" w:rsidRDefault="00F20617" w:rsidP="005D2294">
            <w:pPr>
              <w:rPr>
                <w:rFonts w:cs="Calibri"/>
                <w:b/>
                <w:bCs/>
                <w:color w:val="000000"/>
              </w:rPr>
            </w:pPr>
            <w:r w:rsidRPr="00793496">
              <w:rPr>
                <w:rFonts w:cs="Calibri"/>
                <w:b/>
                <w:bCs/>
                <w:color w:val="000000"/>
              </w:rPr>
              <w:t>TOTAL</w:t>
            </w:r>
          </w:p>
        </w:tc>
        <w:tc>
          <w:tcPr>
            <w:tcW w:w="0" w:type="auto"/>
            <w:noWrap/>
            <w:hideMark/>
          </w:tcPr>
          <w:p w14:paraId="7A56BC5A" w14:textId="77777777" w:rsidR="00F20617" w:rsidRPr="00793496" w:rsidRDefault="00F20617" w:rsidP="005D2294">
            <w:pPr>
              <w:jc w:val="right"/>
              <w:rPr>
                <w:rFonts w:cs="Calibri"/>
                <w:b/>
                <w:bCs/>
                <w:color w:val="000000"/>
              </w:rPr>
            </w:pPr>
            <w:r w:rsidRPr="00793496">
              <w:rPr>
                <w:rFonts w:cs="Calibri"/>
                <w:b/>
                <w:bCs/>
                <w:color w:val="000000"/>
              </w:rPr>
              <w:t>100%</w:t>
            </w:r>
          </w:p>
        </w:tc>
        <w:tc>
          <w:tcPr>
            <w:tcW w:w="0" w:type="auto"/>
            <w:noWrap/>
            <w:hideMark/>
          </w:tcPr>
          <w:p w14:paraId="6C84C97F" w14:textId="77777777" w:rsidR="00F20617" w:rsidRPr="00793496" w:rsidRDefault="00F20617" w:rsidP="005D2294">
            <w:pPr>
              <w:jc w:val="right"/>
              <w:rPr>
                <w:rFonts w:cs="Calibri"/>
                <w:b/>
                <w:bCs/>
                <w:color w:val="000000"/>
              </w:rPr>
            </w:pPr>
            <w:r w:rsidRPr="00793496">
              <w:rPr>
                <w:rFonts w:cs="Calibri"/>
                <w:b/>
                <w:bCs/>
                <w:color w:val="000000"/>
              </w:rPr>
              <w:t>3969</w:t>
            </w:r>
          </w:p>
        </w:tc>
      </w:tr>
      <w:tr w:rsidR="00F20617" w14:paraId="174618C3" w14:textId="77777777" w:rsidTr="005D2294">
        <w:trPr>
          <w:trHeight w:val="300"/>
        </w:trPr>
        <w:tc>
          <w:tcPr>
            <w:tcW w:w="0" w:type="auto"/>
            <w:noWrap/>
            <w:hideMark/>
          </w:tcPr>
          <w:p w14:paraId="66384687" w14:textId="77777777" w:rsidR="00F20617" w:rsidRDefault="00F20617" w:rsidP="005D2294">
            <w:pPr>
              <w:rPr>
                <w:rFonts w:cs="Calibri"/>
                <w:color w:val="000000"/>
              </w:rPr>
            </w:pPr>
            <w:r>
              <w:rPr>
                <w:rFonts w:cs="Calibri"/>
                <w:color w:val="000000"/>
              </w:rPr>
              <w:t>NSW</w:t>
            </w:r>
          </w:p>
        </w:tc>
        <w:tc>
          <w:tcPr>
            <w:tcW w:w="0" w:type="auto"/>
            <w:noWrap/>
            <w:hideMark/>
          </w:tcPr>
          <w:p w14:paraId="17F6A37B" w14:textId="77777777" w:rsidR="00F20617" w:rsidRDefault="00F20617" w:rsidP="005D2294">
            <w:pPr>
              <w:jc w:val="right"/>
              <w:rPr>
                <w:rFonts w:cs="Calibri"/>
                <w:color w:val="000000"/>
              </w:rPr>
            </w:pPr>
            <w:r>
              <w:rPr>
                <w:rFonts w:cs="Calibri"/>
                <w:color w:val="000000"/>
              </w:rPr>
              <w:t>35%</w:t>
            </w:r>
          </w:p>
        </w:tc>
        <w:tc>
          <w:tcPr>
            <w:tcW w:w="0" w:type="auto"/>
            <w:noWrap/>
            <w:hideMark/>
          </w:tcPr>
          <w:p w14:paraId="6BEA5184" w14:textId="77777777" w:rsidR="00F20617" w:rsidRDefault="00F20617" w:rsidP="005D2294">
            <w:pPr>
              <w:jc w:val="right"/>
              <w:rPr>
                <w:rFonts w:cs="Calibri"/>
                <w:color w:val="000000"/>
              </w:rPr>
            </w:pPr>
            <w:r>
              <w:rPr>
                <w:rFonts w:cs="Calibri"/>
                <w:color w:val="000000"/>
              </w:rPr>
              <w:t>1387</w:t>
            </w:r>
          </w:p>
        </w:tc>
      </w:tr>
      <w:tr w:rsidR="00F20617" w14:paraId="08EFB340" w14:textId="77777777" w:rsidTr="005D2294">
        <w:trPr>
          <w:trHeight w:val="300"/>
        </w:trPr>
        <w:tc>
          <w:tcPr>
            <w:tcW w:w="0" w:type="auto"/>
            <w:noWrap/>
            <w:hideMark/>
          </w:tcPr>
          <w:p w14:paraId="7730A237" w14:textId="77777777" w:rsidR="00F20617" w:rsidRDefault="00F20617" w:rsidP="005D2294">
            <w:pPr>
              <w:rPr>
                <w:rFonts w:cs="Calibri"/>
                <w:color w:val="000000"/>
              </w:rPr>
            </w:pPr>
            <w:r>
              <w:rPr>
                <w:rFonts w:cs="Calibri"/>
                <w:color w:val="000000"/>
              </w:rPr>
              <w:t>VIC</w:t>
            </w:r>
          </w:p>
        </w:tc>
        <w:tc>
          <w:tcPr>
            <w:tcW w:w="0" w:type="auto"/>
            <w:noWrap/>
            <w:hideMark/>
          </w:tcPr>
          <w:p w14:paraId="1FCC0CB9" w14:textId="77777777" w:rsidR="00F20617" w:rsidRDefault="00F20617" w:rsidP="005D2294">
            <w:pPr>
              <w:jc w:val="right"/>
              <w:rPr>
                <w:rFonts w:cs="Calibri"/>
                <w:color w:val="000000"/>
              </w:rPr>
            </w:pPr>
            <w:r>
              <w:rPr>
                <w:rFonts w:cs="Calibri"/>
                <w:color w:val="000000"/>
              </w:rPr>
              <w:t>28%</w:t>
            </w:r>
          </w:p>
        </w:tc>
        <w:tc>
          <w:tcPr>
            <w:tcW w:w="0" w:type="auto"/>
            <w:noWrap/>
            <w:hideMark/>
          </w:tcPr>
          <w:p w14:paraId="7210C8AE" w14:textId="77777777" w:rsidR="00F20617" w:rsidRDefault="00F20617" w:rsidP="005D2294">
            <w:pPr>
              <w:jc w:val="right"/>
              <w:rPr>
                <w:rFonts w:cs="Calibri"/>
                <w:color w:val="000000"/>
              </w:rPr>
            </w:pPr>
            <w:r>
              <w:rPr>
                <w:rFonts w:cs="Calibri"/>
                <w:color w:val="000000"/>
              </w:rPr>
              <w:t>1114</w:t>
            </w:r>
          </w:p>
        </w:tc>
      </w:tr>
      <w:tr w:rsidR="00F20617" w14:paraId="26D6A32A" w14:textId="77777777" w:rsidTr="005D2294">
        <w:trPr>
          <w:trHeight w:val="300"/>
        </w:trPr>
        <w:tc>
          <w:tcPr>
            <w:tcW w:w="0" w:type="auto"/>
            <w:noWrap/>
            <w:hideMark/>
          </w:tcPr>
          <w:p w14:paraId="6EBC516C" w14:textId="77777777" w:rsidR="00F20617" w:rsidRDefault="00F20617" w:rsidP="005D2294">
            <w:pPr>
              <w:rPr>
                <w:rFonts w:cs="Calibri"/>
                <w:color w:val="000000"/>
              </w:rPr>
            </w:pPr>
            <w:r>
              <w:rPr>
                <w:rFonts w:cs="Calibri"/>
                <w:color w:val="000000"/>
              </w:rPr>
              <w:t>QLD</w:t>
            </w:r>
          </w:p>
        </w:tc>
        <w:tc>
          <w:tcPr>
            <w:tcW w:w="0" w:type="auto"/>
            <w:noWrap/>
            <w:hideMark/>
          </w:tcPr>
          <w:p w14:paraId="498C9EC2" w14:textId="77777777" w:rsidR="00F20617" w:rsidRDefault="00F20617" w:rsidP="005D2294">
            <w:pPr>
              <w:jc w:val="right"/>
              <w:rPr>
                <w:rFonts w:cs="Calibri"/>
                <w:color w:val="000000"/>
              </w:rPr>
            </w:pPr>
            <w:r>
              <w:rPr>
                <w:rFonts w:cs="Calibri"/>
                <w:color w:val="000000"/>
              </w:rPr>
              <w:t>19%</w:t>
            </w:r>
          </w:p>
        </w:tc>
        <w:tc>
          <w:tcPr>
            <w:tcW w:w="0" w:type="auto"/>
            <w:noWrap/>
            <w:hideMark/>
          </w:tcPr>
          <w:p w14:paraId="32B36280" w14:textId="77777777" w:rsidR="00F20617" w:rsidRDefault="00F20617" w:rsidP="005D2294">
            <w:pPr>
              <w:jc w:val="right"/>
              <w:rPr>
                <w:rFonts w:cs="Calibri"/>
                <w:color w:val="000000"/>
              </w:rPr>
            </w:pPr>
            <w:r>
              <w:rPr>
                <w:rFonts w:cs="Calibri"/>
                <w:color w:val="000000"/>
              </w:rPr>
              <w:t>771</w:t>
            </w:r>
          </w:p>
        </w:tc>
      </w:tr>
      <w:tr w:rsidR="00F20617" w14:paraId="182919C9" w14:textId="77777777" w:rsidTr="005D2294">
        <w:trPr>
          <w:trHeight w:val="300"/>
        </w:trPr>
        <w:tc>
          <w:tcPr>
            <w:tcW w:w="0" w:type="auto"/>
            <w:noWrap/>
            <w:hideMark/>
          </w:tcPr>
          <w:p w14:paraId="133E53DC" w14:textId="77777777" w:rsidR="00F20617" w:rsidRDefault="00F20617" w:rsidP="005D2294">
            <w:pPr>
              <w:rPr>
                <w:rFonts w:cs="Calibri"/>
                <w:color w:val="000000"/>
              </w:rPr>
            </w:pPr>
            <w:r>
              <w:rPr>
                <w:rFonts w:cs="Calibri"/>
                <w:color w:val="000000"/>
              </w:rPr>
              <w:t>WA</w:t>
            </w:r>
          </w:p>
        </w:tc>
        <w:tc>
          <w:tcPr>
            <w:tcW w:w="0" w:type="auto"/>
            <w:noWrap/>
            <w:hideMark/>
          </w:tcPr>
          <w:p w14:paraId="5923CAFA" w14:textId="77777777" w:rsidR="00F20617" w:rsidRDefault="00F20617" w:rsidP="005D2294">
            <w:pPr>
              <w:jc w:val="right"/>
              <w:rPr>
                <w:rFonts w:cs="Calibri"/>
                <w:color w:val="000000"/>
              </w:rPr>
            </w:pPr>
            <w:r>
              <w:rPr>
                <w:rFonts w:cs="Calibri"/>
                <w:color w:val="000000"/>
              </w:rPr>
              <w:t>8%</w:t>
            </w:r>
          </w:p>
        </w:tc>
        <w:tc>
          <w:tcPr>
            <w:tcW w:w="0" w:type="auto"/>
            <w:noWrap/>
            <w:hideMark/>
          </w:tcPr>
          <w:p w14:paraId="4D2ED188" w14:textId="77777777" w:rsidR="00F20617" w:rsidRDefault="00F20617" w:rsidP="005D2294">
            <w:pPr>
              <w:jc w:val="right"/>
              <w:rPr>
                <w:rFonts w:cs="Calibri"/>
                <w:color w:val="000000"/>
              </w:rPr>
            </w:pPr>
            <w:r>
              <w:rPr>
                <w:rFonts w:cs="Calibri"/>
                <w:color w:val="000000"/>
              </w:rPr>
              <w:t>303</w:t>
            </w:r>
          </w:p>
        </w:tc>
      </w:tr>
      <w:tr w:rsidR="00F20617" w14:paraId="793D24E9" w14:textId="77777777" w:rsidTr="005D2294">
        <w:trPr>
          <w:trHeight w:val="300"/>
        </w:trPr>
        <w:tc>
          <w:tcPr>
            <w:tcW w:w="0" w:type="auto"/>
            <w:noWrap/>
            <w:hideMark/>
          </w:tcPr>
          <w:p w14:paraId="7BCF0384" w14:textId="77777777" w:rsidR="00F20617" w:rsidRDefault="00F20617" w:rsidP="005D2294">
            <w:pPr>
              <w:rPr>
                <w:rFonts w:cs="Calibri"/>
                <w:color w:val="000000"/>
              </w:rPr>
            </w:pPr>
            <w:r>
              <w:rPr>
                <w:rFonts w:cs="Calibri"/>
                <w:color w:val="000000"/>
              </w:rPr>
              <w:t>SA</w:t>
            </w:r>
          </w:p>
        </w:tc>
        <w:tc>
          <w:tcPr>
            <w:tcW w:w="0" w:type="auto"/>
            <w:noWrap/>
            <w:hideMark/>
          </w:tcPr>
          <w:p w14:paraId="4FC6D471" w14:textId="77777777" w:rsidR="00F20617" w:rsidRDefault="00F20617" w:rsidP="005D2294">
            <w:pPr>
              <w:jc w:val="right"/>
              <w:rPr>
                <w:rFonts w:cs="Calibri"/>
                <w:color w:val="000000"/>
              </w:rPr>
            </w:pPr>
            <w:r>
              <w:rPr>
                <w:rFonts w:cs="Calibri"/>
                <w:color w:val="000000"/>
              </w:rPr>
              <w:t>6%</w:t>
            </w:r>
          </w:p>
        </w:tc>
        <w:tc>
          <w:tcPr>
            <w:tcW w:w="0" w:type="auto"/>
            <w:noWrap/>
            <w:hideMark/>
          </w:tcPr>
          <w:p w14:paraId="19D0C5B3" w14:textId="77777777" w:rsidR="00F20617" w:rsidRDefault="00F20617" w:rsidP="005D2294">
            <w:pPr>
              <w:jc w:val="right"/>
              <w:rPr>
                <w:rFonts w:cs="Calibri"/>
                <w:color w:val="000000"/>
              </w:rPr>
            </w:pPr>
            <w:r>
              <w:rPr>
                <w:rFonts w:cs="Calibri"/>
                <w:color w:val="000000"/>
              </w:rPr>
              <w:t>247</w:t>
            </w:r>
          </w:p>
        </w:tc>
      </w:tr>
      <w:tr w:rsidR="00F20617" w14:paraId="090666F5" w14:textId="77777777" w:rsidTr="005D2294">
        <w:trPr>
          <w:trHeight w:val="300"/>
        </w:trPr>
        <w:tc>
          <w:tcPr>
            <w:tcW w:w="0" w:type="auto"/>
            <w:noWrap/>
            <w:hideMark/>
          </w:tcPr>
          <w:p w14:paraId="39BE0A63" w14:textId="77777777" w:rsidR="00F20617" w:rsidRDefault="00F20617" w:rsidP="005D2294">
            <w:pPr>
              <w:rPr>
                <w:rFonts w:cs="Calibri"/>
                <w:color w:val="000000"/>
              </w:rPr>
            </w:pPr>
            <w:r>
              <w:rPr>
                <w:rFonts w:cs="Calibri"/>
                <w:color w:val="000000"/>
              </w:rPr>
              <w:t>TAS</w:t>
            </w:r>
          </w:p>
        </w:tc>
        <w:tc>
          <w:tcPr>
            <w:tcW w:w="0" w:type="auto"/>
            <w:noWrap/>
            <w:hideMark/>
          </w:tcPr>
          <w:p w14:paraId="4AA148AA" w14:textId="77777777" w:rsidR="00F20617" w:rsidRDefault="00F20617" w:rsidP="005D2294">
            <w:pPr>
              <w:jc w:val="right"/>
              <w:rPr>
                <w:rFonts w:cs="Calibri"/>
                <w:color w:val="000000"/>
              </w:rPr>
            </w:pPr>
            <w:r>
              <w:rPr>
                <w:rFonts w:cs="Calibri"/>
                <w:color w:val="000000"/>
              </w:rPr>
              <w:t>2%</w:t>
            </w:r>
          </w:p>
        </w:tc>
        <w:tc>
          <w:tcPr>
            <w:tcW w:w="0" w:type="auto"/>
            <w:noWrap/>
            <w:hideMark/>
          </w:tcPr>
          <w:p w14:paraId="286D6D4A" w14:textId="77777777" w:rsidR="00F20617" w:rsidRDefault="00F20617" w:rsidP="005D2294">
            <w:pPr>
              <w:jc w:val="right"/>
              <w:rPr>
                <w:rFonts w:cs="Calibri"/>
                <w:color w:val="000000"/>
              </w:rPr>
            </w:pPr>
            <w:r>
              <w:rPr>
                <w:rFonts w:cs="Calibri"/>
                <w:color w:val="000000"/>
              </w:rPr>
              <w:t>86</w:t>
            </w:r>
          </w:p>
        </w:tc>
      </w:tr>
      <w:tr w:rsidR="00F20617" w14:paraId="082DD286" w14:textId="77777777" w:rsidTr="005D2294">
        <w:trPr>
          <w:trHeight w:val="300"/>
        </w:trPr>
        <w:tc>
          <w:tcPr>
            <w:tcW w:w="0" w:type="auto"/>
            <w:noWrap/>
            <w:hideMark/>
          </w:tcPr>
          <w:p w14:paraId="55A88BE3" w14:textId="77777777" w:rsidR="00F20617" w:rsidRDefault="00F20617" w:rsidP="005D2294">
            <w:pPr>
              <w:rPr>
                <w:rFonts w:cs="Calibri"/>
                <w:color w:val="000000"/>
              </w:rPr>
            </w:pPr>
            <w:r>
              <w:rPr>
                <w:rFonts w:cs="Calibri"/>
                <w:color w:val="000000"/>
              </w:rPr>
              <w:t>NT</w:t>
            </w:r>
          </w:p>
        </w:tc>
        <w:tc>
          <w:tcPr>
            <w:tcW w:w="0" w:type="auto"/>
            <w:noWrap/>
            <w:hideMark/>
          </w:tcPr>
          <w:p w14:paraId="3E0B56DC" w14:textId="77777777" w:rsidR="00F20617" w:rsidRDefault="00F20617" w:rsidP="005D2294">
            <w:pPr>
              <w:jc w:val="right"/>
              <w:rPr>
                <w:rFonts w:cs="Calibri"/>
                <w:color w:val="000000"/>
              </w:rPr>
            </w:pPr>
            <w:r>
              <w:rPr>
                <w:rFonts w:cs="Calibri"/>
                <w:color w:val="000000"/>
              </w:rPr>
              <w:t>1%</w:t>
            </w:r>
          </w:p>
        </w:tc>
        <w:tc>
          <w:tcPr>
            <w:tcW w:w="0" w:type="auto"/>
            <w:noWrap/>
            <w:hideMark/>
          </w:tcPr>
          <w:p w14:paraId="54101621" w14:textId="77777777" w:rsidR="00F20617" w:rsidRDefault="00F20617" w:rsidP="005D2294">
            <w:pPr>
              <w:jc w:val="right"/>
              <w:rPr>
                <w:rFonts w:cs="Calibri"/>
                <w:color w:val="000000"/>
              </w:rPr>
            </w:pPr>
            <w:r>
              <w:rPr>
                <w:rFonts w:cs="Calibri"/>
                <w:color w:val="000000"/>
              </w:rPr>
              <w:t>41</w:t>
            </w:r>
          </w:p>
        </w:tc>
      </w:tr>
      <w:tr w:rsidR="00F20617" w14:paraId="3F4BF794" w14:textId="77777777" w:rsidTr="005D2294">
        <w:trPr>
          <w:trHeight w:val="300"/>
        </w:trPr>
        <w:tc>
          <w:tcPr>
            <w:tcW w:w="0" w:type="auto"/>
            <w:noWrap/>
            <w:hideMark/>
          </w:tcPr>
          <w:p w14:paraId="60F20CAF" w14:textId="77777777" w:rsidR="00F20617" w:rsidRDefault="00F20617" w:rsidP="005D2294">
            <w:pPr>
              <w:rPr>
                <w:rFonts w:cs="Calibri"/>
                <w:color w:val="000000"/>
              </w:rPr>
            </w:pPr>
            <w:r>
              <w:rPr>
                <w:rFonts w:cs="Calibri"/>
                <w:color w:val="000000"/>
              </w:rPr>
              <w:t>ACT</w:t>
            </w:r>
          </w:p>
        </w:tc>
        <w:tc>
          <w:tcPr>
            <w:tcW w:w="0" w:type="auto"/>
            <w:noWrap/>
            <w:hideMark/>
          </w:tcPr>
          <w:p w14:paraId="40DD83A5" w14:textId="77777777" w:rsidR="00F20617" w:rsidRDefault="00F20617" w:rsidP="005D2294">
            <w:pPr>
              <w:jc w:val="right"/>
              <w:rPr>
                <w:rFonts w:cs="Calibri"/>
                <w:color w:val="000000"/>
              </w:rPr>
            </w:pPr>
            <w:r>
              <w:rPr>
                <w:rFonts w:cs="Calibri"/>
                <w:color w:val="000000"/>
              </w:rPr>
              <w:t>1%</w:t>
            </w:r>
          </w:p>
        </w:tc>
        <w:tc>
          <w:tcPr>
            <w:tcW w:w="0" w:type="auto"/>
            <w:noWrap/>
            <w:hideMark/>
          </w:tcPr>
          <w:p w14:paraId="0D102444" w14:textId="77777777" w:rsidR="00F20617" w:rsidRDefault="00F20617" w:rsidP="005D2294">
            <w:pPr>
              <w:jc w:val="right"/>
              <w:rPr>
                <w:rFonts w:cs="Calibri"/>
                <w:color w:val="000000"/>
              </w:rPr>
            </w:pPr>
            <w:r>
              <w:rPr>
                <w:rFonts w:cs="Calibri"/>
                <w:color w:val="000000"/>
              </w:rPr>
              <w:t>20</w:t>
            </w:r>
          </w:p>
        </w:tc>
      </w:tr>
      <w:tr w:rsidR="00F20617" w14:paraId="15EDB34E" w14:textId="77777777" w:rsidTr="005D2294">
        <w:trPr>
          <w:trHeight w:val="300"/>
        </w:trPr>
        <w:tc>
          <w:tcPr>
            <w:tcW w:w="0" w:type="auto"/>
            <w:noWrap/>
            <w:hideMark/>
          </w:tcPr>
          <w:p w14:paraId="6065CF6A" w14:textId="77777777" w:rsidR="00F20617" w:rsidRDefault="00F20617" w:rsidP="005D2294">
            <w:pPr>
              <w:rPr>
                <w:rFonts w:cs="Calibri"/>
                <w:color w:val="000000"/>
              </w:rPr>
            </w:pPr>
            <w:r>
              <w:rPr>
                <w:rFonts w:cs="Calibri"/>
                <w:color w:val="000000"/>
              </w:rPr>
              <w:t>Column n</w:t>
            </w:r>
          </w:p>
        </w:tc>
        <w:tc>
          <w:tcPr>
            <w:tcW w:w="0" w:type="auto"/>
            <w:noWrap/>
            <w:hideMark/>
          </w:tcPr>
          <w:p w14:paraId="3CD30FDE" w14:textId="77777777" w:rsidR="00F20617" w:rsidRDefault="00F20617" w:rsidP="005D2294">
            <w:pPr>
              <w:jc w:val="right"/>
              <w:rPr>
                <w:rFonts w:cs="Calibri"/>
                <w:color w:val="000000"/>
              </w:rPr>
            </w:pPr>
            <w:r>
              <w:rPr>
                <w:rFonts w:cs="Calibri"/>
                <w:color w:val="000000"/>
              </w:rPr>
              <w:t>3969</w:t>
            </w:r>
          </w:p>
        </w:tc>
        <w:tc>
          <w:tcPr>
            <w:tcW w:w="0" w:type="auto"/>
            <w:noWrap/>
            <w:hideMark/>
          </w:tcPr>
          <w:p w14:paraId="081482E1" w14:textId="77777777" w:rsidR="00F20617" w:rsidRDefault="00F20617" w:rsidP="005D2294">
            <w:pPr>
              <w:jc w:val="right"/>
              <w:rPr>
                <w:rFonts w:cs="Calibri"/>
                <w:color w:val="000000"/>
              </w:rPr>
            </w:pPr>
          </w:p>
        </w:tc>
      </w:tr>
    </w:tbl>
    <w:p w14:paraId="59391F83" w14:textId="77777777" w:rsidR="00CD07D4" w:rsidRPr="00327297" w:rsidRDefault="00CD07D4" w:rsidP="00CD07D4">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3969</w:t>
      </w:r>
    </w:p>
    <w:p w14:paraId="6B532191" w14:textId="77777777" w:rsidR="004B0929" w:rsidRDefault="004B0929">
      <w:pPr>
        <w:spacing w:after="200" w:line="240" w:lineRule="auto"/>
        <w:rPr>
          <w:rFonts w:asciiTheme="majorHAnsi" w:eastAsiaTheme="majorEastAsia" w:hAnsiTheme="majorHAnsi" w:cstheme="majorBidi"/>
          <w:bCs/>
          <w:color w:val="0D1452"/>
          <w:sz w:val="40"/>
          <w:szCs w:val="26"/>
        </w:rPr>
      </w:pPr>
      <w:r>
        <w:br w:type="page"/>
      </w:r>
    </w:p>
    <w:p w14:paraId="7F7AC445" w14:textId="167A426E" w:rsidR="00CD07D4" w:rsidRPr="00327297" w:rsidRDefault="00CD07D4" w:rsidP="00914CD8">
      <w:pPr>
        <w:pStyle w:val="Heading2"/>
      </w:pPr>
      <w:bookmarkStart w:id="160" w:name="_Toc46921734"/>
      <w:r w:rsidRPr="00327297">
        <w:lastRenderedPageBreak/>
        <w:t>What are their needs?</w:t>
      </w:r>
      <w:bookmarkEnd w:id="160"/>
    </w:p>
    <w:p w14:paraId="23C8898C" w14:textId="77777777" w:rsidR="00CD07D4" w:rsidRPr="00327297" w:rsidRDefault="00CD07D4" w:rsidP="00914CD8">
      <w:pPr>
        <w:pStyle w:val="Heading3"/>
      </w:pPr>
      <w:bookmarkStart w:id="161" w:name="_Toc46921735"/>
      <w:r w:rsidRPr="00327297">
        <w:t>Communication</w:t>
      </w:r>
      <w:bookmarkEnd w:id="161"/>
    </w:p>
    <w:p w14:paraId="5F518AB6" w14:textId="28742F45" w:rsidR="00CD07D4" w:rsidRPr="00E95955" w:rsidRDefault="00CD07D4" w:rsidP="00CD07D4">
      <w:pPr>
        <w:pStyle w:val="BodyText"/>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_Ref45739182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34</w:t>
      </w:r>
      <w:r>
        <w:rPr>
          <w:rFonts w:asciiTheme="minorHAnsi" w:hAnsiTheme="minorHAnsi" w:cstheme="minorHAnsi"/>
          <w:sz w:val="24"/>
          <w:szCs w:val="24"/>
        </w:rPr>
        <w:fldChar w:fldCharType="end"/>
      </w:r>
      <w:r>
        <w:rPr>
          <w:rFonts w:asciiTheme="minorHAnsi" w:hAnsiTheme="minorHAnsi" w:cstheme="minorHAnsi"/>
          <w:sz w:val="24"/>
          <w:szCs w:val="24"/>
        </w:rPr>
        <w:t xml:space="preserve"> below shows preferred language of the </w:t>
      </w:r>
      <w:r w:rsidRPr="00327297">
        <w:rPr>
          <w:rFonts w:asciiTheme="minorHAnsi" w:hAnsiTheme="minorHAnsi" w:cstheme="minorHAnsi"/>
          <w:sz w:val="24"/>
          <w:szCs w:val="24"/>
        </w:rPr>
        <w:t xml:space="preserve">NDIS </w:t>
      </w:r>
      <w:r>
        <w:rPr>
          <w:rFonts w:asciiTheme="minorHAnsi" w:hAnsiTheme="minorHAnsi" w:cstheme="minorHAnsi"/>
          <w:sz w:val="24"/>
          <w:szCs w:val="24"/>
        </w:rPr>
        <w:t xml:space="preserve">cohort, including those whose status is draft or in progress. </w:t>
      </w:r>
      <w:r w:rsidRPr="00A479CB">
        <w:rPr>
          <w:rFonts w:asciiTheme="minorHAnsi" w:hAnsiTheme="minorHAnsi" w:cstheme="minorHAnsi"/>
          <w:sz w:val="24"/>
          <w:szCs w:val="24"/>
        </w:rPr>
        <w:t xml:space="preserve"> </w:t>
      </w:r>
      <w:r>
        <w:rPr>
          <w:rFonts w:asciiTheme="minorHAnsi" w:hAnsiTheme="minorHAnsi" w:cstheme="minorHAnsi"/>
          <w:sz w:val="24"/>
          <w:szCs w:val="24"/>
        </w:rPr>
        <w:t>S</w:t>
      </w:r>
      <w:r w:rsidRPr="004632CE">
        <w:rPr>
          <w:rFonts w:asciiTheme="minorHAnsi" w:hAnsiTheme="minorHAnsi" w:cstheme="minorHAnsi"/>
          <w:sz w:val="24"/>
          <w:szCs w:val="24"/>
        </w:rPr>
        <w:t>ix percent prefer a Language Other Than English (LOTE)</w:t>
      </w:r>
      <w:r>
        <w:rPr>
          <w:rFonts w:asciiTheme="minorHAnsi" w:hAnsiTheme="minorHAnsi" w:cstheme="minorHAnsi"/>
          <w:sz w:val="24"/>
          <w:szCs w:val="24"/>
        </w:rPr>
        <w:t>.</w:t>
      </w:r>
    </w:p>
    <w:p w14:paraId="56435390" w14:textId="06EAE769" w:rsidR="00CD07D4" w:rsidRPr="00521D15" w:rsidRDefault="00CD07D4" w:rsidP="00CD07D4">
      <w:pPr>
        <w:pStyle w:val="Caption"/>
      </w:pPr>
      <w:bookmarkStart w:id="162" w:name="_Ref45739182"/>
      <w:r w:rsidRPr="00521D15">
        <w:t xml:space="preserve">Table </w:t>
      </w:r>
      <w:r w:rsidRPr="00521D15">
        <w:fldChar w:fldCharType="begin"/>
      </w:r>
      <w:r w:rsidRPr="00521D15">
        <w:instrText xml:space="preserve"> SEQ Table \* ARABIC </w:instrText>
      </w:r>
      <w:r w:rsidRPr="00521D15">
        <w:fldChar w:fldCharType="separate"/>
      </w:r>
      <w:r w:rsidR="004032BF">
        <w:rPr>
          <w:noProof/>
        </w:rPr>
        <w:t>34</w:t>
      </w:r>
      <w:r w:rsidRPr="00521D15">
        <w:fldChar w:fldCharType="end"/>
      </w:r>
      <w:bookmarkEnd w:id="162"/>
      <w:r w:rsidRPr="00521D15">
        <w:t xml:space="preserve">.  Preferred language - LOTE </w:t>
      </w:r>
    </w:p>
    <w:tbl>
      <w:tblPr>
        <w:tblStyle w:val="table0"/>
        <w:tblW w:w="0" w:type="auto"/>
        <w:tblLook w:val="04A0" w:firstRow="1" w:lastRow="0" w:firstColumn="1" w:lastColumn="0" w:noHBand="0" w:noVBand="1"/>
        <w:tblCaption w:val="Preferred language - LOTE"/>
        <w:tblDescription w:val="Table of percentage distribution of preferred language within NDIS cohort"/>
      </w:tblPr>
      <w:tblGrid>
        <w:gridCol w:w="2575"/>
        <w:gridCol w:w="622"/>
      </w:tblGrid>
      <w:tr w:rsidR="00F20617" w14:paraId="663DFE47" w14:textId="77777777" w:rsidTr="005D2294">
        <w:trPr>
          <w:cnfStyle w:val="100000000000" w:firstRow="1" w:lastRow="0" w:firstColumn="0" w:lastColumn="0" w:oddVBand="0" w:evenVBand="0" w:oddHBand="0" w:evenHBand="0" w:firstRowFirstColumn="0" w:firstRowLastColumn="0" w:lastRowFirstColumn="0" w:lastRowLastColumn="0"/>
          <w:trHeight w:val="376"/>
        </w:trPr>
        <w:tc>
          <w:tcPr>
            <w:tcW w:w="0" w:type="auto"/>
            <w:noWrap/>
            <w:hideMark/>
          </w:tcPr>
          <w:p w14:paraId="16E3EB59" w14:textId="77777777" w:rsidR="00F20617" w:rsidRDefault="00F20617" w:rsidP="005D2294">
            <w:bookmarkStart w:id="163" w:name="Title_Preferred_Language_LOTE"/>
            <w:bookmarkEnd w:id="163"/>
          </w:p>
        </w:tc>
        <w:tc>
          <w:tcPr>
            <w:tcW w:w="0" w:type="auto"/>
            <w:hideMark/>
          </w:tcPr>
          <w:p w14:paraId="40C87BB1" w14:textId="77777777" w:rsidR="00F20617" w:rsidRDefault="00F20617" w:rsidP="005D2294">
            <w:pPr>
              <w:rPr>
                <w:rFonts w:cs="Calibri"/>
                <w:color w:val="000000"/>
              </w:rPr>
            </w:pPr>
            <w:r>
              <w:rPr>
                <w:rFonts w:cs="Calibri"/>
                <w:color w:val="000000"/>
              </w:rPr>
              <w:t>%</w:t>
            </w:r>
          </w:p>
        </w:tc>
      </w:tr>
      <w:tr w:rsidR="00F20617" w14:paraId="15D129AF" w14:textId="77777777" w:rsidTr="005D2294">
        <w:trPr>
          <w:trHeight w:val="300"/>
        </w:trPr>
        <w:tc>
          <w:tcPr>
            <w:tcW w:w="0" w:type="auto"/>
            <w:noWrap/>
            <w:hideMark/>
          </w:tcPr>
          <w:p w14:paraId="7350E6D8" w14:textId="77777777" w:rsidR="00F20617" w:rsidRDefault="00F20617" w:rsidP="005D2294">
            <w:pPr>
              <w:rPr>
                <w:rFonts w:cs="Calibri"/>
                <w:color w:val="000000"/>
              </w:rPr>
            </w:pPr>
            <w:r>
              <w:rPr>
                <w:rFonts w:cs="Calibri"/>
                <w:color w:val="000000"/>
              </w:rPr>
              <w:t>English</w:t>
            </w:r>
          </w:p>
        </w:tc>
        <w:tc>
          <w:tcPr>
            <w:tcW w:w="0" w:type="auto"/>
            <w:noWrap/>
            <w:hideMark/>
          </w:tcPr>
          <w:p w14:paraId="01B4F2BF" w14:textId="77777777" w:rsidR="00F20617" w:rsidRDefault="00F20617" w:rsidP="005D2294">
            <w:pPr>
              <w:jc w:val="right"/>
              <w:rPr>
                <w:rFonts w:cs="Calibri"/>
                <w:color w:val="000000"/>
              </w:rPr>
            </w:pPr>
            <w:r>
              <w:rPr>
                <w:rFonts w:cs="Calibri"/>
                <w:color w:val="000000"/>
              </w:rPr>
              <w:t>94%</w:t>
            </w:r>
          </w:p>
        </w:tc>
      </w:tr>
      <w:tr w:rsidR="00F20617" w14:paraId="7819584D" w14:textId="77777777" w:rsidTr="005D2294">
        <w:trPr>
          <w:trHeight w:val="300"/>
        </w:trPr>
        <w:tc>
          <w:tcPr>
            <w:tcW w:w="0" w:type="auto"/>
            <w:noWrap/>
            <w:hideMark/>
          </w:tcPr>
          <w:p w14:paraId="1438DD12" w14:textId="77777777" w:rsidR="00F20617" w:rsidRDefault="00F20617" w:rsidP="005D2294">
            <w:pPr>
              <w:rPr>
                <w:rFonts w:cs="Calibri"/>
                <w:color w:val="000000"/>
              </w:rPr>
            </w:pPr>
            <w:r>
              <w:rPr>
                <w:rFonts w:cs="Calibri"/>
                <w:color w:val="000000"/>
              </w:rPr>
              <w:t>Language Other Than English</w:t>
            </w:r>
          </w:p>
        </w:tc>
        <w:tc>
          <w:tcPr>
            <w:tcW w:w="0" w:type="auto"/>
            <w:noWrap/>
            <w:hideMark/>
          </w:tcPr>
          <w:p w14:paraId="6485B262" w14:textId="77777777" w:rsidR="00F20617" w:rsidRDefault="00F20617" w:rsidP="005D2294">
            <w:pPr>
              <w:jc w:val="right"/>
              <w:rPr>
                <w:rFonts w:cs="Calibri"/>
                <w:color w:val="000000"/>
              </w:rPr>
            </w:pPr>
            <w:r>
              <w:rPr>
                <w:rFonts w:cs="Calibri"/>
                <w:color w:val="000000"/>
              </w:rPr>
              <w:t>6%</w:t>
            </w:r>
          </w:p>
        </w:tc>
      </w:tr>
      <w:tr w:rsidR="00F20617" w14:paraId="67AE6862" w14:textId="77777777" w:rsidTr="005D2294">
        <w:trPr>
          <w:trHeight w:val="300"/>
        </w:trPr>
        <w:tc>
          <w:tcPr>
            <w:tcW w:w="0" w:type="auto"/>
            <w:noWrap/>
            <w:hideMark/>
          </w:tcPr>
          <w:p w14:paraId="7F5D8817" w14:textId="77777777" w:rsidR="00F20617" w:rsidRDefault="00F20617" w:rsidP="005D2294">
            <w:pPr>
              <w:rPr>
                <w:rFonts w:cs="Calibri"/>
                <w:color w:val="000000"/>
              </w:rPr>
            </w:pPr>
            <w:r>
              <w:rPr>
                <w:rFonts w:cs="Calibri"/>
                <w:color w:val="000000"/>
              </w:rPr>
              <w:t>Column n</w:t>
            </w:r>
          </w:p>
        </w:tc>
        <w:tc>
          <w:tcPr>
            <w:tcW w:w="0" w:type="auto"/>
            <w:noWrap/>
            <w:hideMark/>
          </w:tcPr>
          <w:p w14:paraId="423ADFF4" w14:textId="77777777" w:rsidR="00F20617" w:rsidRDefault="00F20617" w:rsidP="005D2294">
            <w:pPr>
              <w:jc w:val="right"/>
              <w:rPr>
                <w:rFonts w:cs="Calibri"/>
                <w:color w:val="000000"/>
              </w:rPr>
            </w:pPr>
            <w:r>
              <w:rPr>
                <w:rFonts w:cs="Calibri"/>
                <w:color w:val="000000"/>
              </w:rPr>
              <w:t>3920</w:t>
            </w:r>
          </w:p>
        </w:tc>
      </w:tr>
    </w:tbl>
    <w:p w14:paraId="71C36B8A" w14:textId="7473DA9C" w:rsidR="00CD07D4" w:rsidRPr="00914CD8" w:rsidRDefault="00CD07D4" w:rsidP="00914CD8">
      <w:pPr>
        <w:pStyle w:val="Tablesandcharts"/>
        <w:rPr>
          <w:rFonts w:asciiTheme="minorHAnsi" w:hAnsiTheme="minorHAnsi" w:cstheme="minorHAnsi"/>
          <w:sz w:val="24"/>
          <w:szCs w:val="24"/>
        </w:rPr>
      </w:pPr>
      <w:r w:rsidRPr="00914CD8">
        <w:rPr>
          <w:rFonts w:asciiTheme="minorHAnsi" w:hAnsiTheme="minorHAnsi" w:cstheme="minorHAnsi"/>
          <w:sz w:val="24"/>
          <w:szCs w:val="24"/>
        </w:rPr>
        <w:t>base n = 3920; total n = 3969; 49 missing</w:t>
      </w:r>
    </w:p>
    <w:p w14:paraId="71018D08" w14:textId="44C47CFA" w:rsidR="00CD07D4" w:rsidRPr="00E95955" w:rsidRDefault="00CD07D4" w:rsidP="00CD07D4">
      <w:pPr>
        <w:pStyle w:val="BodyText"/>
        <w:rPr>
          <w:rFonts w:asciiTheme="minorHAnsi" w:hAnsiTheme="minorHAnsi" w:cstheme="minorHAnsi"/>
          <w:sz w:val="24"/>
          <w:szCs w:val="24"/>
        </w:rPr>
      </w:pPr>
      <w:r w:rsidRPr="004632CE">
        <w:rPr>
          <w:rFonts w:asciiTheme="minorHAnsi" w:hAnsiTheme="minorHAnsi" w:cstheme="minorHAnsi"/>
          <w:sz w:val="24"/>
          <w:szCs w:val="24"/>
        </w:rPr>
        <w:t>Communication difficulties are recorded in two different ways during the ACAT assessment process: a flag variable that assessors are instructed to use (see</w:t>
      </w:r>
      <w:r>
        <w:rPr>
          <w:rFonts w:asciiTheme="minorHAnsi" w:hAnsiTheme="minorHAnsi" w:cstheme="minorHAnsi"/>
          <w:sz w:val="24"/>
          <w:szCs w:val="24"/>
        </w:rPr>
        <w:t xml:space="preserve">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_Ref45739425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35</w:t>
      </w:r>
      <w:r>
        <w:rPr>
          <w:rFonts w:asciiTheme="minorHAnsi" w:hAnsiTheme="minorHAnsi" w:cstheme="minorHAnsi"/>
          <w:sz w:val="24"/>
          <w:szCs w:val="24"/>
        </w:rPr>
        <w:fldChar w:fldCharType="end"/>
      </w:r>
      <w:r w:rsidRPr="004632CE">
        <w:rPr>
          <w:rFonts w:asciiTheme="minorHAnsi" w:hAnsiTheme="minorHAnsi" w:cstheme="minorHAnsi"/>
          <w:sz w:val="24"/>
          <w:szCs w:val="24"/>
        </w:rPr>
        <w:t>) and open-text variables used to describe the nature of the communication difficulties (see</w:t>
      </w:r>
      <w:r>
        <w:rPr>
          <w:rFonts w:asciiTheme="minorHAnsi" w:hAnsiTheme="minorHAnsi" w:cstheme="minorHAnsi"/>
          <w:sz w:val="24"/>
          <w:szCs w:val="24"/>
        </w:rPr>
        <w:t xml:space="preserve">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_Ref45739248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36</w:t>
      </w:r>
      <w:r>
        <w:rPr>
          <w:rFonts w:asciiTheme="minorHAnsi" w:hAnsiTheme="minorHAnsi" w:cstheme="minorHAnsi"/>
          <w:sz w:val="24"/>
          <w:szCs w:val="24"/>
        </w:rPr>
        <w:fldChar w:fldCharType="end"/>
      </w:r>
      <w:r w:rsidRPr="004632CE">
        <w:rPr>
          <w:rFonts w:asciiTheme="minorHAnsi" w:hAnsiTheme="minorHAnsi" w:cstheme="minorHAnsi"/>
          <w:sz w:val="24"/>
          <w:szCs w:val="24"/>
        </w:rPr>
        <w:t>).</w:t>
      </w:r>
      <w:r>
        <w:rPr>
          <w:rFonts w:asciiTheme="minorHAnsi" w:hAnsiTheme="minorHAnsi" w:cstheme="minorHAnsi"/>
          <w:sz w:val="24"/>
          <w:szCs w:val="24"/>
        </w:rPr>
        <w:t xml:space="preserve"> Further details of the way this data is recorded are provided in section</w:t>
      </w:r>
      <w:r w:rsidR="00237883">
        <w:rPr>
          <w:rFonts w:asciiTheme="minorHAnsi" w:hAnsiTheme="minorHAnsi" w:cstheme="minorHAnsi"/>
          <w:sz w:val="24"/>
          <w:szCs w:val="24"/>
        </w:rPr>
        <w:t xml:space="preserve"> </w:t>
      </w:r>
      <w:r w:rsidR="00237883">
        <w:rPr>
          <w:rFonts w:asciiTheme="minorHAnsi" w:hAnsiTheme="minorHAnsi" w:cstheme="minorHAnsi"/>
          <w:sz w:val="24"/>
          <w:szCs w:val="24"/>
        </w:rPr>
        <w:fldChar w:fldCharType="begin"/>
      </w:r>
      <w:r w:rsidR="00237883">
        <w:rPr>
          <w:rFonts w:asciiTheme="minorHAnsi" w:hAnsiTheme="minorHAnsi" w:cstheme="minorHAnsi"/>
          <w:sz w:val="24"/>
          <w:szCs w:val="24"/>
        </w:rPr>
        <w:instrText xml:space="preserve"> REF _Ref44065501 \r \h </w:instrText>
      </w:r>
      <w:r w:rsidR="00237883">
        <w:rPr>
          <w:rFonts w:asciiTheme="minorHAnsi" w:hAnsiTheme="minorHAnsi" w:cstheme="minorHAnsi"/>
          <w:sz w:val="24"/>
          <w:szCs w:val="24"/>
        </w:rPr>
      </w:r>
      <w:r w:rsidR="00237883">
        <w:rPr>
          <w:rFonts w:asciiTheme="minorHAnsi" w:hAnsiTheme="minorHAnsi" w:cstheme="minorHAnsi"/>
          <w:sz w:val="24"/>
          <w:szCs w:val="24"/>
        </w:rPr>
        <w:fldChar w:fldCharType="separate"/>
      </w:r>
      <w:r w:rsidR="004032BF">
        <w:rPr>
          <w:rFonts w:asciiTheme="minorHAnsi" w:hAnsiTheme="minorHAnsi" w:cstheme="minorHAnsi"/>
          <w:sz w:val="24"/>
          <w:szCs w:val="24"/>
        </w:rPr>
        <w:t>4.1.3.3</w:t>
      </w:r>
      <w:r w:rsidR="00237883">
        <w:rPr>
          <w:rFonts w:asciiTheme="minorHAnsi" w:hAnsiTheme="minorHAnsi" w:cstheme="minorHAnsi"/>
          <w:sz w:val="24"/>
          <w:szCs w:val="24"/>
        </w:rPr>
        <w:fldChar w:fldCharType="end"/>
      </w:r>
      <w:r>
        <w:rPr>
          <w:rFonts w:asciiTheme="minorHAnsi" w:hAnsiTheme="minorHAnsi" w:cstheme="minorHAnsi"/>
          <w:sz w:val="24"/>
          <w:szCs w:val="24"/>
        </w:rPr>
        <w:t xml:space="preserve">. Just over one in three (31 percent) of 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r w:rsidRPr="00327297">
        <w:rPr>
          <w:rFonts w:asciiTheme="minorHAnsi" w:hAnsiTheme="minorHAnsi" w:cstheme="minorHAnsi"/>
          <w:sz w:val="24"/>
          <w:szCs w:val="24"/>
        </w:rPr>
        <w:t xml:space="preserve"> </w:t>
      </w:r>
      <w:r>
        <w:rPr>
          <w:rFonts w:asciiTheme="minorHAnsi" w:hAnsiTheme="minorHAnsi" w:cstheme="minorHAnsi"/>
          <w:sz w:val="24"/>
          <w:szCs w:val="24"/>
        </w:rPr>
        <w:t>who have this flag available are recorded as needing help to communicate at least some of the time.</w:t>
      </w:r>
    </w:p>
    <w:p w14:paraId="638C6E81" w14:textId="1C64A3C1" w:rsidR="00CD07D4" w:rsidRPr="00521D15" w:rsidRDefault="00CD07D4" w:rsidP="00CD07D4">
      <w:pPr>
        <w:pStyle w:val="Caption"/>
      </w:pPr>
      <w:bookmarkStart w:id="164" w:name="_Ref45739425"/>
      <w:r w:rsidRPr="00521D15">
        <w:t xml:space="preserve">Table </w:t>
      </w:r>
      <w:r w:rsidRPr="00521D15">
        <w:fldChar w:fldCharType="begin"/>
      </w:r>
      <w:r w:rsidRPr="00521D15">
        <w:instrText xml:space="preserve"> SEQ Table \* ARABIC </w:instrText>
      </w:r>
      <w:r w:rsidRPr="00521D15">
        <w:fldChar w:fldCharType="separate"/>
      </w:r>
      <w:r w:rsidR="004032BF">
        <w:rPr>
          <w:noProof/>
        </w:rPr>
        <w:t>35</w:t>
      </w:r>
      <w:r w:rsidRPr="00521D15">
        <w:fldChar w:fldCharType="end"/>
      </w:r>
      <w:bookmarkEnd w:id="164"/>
      <w:r w:rsidRPr="00521D15">
        <w:t xml:space="preserve">.  Does the client need help to communicate?  </w:t>
      </w:r>
    </w:p>
    <w:tbl>
      <w:tblPr>
        <w:tblStyle w:val="table0"/>
        <w:tblW w:w="0" w:type="auto"/>
        <w:tblLook w:val="04A0" w:firstRow="1" w:lastRow="0" w:firstColumn="1" w:lastColumn="0" w:noHBand="0" w:noVBand="1"/>
        <w:tblCaption w:val="Does the client need help to communicate?"/>
        <w:tblDescription w:val="Table of percentage distribution of level of help required with communicating needed by NDIS cohort "/>
      </w:tblPr>
      <w:tblGrid>
        <w:gridCol w:w="1550"/>
        <w:gridCol w:w="666"/>
      </w:tblGrid>
      <w:tr w:rsidR="00F20617" w14:paraId="1727F87E" w14:textId="77777777" w:rsidTr="005D2294">
        <w:trPr>
          <w:cnfStyle w:val="100000000000" w:firstRow="1" w:lastRow="0" w:firstColumn="0" w:lastColumn="0" w:oddVBand="0" w:evenVBand="0" w:oddHBand="0" w:evenHBand="0" w:firstRowFirstColumn="0" w:firstRowLastColumn="0" w:lastRowFirstColumn="0" w:lastRowLastColumn="0"/>
          <w:trHeight w:val="305"/>
        </w:trPr>
        <w:tc>
          <w:tcPr>
            <w:tcW w:w="0" w:type="auto"/>
            <w:noWrap/>
            <w:hideMark/>
          </w:tcPr>
          <w:p w14:paraId="3168C3B8" w14:textId="77777777" w:rsidR="00F20617" w:rsidRDefault="00F20617" w:rsidP="005D2294">
            <w:bookmarkStart w:id="165" w:name="Title_Help_communicating_NDIS"/>
            <w:bookmarkEnd w:id="165"/>
          </w:p>
        </w:tc>
        <w:tc>
          <w:tcPr>
            <w:tcW w:w="0" w:type="auto"/>
            <w:hideMark/>
          </w:tcPr>
          <w:p w14:paraId="1B2936CC" w14:textId="77777777" w:rsidR="00F20617" w:rsidRDefault="00F20617" w:rsidP="005D2294">
            <w:pPr>
              <w:rPr>
                <w:rFonts w:cs="Calibri"/>
                <w:color w:val="000000"/>
              </w:rPr>
            </w:pPr>
            <w:r>
              <w:rPr>
                <w:rFonts w:cs="Calibri"/>
                <w:color w:val="000000"/>
              </w:rPr>
              <w:t>%</w:t>
            </w:r>
          </w:p>
        </w:tc>
      </w:tr>
      <w:tr w:rsidR="00F20617" w:rsidRPr="00793496" w14:paraId="288F461A" w14:textId="77777777" w:rsidTr="005D2294">
        <w:trPr>
          <w:trHeight w:val="300"/>
        </w:trPr>
        <w:tc>
          <w:tcPr>
            <w:tcW w:w="0" w:type="auto"/>
            <w:noWrap/>
            <w:hideMark/>
          </w:tcPr>
          <w:p w14:paraId="7374BF14" w14:textId="77777777" w:rsidR="00F20617" w:rsidRPr="00793496" w:rsidRDefault="00F20617" w:rsidP="005D2294">
            <w:pPr>
              <w:rPr>
                <w:rFonts w:cs="Calibri"/>
                <w:b/>
                <w:bCs/>
                <w:color w:val="000000"/>
              </w:rPr>
            </w:pPr>
            <w:r w:rsidRPr="00793496">
              <w:rPr>
                <w:rFonts w:cs="Calibri"/>
                <w:b/>
                <w:bCs/>
                <w:color w:val="000000"/>
              </w:rPr>
              <w:t>TOTAL</w:t>
            </w:r>
          </w:p>
        </w:tc>
        <w:tc>
          <w:tcPr>
            <w:tcW w:w="0" w:type="auto"/>
            <w:noWrap/>
            <w:hideMark/>
          </w:tcPr>
          <w:p w14:paraId="60D36324" w14:textId="77777777" w:rsidR="00F20617" w:rsidRPr="00793496" w:rsidRDefault="00F20617" w:rsidP="005D2294">
            <w:pPr>
              <w:jc w:val="right"/>
              <w:rPr>
                <w:rFonts w:cs="Calibri"/>
                <w:b/>
                <w:bCs/>
                <w:color w:val="000000"/>
              </w:rPr>
            </w:pPr>
            <w:r w:rsidRPr="00793496">
              <w:rPr>
                <w:rFonts w:cs="Calibri"/>
                <w:b/>
                <w:bCs/>
                <w:color w:val="000000"/>
              </w:rPr>
              <w:t>100%</w:t>
            </w:r>
          </w:p>
        </w:tc>
      </w:tr>
      <w:tr w:rsidR="00F20617" w14:paraId="402D8CFD" w14:textId="77777777" w:rsidTr="005D2294">
        <w:trPr>
          <w:trHeight w:val="300"/>
        </w:trPr>
        <w:tc>
          <w:tcPr>
            <w:tcW w:w="0" w:type="auto"/>
            <w:noWrap/>
            <w:hideMark/>
          </w:tcPr>
          <w:p w14:paraId="1B812E1C" w14:textId="77777777" w:rsidR="00F20617" w:rsidRDefault="00F20617" w:rsidP="005D2294">
            <w:pPr>
              <w:rPr>
                <w:rFonts w:cs="Calibri"/>
                <w:color w:val="000000"/>
              </w:rPr>
            </w:pPr>
            <w:r>
              <w:rPr>
                <w:rFonts w:cs="Calibri"/>
                <w:color w:val="000000"/>
              </w:rPr>
              <w:t>Yes - Always</w:t>
            </w:r>
          </w:p>
        </w:tc>
        <w:tc>
          <w:tcPr>
            <w:tcW w:w="0" w:type="auto"/>
            <w:noWrap/>
            <w:hideMark/>
          </w:tcPr>
          <w:p w14:paraId="45D2B9C5" w14:textId="77777777" w:rsidR="00F20617" w:rsidRDefault="00F20617" w:rsidP="005D2294">
            <w:pPr>
              <w:jc w:val="right"/>
              <w:rPr>
                <w:rFonts w:cs="Calibri"/>
                <w:color w:val="000000"/>
              </w:rPr>
            </w:pPr>
            <w:r>
              <w:rPr>
                <w:rFonts w:cs="Calibri"/>
                <w:color w:val="000000"/>
              </w:rPr>
              <w:t>19%</w:t>
            </w:r>
          </w:p>
        </w:tc>
      </w:tr>
      <w:tr w:rsidR="00F20617" w14:paraId="1E375D8F" w14:textId="77777777" w:rsidTr="005D2294">
        <w:trPr>
          <w:trHeight w:val="300"/>
        </w:trPr>
        <w:tc>
          <w:tcPr>
            <w:tcW w:w="0" w:type="auto"/>
            <w:noWrap/>
            <w:hideMark/>
          </w:tcPr>
          <w:p w14:paraId="2E869842" w14:textId="77777777" w:rsidR="00F20617" w:rsidRDefault="00F20617" w:rsidP="005D2294">
            <w:pPr>
              <w:rPr>
                <w:rFonts w:cs="Calibri"/>
                <w:color w:val="000000"/>
              </w:rPr>
            </w:pPr>
            <w:r>
              <w:rPr>
                <w:rFonts w:cs="Calibri"/>
                <w:color w:val="000000"/>
              </w:rPr>
              <w:t>Yes - Sometimes</w:t>
            </w:r>
          </w:p>
        </w:tc>
        <w:tc>
          <w:tcPr>
            <w:tcW w:w="0" w:type="auto"/>
            <w:noWrap/>
            <w:hideMark/>
          </w:tcPr>
          <w:p w14:paraId="7C8BE75A" w14:textId="77777777" w:rsidR="00F20617" w:rsidRDefault="00F20617" w:rsidP="005D2294">
            <w:pPr>
              <w:jc w:val="right"/>
              <w:rPr>
                <w:rFonts w:cs="Calibri"/>
                <w:color w:val="000000"/>
              </w:rPr>
            </w:pPr>
            <w:r>
              <w:rPr>
                <w:rFonts w:cs="Calibri"/>
                <w:color w:val="000000"/>
              </w:rPr>
              <w:t>12%</w:t>
            </w:r>
          </w:p>
        </w:tc>
      </w:tr>
      <w:tr w:rsidR="00F20617" w14:paraId="48232100" w14:textId="77777777" w:rsidTr="005D2294">
        <w:trPr>
          <w:trHeight w:val="300"/>
        </w:trPr>
        <w:tc>
          <w:tcPr>
            <w:tcW w:w="0" w:type="auto"/>
            <w:noWrap/>
            <w:hideMark/>
          </w:tcPr>
          <w:p w14:paraId="4D0D0626" w14:textId="77777777" w:rsidR="00F20617" w:rsidRDefault="00F20617" w:rsidP="005D2294">
            <w:pPr>
              <w:rPr>
                <w:rFonts w:cs="Calibri"/>
                <w:color w:val="000000"/>
              </w:rPr>
            </w:pPr>
            <w:r>
              <w:rPr>
                <w:rFonts w:cs="Calibri"/>
                <w:color w:val="000000"/>
              </w:rPr>
              <w:t>TOTAL Yes</w:t>
            </w:r>
          </w:p>
        </w:tc>
        <w:tc>
          <w:tcPr>
            <w:tcW w:w="0" w:type="auto"/>
            <w:noWrap/>
            <w:hideMark/>
          </w:tcPr>
          <w:p w14:paraId="07B1B96C" w14:textId="77777777" w:rsidR="00F20617" w:rsidRDefault="00F20617" w:rsidP="005D2294">
            <w:pPr>
              <w:jc w:val="right"/>
              <w:rPr>
                <w:rFonts w:cs="Calibri"/>
                <w:color w:val="000000"/>
              </w:rPr>
            </w:pPr>
            <w:r>
              <w:rPr>
                <w:rFonts w:cs="Calibri"/>
                <w:color w:val="000000"/>
              </w:rPr>
              <w:t>31%</w:t>
            </w:r>
          </w:p>
        </w:tc>
      </w:tr>
      <w:tr w:rsidR="00F20617" w14:paraId="555BBB4C" w14:textId="77777777" w:rsidTr="005D2294">
        <w:trPr>
          <w:trHeight w:val="300"/>
        </w:trPr>
        <w:tc>
          <w:tcPr>
            <w:tcW w:w="0" w:type="auto"/>
            <w:noWrap/>
            <w:hideMark/>
          </w:tcPr>
          <w:p w14:paraId="06B5E2C2" w14:textId="77777777" w:rsidR="00F20617" w:rsidRDefault="00F20617" w:rsidP="005D2294">
            <w:pPr>
              <w:rPr>
                <w:rFonts w:cs="Calibri"/>
                <w:color w:val="000000"/>
              </w:rPr>
            </w:pPr>
            <w:r>
              <w:rPr>
                <w:rFonts w:cs="Calibri"/>
                <w:color w:val="000000"/>
              </w:rPr>
              <w:t>No</w:t>
            </w:r>
          </w:p>
        </w:tc>
        <w:tc>
          <w:tcPr>
            <w:tcW w:w="0" w:type="auto"/>
            <w:noWrap/>
            <w:hideMark/>
          </w:tcPr>
          <w:p w14:paraId="0AC8D338" w14:textId="77777777" w:rsidR="00F20617" w:rsidRDefault="00F20617" w:rsidP="005D2294">
            <w:pPr>
              <w:jc w:val="right"/>
              <w:rPr>
                <w:rFonts w:cs="Calibri"/>
                <w:color w:val="000000"/>
              </w:rPr>
            </w:pPr>
            <w:r>
              <w:rPr>
                <w:rFonts w:cs="Calibri"/>
                <w:color w:val="000000"/>
              </w:rPr>
              <w:t>69%</w:t>
            </w:r>
          </w:p>
        </w:tc>
      </w:tr>
      <w:tr w:rsidR="00F20617" w14:paraId="321F4C2C" w14:textId="77777777" w:rsidTr="005D2294">
        <w:trPr>
          <w:trHeight w:val="300"/>
        </w:trPr>
        <w:tc>
          <w:tcPr>
            <w:tcW w:w="0" w:type="auto"/>
            <w:noWrap/>
            <w:hideMark/>
          </w:tcPr>
          <w:p w14:paraId="3B2D360A" w14:textId="77777777" w:rsidR="00F20617" w:rsidRDefault="00F20617" w:rsidP="005D2294">
            <w:pPr>
              <w:rPr>
                <w:rFonts w:cs="Calibri"/>
                <w:color w:val="000000"/>
              </w:rPr>
            </w:pPr>
            <w:r>
              <w:rPr>
                <w:rFonts w:cs="Calibri"/>
                <w:color w:val="000000"/>
              </w:rPr>
              <w:t>Column n</w:t>
            </w:r>
          </w:p>
        </w:tc>
        <w:tc>
          <w:tcPr>
            <w:tcW w:w="0" w:type="auto"/>
            <w:noWrap/>
            <w:hideMark/>
          </w:tcPr>
          <w:p w14:paraId="507EF8E5" w14:textId="77777777" w:rsidR="00F20617" w:rsidRDefault="00F20617" w:rsidP="005D2294">
            <w:pPr>
              <w:jc w:val="right"/>
              <w:rPr>
                <w:rFonts w:cs="Calibri"/>
                <w:color w:val="000000"/>
              </w:rPr>
            </w:pPr>
            <w:r>
              <w:rPr>
                <w:rFonts w:cs="Calibri"/>
                <w:color w:val="000000"/>
              </w:rPr>
              <w:t>745</w:t>
            </w:r>
          </w:p>
        </w:tc>
      </w:tr>
    </w:tbl>
    <w:p w14:paraId="289A373B" w14:textId="7AA18C4A" w:rsidR="00CD07D4" w:rsidRPr="00E95955" w:rsidRDefault="00914CD8" w:rsidP="00CD07D4">
      <w:pPr>
        <w:pStyle w:val="Tableandchartfooter"/>
        <w:rPr>
          <w:rFonts w:asciiTheme="minorHAnsi" w:hAnsiTheme="minorHAnsi" w:cstheme="minorHAnsi"/>
          <w:i w:val="0"/>
          <w:iCs w:val="0"/>
          <w:sz w:val="24"/>
          <w:szCs w:val="24"/>
        </w:rPr>
      </w:pPr>
      <w:r>
        <w:rPr>
          <w:rFonts w:asciiTheme="minorHAnsi" w:hAnsiTheme="minorHAnsi" w:cstheme="minorHAnsi"/>
          <w:i w:val="0"/>
          <w:iCs w:val="0"/>
          <w:sz w:val="24"/>
          <w:szCs w:val="24"/>
        </w:rPr>
        <w:t>b</w:t>
      </w:r>
      <w:r w:rsidR="00CD07D4" w:rsidRPr="00521D15">
        <w:rPr>
          <w:rFonts w:asciiTheme="minorHAnsi" w:hAnsiTheme="minorHAnsi" w:cstheme="minorHAnsi"/>
          <w:i w:val="0"/>
          <w:iCs w:val="0"/>
          <w:sz w:val="24"/>
          <w:szCs w:val="24"/>
        </w:rPr>
        <w:t xml:space="preserve">ase n = 745; </w:t>
      </w:r>
      <w:r w:rsidR="00CD07D4">
        <w:rPr>
          <w:rFonts w:asciiTheme="minorHAnsi" w:hAnsiTheme="minorHAnsi" w:cstheme="minorHAnsi"/>
          <w:i w:val="0"/>
          <w:iCs w:val="0"/>
          <w:sz w:val="24"/>
          <w:szCs w:val="24"/>
        </w:rPr>
        <w:t xml:space="preserve">total n = 3969; </w:t>
      </w:r>
      <w:r w:rsidR="00CD07D4" w:rsidRPr="00521D15">
        <w:rPr>
          <w:rFonts w:asciiTheme="minorHAnsi" w:hAnsiTheme="minorHAnsi" w:cstheme="minorHAnsi"/>
          <w:i w:val="0"/>
          <w:iCs w:val="0"/>
          <w:sz w:val="24"/>
          <w:szCs w:val="24"/>
        </w:rPr>
        <w:t>3224 missing</w:t>
      </w:r>
    </w:p>
    <w:p w14:paraId="3F45A887" w14:textId="35A929A7" w:rsidR="00CD07D4" w:rsidRPr="00E95955" w:rsidRDefault="00CD07D4" w:rsidP="00CD07D4">
      <w:pPr>
        <w:pStyle w:val="BodyText"/>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_Ref45739248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36</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E95955">
        <w:rPr>
          <w:rFonts w:asciiTheme="minorHAnsi" w:hAnsiTheme="minorHAnsi" w:cstheme="minorHAnsi"/>
          <w:sz w:val="24"/>
          <w:szCs w:val="24"/>
        </w:rPr>
        <w:t xml:space="preserve">below, shows </w:t>
      </w:r>
      <w:r>
        <w:rPr>
          <w:rFonts w:asciiTheme="minorHAnsi" w:hAnsiTheme="minorHAnsi" w:cstheme="minorHAnsi"/>
          <w:sz w:val="24"/>
          <w:szCs w:val="24"/>
        </w:rPr>
        <w:t>the type</w:t>
      </w:r>
      <w:r w:rsidRPr="00E95955">
        <w:rPr>
          <w:rFonts w:asciiTheme="minorHAnsi" w:hAnsiTheme="minorHAnsi" w:cstheme="minorHAnsi"/>
          <w:sz w:val="24"/>
          <w:szCs w:val="24"/>
        </w:rPr>
        <w:t>s</w:t>
      </w:r>
      <w:r>
        <w:rPr>
          <w:rFonts w:asciiTheme="minorHAnsi" w:hAnsiTheme="minorHAnsi" w:cstheme="minorHAnsi"/>
          <w:sz w:val="24"/>
          <w:szCs w:val="24"/>
        </w:rPr>
        <w:t xml:space="preserve"> of communication difficulties experienced by 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r w:rsidRPr="00E95955">
        <w:rPr>
          <w:rFonts w:asciiTheme="minorHAnsi" w:hAnsiTheme="minorHAnsi" w:cstheme="minorHAnsi"/>
          <w:sz w:val="24"/>
          <w:szCs w:val="24"/>
        </w:rPr>
        <w:t>.  It is worth noting again that this information has been collected sporadically and inconsistently during the ACAT process.</w:t>
      </w:r>
      <w:r w:rsidRPr="00FC5E59">
        <w:rPr>
          <w:rFonts w:asciiTheme="minorHAnsi" w:hAnsiTheme="minorHAnsi" w:cstheme="minorHAnsi"/>
          <w:sz w:val="24"/>
          <w:szCs w:val="24"/>
        </w:rPr>
        <w:t xml:space="preserve"> </w:t>
      </w:r>
      <w:r w:rsidRPr="004632CE">
        <w:rPr>
          <w:rFonts w:asciiTheme="minorHAnsi" w:hAnsiTheme="minorHAnsi" w:cstheme="minorHAnsi"/>
          <w:sz w:val="24"/>
          <w:szCs w:val="24"/>
        </w:rPr>
        <w:t>Analysis of the descriptions of communication difficulties is somewhat limited by the variability in the text recorded.  Text analytics have been used to identify frequently appearing ‘categories’ in the data.  The most frequent categories are presented in</w:t>
      </w:r>
      <w:r>
        <w:rPr>
          <w:rFonts w:asciiTheme="minorHAnsi" w:hAnsiTheme="minorHAnsi" w:cstheme="minorHAnsi"/>
          <w:sz w:val="24"/>
          <w:szCs w:val="24"/>
        </w:rPr>
        <w:t xml:space="preserve">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_Ref45739248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36</w:t>
      </w:r>
      <w:r>
        <w:rPr>
          <w:rFonts w:asciiTheme="minorHAnsi" w:hAnsiTheme="minorHAnsi" w:cstheme="minorHAnsi"/>
          <w:sz w:val="24"/>
          <w:szCs w:val="24"/>
        </w:rPr>
        <w:fldChar w:fldCharType="end"/>
      </w:r>
      <w:r w:rsidRPr="004632CE">
        <w:rPr>
          <w:rFonts w:asciiTheme="minorHAnsi" w:hAnsiTheme="minorHAnsi" w:cstheme="minorHAnsi"/>
          <w:sz w:val="24"/>
          <w:szCs w:val="24"/>
        </w:rPr>
        <w:t>, below.</w:t>
      </w:r>
    </w:p>
    <w:p w14:paraId="6E5F1191" w14:textId="42F2D638" w:rsidR="00CD07D4" w:rsidRPr="00521D15" w:rsidRDefault="00CD07D4" w:rsidP="00CD07D4">
      <w:pPr>
        <w:pStyle w:val="Caption"/>
      </w:pPr>
      <w:bookmarkStart w:id="166" w:name="_Ref45739248"/>
      <w:r w:rsidRPr="00521D15">
        <w:lastRenderedPageBreak/>
        <w:t xml:space="preserve">Table </w:t>
      </w:r>
      <w:r w:rsidRPr="00521D15">
        <w:fldChar w:fldCharType="begin"/>
      </w:r>
      <w:r w:rsidRPr="00521D15">
        <w:instrText xml:space="preserve"> SEQ Table \* ARABIC </w:instrText>
      </w:r>
      <w:r w:rsidRPr="00521D15">
        <w:fldChar w:fldCharType="separate"/>
      </w:r>
      <w:r w:rsidR="004032BF">
        <w:rPr>
          <w:noProof/>
        </w:rPr>
        <w:t>36</w:t>
      </w:r>
      <w:r w:rsidRPr="00521D15">
        <w:fldChar w:fldCharType="end"/>
      </w:r>
      <w:bookmarkEnd w:id="166"/>
      <w:r w:rsidRPr="00521D15">
        <w:t xml:space="preserve">.  Summary of communication difficulties </w:t>
      </w:r>
    </w:p>
    <w:tbl>
      <w:tblPr>
        <w:tblStyle w:val="table0"/>
        <w:tblW w:w="0" w:type="auto"/>
        <w:tblLook w:val="04A0" w:firstRow="1" w:lastRow="0" w:firstColumn="1" w:lastColumn="0" w:noHBand="0" w:noVBand="1"/>
        <w:tblCaption w:val="Summary of communication difficulties"/>
        <w:tblDescription w:val="Table of percentage distribution of types of communication difficulties experienced by the NDIS cohort."/>
      </w:tblPr>
      <w:tblGrid>
        <w:gridCol w:w="3249"/>
        <w:gridCol w:w="666"/>
      </w:tblGrid>
      <w:tr w:rsidR="009C46CD" w14:paraId="19FF2B81" w14:textId="77777777" w:rsidTr="005D2294">
        <w:trPr>
          <w:cnfStyle w:val="100000000000" w:firstRow="1" w:lastRow="0" w:firstColumn="0" w:lastColumn="0" w:oddVBand="0" w:evenVBand="0" w:oddHBand="0" w:evenHBand="0" w:firstRowFirstColumn="0" w:firstRowLastColumn="0" w:lastRowFirstColumn="0" w:lastRowLastColumn="0"/>
          <w:trHeight w:val="331"/>
        </w:trPr>
        <w:tc>
          <w:tcPr>
            <w:tcW w:w="0" w:type="auto"/>
            <w:noWrap/>
            <w:hideMark/>
          </w:tcPr>
          <w:p w14:paraId="192DE22D" w14:textId="77777777" w:rsidR="009C46CD" w:rsidRDefault="009C46CD" w:rsidP="005D2294">
            <w:bookmarkStart w:id="167" w:name="Title_NDIS_communication_difficulties"/>
            <w:bookmarkEnd w:id="167"/>
          </w:p>
        </w:tc>
        <w:tc>
          <w:tcPr>
            <w:tcW w:w="0" w:type="auto"/>
            <w:hideMark/>
          </w:tcPr>
          <w:p w14:paraId="104AA095" w14:textId="77777777" w:rsidR="009C46CD" w:rsidRDefault="009C46CD" w:rsidP="005D2294">
            <w:pPr>
              <w:rPr>
                <w:rFonts w:cs="Calibri"/>
                <w:color w:val="000000"/>
              </w:rPr>
            </w:pPr>
            <w:r>
              <w:rPr>
                <w:rFonts w:cs="Calibri"/>
                <w:color w:val="000000"/>
              </w:rPr>
              <w:t>%</w:t>
            </w:r>
          </w:p>
        </w:tc>
      </w:tr>
      <w:tr w:rsidR="009C46CD" w:rsidRPr="00793496" w14:paraId="435B643F" w14:textId="77777777" w:rsidTr="005D2294">
        <w:trPr>
          <w:trHeight w:val="300"/>
        </w:trPr>
        <w:tc>
          <w:tcPr>
            <w:tcW w:w="0" w:type="auto"/>
            <w:noWrap/>
            <w:hideMark/>
          </w:tcPr>
          <w:p w14:paraId="6D34B041" w14:textId="77777777" w:rsidR="009C46CD" w:rsidRPr="00793496" w:rsidRDefault="009C46CD" w:rsidP="005D2294">
            <w:pPr>
              <w:rPr>
                <w:rFonts w:cs="Calibri"/>
                <w:b/>
                <w:bCs/>
                <w:color w:val="000000"/>
              </w:rPr>
            </w:pPr>
            <w:r w:rsidRPr="00793496">
              <w:rPr>
                <w:rFonts w:cs="Calibri"/>
                <w:b/>
                <w:bCs/>
                <w:color w:val="000000"/>
              </w:rPr>
              <w:t>TOTAL</w:t>
            </w:r>
          </w:p>
        </w:tc>
        <w:tc>
          <w:tcPr>
            <w:tcW w:w="0" w:type="auto"/>
            <w:noWrap/>
            <w:hideMark/>
          </w:tcPr>
          <w:p w14:paraId="195A96E4" w14:textId="77777777" w:rsidR="009C46CD" w:rsidRPr="00793496" w:rsidRDefault="009C46CD" w:rsidP="005D2294">
            <w:pPr>
              <w:jc w:val="right"/>
              <w:rPr>
                <w:rFonts w:cs="Calibri"/>
                <w:b/>
                <w:bCs/>
                <w:color w:val="000000"/>
              </w:rPr>
            </w:pPr>
            <w:r w:rsidRPr="00793496">
              <w:rPr>
                <w:rFonts w:cs="Calibri"/>
                <w:b/>
                <w:bCs/>
                <w:color w:val="000000"/>
              </w:rPr>
              <w:t>100%</w:t>
            </w:r>
          </w:p>
        </w:tc>
      </w:tr>
      <w:tr w:rsidR="009C46CD" w14:paraId="20F62E9E" w14:textId="77777777" w:rsidTr="005D2294">
        <w:trPr>
          <w:trHeight w:val="300"/>
        </w:trPr>
        <w:tc>
          <w:tcPr>
            <w:tcW w:w="0" w:type="auto"/>
            <w:noWrap/>
            <w:hideMark/>
          </w:tcPr>
          <w:p w14:paraId="2421A04D" w14:textId="77777777" w:rsidR="009C46CD" w:rsidRDefault="009C46CD" w:rsidP="005D2294">
            <w:pPr>
              <w:rPr>
                <w:rFonts w:cs="Calibri"/>
                <w:color w:val="000000"/>
              </w:rPr>
            </w:pPr>
            <w:r>
              <w:rPr>
                <w:rFonts w:cs="Calibri"/>
                <w:color w:val="000000"/>
              </w:rPr>
              <w:t>Cognitive decline / impairment</w:t>
            </w:r>
          </w:p>
        </w:tc>
        <w:tc>
          <w:tcPr>
            <w:tcW w:w="0" w:type="auto"/>
            <w:noWrap/>
            <w:hideMark/>
          </w:tcPr>
          <w:p w14:paraId="390F7487" w14:textId="77777777" w:rsidR="009C46CD" w:rsidRDefault="009C46CD" w:rsidP="005D2294">
            <w:pPr>
              <w:jc w:val="right"/>
              <w:rPr>
                <w:rFonts w:cs="Calibri"/>
                <w:color w:val="000000"/>
              </w:rPr>
            </w:pPr>
            <w:r>
              <w:rPr>
                <w:rFonts w:cs="Calibri"/>
                <w:color w:val="000000"/>
              </w:rPr>
              <w:t>18%</w:t>
            </w:r>
          </w:p>
        </w:tc>
      </w:tr>
      <w:tr w:rsidR="009C46CD" w14:paraId="0DDBFC3D" w14:textId="77777777" w:rsidTr="005D2294">
        <w:trPr>
          <w:trHeight w:val="300"/>
        </w:trPr>
        <w:tc>
          <w:tcPr>
            <w:tcW w:w="0" w:type="auto"/>
            <w:noWrap/>
            <w:hideMark/>
          </w:tcPr>
          <w:p w14:paraId="1F67397E" w14:textId="77777777" w:rsidR="009C46CD" w:rsidRDefault="009C46CD" w:rsidP="005D2294">
            <w:pPr>
              <w:rPr>
                <w:rFonts w:cs="Calibri"/>
                <w:color w:val="000000"/>
              </w:rPr>
            </w:pPr>
            <w:r>
              <w:rPr>
                <w:rFonts w:cs="Calibri"/>
                <w:color w:val="000000"/>
              </w:rPr>
              <w:t>Aphasia / dysphasia</w:t>
            </w:r>
          </w:p>
        </w:tc>
        <w:tc>
          <w:tcPr>
            <w:tcW w:w="0" w:type="auto"/>
            <w:noWrap/>
            <w:hideMark/>
          </w:tcPr>
          <w:p w14:paraId="5615654C" w14:textId="77777777" w:rsidR="009C46CD" w:rsidRDefault="009C46CD" w:rsidP="005D2294">
            <w:pPr>
              <w:jc w:val="right"/>
              <w:rPr>
                <w:rFonts w:cs="Calibri"/>
                <w:color w:val="000000"/>
              </w:rPr>
            </w:pPr>
            <w:r>
              <w:rPr>
                <w:rFonts w:cs="Calibri"/>
                <w:color w:val="000000"/>
              </w:rPr>
              <w:t>16%</w:t>
            </w:r>
          </w:p>
        </w:tc>
      </w:tr>
      <w:tr w:rsidR="009C46CD" w14:paraId="39656128" w14:textId="77777777" w:rsidTr="005D2294">
        <w:trPr>
          <w:trHeight w:val="300"/>
        </w:trPr>
        <w:tc>
          <w:tcPr>
            <w:tcW w:w="0" w:type="auto"/>
            <w:noWrap/>
            <w:hideMark/>
          </w:tcPr>
          <w:p w14:paraId="4B686BA7" w14:textId="77777777" w:rsidR="009C46CD" w:rsidRDefault="009C46CD" w:rsidP="005D2294">
            <w:pPr>
              <w:rPr>
                <w:rFonts w:cs="Calibri"/>
                <w:color w:val="000000"/>
              </w:rPr>
            </w:pPr>
            <w:r>
              <w:rPr>
                <w:rFonts w:cs="Calibri"/>
                <w:color w:val="000000"/>
              </w:rPr>
              <w:t>Memory decline / impairment</w:t>
            </w:r>
          </w:p>
        </w:tc>
        <w:tc>
          <w:tcPr>
            <w:tcW w:w="0" w:type="auto"/>
            <w:noWrap/>
            <w:hideMark/>
          </w:tcPr>
          <w:p w14:paraId="7FF6C80C" w14:textId="77777777" w:rsidR="009C46CD" w:rsidRDefault="009C46CD" w:rsidP="005D2294">
            <w:pPr>
              <w:jc w:val="right"/>
              <w:rPr>
                <w:rFonts w:cs="Calibri"/>
                <w:color w:val="000000"/>
              </w:rPr>
            </w:pPr>
            <w:r>
              <w:rPr>
                <w:rFonts w:cs="Calibri"/>
                <w:color w:val="000000"/>
              </w:rPr>
              <w:t>13%</w:t>
            </w:r>
          </w:p>
        </w:tc>
      </w:tr>
      <w:tr w:rsidR="009C46CD" w14:paraId="34B3DDE6" w14:textId="77777777" w:rsidTr="005D2294">
        <w:trPr>
          <w:trHeight w:val="300"/>
        </w:trPr>
        <w:tc>
          <w:tcPr>
            <w:tcW w:w="0" w:type="auto"/>
            <w:noWrap/>
            <w:hideMark/>
          </w:tcPr>
          <w:p w14:paraId="014D0B7C" w14:textId="77777777" w:rsidR="009C46CD" w:rsidRDefault="009C46CD" w:rsidP="005D2294">
            <w:pPr>
              <w:rPr>
                <w:rFonts w:cs="Calibri"/>
                <w:color w:val="000000"/>
              </w:rPr>
            </w:pPr>
            <w:r>
              <w:rPr>
                <w:rFonts w:cs="Calibri"/>
                <w:color w:val="000000"/>
              </w:rPr>
              <w:t>Slurred / stuttered/ mumbled speech</w:t>
            </w:r>
          </w:p>
        </w:tc>
        <w:tc>
          <w:tcPr>
            <w:tcW w:w="0" w:type="auto"/>
            <w:noWrap/>
            <w:hideMark/>
          </w:tcPr>
          <w:p w14:paraId="03BE4042" w14:textId="77777777" w:rsidR="009C46CD" w:rsidRDefault="009C46CD" w:rsidP="005D2294">
            <w:pPr>
              <w:jc w:val="right"/>
              <w:rPr>
                <w:rFonts w:cs="Calibri"/>
                <w:color w:val="000000"/>
              </w:rPr>
            </w:pPr>
            <w:r>
              <w:rPr>
                <w:rFonts w:cs="Calibri"/>
                <w:color w:val="000000"/>
              </w:rPr>
              <w:t>12%</w:t>
            </w:r>
          </w:p>
        </w:tc>
      </w:tr>
      <w:tr w:rsidR="009C46CD" w14:paraId="1695900B" w14:textId="77777777" w:rsidTr="005D2294">
        <w:trPr>
          <w:trHeight w:val="300"/>
        </w:trPr>
        <w:tc>
          <w:tcPr>
            <w:tcW w:w="0" w:type="auto"/>
            <w:noWrap/>
            <w:hideMark/>
          </w:tcPr>
          <w:p w14:paraId="73548F2F" w14:textId="77777777" w:rsidR="009C46CD" w:rsidRDefault="009C46CD" w:rsidP="005D2294">
            <w:pPr>
              <w:rPr>
                <w:rFonts w:cs="Calibri"/>
                <w:color w:val="000000"/>
              </w:rPr>
            </w:pPr>
            <w:r>
              <w:rPr>
                <w:rFonts w:cs="Calibri"/>
                <w:color w:val="000000"/>
              </w:rPr>
              <w:t>Non verbal</w:t>
            </w:r>
          </w:p>
        </w:tc>
        <w:tc>
          <w:tcPr>
            <w:tcW w:w="0" w:type="auto"/>
            <w:noWrap/>
            <w:hideMark/>
          </w:tcPr>
          <w:p w14:paraId="0E05FBB2" w14:textId="77777777" w:rsidR="009C46CD" w:rsidRDefault="009C46CD" w:rsidP="005D2294">
            <w:pPr>
              <w:jc w:val="right"/>
              <w:rPr>
                <w:rFonts w:cs="Calibri"/>
                <w:color w:val="000000"/>
              </w:rPr>
            </w:pPr>
            <w:r>
              <w:rPr>
                <w:rFonts w:cs="Calibri"/>
                <w:color w:val="000000"/>
              </w:rPr>
              <w:t>12%</w:t>
            </w:r>
          </w:p>
        </w:tc>
      </w:tr>
      <w:tr w:rsidR="009C46CD" w14:paraId="712CE9BC" w14:textId="77777777" w:rsidTr="005D2294">
        <w:trPr>
          <w:trHeight w:val="300"/>
        </w:trPr>
        <w:tc>
          <w:tcPr>
            <w:tcW w:w="0" w:type="auto"/>
            <w:noWrap/>
            <w:hideMark/>
          </w:tcPr>
          <w:p w14:paraId="02C3A834" w14:textId="77777777" w:rsidR="009C46CD" w:rsidRDefault="009C46CD" w:rsidP="005D2294">
            <w:pPr>
              <w:rPr>
                <w:rFonts w:cs="Calibri"/>
                <w:color w:val="000000"/>
              </w:rPr>
            </w:pPr>
            <w:r>
              <w:rPr>
                <w:rFonts w:cs="Calibri"/>
                <w:color w:val="000000"/>
              </w:rPr>
              <w:t>Difficult to understand</w:t>
            </w:r>
          </w:p>
        </w:tc>
        <w:tc>
          <w:tcPr>
            <w:tcW w:w="0" w:type="auto"/>
            <w:noWrap/>
            <w:hideMark/>
          </w:tcPr>
          <w:p w14:paraId="27187AD4" w14:textId="77777777" w:rsidR="009C46CD" w:rsidRDefault="009C46CD" w:rsidP="005D2294">
            <w:pPr>
              <w:jc w:val="right"/>
              <w:rPr>
                <w:rFonts w:cs="Calibri"/>
                <w:color w:val="000000"/>
              </w:rPr>
            </w:pPr>
            <w:r>
              <w:rPr>
                <w:rFonts w:cs="Calibri"/>
                <w:color w:val="000000"/>
              </w:rPr>
              <w:t>7%</w:t>
            </w:r>
          </w:p>
        </w:tc>
      </w:tr>
      <w:tr w:rsidR="009C46CD" w14:paraId="75DF00C9" w14:textId="77777777" w:rsidTr="005D2294">
        <w:trPr>
          <w:trHeight w:val="300"/>
        </w:trPr>
        <w:tc>
          <w:tcPr>
            <w:tcW w:w="0" w:type="auto"/>
            <w:noWrap/>
            <w:hideMark/>
          </w:tcPr>
          <w:p w14:paraId="630FD684" w14:textId="77777777" w:rsidR="009C46CD" w:rsidRDefault="009C46CD" w:rsidP="005D2294">
            <w:pPr>
              <w:rPr>
                <w:rFonts w:cs="Calibri"/>
                <w:color w:val="000000"/>
              </w:rPr>
            </w:pPr>
            <w:r>
              <w:rPr>
                <w:rFonts w:cs="Calibri"/>
                <w:color w:val="000000"/>
              </w:rPr>
              <w:t>No / poor English</w:t>
            </w:r>
          </w:p>
        </w:tc>
        <w:tc>
          <w:tcPr>
            <w:tcW w:w="0" w:type="auto"/>
            <w:noWrap/>
            <w:hideMark/>
          </w:tcPr>
          <w:p w14:paraId="71A584A7" w14:textId="77777777" w:rsidR="009C46CD" w:rsidRDefault="009C46CD" w:rsidP="005D2294">
            <w:pPr>
              <w:jc w:val="right"/>
              <w:rPr>
                <w:rFonts w:cs="Calibri"/>
                <w:color w:val="000000"/>
              </w:rPr>
            </w:pPr>
            <w:r>
              <w:rPr>
                <w:rFonts w:cs="Calibri"/>
                <w:color w:val="000000"/>
              </w:rPr>
              <w:t>7%</w:t>
            </w:r>
          </w:p>
        </w:tc>
      </w:tr>
      <w:tr w:rsidR="009C46CD" w14:paraId="726FCDA0" w14:textId="77777777" w:rsidTr="005D2294">
        <w:trPr>
          <w:trHeight w:val="300"/>
        </w:trPr>
        <w:tc>
          <w:tcPr>
            <w:tcW w:w="0" w:type="auto"/>
            <w:noWrap/>
            <w:hideMark/>
          </w:tcPr>
          <w:p w14:paraId="072E249F" w14:textId="77777777" w:rsidR="009C46CD" w:rsidRDefault="009C46CD" w:rsidP="005D2294">
            <w:pPr>
              <w:rPr>
                <w:rFonts w:cs="Calibri"/>
                <w:color w:val="000000"/>
              </w:rPr>
            </w:pPr>
            <w:r>
              <w:rPr>
                <w:rFonts w:cs="Calibri"/>
                <w:color w:val="000000"/>
              </w:rPr>
              <w:t>No issues</w:t>
            </w:r>
          </w:p>
        </w:tc>
        <w:tc>
          <w:tcPr>
            <w:tcW w:w="0" w:type="auto"/>
            <w:noWrap/>
            <w:hideMark/>
          </w:tcPr>
          <w:p w14:paraId="103F9625" w14:textId="77777777" w:rsidR="009C46CD" w:rsidRDefault="009C46CD" w:rsidP="005D2294">
            <w:pPr>
              <w:jc w:val="right"/>
              <w:rPr>
                <w:rFonts w:cs="Calibri"/>
                <w:color w:val="000000"/>
              </w:rPr>
            </w:pPr>
            <w:r>
              <w:rPr>
                <w:rFonts w:cs="Calibri"/>
                <w:color w:val="000000"/>
              </w:rPr>
              <w:t>7%</w:t>
            </w:r>
          </w:p>
        </w:tc>
      </w:tr>
      <w:tr w:rsidR="009C46CD" w14:paraId="77214146" w14:textId="77777777" w:rsidTr="005D2294">
        <w:trPr>
          <w:trHeight w:val="300"/>
        </w:trPr>
        <w:tc>
          <w:tcPr>
            <w:tcW w:w="0" w:type="auto"/>
            <w:noWrap/>
            <w:hideMark/>
          </w:tcPr>
          <w:p w14:paraId="46305834" w14:textId="77777777" w:rsidR="009C46CD" w:rsidRDefault="009C46CD" w:rsidP="005D2294">
            <w:pPr>
              <w:rPr>
                <w:rFonts w:cs="Calibri"/>
                <w:color w:val="000000"/>
              </w:rPr>
            </w:pPr>
            <w:r>
              <w:rPr>
                <w:rFonts w:cs="Calibri"/>
                <w:color w:val="000000"/>
              </w:rPr>
              <w:t>Confusion</w:t>
            </w:r>
          </w:p>
        </w:tc>
        <w:tc>
          <w:tcPr>
            <w:tcW w:w="0" w:type="auto"/>
            <w:noWrap/>
            <w:hideMark/>
          </w:tcPr>
          <w:p w14:paraId="47B49E14" w14:textId="77777777" w:rsidR="009C46CD" w:rsidRDefault="009C46CD" w:rsidP="005D2294">
            <w:pPr>
              <w:jc w:val="right"/>
              <w:rPr>
                <w:rFonts w:cs="Calibri"/>
                <w:color w:val="000000"/>
              </w:rPr>
            </w:pPr>
            <w:r>
              <w:rPr>
                <w:rFonts w:cs="Calibri"/>
                <w:color w:val="000000"/>
              </w:rPr>
              <w:t>7%</w:t>
            </w:r>
          </w:p>
        </w:tc>
      </w:tr>
      <w:tr w:rsidR="009C46CD" w14:paraId="4A0984E1" w14:textId="77777777" w:rsidTr="005D2294">
        <w:trPr>
          <w:trHeight w:val="300"/>
        </w:trPr>
        <w:tc>
          <w:tcPr>
            <w:tcW w:w="0" w:type="auto"/>
            <w:noWrap/>
            <w:hideMark/>
          </w:tcPr>
          <w:p w14:paraId="51D21CBB" w14:textId="77777777" w:rsidR="009C46CD" w:rsidRDefault="009C46CD" w:rsidP="005D2294">
            <w:pPr>
              <w:rPr>
                <w:rFonts w:cs="Calibri"/>
                <w:color w:val="000000"/>
              </w:rPr>
            </w:pPr>
            <w:r>
              <w:rPr>
                <w:rFonts w:cs="Calibri"/>
                <w:color w:val="000000"/>
              </w:rPr>
              <w:t>Hearing</w:t>
            </w:r>
          </w:p>
        </w:tc>
        <w:tc>
          <w:tcPr>
            <w:tcW w:w="0" w:type="auto"/>
            <w:noWrap/>
            <w:hideMark/>
          </w:tcPr>
          <w:p w14:paraId="04A506FB" w14:textId="77777777" w:rsidR="009C46CD" w:rsidRDefault="009C46CD" w:rsidP="005D2294">
            <w:pPr>
              <w:jc w:val="right"/>
              <w:rPr>
                <w:rFonts w:cs="Calibri"/>
                <w:color w:val="000000"/>
              </w:rPr>
            </w:pPr>
            <w:r>
              <w:rPr>
                <w:rFonts w:cs="Calibri"/>
                <w:color w:val="000000"/>
              </w:rPr>
              <w:t>7%</w:t>
            </w:r>
          </w:p>
        </w:tc>
      </w:tr>
      <w:tr w:rsidR="009C46CD" w14:paraId="1659BDBC" w14:textId="77777777" w:rsidTr="005D2294">
        <w:trPr>
          <w:trHeight w:val="300"/>
        </w:trPr>
        <w:tc>
          <w:tcPr>
            <w:tcW w:w="0" w:type="auto"/>
            <w:noWrap/>
            <w:hideMark/>
          </w:tcPr>
          <w:p w14:paraId="6A3B8054" w14:textId="77777777" w:rsidR="009C46CD" w:rsidRDefault="009C46CD" w:rsidP="005D2294">
            <w:pPr>
              <w:rPr>
                <w:rFonts w:cs="Calibri"/>
                <w:color w:val="000000"/>
              </w:rPr>
            </w:pPr>
            <w:r>
              <w:rPr>
                <w:rFonts w:cs="Calibri"/>
                <w:color w:val="000000"/>
              </w:rPr>
              <w:t>Intellectual disability</w:t>
            </w:r>
          </w:p>
        </w:tc>
        <w:tc>
          <w:tcPr>
            <w:tcW w:w="0" w:type="auto"/>
            <w:noWrap/>
            <w:hideMark/>
          </w:tcPr>
          <w:p w14:paraId="07B7197E" w14:textId="77777777" w:rsidR="009C46CD" w:rsidRDefault="009C46CD" w:rsidP="005D2294">
            <w:pPr>
              <w:jc w:val="right"/>
              <w:rPr>
                <w:rFonts w:cs="Calibri"/>
                <w:color w:val="000000"/>
              </w:rPr>
            </w:pPr>
            <w:r>
              <w:rPr>
                <w:rFonts w:cs="Calibri"/>
                <w:color w:val="000000"/>
              </w:rPr>
              <w:t>4%</w:t>
            </w:r>
          </w:p>
        </w:tc>
      </w:tr>
      <w:tr w:rsidR="009C46CD" w14:paraId="7F310391" w14:textId="77777777" w:rsidTr="005D2294">
        <w:trPr>
          <w:trHeight w:val="300"/>
        </w:trPr>
        <w:tc>
          <w:tcPr>
            <w:tcW w:w="0" w:type="auto"/>
            <w:noWrap/>
            <w:hideMark/>
          </w:tcPr>
          <w:p w14:paraId="0BD0894D" w14:textId="77777777" w:rsidR="009C46CD" w:rsidRDefault="009C46CD" w:rsidP="005D2294">
            <w:pPr>
              <w:rPr>
                <w:rFonts w:cs="Calibri"/>
                <w:color w:val="000000"/>
              </w:rPr>
            </w:pPr>
            <w:r>
              <w:rPr>
                <w:rFonts w:cs="Calibri"/>
                <w:color w:val="000000"/>
              </w:rPr>
              <w:t>Column n</w:t>
            </w:r>
          </w:p>
        </w:tc>
        <w:tc>
          <w:tcPr>
            <w:tcW w:w="0" w:type="auto"/>
            <w:noWrap/>
            <w:hideMark/>
          </w:tcPr>
          <w:p w14:paraId="5A3004B2" w14:textId="77777777" w:rsidR="009C46CD" w:rsidRDefault="009C46CD" w:rsidP="005D2294">
            <w:pPr>
              <w:jc w:val="right"/>
              <w:rPr>
                <w:rFonts w:cs="Calibri"/>
                <w:color w:val="000000"/>
              </w:rPr>
            </w:pPr>
            <w:r>
              <w:rPr>
                <w:rFonts w:cs="Calibri"/>
                <w:color w:val="000000"/>
              </w:rPr>
              <w:t>382</w:t>
            </w:r>
          </w:p>
        </w:tc>
      </w:tr>
    </w:tbl>
    <w:p w14:paraId="21EA9EE8" w14:textId="77777777" w:rsidR="00CD07D4" w:rsidRPr="00F52297" w:rsidRDefault="00CD07D4" w:rsidP="00CD07D4">
      <w:pPr>
        <w:pStyle w:val="Tableandchartfooter"/>
        <w:rPr>
          <w:rFonts w:asciiTheme="minorHAnsi" w:hAnsiTheme="minorHAnsi" w:cstheme="minorHAnsi"/>
          <w:i w:val="0"/>
          <w:iCs w:val="0"/>
          <w:sz w:val="24"/>
          <w:szCs w:val="24"/>
        </w:rPr>
      </w:pPr>
      <w:r w:rsidRPr="00521D15">
        <w:rPr>
          <w:rFonts w:asciiTheme="minorHAnsi" w:hAnsiTheme="minorHAnsi" w:cstheme="minorHAnsi"/>
          <w:i w:val="0"/>
          <w:iCs w:val="0"/>
          <w:sz w:val="24"/>
          <w:szCs w:val="24"/>
        </w:rPr>
        <w:t xml:space="preserve">base n = 382; </w:t>
      </w:r>
      <w:r>
        <w:rPr>
          <w:rFonts w:asciiTheme="minorHAnsi" w:hAnsiTheme="minorHAnsi" w:cstheme="minorHAnsi"/>
          <w:i w:val="0"/>
          <w:iCs w:val="0"/>
          <w:sz w:val="24"/>
          <w:szCs w:val="24"/>
        </w:rPr>
        <w:t xml:space="preserve">total n = 3969; </w:t>
      </w:r>
      <w:r w:rsidRPr="00521D15">
        <w:rPr>
          <w:rFonts w:asciiTheme="minorHAnsi" w:hAnsiTheme="minorHAnsi" w:cstheme="minorHAnsi"/>
          <w:i w:val="0"/>
          <w:iCs w:val="0"/>
          <w:sz w:val="24"/>
          <w:szCs w:val="24"/>
        </w:rPr>
        <w:t>3587 missing</w:t>
      </w:r>
    </w:p>
    <w:p w14:paraId="5F66575D" w14:textId="77777777" w:rsidR="004B0929" w:rsidRDefault="004B0929">
      <w:pPr>
        <w:spacing w:after="200" w:line="240" w:lineRule="auto"/>
        <w:rPr>
          <w:rFonts w:asciiTheme="majorHAnsi" w:eastAsiaTheme="majorEastAsia" w:hAnsiTheme="majorHAnsi" w:cstheme="majorBidi"/>
          <w:color w:val="0070C0"/>
          <w:sz w:val="32"/>
          <w:szCs w:val="26"/>
        </w:rPr>
      </w:pPr>
      <w:r>
        <w:br w:type="page"/>
      </w:r>
    </w:p>
    <w:p w14:paraId="40DEED44" w14:textId="6F3BACF0" w:rsidR="00CD07D4" w:rsidRPr="00327297" w:rsidRDefault="00CD07D4" w:rsidP="00914CD8">
      <w:pPr>
        <w:pStyle w:val="Heading3"/>
      </w:pPr>
      <w:bookmarkStart w:id="168" w:name="_Toc46921736"/>
      <w:r w:rsidRPr="00327297">
        <w:lastRenderedPageBreak/>
        <w:t>Health conditions and disabilities</w:t>
      </w:r>
      <w:bookmarkEnd w:id="168"/>
    </w:p>
    <w:p w14:paraId="43413261" w14:textId="46F8E270" w:rsidR="00CD07D4" w:rsidRPr="004632CE" w:rsidRDefault="00CD07D4" w:rsidP="00CD07D4">
      <w:pPr>
        <w:pStyle w:val="BodyText"/>
        <w:rPr>
          <w:rFonts w:asciiTheme="minorHAnsi" w:hAnsiTheme="minorHAnsi" w:cstheme="minorHAnsi"/>
          <w:sz w:val="24"/>
          <w:szCs w:val="24"/>
        </w:rPr>
      </w:pPr>
      <w:bookmarkStart w:id="169" w:name="_Ref44100057"/>
      <w:r w:rsidRPr="004632CE">
        <w:rPr>
          <w:rFonts w:asciiTheme="minorHAnsi" w:hAnsiTheme="minorHAnsi" w:cstheme="minorHAnsi"/>
          <w:sz w:val="24"/>
          <w:szCs w:val="24"/>
        </w:rPr>
        <w:t xml:space="preserve">As discussed in </w:t>
      </w:r>
      <w:r w:rsidRPr="004632CE">
        <w:rPr>
          <w:rFonts w:asciiTheme="minorHAnsi" w:hAnsiTheme="minorHAnsi" w:cstheme="minorHAnsi"/>
          <w:sz w:val="24"/>
          <w:szCs w:val="24"/>
        </w:rPr>
        <w:fldChar w:fldCharType="begin"/>
      </w:r>
      <w:r w:rsidRPr="004632CE">
        <w:rPr>
          <w:rFonts w:asciiTheme="minorHAnsi" w:hAnsiTheme="minorHAnsi" w:cstheme="minorHAnsi"/>
          <w:sz w:val="24"/>
          <w:szCs w:val="24"/>
        </w:rPr>
        <w:instrText xml:space="preserve"> REF _Ref43363137 \r \h  \* MERGEFORMAT </w:instrText>
      </w:r>
      <w:r w:rsidRPr="004632CE">
        <w:rPr>
          <w:rFonts w:asciiTheme="minorHAnsi" w:hAnsiTheme="minorHAnsi" w:cstheme="minorHAnsi"/>
          <w:sz w:val="24"/>
          <w:szCs w:val="24"/>
        </w:rPr>
      </w:r>
      <w:r w:rsidRPr="004632CE">
        <w:rPr>
          <w:rFonts w:asciiTheme="minorHAnsi" w:hAnsiTheme="minorHAnsi" w:cstheme="minorHAnsi"/>
          <w:sz w:val="24"/>
          <w:szCs w:val="24"/>
        </w:rPr>
        <w:fldChar w:fldCharType="separate"/>
      </w:r>
      <w:r w:rsidR="004032BF">
        <w:rPr>
          <w:rFonts w:asciiTheme="minorHAnsi" w:hAnsiTheme="minorHAnsi" w:cstheme="minorHAnsi"/>
          <w:sz w:val="24"/>
          <w:szCs w:val="24"/>
        </w:rPr>
        <w:t>3.4.4</w:t>
      </w:r>
      <w:r w:rsidRPr="004632CE">
        <w:rPr>
          <w:rFonts w:asciiTheme="minorHAnsi" w:hAnsiTheme="minorHAnsi" w:cstheme="minorHAnsi"/>
          <w:sz w:val="24"/>
          <w:szCs w:val="24"/>
        </w:rPr>
        <w:fldChar w:fldCharType="end"/>
      </w:r>
      <w:r w:rsidRPr="004632CE">
        <w:rPr>
          <w:rFonts w:asciiTheme="minorHAnsi" w:hAnsiTheme="minorHAnsi" w:cstheme="minorHAnsi"/>
          <w:sz w:val="24"/>
          <w:szCs w:val="24"/>
        </w:rPr>
        <w:t xml:space="preserve">, we have data from multiple ACAT assessments for 26 percent of the </w:t>
      </w:r>
      <w:r>
        <w:rPr>
          <w:rFonts w:asciiTheme="minorHAnsi" w:hAnsiTheme="minorHAnsi" w:cstheme="minorHAnsi"/>
          <w:sz w:val="24"/>
          <w:szCs w:val="24"/>
        </w:rPr>
        <w:t xml:space="preserve">YPIRAC </w:t>
      </w:r>
      <w:r w:rsidRPr="004632CE">
        <w:rPr>
          <w:rFonts w:asciiTheme="minorHAnsi" w:hAnsiTheme="minorHAnsi" w:cstheme="minorHAnsi"/>
          <w:sz w:val="24"/>
          <w:szCs w:val="24"/>
        </w:rPr>
        <w:t xml:space="preserve">population.  The health conditions below have been aggregated from all assessments; however, the frequencies reported are calculated at the case level, meaning that each person can only contribute once to each health condition count.  For examples, if </w:t>
      </w:r>
      <w:r>
        <w:rPr>
          <w:rFonts w:asciiTheme="minorHAnsi" w:hAnsiTheme="minorHAnsi" w:cstheme="minorHAnsi"/>
          <w:sz w:val="24"/>
          <w:szCs w:val="24"/>
        </w:rPr>
        <w:t>h</w:t>
      </w:r>
      <w:r w:rsidRPr="004632CE">
        <w:rPr>
          <w:rFonts w:asciiTheme="minorHAnsi" w:hAnsiTheme="minorHAnsi" w:cstheme="minorHAnsi"/>
          <w:sz w:val="24"/>
          <w:szCs w:val="24"/>
        </w:rPr>
        <w:t>ypertension was recorded during multiple assessments of the same individual then it would only count once to the total below.</w:t>
      </w:r>
    </w:p>
    <w:p w14:paraId="66CE8D76" w14:textId="3920EC0A" w:rsidR="00CD07D4" w:rsidRDefault="00CD07D4" w:rsidP="00CD07D4">
      <w:pPr>
        <w:pStyle w:val="BodyText"/>
        <w:rPr>
          <w:rFonts w:asciiTheme="minorHAnsi" w:hAnsiTheme="minorHAnsi" w:cstheme="minorHAnsi"/>
          <w:sz w:val="24"/>
          <w:szCs w:val="24"/>
        </w:rPr>
      </w:pPr>
      <w:r w:rsidRPr="004632CE">
        <w:rPr>
          <w:rFonts w:asciiTheme="minorHAnsi" w:hAnsiTheme="minorHAnsi" w:cstheme="minorHAnsi"/>
          <w:sz w:val="24"/>
          <w:szCs w:val="24"/>
        </w:rPr>
        <w:t>The most common health conditions</w:t>
      </w:r>
      <w:r>
        <w:rPr>
          <w:rFonts w:asciiTheme="minorHAnsi" w:hAnsiTheme="minorHAnsi" w:cstheme="minorHAnsi"/>
          <w:sz w:val="24"/>
          <w:szCs w:val="24"/>
        </w:rPr>
        <w:t xml:space="preserve"> for 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r w:rsidRPr="004632CE">
        <w:rPr>
          <w:rFonts w:asciiTheme="minorHAnsi" w:hAnsiTheme="minorHAnsi" w:cstheme="minorHAnsi"/>
          <w:sz w:val="24"/>
          <w:szCs w:val="24"/>
        </w:rPr>
        <w:t xml:space="preserve"> are presented </w:t>
      </w:r>
      <w:r w:rsidR="00F82D07">
        <w:rPr>
          <w:rFonts w:asciiTheme="minorHAnsi" w:hAnsiTheme="minorHAnsi" w:cstheme="minorHAnsi"/>
          <w:sz w:val="24"/>
          <w:szCs w:val="24"/>
        </w:rPr>
        <w:t xml:space="preserve">in </w:t>
      </w:r>
      <w:bookmarkStart w:id="170" w:name="Title_Health_conditions_all_assessments"/>
      <w:r w:rsidR="00F82D07">
        <w:rPr>
          <w:rFonts w:asciiTheme="minorHAnsi" w:hAnsiTheme="minorHAnsi" w:cstheme="minorHAnsi"/>
          <w:sz w:val="24"/>
          <w:szCs w:val="24"/>
        </w:rPr>
        <w:t>Table 37</w:t>
      </w:r>
      <w:bookmarkEnd w:id="170"/>
      <w:r>
        <w:rPr>
          <w:rFonts w:asciiTheme="minorHAnsi" w:hAnsiTheme="minorHAnsi" w:cstheme="minorHAnsi"/>
          <w:sz w:val="24"/>
          <w:szCs w:val="24"/>
        </w:rPr>
        <w:t>, below.</w:t>
      </w:r>
    </w:p>
    <w:p w14:paraId="1D15D33E" w14:textId="0C1D6820" w:rsidR="00CD07D4" w:rsidRDefault="00CD07D4" w:rsidP="00CD07D4">
      <w:pPr>
        <w:pStyle w:val="Caption"/>
      </w:pPr>
      <w:r>
        <w:t xml:space="preserve">Table </w:t>
      </w:r>
      <w:r>
        <w:fldChar w:fldCharType="begin"/>
      </w:r>
      <w:r>
        <w:instrText xml:space="preserve"> SEQ Table \* ARABIC </w:instrText>
      </w:r>
      <w:r>
        <w:fldChar w:fldCharType="separate"/>
      </w:r>
      <w:r w:rsidR="004032BF">
        <w:rPr>
          <w:noProof/>
        </w:rPr>
        <w:t>37</w:t>
      </w:r>
      <w:r>
        <w:fldChar w:fldCharType="end"/>
      </w:r>
      <w:r>
        <w:t>.  Health conditions – all assessments</w:t>
      </w:r>
    </w:p>
    <w:tbl>
      <w:tblPr>
        <w:tblStyle w:val="table0"/>
        <w:tblW w:w="0" w:type="auto"/>
        <w:tblLayout w:type="fixed"/>
        <w:tblLook w:val="04A0" w:firstRow="1" w:lastRow="0" w:firstColumn="1" w:lastColumn="0" w:noHBand="0" w:noVBand="1"/>
        <w:tblCaption w:val="Health conditions - all assessments"/>
        <w:tblDescription w:val="Table of count and percentage distribution of health conditions for all assessments within the NDIS cohort"/>
      </w:tblPr>
      <w:tblGrid>
        <w:gridCol w:w="6663"/>
        <w:gridCol w:w="1181"/>
        <w:gridCol w:w="1182"/>
      </w:tblGrid>
      <w:tr w:rsidR="009C46CD" w14:paraId="2153117E" w14:textId="77777777" w:rsidTr="005D2294">
        <w:trPr>
          <w:cnfStyle w:val="100000000000" w:firstRow="1" w:lastRow="0" w:firstColumn="0" w:lastColumn="0" w:oddVBand="0" w:evenVBand="0" w:oddHBand="0" w:evenHBand="0" w:firstRowFirstColumn="0" w:firstRowLastColumn="0" w:lastRowFirstColumn="0" w:lastRowLastColumn="0"/>
          <w:trHeight w:val="300"/>
        </w:trPr>
        <w:tc>
          <w:tcPr>
            <w:tcW w:w="6663" w:type="dxa"/>
            <w:noWrap/>
            <w:hideMark/>
          </w:tcPr>
          <w:p w14:paraId="2D2B49B8" w14:textId="77777777" w:rsidR="009C46CD" w:rsidRDefault="009C46CD" w:rsidP="005D2294"/>
        </w:tc>
        <w:tc>
          <w:tcPr>
            <w:tcW w:w="1181" w:type="dxa"/>
            <w:hideMark/>
          </w:tcPr>
          <w:p w14:paraId="70B7EE29" w14:textId="77777777" w:rsidR="009C46CD" w:rsidRDefault="009C46CD" w:rsidP="005D2294">
            <w:pPr>
              <w:rPr>
                <w:rFonts w:cs="Calibri"/>
                <w:color w:val="000000"/>
              </w:rPr>
            </w:pPr>
            <w:r>
              <w:rPr>
                <w:rFonts w:cs="Calibri"/>
                <w:color w:val="000000"/>
              </w:rPr>
              <w:t>%</w:t>
            </w:r>
          </w:p>
        </w:tc>
        <w:tc>
          <w:tcPr>
            <w:tcW w:w="1182" w:type="dxa"/>
            <w:hideMark/>
          </w:tcPr>
          <w:p w14:paraId="5B387E53" w14:textId="77777777" w:rsidR="009C46CD" w:rsidRDefault="009C46CD" w:rsidP="005D2294">
            <w:pPr>
              <w:rPr>
                <w:rFonts w:cs="Calibri"/>
                <w:color w:val="000000"/>
              </w:rPr>
            </w:pPr>
            <w:r>
              <w:rPr>
                <w:rFonts w:cs="Calibri"/>
                <w:color w:val="000000"/>
              </w:rPr>
              <w:t>n</w:t>
            </w:r>
          </w:p>
        </w:tc>
      </w:tr>
      <w:tr w:rsidR="009C46CD" w:rsidRPr="00793496" w14:paraId="13E46273" w14:textId="77777777" w:rsidTr="005D2294">
        <w:trPr>
          <w:trHeight w:val="300"/>
        </w:trPr>
        <w:tc>
          <w:tcPr>
            <w:tcW w:w="6663" w:type="dxa"/>
            <w:noWrap/>
            <w:hideMark/>
          </w:tcPr>
          <w:p w14:paraId="0AD2D25D" w14:textId="77777777" w:rsidR="009C46CD" w:rsidRPr="00793496" w:rsidRDefault="009C46CD" w:rsidP="005D2294">
            <w:pPr>
              <w:rPr>
                <w:rFonts w:cs="Calibri"/>
                <w:b/>
                <w:bCs/>
                <w:color w:val="000000"/>
              </w:rPr>
            </w:pPr>
            <w:r w:rsidRPr="00793496">
              <w:rPr>
                <w:rFonts w:cs="Calibri"/>
                <w:b/>
                <w:bCs/>
                <w:color w:val="000000"/>
              </w:rPr>
              <w:t>TOTAL</w:t>
            </w:r>
          </w:p>
        </w:tc>
        <w:tc>
          <w:tcPr>
            <w:tcW w:w="1181" w:type="dxa"/>
            <w:noWrap/>
            <w:hideMark/>
          </w:tcPr>
          <w:p w14:paraId="54DCE71E" w14:textId="77777777" w:rsidR="009C46CD" w:rsidRPr="00793496" w:rsidRDefault="009C46CD" w:rsidP="005D2294">
            <w:pPr>
              <w:jc w:val="right"/>
              <w:rPr>
                <w:rFonts w:cs="Calibri"/>
                <w:b/>
                <w:bCs/>
                <w:color w:val="000000"/>
              </w:rPr>
            </w:pPr>
            <w:r w:rsidRPr="00793496">
              <w:rPr>
                <w:rFonts w:cs="Calibri"/>
                <w:b/>
                <w:bCs/>
                <w:color w:val="000000"/>
              </w:rPr>
              <w:t>100%</w:t>
            </w:r>
          </w:p>
        </w:tc>
        <w:tc>
          <w:tcPr>
            <w:tcW w:w="1182" w:type="dxa"/>
            <w:noWrap/>
            <w:hideMark/>
          </w:tcPr>
          <w:p w14:paraId="399B3F9E" w14:textId="77777777" w:rsidR="009C46CD" w:rsidRPr="00793496" w:rsidRDefault="009C46CD" w:rsidP="005D2294">
            <w:pPr>
              <w:jc w:val="right"/>
              <w:rPr>
                <w:rFonts w:cs="Calibri"/>
                <w:b/>
                <w:bCs/>
                <w:color w:val="000000"/>
              </w:rPr>
            </w:pPr>
            <w:r w:rsidRPr="00793496">
              <w:rPr>
                <w:rFonts w:cs="Calibri"/>
                <w:b/>
                <w:bCs/>
                <w:color w:val="000000"/>
              </w:rPr>
              <w:t>2011</w:t>
            </w:r>
          </w:p>
        </w:tc>
      </w:tr>
      <w:tr w:rsidR="009C46CD" w14:paraId="31561720" w14:textId="77777777" w:rsidTr="005D2294">
        <w:trPr>
          <w:trHeight w:val="300"/>
        </w:trPr>
        <w:tc>
          <w:tcPr>
            <w:tcW w:w="6663" w:type="dxa"/>
            <w:noWrap/>
            <w:hideMark/>
          </w:tcPr>
          <w:p w14:paraId="3BA18548" w14:textId="77777777" w:rsidR="009C46CD" w:rsidRDefault="009C46CD" w:rsidP="005D2294">
            <w:pPr>
              <w:rPr>
                <w:rFonts w:cs="Calibri"/>
                <w:color w:val="000000"/>
              </w:rPr>
            </w:pPr>
            <w:r>
              <w:rPr>
                <w:rFonts w:cs="Calibri"/>
                <w:color w:val="000000"/>
              </w:rPr>
              <w:t>Others under 5%</w:t>
            </w:r>
          </w:p>
        </w:tc>
        <w:tc>
          <w:tcPr>
            <w:tcW w:w="1181" w:type="dxa"/>
            <w:noWrap/>
            <w:hideMark/>
          </w:tcPr>
          <w:p w14:paraId="3E82FB24" w14:textId="77777777" w:rsidR="009C46CD" w:rsidRDefault="009C46CD" w:rsidP="005D2294">
            <w:pPr>
              <w:jc w:val="right"/>
              <w:rPr>
                <w:rFonts w:cs="Calibri"/>
                <w:color w:val="000000"/>
              </w:rPr>
            </w:pPr>
            <w:r>
              <w:rPr>
                <w:rFonts w:cs="Calibri"/>
                <w:color w:val="000000"/>
              </w:rPr>
              <w:t>78%</w:t>
            </w:r>
          </w:p>
        </w:tc>
        <w:tc>
          <w:tcPr>
            <w:tcW w:w="1182" w:type="dxa"/>
            <w:noWrap/>
            <w:hideMark/>
          </w:tcPr>
          <w:p w14:paraId="41E961B4" w14:textId="77777777" w:rsidR="009C46CD" w:rsidRDefault="009C46CD" w:rsidP="005D2294">
            <w:pPr>
              <w:jc w:val="right"/>
              <w:rPr>
                <w:rFonts w:cs="Calibri"/>
                <w:color w:val="000000"/>
              </w:rPr>
            </w:pPr>
            <w:r>
              <w:rPr>
                <w:rFonts w:cs="Calibri"/>
                <w:color w:val="000000"/>
              </w:rPr>
              <w:t>1578</w:t>
            </w:r>
          </w:p>
        </w:tc>
      </w:tr>
      <w:tr w:rsidR="009C46CD" w14:paraId="16CCB1D1" w14:textId="77777777" w:rsidTr="005D2294">
        <w:trPr>
          <w:trHeight w:val="300"/>
        </w:trPr>
        <w:tc>
          <w:tcPr>
            <w:tcW w:w="6663" w:type="dxa"/>
            <w:noWrap/>
            <w:hideMark/>
          </w:tcPr>
          <w:p w14:paraId="4EC1ED35" w14:textId="77777777" w:rsidR="009C46CD" w:rsidRDefault="009C46CD" w:rsidP="005D2294">
            <w:pPr>
              <w:rPr>
                <w:rFonts w:cs="Calibri"/>
                <w:color w:val="000000"/>
              </w:rPr>
            </w:pPr>
            <w:r>
              <w:rPr>
                <w:rFonts w:cs="Calibri"/>
                <w:color w:val="000000"/>
              </w:rPr>
              <w:t>Hypertension (high blood pressure)</w:t>
            </w:r>
          </w:p>
        </w:tc>
        <w:tc>
          <w:tcPr>
            <w:tcW w:w="1181" w:type="dxa"/>
            <w:noWrap/>
            <w:hideMark/>
          </w:tcPr>
          <w:p w14:paraId="00B5E825" w14:textId="77777777" w:rsidR="009C46CD" w:rsidRDefault="009C46CD" w:rsidP="005D2294">
            <w:pPr>
              <w:jc w:val="right"/>
              <w:rPr>
                <w:rFonts w:cs="Calibri"/>
                <w:color w:val="000000"/>
              </w:rPr>
            </w:pPr>
            <w:r>
              <w:rPr>
                <w:rFonts w:cs="Calibri"/>
                <w:color w:val="000000"/>
              </w:rPr>
              <w:t>17%</w:t>
            </w:r>
          </w:p>
        </w:tc>
        <w:tc>
          <w:tcPr>
            <w:tcW w:w="1182" w:type="dxa"/>
            <w:noWrap/>
            <w:hideMark/>
          </w:tcPr>
          <w:p w14:paraId="5D977768" w14:textId="77777777" w:rsidR="009C46CD" w:rsidRDefault="009C46CD" w:rsidP="005D2294">
            <w:pPr>
              <w:jc w:val="right"/>
              <w:rPr>
                <w:rFonts w:cs="Calibri"/>
                <w:color w:val="000000"/>
              </w:rPr>
            </w:pPr>
            <w:r>
              <w:rPr>
                <w:rFonts w:cs="Calibri"/>
                <w:color w:val="000000"/>
              </w:rPr>
              <w:t>341</w:t>
            </w:r>
          </w:p>
        </w:tc>
      </w:tr>
      <w:tr w:rsidR="009C46CD" w14:paraId="165E45F5" w14:textId="77777777" w:rsidTr="005D2294">
        <w:trPr>
          <w:trHeight w:val="300"/>
        </w:trPr>
        <w:tc>
          <w:tcPr>
            <w:tcW w:w="6663" w:type="dxa"/>
            <w:noWrap/>
            <w:hideMark/>
          </w:tcPr>
          <w:p w14:paraId="45CE667B" w14:textId="77777777" w:rsidR="009C46CD" w:rsidRDefault="009C46CD" w:rsidP="005D2294">
            <w:pPr>
              <w:rPr>
                <w:rFonts w:cs="Calibri"/>
                <w:color w:val="000000"/>
              </w:rPr>
            </w:pPr>
            <w:r>
              <w:rPr>
                <w:rFonts w:cs="Calibri"/>
                <w:color w:val="000000"/>
              </w:rPr>
              <w:t>Depression/Mood affective disorders</w:t>
            </w:r>
          </w:p>
        </w:tc>
        <w:tc>
          <w:tcPr>
            <w:tcW w:w="1181" w:type="dxa"/>
            <w:noWrap/>
            <w:hideMark/>
          </w:tcPr>
          <w:p w14:paraId="1A3E686F" w14:textId="77777777" w:rsidR="009C46CD" w:rsidRDefault="009C46CD" w:rsidP="005D2294">
            <w:pPr>
              <w:jc w:val="right"/>
              <w:rPr>
                <w:rFonts w:cs="Calibri"/>
                <w:color w:val="000000"/>
              </w:rPr>
            </w:pPr>
            <w:r>
              <w:rPr>
                <w:rFonts w:cs="Calibri"/>
                <w:color w:val="000000"/>
              </w:rPr>
              <w:t>17%</w:t>
            </w:r>
          </w:p>
        </w:tc>
        <w:tc>
          <w:tcPr>
            <w:tcW w:w="1182" w:type="dxa"/>
            <w:noWrap/>
            <w:hideMark/>
          </w:tcPr>
          <w:p w14:paraId="67392571" w14:textId="77777777" w:rsidR="009C46CD" w:rsidRDefault="009C46CD" w:rsidP="005D2294">
            <w:pPr>
              <w:jc w:val="right"/>
              <w:rPr>
                <w:rFonts w:cs="Calibri"/>
                <w:color w:val="000000"/>
              </w:rPr>
            </w:pPr>
            <w:r>
              <w:rPr>
                <w:rFonts w:cs="Calibri"/>
                <w:color w:val="000000"/>
              </w:rPr>
              <w:t>340</w:t>
            </w:r>
          </w:p>
        </w:tc>
      </w:tr>
      <w:tr w:rsidR="009C46CD" w14:paraId="0633C053" w14:textId="77777777" w:rsidTr="005D2294">
        <w:trPr>
          <w:trHeight w:val="300"/>
        </w:trPr>
        <w:tc>
          <w:tcPr>
            <w:tcW w:w="6663" w:type="dxa"/>
            <w:noWrap/>
            <w:hideMark/>
          </w:tcPr>
          <w:p w14:paraId="39AE7CAE" w14:textId="77777777" w:rsidR="009C46CD" w:rsidRDefault="009C46CD" w:rsidP="005D2294">
            <w:pPr>
              <w:rPr>
                <w:rFonts w:cs="Calibri"/>
                <w:color w:val="000000"/>
              </w:rPr>
            </w:pPr>
            <w:r>
              <w:rPr>
                <w:rFonts w:cs="Calibri"/>
                <w:color w:val="000000"/>
              </w:rPr>
              <w:t>Schizophrenia</w:t>
            </w:r>
          </w:p>
        </w:tc>
        <w:tc>
          <w:tcPr>
            <w:tcW w:w="1181" w:type="dxa"/>
            <w:noWrap/>
            <w:hideMark/>
          </w:tcPr>
          <w:p w14:paraId="75F1ED49" w14:textId="77777777" w:rsidR="009C46CD" w:rsidRDefault="009C46CD" w:rsidP="005D2294">
            <w:pPr>
              <w:jc w:val="right"/>
              <w:rPr>
                <w:rFonts w:cs="Calibri"/>
                <w:color w:val="000000"/>
              </w:rPr>
            </w:pPr>
            <w:r>
              <w:rPr>
                <w:rFonts w:cs="Calibri"/>
                <w:color w:val="000000"/>
              </w:rPr>
              <w:t>15%</w:t>
            </w:r>
          </w:p>
        </w:tc>
        <w:tc>
          <w:tcPr>
            <w:tcW w:w="1182" w:type="dxa"/>
            <w:noWrap/>
            <w:hideMark/>
          </w:tcPr>
          <w:p w14:paraId="5D28EDB2" w14:textId="77777777" w:rsidR="009C46CD" w:rsidRDefault="009C46CD" w:rsidP="005D2294">
            <w:pPr>
              <w:jc w:val="right"/>
              <w:rPr>
                <w:rFonts w:cs="Calibri"/>
                <w:color w:val="000000"/>
              </w:rPr>
            </w:pPr>
            <w:r>
              <w:rPr>
                <w:rFonts w:cs="Calibri"/>
                <w:color w:val="000000"/>
              </w:rPr>
              <w:t>307</w:t>
            </w:r>
          </w:p>
        </w:tc>
      </w:tr>
      <w:tr w:rsidR="009C46CD" w14:paraId="1576E9A3" w14:textId="77777777" w:rsidTr="005D2294">
        <w:trPr>
          <w:trHeight w:val="300"/>
        </w:trPr>
        <w:tc>
          <w:tcPr>
            <w:tcW w:w="6663" w:type="dxa"/>
            <w:noWrap/>
            <w:hideMark/>
          </w:tcPr>
          <w:p w14:paraId="0A65F0E5" w14:textId="77777777" w:rsidR="009C46CD" w:rsidRDefault="009C46CD" w:rsidP="005D2294">
            <w:pPr>
              <w:rPr>
                <w:rFonts w:cs="Calibri"/>
                <w:color w:val="000000"/>
              </w:rPr>
            </w:pPr>
            <w:r>
              <w:rPr>
                <w:rFonts w:cs="Calibri"/>
                <w:color w:val="000000"/>
              </w:rPr>
              <w:t>Diabetes mellitus—Type 2 (NIDDM)</w:t>
            </w:r>
          </w:p>
        </w:tc>
        <w:tc>
          <w:tcPr>
            <w:tcW w:w="1181" w:type="dxa"/>
            <w:noWrap/>
            <w:hideMark/>
          </w:tcPr>
          <w:p w14:paraId="03D73246" w14:textId="77777777" w:rsidR="009C46CD" w:rsidRDefault="009C46CD" w:rsidP="005D2294">
            <w:pPr>
              <w:jc w:val="right"/>
              <w:rPr>
                <w:rFonts w:cs="Calibri"/>
                <w:color w:val="000000"/>
              </w:rPr>
            </w:pPr>
            <w:r>
              <w:rPr>
                <w:rFonts w:cs="Calibri"/>
                <w:color w:val="000000"/>
              </w:rPr>
              <w:t>14%</w:t>
            </w:r>
          </w:p>
        </w:tc>
        <w:tc>
          <w:tcPr>
            <w:tcW w:w="1182" w:type="dxa"/>
            <w:noWrap/>
            <w:hideMark/>
          </w:tcPr>
          <w:p w14:paraId="71B059EE" w14:textId="77777777" w:rsidR="009C46CD" w:rsidRDefault="009C46CD" w:rsidP="005D2294">
            <w:pPr>
              <w:jc w:val="right"/>
              <w:rPr>
                <w:rFonts w:cs="Calibri"/>
                <w:color w:val="000000"/>
              </w:rPr>
            </w:pPr>
            <w:r>
              <w:rPr>
                <w:rFonts w:cs="Calibri"/>
                <w:color w:val="000000"/>
              </w:rPr>
              <w:t>286</w:t>
            </w:r>
          </w:p>
        </w:tc>
      </w:tr>
      <w:tr w:rsidR="009C46CD" w14:paraId="282D6848" w14:textId="77777777" w:rsidTr="005D2294">
        <w:trPr>
          <w:trHeight w:val="300"/>
        </w:trPr>
        <w:tc>
          <w:tcPr>
            <w:tcW w:w="6663" w:type="dxa"/>
            <w:noWrap/>
            <w:hideMark/>
          </w:tcPr>
          <w:p w14:paraId="0DEDD488" w14:textId="77777777" w:rsidR="009C46CD" w:rsidRDefault="009C46CD" w:rsidP="005D2294">
            <w:pPr>
              <w:rPr>
                <w:rFonts w:cs="Calibri"/>
                <w:color w:val="000000"/>
              </w:rPr>
            </w:pPr>
            <w:r>
              <w:rPr>
                <w:rFonts w:cs="Calibri"/>
                <w:color w:val="000000"/>
              </w:rPr>
              <w:t>Abnormalities of gait &amp; mobility</w:t>
            </w:r>
          </w:p>
        </w:tc>
        <w:tc>
          <w:tcPr>
            <w:tcW w:w="1181" w:type="dxa"/>
            <w:noWrap/>
            <w:hideMark/>
          </w:tcPr>
          <w:p w14:paraId="77FF0F5D" w14:textId="77777777" w:rsidR="009C46CD" w:rsidRDefault="009C46CD" w:rsidP="005D2294">
            <w:pPr>
              <w:jc w:val="right"/>
              <w:rPr>
                <w:rFonts w:cs="Calibri"/>
                <w:color w:val="000000"/>
              </w:rPr>
            </w:pPr>
            <w:r>
              <w:rPr>
                <w:rFonts w:cs="Calibri"/>
                <w:color w:val="000000"/>
              </w:rPr>
              <w:t>12%</w:t>
            </w:r>
          </w:p>
        </w:tc>
        <w:tc>
          <w:tcPr>
            <w:tcW w:w="1182" w:type="dxa"/>
            <w:noWrap/>
            <w:hideMark/>
          </w:tcPr>
          <w:p w14:paraId="0EFD5833" w14:textId="77777777" w:rsidR="009C46CD" w:rsidRDefault="009C46CD" w:rsidP="005D2294">
            <w:pPr>
              <w:jc w:val="right"/>
              <w:rPr>
                <w:rFonts w:cs="Calibri"/>
                <w:color w:val="000000"/>
              </w:rPr>
            </w:pPr>
            <w:r>
              <w:rPr>
                <w:rFonts w:cs="Calibri"/>
                <w:color w:val="000000"/>
              </w:rPr>
              <w:t>249</w:t>
            </w:r>
          </w:p>
        </w:tc>
      </w:tr>
      <w:tr w:rsidR="009C46CD" w14:paraId="24B679F1" w14:textId="77777777" w:rsidTr="005D2294">
        <w:trPr>
          <w:trHeight w:val="300"/>
        </w:trPr>
        <w:tc>
          <w:tcPr>
            <w:tcW w:w="6663" w:type="dxa"/>
            <w:noWrap/>
            <w:hideMark/>
          </w:tcPr>
          <w:p w14:paraId="71065E22" w14:textId="77777777" w:rsidR="009C46CD" w:rsidRDefault="009C46CD" w:rsidP="005D2294">
            <w:pPr>
              <w:rPr>
                <w:rFonts w:cs="Calibri"/>
                <w:color w:val="000000"/>
              </w:rPr>
            </w:pPr>
            <w:r>
              <w:rPr>
                <w:rFonts w:cs="Calibri"/>
                <w:color w:val="000000"/>
              </w:rPr>
              <w:t>Stroke (CVA)—cerebrovascular accident unspecified</w:t>
            </w:r>
          </w:p>
        </w:tc>
        <w:tc>
          <w:tcPr>
            <w:tcW w:w="1181" w:type="dxa"/>
            <w:noWrap/>
            <w:hideMark/>
          </w:tcPr>
          <w:p w14:paraId="1C561F3D" w14:textId="77777777" w:rsidR="009C46CD" w:rsidRDefault="009C46CD" w:rsidP="005D2294">
            <w:pPr>
              <w:jc w:val="right"/>
              <w:rPr>
                <w:rFonts w:cs="Calibri"/>
                <w:color w:val="000000"/>
              </w:rPr>
            </w:pPr>
            <w:r>
              <w:rPr>
                <w:rFonts w:cs="Calibri"/>
                <w:color w:val="000000"/>
              </w:rPr>
              <w:t>11%</w:t>
            </w:r>
          </w:p>
        </w:tc>
        <w:tc>
          <w:tcPr>
            <w:tcW w:w="1182" w:type="dxa"/>
            <w:noWrap/>
            <w:hideMark/>
          </w:tcPr>
          <w:p w14:paraId="2EF91564" w14:textId="77777777" w:rsidR="009C46CD" w:rsidRDefault="009C46CD" w:rsidP="005D2294">
            <w:pPr>
              <w:jc w:val="right"/>
              <w:rPr>
                <w:rFonts w:cs="Calibri"/>
                <w:color w:val="000000"/>
              </w:rPr>
            </w:pPr>
            <w:r>
              <w:rPr>
                <w:rFonts w:cs="Calibri"/>
                <w:color w:val="000000"/>
              </w:rPr>
              <w:t>218</w:t>
            </w:r>
          </w:p>
        </w:tc>
      </w:tr>
      <w:tr w:rsidR="009C46CD" w14:paraId="7B5D0674" w14:textId="77777777" w:rsidTr="005D2294">
        <w:trPr>
          <w:trHeight w:val="300"/>
        </w:trPr>
        <w:tc>
          <w:tcPr>
            <w:tcW w:w="6663" w:type="dxa"/>
            <w:noWrap/>
            <w:hideMark/>
          </w:tcPr>
          <w:p w14:paraId="0770D983" w14:textId="77777777" w:rsidR="009C46CD" w:rsidRDefault="009C46CD" w:rsidP="005D2294">
            <w:pPr>
              <w:rPr>
                <w:rFonts w:cs="Calibri"/>
                <w:color w:val="000000"/>
              </w:rPr>
            </w:pPr>
            <w:r>
              <w:rPr>
                <w:rFonts w:cs="Calibri"/>
                <w:color w:val="000000"/>
              </w:rPr>
              <w:t>Epilepsy</w:t>
            </w:r>
          </w:p>
        </w:tc>
        <w:tc>
          <w:tcPr>
            <w:tcW w:w="1181" w:type="dxa"/>
            <w:noWrap/>
            <w:hideMark/>
          </w:tcPr>
          <w:p w14:paraId="0F552A98" w14:textId="77777777" w:rsidR="009C46CD" w:rsidRDefault="009C46CD" w:rsidP="005D2294">
            <w:pPr>
              <w:jc w:val="right"/>
              <w:rPr>
                <w:rFonts w:cs="Calibri"/>
                <w:color w:val="000000"/>
              </w:rPr>
            </w:pPr>
            <w:r>
              <w:rPr>
                <w:rFonts w:cs="Calibri"/>
                <w:color w:val="000000"/>
              </w:rPr>
              <w:t>11%</w:t>
            </w:r>
          </w:p>
        </w:tc>
        <w:tc>
          <w:tcPr>
            <w:tcW w:w="1182" w:type="dxa"/>
            <w:noWrap/>
            <w:hideMark/>
          </w:tcPr>
          <w:p w14:paraId="514FBEF1" w14:textId="77777777" w:rsidR="009C46CD" w:rsidRDefault="009C46CD" w:rsidP="005D2294">
            <w:pPr>
              <w:jc w:val="right"/>
              <w:rPr>
                <w:rFonts w:cs="Calibri"/>
                <w:color w:val="000000"/>
              </w:rPr>
            </w:pPr>
            <w:r>
              <w:rPr>
                <w:rFonts w:cs="Calibri"/>
                <w:color w:val="000000"/>
              </w:rPr>
              <w:t>215</w:t>
            </w:r>
          </w:p>
        </w:tc>
      </w:tr>
      <w:tr w:rsidR="009C46CD" w14:paraId="0FFE9F08" w14:textId="77777777" w:rsidTr="005D2294">
        <w:trPr>
          <w:trHeight w:val="300"/>
        </w:trPr>
        <w:tc>
          <w:tcPr>
            <w:tcW w:w="6663" w:type="dxa"/>
            <w:noWrap/>
            <w:hideMark/>
          </w:tcPr>
          <w:p w14:paraId="3ACD875A" w14:textId="77777777" w:rsidR="009C46CD" w:rsidRDefault="009C46CD" w:rsidP="005D2294">
            <w:pPr>
              <w:rPr>
                <w:rFonts w:cs="Calibri"/>
                <w:color w:val="000000"/>
              </w:rPr>
            </w:pPr>
            <w:r>
              <w:rPr>
                <w:rFonts w:cs="Calibri"/>
                <w:color w:val="000000"/>
              </w:rPr>
              <w:t>Chronic lower respiratory diseases</w:t>
            </w:r>
          </w:p>
        </w:tc>
        <w:tc>
          <w:tcPr>
            <w:tcW w:w="1181" w:type="dxa"/>
            <w:noWrap/>
            <w:hideMark/>
          </w:tcPr>
          <w:p w14:paraId="79CE613B" w14:textId="77777777" w:rsidR="009C46CD" w:rsidRDefault="009C46CD" w:rsidP="005D2294">
            <w:pPr>
              <w:jc w:val="right"/>
              <w:rPr>
                <w:rFonts w:cs="Calibri"/>
                <w:color w:val="000000"/>
              </w:rPr>
            </w:pPr>
            <w:r>
              <w:rPr>
                <w:rFonts w:cs="Calibri"/>
                <w:color w:val="000000"/>
              </w:rPr>
              <w:t>9%</w:t>
            </w:r>
          </w:p>
        </w:tc>
        <w:tc>
          <w:tcPr>
            <w:tcW w:w="1182" w:type="dxa"/>
            <w:noWrap/>
            <w:hideMark/>
          </w:tcPr>
          <w:p w14:paraId="7D7516F5" w14:textId="77777777" w:rsidR="009C46CD" w:rsidRDefault="009C46CD" w:rsidP="005D2294">
            <w:pPr>
              <w:jc w:val="right"/>
              <w:rPr>
                <w:rFonts w:cs="Calibri"/>
                <w:color w:val="000000"/>
              </w:rPr>
            </w:pPr>
            <w:r>
              <w:rPr>
                <w:rFonts w:cs="Calibri"/>
                <w:color w:val="000000"/>
              </w:rPr>
              <w:t>184</w:t>
            </w:r>
          </w:p>
        </w:tc>
      </w:tr>
      <w:tr w:rsidR="009C46CD" w14:paraId="3CA1DCF3" w14:textId="77777777" w:rsidTr="005D2294">
        <w:trPr>
          <w:trHeight w:val="300"/>
        </w:trPr>
        <w:tc>
          <w:tcPr>
            <w:tcW w:w="6663" w:type="dxa"/>
            <w:noWrap/>
            <w:hideMark/>
          </w:tcPr>
          <w:p w14:paraId="3627AA48" w14:textId="77777777" w:rsidR="009C46CD" w:rsidRDefault="009C46CD" w:rsidP="005D2294">
            <w:pPr>
              <w:rPr>
                <w:rFonts w:cs="Calibri"/>
                <w:color w:val="000000"/>
              </w:rPr>
            </w:pPr>
            <w:r>
              <w:rPr>
                <w:rFonts w:cs="Calibri"/>
                <w:color w:val="000000"/>
              </w:rPr>
              <w:t>Falls (frequent with unknown aetiology)</w:t>
            </w:r>
          </w:p>
        </w:tc>
        <w:tc>
          <w:tcPr>
            <w:tcW w:w="1181" w:type="dxa"/>
            <w:noWrap/>
            <w:hideMark/>
          </w:tcPr>
          <w:p w14:paraId="2ABC64B9" w14:textId="77777777" w:rsidR="009C46CD" w:rsidRDefault="009C46CD" w:rsidP="005D2294">
            <w:pPr>
              <w:jc w:val="right"/>
              <w:rPr>
                <w:rFonts w:cs="Calibri"/>
                <w:color w:val="000000"/>
              </w:rPr>
            </w:pPr>
            <w:r>
              <w:rPr>
                <w:rFonts w:cs="Calibri"/>
                <w:color w:val="000000"/>
              </w:rPr>
              <w:t>9%</w:t>
            </w:r>
          </w:p>
        </w:tc>
        <w:tc>
          <w:tcPr>
            <w:tcW w:w="1182" w:type="dxa"/>
            <w:noWrap/>
            <w:hideMark/>
          </w:tcPr>
          <w:p w14:paraId="1870DB83" w14:textId="77777777" w:rsidR="009C46CD" w:rsidRDefault="009C46CD" w:rsidP="005D2294">
            <w:pPr>
              <w:jc w:val="right"/>
              <w:rPr>
                <w:rFonts w:cs="Calibri"/>
                <w:color w:val="000000"/>
              </w:rPr>
            </w:pPr>
            <w:r>
              <w:rPr>
                <w:rFonts w:cs="Calibri"/>
                <w:color w:val="000000"/>
              </w:rPr>
              <w:t>177</w:t>
            </w:r>
          </w:p>
        </w:tc>
      </w:tr>
      <w:tr w:rsidR="009C46CD" w14:paraId="70326B85" w14:textId="77777777" w:rsidTr="005D2294">
        <w:trPr>
          <w:trHeight w:val="300"/>
        </w:trPr>
        <w:tc>
          <w:tcPr>
            <w:tcW w:w="6663" w:type="dxa"/>
            <w:noWrap/>
            <w:hideMark/>
          </w:tcPr>
          <w:p w14:paraId="28A61E23" w14:textId="77777777" w:rsidR="009C46CD" w:rsidRDefault="009C46CD" w:rsidP="005D2294">
            <w:pPr>
              <w:rPr>
                <w:rFonts w:cs="Calibri"/>
                <w:color w:val="000000"/>
              </w:rPr>
            </w:pPr>
            <w:r>
              <w:rPr>
                <w:rFonts w:cs="Calibri"/>
                <w:color w:val="000000"/>
              </w:rPr>
              <w:t>Pain</w:t>
            </w:r>
          </w:p>
        </w:tc>
        <w:tc>
          <w:tcPr>
            <w:tcW w:w="1181" w:type="dxa"/>
            <w:noWrap/>
            <w:hideMark/>
          </w:tcPr>
          <w:p w14:paraId="07DEDF9D" w14:textId="77777777" w:rsidR="009C46CD" w:rsidRDefault="009C46CD" w:rsidP="005D2294">
            <w:pPr>
              <w:jc w:val="right"/>
              <w:rPr>
                <w:rFonts w:cs="Calibri"/>
                <w:color w:val="000000"/>
              </w:rPr>
            </w:pPr>
            <w:r>
              <w:rPr>
                <w:rFonts w:cs="Calibri"/>
                <w:color w:val="000000"/>
              </w:rPr>
              <w:t>9%</w:t>
            </w:r>
          </w:p>
        </w:tc>
        <w:tc>
          <w:tcPr>
            <w:tcW w:w="1182" w:type="dxa"/>
            <w:noWrap/>
            <w:hideMark/>
          </w:tcPr>
          <w:p w14:paraId="0C3534AC" w14:textId="77777777" w:rsidR="009C46CD" w:rsidRDefault="009C46CD" w:rsidP="005D2294">
            <w:pPr>
              <w:jc w:val="right"/>
              <w:rPr>
                <w:rFonts w:cs="Calibri"/>
                <w:color w:val="000000"/>
              </w:rPr>
            </w:pPr>
            <w:r>
              <w:rPr>
                <w:rFonts w:cs="Calibri"/>
                <w:color w:val="000000"/>
              </w:rPr>
              <w:t>174</w:t>
            </w:r>
          </w:p>
        </w:tc>
      </w:tr>
      <w:tr w:rsidR="009C46CD" w14:paraId="64FFAE5C" w14:textId="77777777" w:rsidTr="005D2294">
        <w:trPr>
          <w:trHeight w:val="300"/>
        </w:trPr>
        <w:tc>
          <w:tcPr>
            <w:tcW w:w="6663" w:type="dxa"/>
            <w:noWrap/>
            <w:hideMark/>
          </w:tcPr>
          <w:p w14:paraId="5953C0A1" w14:textId="77777777" w:rsidR="009C46CD" w:rsidRDefault="009C46CD" w:rsidP="005D2294">
            <w:pPr>
              <w:rPr>
                <w:rFonts w:cs="Calibri"/>
                <w:color w:val="000000"/>
              </w:rPr>
            </w:pPr>
            <w:r>
              <w:rPr>
                <w:rFonts w:cs="Calibri"/>
                <w:color w:val="000000"/>
              </w:rPr>
              <w:t>Injuries to the head</w:t>
            </w:r>
          </w:p>
        </w:tc>
        <w:tc>
          <w:tcPr>
            <w:tcW w:w="1181" w:type="dxa"/>
            <w:noWrap/>
            <w:hideMark/>
          </w:tcPr>
          <w:p w14:paraId="7D11CF4E" w14:textId="77777777" w:rsidR="009C46CD" w:rsidRDefault="009C46CD" w:rsidP="005D2294">
            <w:pPr>
              <w:jc w:val="right"/>
              <w:rPr>
                <w:rFonts w:cs="Calibri"/>
                <w:color w:val="000000"/>
              </w:rPr>
            </w:pPr>
            <w:r>
              <w:rPr>
                <w:rFonts w:cs="Calibri"/>
                <w:color w:val="000000"/>
              </w:rPr>
              <w:t>8%</w:t>
            </w:r>
          </w:p>
        </w:tc>
        <w:tc>
          <w:tcPr>
            <w:tcW w:w="1182" w:type="dxa"/>
            <w:noWrap/>
            <w:hideMark/>
          </w:tcPr>
          <w:p w14:paraId="2F4AD5FA" w14:textId="77777777" w:rsidR="009C46CD" w:rsidRDefault="009C46CD" w:rsidP="005D2294">
            <w:pPr>
              <w:jc w:val="right"/>
              <w:rPr>
                <w:rFonts w:cs="Calibri"/>
                <w:color w:val="000000"/>
              </w:rPr>
            </w:pPr>
            <w:r>
              <w:rPr>
                <w:rFonts w:cs="Calibri"/>
                <w:color w:val="000000"/>
              </w:rPr>
              <w:t>167</w:t>
            </w:r>
          </w:p>
        </w:tc>
      </w:tr>
      <w:tr w:rsidR="009C46CD" w14:paraId="338A5470" w14:textId="77777777" w:rsidTr="005D2294">
        <w:trPr>
          <w:trHeight w:val="300"/>
        </w:trPr>
        <w:tc>
          <w:tcPr>
            <w:tcW w:w="6663" w:type="dxa"/>
            <w:noWrap/>
            <w:hideMark/>
          </w:tcPr>
          <w:p w14:paraId="3FD0F7C2" w14:textId="77777777" w:rsidR="009C46CD" w:rsidRDefault="009C46CD" w:rsidP="005D2294">
            <w:pPr>
              <w:rPr>
                <w:rFonts w:cs="Calibri"/>
                <w:color w:val="000000"/>
              </w:rPr>
            </w:pPr>
            <w:r>
              <w:rPr>
                <w:rFonts w:cs="Calibri"/>
                <w:color w:val="000000"/>
              </w:rPr>
              <w:t>Dementia in Alzheimer’s disease with early onset (&lt;65 yrs)</w:t>
            </w:r>
          </w:p>
        </w:tc>
        <w:tc>
          <w:tcPr>
            <w:tcW w:w="1181" w:type="dxa"/>
            <w:noWrap/>
            <w:hideMark/>
          </w:tcPr>
          <w:p w14:paraId="4EBD9C60" w14:textId="77777777" w:rsidR="009C46CD" w:rsidRDefault="009C46CD" w:rsidP="005D2294">
            <w:pPr>
              <w:jc w:val="right"/>
              <w:rPr>
                <w:rFonts w:cs="Calibri"/>
                <w:color w:val="000000"/>
              </w:rPr>
            </w:pPr>
            <w:r>
              <w:rPr>
                <w:rFonts w:cs="Calibri"/>
                <w:color w:val="000000"/>
              </w:rPr>
              <w:t>8%</w:t>
            </w:r>
          </w:p>
        </w:tc>
        <w:tc>
          <w:tcPr>
            <w:tcW w:w="1182" w:type="dxa"/>
            <w:noWrap/>
            <w:hideMark/>
          </w:tcPr>
          <w:p w14:paraId="5B24F2FA" w14:textId="77777777" w:rsidR="009C46CD" w:rsidRDefault="009C46CD" w:rsidP="005D2294">
            <w:pPr>
              <w:jc w:val="right"/>
              <w:rPr>
                <w:rFonts w:cs="Calibri"/>
                <w:color w:val="000000"/>
              </w:rPr>
            </w:pPr>
            <w:r>
              <w:rPr>
                <w:rFonts w:cs="Calibri"/>
                <w:color w:val="000000"/>
              </w:rPr>
              <w:t>158</w:t>
            </w:r>
          </w:p>
        </w:tc>
      </w:tr>
      <w:tr w:rsidR="009C46CD" w14:paraId="3B89989B" w14:textId="77777777" w:rsidTr="005D2294">
        <w:trPr>
          <w:trHeight w:val="300"/>
        </w:trPr>
        <w:tc>
          <w:tcPr>
            <w:tcW w:w="6663" w:type="dxa"/>
            <w:noWrap/>
            <w:hideMark/>
          </w:tcPr>
          <w:p w14:paraId="5CD60A94" w14:textId="77777777" w:rsidR="009C46CD" w:rsidRDefault="009C46CD" w:rsidP="005D2294">
            <w:pPr>
              <w:rPr>
                <w:rFonts w:cs="Calibri"/>
                <w:color w:val="000000"/>
              </w:rPr>
            </w:pPr>
            <w:r>
              <w:rPr>
                <w:rFonts w:cs="Calibri"/>
                <w:color w:val="000000"/>
              </w:rPr>
              <w:t>Intellectual &amp; developmental disorders</w:t>
            </w:r>
          </w:p>
        </w:tc>
        <w:tc>
          <w:tcPr>
            <w:tcW w:w="1181" w:type="dxa"/>
            <w:noWrap/>
            <w:hideMark/>
          </w:tcPr>
          <w:p w14:paraId="1A60AAF5" w14:textId="77777777" w:rsidR="009C46CD" w:rsidRDefault="009C46CD" w:rsidP="005D2294">
            <w:pPr>
              <w:jc w:val="right"/>
              <w:rPr>
                <w:rFonts w:cs="Calibri"/>
                <w:color w:val="000000"/>
              </w:rPr>
            </w:pPr>
            <w:r>
              <w:rPr>
                <w:rFonts w:cs="Calibri"/>
                <w:color w:val="000000"/>
              </w:rPr>
              <w:t>8%</w:t>
            </w:r>
          </w:p>
        </w:tc>
        <w:tc>
          <w:tcPr>
            <w:tcW w:w="1182" w:type="dxa"/>
            <w:noWrap/>
            <w:hideMark/>
          </w:tcPr>
          <w:p w14:paraId="098B2EA8" w14:textId="77777777" w:rsidR="009C46CD" w:rsidRDefault="009C46CD" w:rsidP="005D2294">
            <w:pPr>
              <w:jc w:val="right"/>
              <w:rPr>
                <w:rFonts w:cs="Calibri"/>
                <w:color w:val="000000"/>
              </w:rPr>
            </w:pPr>
            <w:r>
              <w:rPr>
                <w:rFonts w:cs="Calibri"/>
                <w:color w:val="000000"/>
              </w:rPr>
              <w:t>152</w:t>
            </w:r>
          </w:p>
        </w:tc>
      </w:tr>
      <w:tr w:rsidR="009C46CD" w14:paraId="120E0B2A" w14:textId="77777777" w:rsidTr="005D2294">
        <w:trPr>
          <w:trHeight w:val="300"/>
        </w:trPr>
        <w:tc>
          <w:tcPr>
            <w:tcW w:w="6663" w:type="dxa"/>
            <w:noWrap/>
            <w:hideMark/>
          </w:tcPr>
          <w:p w14:paraId="28B04747" w14:textId="77777777" w:rsidR="009C46CD" w:rsidRDefault="009C46CD" w:rsidP="005D2294">
            <w:pPr>
              <w:rPr>
                <w:rFonts w:cs="Calibri"/>
                <w:color w:val="000000"/>
              </w:rPr>
            </w:pPr>
            <w:r>
              <w:rPr>
                <w:rFonts w:cs="Calibri"/>
                <w:color w:val="000000"/>
              </w:rPr>
              <w:t>Kidney &amp; urinary system (bladder) disorders</w:t>
            </w:r>
          </w:p>
        </w:tc>
        <w:tc>
          <w:tcPr>
            <w:tcW w:w="1181" w:type="dxa"/>
            <w:noWrap/>
            <w:hideMark/>
          </w:tcPr>
          <w:p w14:paraId="0DAB47E3" w14:textId="77777777" w:rsidR="009C46CD" w:rsidRDefault="009C46CD" w:rsidP="005D2294">
            <w:pPr>
              <w:jc w:val="right"/>
              <w:rPr>
                <w:rFonts w:cs="Calibri"/>
                <w:color w:val="000000"/>
              </w:rPr>
            </w:pPr>
            <w:r>
              <w:rPr>
                <w:rFonts w:cs="Calibri"/>
                <w:color w:val="000000"/>
              </w:rPr>
              <w:t>7%</w:t>
            </w:r>
          </w:p>
        </w:tc>
        <w:tc>
          <w:tcPr>
            <w:tcW w:w="1182" w:type="dxa"/>
            <w:noWrap/>
            <w:hideMark/>
          </w:tcPr>
          <w:p w14:paraId="7EF181D0" w14:textId="77777777" w:rsidR="009C46CD" w:rsidRDefault="009C46CD" w:rsidP="005D2294">
            <w:pPr>
              <w:jc w:val="right"/>
              <w:rPr>
                <w:rFonts w:cs="Calibri"/>
                <w:color w:val="000000"/>
              </w:rPr>
            </w:pPr>
            <w:r>
              <w:rPr>
                <w:rFonts w:cs="Calibri"/>
                <w:color w:val="000000"/>
              </w:rPr>
              <w:t>143</w:t>
            </w:r>
          </w:p>
        </w:tc>
      </w:tr>
      <w:tr w:rsidR="009C46CD" w14:paraId="35378EBA" w14:textId="77777777" w:rsidTr="005D2294">
        <w:trPr>
          <w:trHeight w:val="300"/>
        </w:trPr>
        <w:tc>
          <w:tcPr>
            <w:tcW w:w="6663" w:type="dxa"/>
            <w:noWrap/>
            <w:hideMark/>
          </w:tcPr>
          <w:p w14:paraId="3FCF14D0" w14:textId="77777777" w:rsidR="009C46CD" w:rsidRDefault="009C46CD" w:rsidP="005D2294">
            <w:pPr>
              <w:rPr>
                <w:rFonts w:cs="Calibri"/>
                <w:color w:val="000000"/>
              </w:rPr>
            </w:pPr>
            <w:r>
              <w:rPr>
                <w:rFonts w:cs="Calibri"/>
                <w:color w:val="000000"/>
              </w:rPr>
              <w:t>Bowel/faecal incontinence</w:t>
            </w:r>
          </w:p>
        </w:tc>
        <w:tc>
          <w:tcPr>
            <w:tcW w:w="1181" w:type="dxa"/>
            <w:noWrap/>
            <w:hideMark/>
          </w:tcPr>
          <w:p w14:paraId="065E3F24" w14:textId="77777777" w:rsidR="009C46CD" w:rsidRDefault="009C46CD" w:rsidP="005D2294">
            <w:pPr>
              <w:jc w:val="right"/>
              <w:rPr>
                <w:rFonts w:cs="Calibri"/>
                <w:color w:val="000000"/>
              </w:rPr>
            </w:pPr>
            <w:r>
              <w:rPr>
                <w:rFonts w:cs="Calibri"/>
                <w:color w:val="000000"/>
              </w:rPr>
              <w:t>7%</w:t>
            </w:r>
          </w:p>
        </w:tc>
        <w:tc>
          <w:tcPr>
            <w:tcW w:w="1182" w:type="dxa"/>
            <w:noWrap/>
            <w:hideMark/>
          </w:tcPr>
          <w:p w14:paraId="68A8F7CE" w14:textId="77777777" w:rsidR="009C46CD" w:rsidRDefault="009C46CD" w:rsidP="005D2294">
            <w:pPr>
              <w:jc w:val="right"/>
              <w:rPr>
                <w:rFonts w:cs="Calibri"/>
                <w:color w:val="000000"/>
              </w:rPr>
            </w:pPr>
            <w:r>
              <w:rPr>
                <w:rFonts w:cs="Calibri"/>
                <w:color w:val="000000"/>
              </w:rPr>
              <w:t>134</w:t>
            </w:r>
          </w:p>
        </w:tc>
      </w:tr>
      <w:tr w:rsidR="009C46CD" w14:paraId="3F140E25" w14:textId="77777777" w:rsidTr="005D2294">
        <w:trPr>
          <w:trHeight w:val="300"/>
        </w:trPr>
        <w:tc>
          <w:tcPr>
            <w:tcW w:w="6663" w:type="dxa"/>
            <w:noWrap/>
            <w:hideMark/>
          </w:tcPr>
          <w:p w14:paraId="2F6B36D6" w14:textId="77777777" w:rsidR="009C46CD" w:rsidRDefault="009C46CD" w:rsidP="005D2294">
            <w:pPr>
              <w:rPr>
                <w:rFonts w:cs="Calibri"/>
                <w:color w:val="000000"/>
              </w:rPr>
            </w:pPr>
            <w:r>
              <w:rPr>
                <w:rFonts w:cs="Calibri"/>
                <w:color w:val="000000"/>
              </w:rPr>
              <w:t>Mental and behavioural disorders due to alcohol &amp; other psychoactive substance use</w:t>
            </w:r>
          </w:p>
        </w:tc>
        <w:tc>
          <w:tcPr>
            <w:tcW w:w="1181" w:type="dxa"/>
            <w:noWrap/>
            <w:hideMark/>
          </w:tcPr>
          <w:p w14:paraId="3F236B3C" w14:textId="77777777" w:rsidR="009C46CD" w:rsidRDefault="009C46CD" w:rsidP="005D2294">
            <w:pPr>
              <w:jc w:val="right"/>
              <w:rPr>
                <w:rFonts w:cs="Calibri"/>
                <w:color w:val="000000"/>
              </w:rPr>
            </w:pPr>
            <w:r>
              <w:rPr>
                <w:rFonts w:cs="Calibri"/>
                <w:color w:val="000000"/>
              </w:rPr>
              <w:t>7%</w:t>
            </w:r>
          </w:p>
        </w:tc>
        <w:tc>
          <w:tcPr>
            <w:tcW w:w="1182" w:type="dxa"/>
            <w:noWrap/>
            <w:hideMark/>
          </w:tcPr>
          <w:p w14:paraId="4CD5BF2D" w14:textId="77777777" w:rsidR="009C46CD" w:rsidRDefault="009C46CD" w:rsidP="005D2294">
            <w:pPr>
              <w:jc w:val="right"/>
              <w:rPr>
                <w:rFonts w:cs="Calibri"/>
                <w:color w:val="000000"/>
              </w:rPr>
            </w:pPr>
            <w:r>
              <w:rPr>
                <w:rFonts w:cs="Calibri"/>
                <w:color w:val="000000"/>
              </w:rPr>
              <w:t>131</w:t>
            </w:r>
          </w:p>
        </w:tc>
      </w:tr>
      <w:tr w:rsidR="009C46CD" w14:paraId="34AF490F" w14:textId="77777777" w:rsidTr="005D2294">
        <w:trPr>
          <w:trHeight w:val="300"/>
        </w:trPr>
        <w:tc>
          <w:tcPr>
            <w:tcW w:w="6663" w:type="dxa"/>
            <w:noWrap/>
            <w:hideMark/>
          </w:tcPr>
          <w:p w14:paraId="7F6F7163" w14:textId="77777777" w:rsidR="009C46CD" w:rsidRDefault="009C46CD" w:rsidP="005D2294">
            <w:pPr>
              <w:rPr>
                <w:rFonts w:cs="Calibri"/>
                <w:color w:val="000000"/>
              </w:rPr>
            </w:pPr>
            <w:r>
              <w:rPr>
                <w:rFonts w:cs="Calibri"/>
                <w:color w:val="000000"/>
              </w:rPr>
              <w:t>High cholesterol</w:t>
            </w:r>
          </w:p>
        </w:tc>
        <w:tc>
          <w:tcPr>
            <w:tcW w:w="1181" w:type="dxa"/>
            <w:noWrap/>
            <w:hideMark/>
          </w:tcPr>
          <w:p w14:paraId="715DDBE5" w14:textId="77777777" w:rsidR="009C46CD" w:rsidRDefault="009C46CD" w:rsidP="005D2294">
            <w:pPr>
              <w:jc w:val="right"/>
              <w:rPr>
                <w:rFonts w:cs="Calibri"/>
                <w:color w:val="000000"/>
              </w:rPr>
            </w:pPr>
            <w:r>
              <w:rPr>
                <w:rFonts w:cs="Calibri"/>
                <w:color w:val="000000"/>
              </w:rPr>
              <w:t>6%</w:t>
            </w:r>
          </w:p>
        </w:tc>
        <w:tc>
          <w:tcPr>
            <w:tcW w:w="1182" w:type="dxa"/>
            <w:noWrap/>
            <w:hideMark/>
          </w:tcPr>
          <w:p w14:paraId="38C9E6FD" w14:textId="77777777" w:rsidR="009C46CD" w:rsidRDefault="009C46CD" w:rsidP="005D2294">
            <w:pPr>
              <w:jc w:val="right"/>
              <w:rPr>
                <w:rFonts w:cs="Calibri"/>
                <w:color w:val="000000"/>
              </w:rPr>
            </w:pPr>
            <w:r>
              <w:rPr>
                <w:rFonts w:cs="Calibri"/>
                <w:color w:val="000000"/>
              </w:rPr>
              <w:t>129</w:t>
            </w:r>
          </w:p>
        </w:tc>
      </w:tr>
      <w:tr w:rsidR="009C46CD" w14:paraId="4478B5A5" w14:textId="77777777" w:rsidTr="005D2294">
        <w:trPr>
          <w:trHeight w:val="300"/>
        </w:trPr>
        <w:tc>
          <w:tcPr>
            <w:tcW w:w="6663" w:type="dxa"/>
            <w:noWrap/>
            <w:hideMark/>
          </w:tcPr>
          <w:p w14:paraId="4392936C" w14:textId="77777777" w:rsidR="009C46CD" w:rsidRDefault="009C46CD" w:rsidP="005D2294">
            <w:pPr>
              <w:rPr>
                <w:rFonts w:cs="Calibri"/>
                <w:color w:val="000000"/>
              </w:rPr>
            </w:pPr>
            <w:r>
              <w:rPr>
                <w:rFonts w:cs="Calibri"/>
                <w:color w:val="000000"/>
              </w:rPr>
              <w:t>Other diseases of the nervous system n.o.s or n.e.c</w:t>
            </w:r>
          </w:p>
        </w:tc>
        <w:tc>
          <w:tcPr>
            <w:tcW w:w="1181" w:type="dxa"/>
            <w:noWrap/>
            <w:hideMark/>
          </w:tcPr>
          <w:p w14:paraId="692E814E" w14:textId="77777777" w:rsidR="009C46CD" w:rsidRDefault="009C46CD" w:rsidP="005D2294">
            <w:pPr>
              <w:jc w:val="right"/>
              <w:rPr>
                <w:rFonts w:cs="Calibri"/>
                <w:color w:val="000000"/>
              </w:rPr>
            </w:pPr>
            <w:r>
              <w:rPr>
                <w:rFonts w:cs="Calibri"/>
                <w:color w:val="000000"/>
              </w:rPr>
              <w:t>6%</w:t>
            </w:r>
          </w:p>
        </w:tc>
        <w:tc>
          <w:tcPr>
            <w:tcW w:w="1182" w:type="dxa"/>
            <w:noWrap/>
            <w:hideMark/>
          </w:tcPr>
          <w:p w14:paraId="38237CD4" w14:textId="77777777" w:rsidR="009C46CD" w:rsidRDefault="009C46CD" w:rsidP="005D2294">
            <w:pPr>
              <w:jc w:val="right"/>
              <w:rPr>
                <w:rFonts w:cs="Calibri"/>
                <w:color w:val="000000"/>
              </w:rPr>
            </w:pPr>
            <w:r>
              <w:rPr>
                <w:rFonts w:cs="Calibri"/>
                <w:color w:val="000000"/>
              </w:rPr>
              <w:t>122</w:t>
            </w:r>
          </w:p>
        </w:tc>
      </w:tr>
      <w:tr w:rsidR="009C46CD" w14:paraId="1EEF0DA1" w14:textId="77777777" w:rsidTr="005D2294">
        <w:trPr>
          <w:trHeight w:val="300"/>
        </w:trPr>
        <w:tc>
          <w:tcPr>
            <w:tcW w:w="6663" w:type="dxa"/>
            <w:noWrap/>
            <w:hideMark/>
          </w:tcPr>
          <w:p w14:paraId="65DD529B" w14:textId="77777777" w:rsidR="009C46CD" w:rsidRDefault="009C46CD" w:rsidP="005D2294">
            <w:pPr>
              <w:rPr>
                <w:rFonts w:cs="Calibri"/>
                <w:color w:val="000000"/>
              </w:rPr>
            </w:pPr>
            <w:r>
              <w:rPr>
                <w:rFonts w:cs="Calibri"/>
                <w:color w:val="000000"/>
              </w:rPr>
              <w:t>Amnesia (memory disturbance, lack or loss)</w:t>
            </w:r>
          </w:p>
        </w:tc>
        <w:tc>
          <w:tcPr>
            <w:tcW w:w="1181" w:type="dxa"/>
            <w:noWrap/>
            <w:hideMark/>
          </w:tcPr>
          <w:p w14:paraId="76B6F213" w14:textId="77777777" w:rsidR="009C46CD" w:rsidRDefault="009C46CD" w:rsidP="005D2294">
            <w:pPr>
              <w:jc w:val="right"/>
              <w:rPr>
                <w:rFonts w:cs="Calibri"/>
                <w:color w:val="000000"/>
              </w:rPr>
            </w:pPr>
            <w:r>
              <w:rPr>
                <w:rFonts w:cs="Calibri"/>
                <w:color w:val="000000"/>
              </w:rPr>
              <w:t>6%</w:t>
            </w:r>
          </w:p>
        </w:tc>
        <w:tc>
          <w:tcPr>
            <w:tcW w:w="1182" w:type="dxa"/>
            <w:noWrap/>
            <w:hideMark/>
          </w:tcPr>
          <w:p w14:paraId="6371C713" w14:textId="77777777" w:rsidR="009C46CD" w:rsidRDefault="009C46CD" w:rsidP="005D2294">
            <w:pPr>
              <w:jc w:val="right"/>
              <w:rPr>
                <w:rFonts w:cs="Calibri"/>
                <w:color w:val="000000"/>
              </w:rPr>
            </w:pPr>
            <w:r>
              <w:rPr>
                <w:rFonts w:cs="Calibri"/>
                <w:color w:val="000000"/>
              </w:rPr>
              <w:t>118</w:t>
            </w:r>
          </w:p>
        </w:tc>
      </w:tr>
      <w:tr w:rsidR="009C46CD" w14:paraId="6D7B430A" w14:textId="77777777" w:rsidTr="005D2294">
        <w:trPr>
          <w:trHeight w:val="300"/>
        </w:trPr>
        <w:tc>
          <w:tcPr>
            <w:tcW w:w="6663" w:type="dxa"/>
            <w:noWrap/>
            <w:hideMark/>
          </w:tcPr>
          <w:p w14:paraId="53EA9847" w14:textId="77777777" w:rsidR="009C46CD" w:rsidRDefault="009C46CD" w:rsidP="005D2294">
            <w:pPr>
              <w:rPr>
                <w:rFonts w:cs="Calibri"/>
                <w:color w:val="000000"/>
              </w:rPr>
            </w:pPr>
            <w:r>
              <w:rPr>
                <w:rFonts w:cs="Calibri"/>
                <w:color w:val="000000"/>
              </w:rPr>
              <w:t>Other diseases of the digestive system n.o.s or n.e.c</w:t>
            </w:r>
          </w:p>
        </w:tc>
        <w:tc>
          <w:tcPr>
            <w:tcW w:w="1181" w:type="dxa"/>
            <w:noWrap/>
            <w:hideMark/>
          </w:tcPr>
          <w:p w14:paraId="69E0BDDF" w14:textId="77777777" w:rsidR="009C46CD" w:rsidRDefault="009C46CD" w:rsidP="005D2294">
            <w:pPr>
              <w:jc w:val="right"/>
              <w:rPr>
                <w:rFonts w:cs="Calibri"/>
                <w:color w:val="000000"/>
              </w:rPr>
            </w:pPr>
            <w:r>
              <w:rPr>
                <w:rFonts w:cs="Calibri"/>
                <w:color w:val="000000"/>
              </w:rPr>
              <w:t>6%</w:t>
            </w:r>
          </w:p>
        </w:tc>
        <w:tc>
          <w:tcPr>
            <w:tcW w:w="1182" w:type="dxa"/>
            <w:noWrap/>
            <w:hideMark/>
          </w:tcPr>
          <w:p w14:paraId="6DE10B4C" w14:textId="77777777" w:rsidR="009C46CD" w:rsidRDefault="009C46CD" w:rsidP="005D2294">
            <w:pPr>
              <w:jc w:val="right"/>
              <w:rPr>
                <w:rFonts w:cs="Calibri"/>
                <w:color w:val="000000"/>
              </w:rPr>
            </w:pPr>
            <w:r>
              <w:rPr>
                <w:rFonts w:cs="Calibri"/>
                <w:color w:val="000000"/>
              </w:rPr>
              <w:t>117</w:t>
            </w:r>
          </w:p>
        </w:tc>
      </w:tr>
      <w:tr w:rsidR="009C46CD" w14:paraId="5FFFB026" w14:textId="77777777" w:rsidTr="005D2294">
        <w:trPr>
          <w:trHeight w:val="300"/>
        </w:trPr>
        <w:tc>
          <w:tcPr>
            <w:tcW w:w="6663" w:type="dxa"/>
            <w:noWrap/>
            <w:hideMark/>
          </w:tcPr>
          <w:p w14:paraId="2CC7CE25" w14:textId="77777777" w:rsidR="009C46CD" w:rsidRDefault="009C46CD" w:rsidP="005D2294">
            <w:pPr>
              <w:rPr>
                <w:rFonts w:cs="Calibri"/>
                <w:color w:val="000000"/>
              </w:rPr>
            </w:pPr>
            <w:r>
              <w:rPr>
                <w:rFonts w:cs="Calibri"/>
                <w:color w:val="000000"/>
              </w:rPr>
              <w:t>Phobic &amp; anxiety disorders</w:t>
            </w:r>
          </w:p>
        </w:tc>
        <w:tc>
          <w:tcPr>
            <w:tcW w:w="1181" w:type="dxa"/>
            <w:noWrap/>
            <w:hideMark/>
          </w:tcPr>
          <w:p w14:paraId="083C307F" w14:textId="77777777" w:rsidR="009C46CD" w:rsidRDefault="009C46CD" w:rsidP="005D2294">
            <w:pPr>
              <w:jc w:val="right"/>
              <w:rPr>
                <w:rFonts w:cs="Calibri"/>
                <w:color w:val="000000"/>
              </w:rPr>
            </w:pPr>
            <w:r>
              <w:rPr>
                <w:rFonts w:cs="Calibri"/>
                <w:color w:val="000000"/>
              </w:rPr>
              <w:t>6%</w:t>
            </w:r>
          </w:p>
        </w:tc>
        <w:tc>
          <w:tcPr>
            <w:tcW w:w="1182" w:type="dxa"/>
            <w:noWrap/>
            <w:hideMark/>
          </w:tcPr>
          <w:p w14:paraId="081D1D74" w14:textId="77777777" w:rsidR="009C46CD" w:rsidRDefault="009C46CD" w:rsidP="005D2294">
            <w:pPr>
              <w:jc w:val="right"/>
              <w:rPr>
                <w:rFonts w:cs="Calibri"/>
                <w:color w:val="000000"/>
              </w:rPr>
            </w:pPr>
            <w:r>
              <w:rPr>
                <w:rFonts w:cs="Calibri"/>
                <w:color w:val="000000"/>
              </w:rPr>
              <w:t>115</w:t>
            </w:r>
          </w:p>
        </w:tc>
      </w:tr>
      <w:tr w:rsidR="009C46CD" w14:paraId="5A9E1BE8" w14:textId="77777777" w:rsidTr="005D2294">
        <w:trPr>
          <w:trHeight w:val="300"/>
        </w:trPr>
        <w:tc>
          <w:tcPr>
            <w:tcW w:w="6663" w:type="dxa"/>
            <w:noWrap/>
            <w:hideMark/>
          </w:tcPr>
          <w:p w14:paraId="6F1586CE" w14:textId="77777777" w:rsidR="009C46CD" w:rsidRDefault="009C46CD" w:rsidP="005D2294">
            <w:pPr>
              <w:rPr>
                <w:rFonts w:cs="Calibri"/>
                <w:color w:val="000000"/>
              </w:rPr>
            </w:pPr>
            <w:r>
              <w:rPr>
                <w:rFonts w:cs="Calibri"/>
                <w:color w:val="000000"/>
              </w:rPr>
              <w:t>Stress/urinary incontinence</w:t>
            </w:r>
          </w:p>
        </w:tc>
        <w:tc>
          <w:tcPr>
            <w:tcW w:w="1181" w:type="dxa"/>
            <w:noWrap/>
            <w:hideMark/>
          </w:tcPr>
          <w:p w14:paraId="27E18758" w14:textId="77777777" w:rsidR="009C46CD" w:rsidRDefault="009C46CD" w:rsidP="005D2294">
            <w:pPr>
              <w:jc w:val="right"/>
              <w:rPr>
                <w:rFonts w:cs="Calibri"/>
                <w:color w:val="000000"/>
              </w:rPr>
            </w:pPr>
            <w:r>
              <w:rPr>
                <w:rFonts w:cs="Calibri"/>
                <w:color w:val="000000"/>
              </w:rPr>
              <w:t>5%</w:t>
            </w:r>
          </w:p>
        </w:tc>
        <w:tc>
          <w:tcPr>
            <w:tcW w:w="1182" w:type="dxa"/>
            <w:noWrap/>
            <w:hideMark/>
          </w:tcPr>
          <w:p w14:paraId="12121436" w14:textId="77777777" w:rsidR="009C46CD" w:rsidRDefault="009C46CD" w:rsidP="005D2294">
            <w:pPr>
              <w:jc w:val="right"/>
              <w:rPr>
                <w:rFonts w:cs="Calibri"/>
                <w:color w:val="000000"/>
              </w:rPr>
            </w:pPr>
            <w:r>
              <w:rPr>
                <w:rFonts w:cs="Calibri"/>
                <w:color w:val="000000"/>
              </w:rPr>
              <w:t>105</w:t>
            </w:r>
          </w:p>
        </w:tc>
      </w:tr>
      <w:tr w:rsidR="009C46CD" w14:paraId="4FE12564" w14:textId="77777777" w:rsidTr="005D2294">
        <w:trPr>
          <w:trHeight w:val="300"/>
        </w:trPr>
        <w:tc>
          <w:tcPr>
            <w:tcW w:w="6663" w:type="dxa"/>
            <w:noWrap/>
            <w:hideMark/>
          </w:tcPr>
          <w:p w14:paraId="7EA16746" w14:textId="77777777" w:rsidR="009C46CD" w:rsidRDefault="009C46CD" w:rsidP="005D2294">
            <w:pPr>
              <w:rPr>
                <w:rFonts w:cs="Calibri"/>
                <w:color w:val="000000"/>
              </w:rPr>
            </w:pPr>
            <w:r>
              <w:rPr>
                <w:rFonts w:cs="Calibri"/>
                <w:color w:val="000000"/>
              </w:rPr>
              <w:t>Diseases of the intestine</w:t>
            </w:r>
          </w:p>
        </w:tc>
        <w:tc>
          <w:tcPr>
            <w:tcW w:w="1181" w:type="dxa"/>
            <w:noWrap/>
            <w:hideMark/>
          </w:tcPr>
          <w:p w14:paraId="1103DA06" w14:textId="77777777" w:rsidR="009C46CD" w:rsidRDefault="009C46CD" w:rsidP="005D2294">
            <w:pPr>
              <w:jc w:val="right"/>
              <w:rPr>
                <w:rFonts w:cs="Calibri"/>
                <w:color w:val="000000"/>
              </w:rPr>
            </w:pPr>
            <w:r>
              <w:rPr>
                <w:rFonts w:cs="Calibri"/>
                <w:color w:val="000000"/>
              </w:rPr>
              <w:t>5%</w:t>
            </w:r>
          </w:p>
        </w:tc>
        <w:tc>
          <w:tcPr>
            <w:tcW w:w="1182" w:type="dxa"/>
            <w:noWrap/>
            <w:hideMark/>
          </w:tcPr>
          <w:p w14:paraId="5BCFD9BE" w14:textId="77777777" w:rsidR="009C46CD" w:rsidRDefault="009C46CD" w:rsidP="005D2294">
            <w:pPr>
              <w:jc w:val="right"/>
              <w:rPr>
                <w:rFonts w:cs="Calibri"/>
                <w:color w:val="000000"/>
              </w:rPr>
            </w:pPr>
            <w:r>
              <w:rPr>
                <w:rFonts w:cs="Calibri"/>
                <w:color w:val="000000"/>
              </w:rPr>
              <w:t>101</w:t>
            </w:r>
          </w:p>
        </w:tc>
      </w:tr>
      <w:tr w:rsidR="009C46CD" w14:paraId="359401F3" w14:textId="77777777" w:rsidTr="005D2294">
        <w:trPr>
          <w:trHeight w:val="300"/>
        </w:trPr>
        <w:tc>
          <w:tcPr>
            <w:tcW w:w="6663" w:type="dxa"/>
            <w:noWrap/>
            <w:hideMark/>
          </w:tcPr>
          <w:p w14:paraId="0B643F3A" w14:textId="77777777" w:rsidR="009C46CD" w:rsidRDefault="009C46CD" w:rsidP="005D2294">
            <w:pPr>
              <w:rPr>
                <w:rFonts w:cs="Calibri"/>
                <w:color w:val="000000"/>
              </w:rPr>
            </w:pPr>
            <w:r>
              <w:rPr>
                <w:rFonts w:cs="Calibri"/>
                <w:color w:val="000000"/>
              </w:rPr>
              <w:t>Diseases of the liver</w:t>
            </w:r>
          </w:p>
        </w:tc>
        <w:tc>
          <w:tcPr>
            <w:tcW w:w="1181" w:type="dxa"/>
            <w:noWrap/>
            <w:hideMark/>
          </w:tcPr>
          <w:p w14:paraId="1FDA5C01" w14:textId="77777777" w:rsidR="009C46CD" w:rsidRDefault="009C46CD" w:rsidP="005D2294">
            <w:pPr>
              <w:jc w:val="right"/>
              <w:rPr>
                <w:rFonts w:cs="Calibri"/>
                <w:color w:val="000000"/>
              </w:rPr>
            </w:pPr>
            <w:r>
              <w:rPr>
                <w:rFonts w:cs="Calibri"/>
                <w:color w:val="000000"/>
              </w:rPr>
              <w:t>5%</w:t>
            </w:r>
          </w:p>
        </w:tc>
        <w:tc>
          <w:tcPr>
            <w:tcW w:w="1182" w:type="dxa"/>
            <w:noWrap/>
            <w:hideMark/>
          </w:tcPr>
          <w:p w14:paraId="1708543A" w14:textId="77777777" w:rsidR="009C46CD" w:rsidRDefault="009C46CD" w:rsidP="005D2294">
            <w:pPr>
              <w:jc w:val="right"/>
              <w:rPr>
                <w:rFonts w:cs="Calibri"/>
                <w:color w:val="000000"/>
              </w:rPr>
            </w:pPr>
            <w:r>
              <w:rPr>
                <w:rFonts w:cs="Calibri"/>
                <w:color w:val="000000"/>
              </w:rPr>
              <w:t>92</w:t>
            </w:r>
          </w:p>
        </w:tc>
      </w:tr>
    </w:tbl>
    <w:p w14:paraId="17540F68" w14:textId="3EBD1924" w:rsidR="00CD07D4" w:rsidRPr="00996C84" w:rsidRDefault="00CD07D4" w:rsidP="00CD07D4">
      <w:pPr>
        <w:pStyle w:val="Tableandchartfooter"/>
        <w:rPr>
          <w:rFonts w:asciiTheme="minorHAnsi" w:hAnsiTheme="minorHAnsi" w:cstheme="minorHAnsi"/>
          <w:i w:val="0"/>
          <w:iCs w:val="0"/>
          <w:sz w:val="24"/>
          <w:szCs w:val="24"/>
        </w:rPr>
      </w:pPr>
      <w:r w:rsidRPr="00F52297">
        <w:rPr>
          <w:rFonts w:asciiTheme="minorHAnsi" w:hAnsiTheme="minorHAnsi" w:cstheme="minorHAnsi"/>
          <w:i w:val="0"/>
          <w:iCs w:val="0"/>
          <w:sz w:val="24"/>
          <w:szCs w:val="24"/>
        </w:rPr>
        <w:t xml:space="preserve">base n = 2011; </w:t>
      </w:r>
      <w:r>
        <w:rPr>
          <w:rFonts w:asciiTheme="minorHAnsi" w:hAnsiTheme="minorHAnsi" w:cstheme="minorHAnsi"/>
          <w:i w:val="0"/>
          <w:iCs w:val="0"/>
          <w:sz w:val="24"/>
          <w:szCs w:val="24"/>
        </w:rPr>
        <w:t xml:space="preserve">total n = 3969; </w:t>
      </w:r>
      <w:r w:rsidRPr="00F52297">
        <w:rPr>
          <w:rFonts w:asciiTheme="minorHAnsi" w:hAnsiTheme="minorHAnsi" w:cstheme="minorHAnsi"/>
          <w:i w:val="0"/>
          <w:iCs w:val="0"/>
          <w:sz w:val="24"/>
          <w:szCs w:val="24"/>
        </w:rPr>
        <w:t>1958 missing (majority due to pre-</w:t>
      </w:r>
      <w:r w:rsidR="00173DA4">
        <w:rPr>
          <w:rFonts w:asciiTheme="minorHAnsi" w:hAnsiTheme="minorHAnsi" w:cstheme="minorHAnsi"/>
          <w:i w:val="0"/>
          <w:iCs w:val="0"/>
          <w:sz w:val="24"/>
          <w:szCs w:val="24"/>
        </w:rPr>
        <w:t xml:space="preserve">NSAF </w:t>
      </w:r>
      <w:r w:rsidRPr="00F52297">
        <w:rPr>
          <w:rFonts w:asciiTheme="minorHAnsi" w:hAnsiTheme="minorHAnsi" w:cstheme="minorHAnsi"/>
          <w:i w:val="0"/>
          <w:iCs w:val="0"/>
          <w:sz w:val="24"/>
          <w:szCs w:val="24"/>
        </w:rPr>
        <w:t>ACAT data not being available)</w:t>
      </w:r>
    </w:p>
    <w:p w14:paraId="0EDFBB96" w14:textId="0EB7FCD8" w:rsidR="00CD07D4" w:rsidRPr="00D73850" w:rsidRDefault="00CD07D4" w:rsidP="00CD07D4">
      <w:pPr>
        <w:pStyle w:val="Caption"/>
      </w:pPr>
      <w:bookmarkStart w:id="171" w:name="_Ref45738871"/>
      <w:r w:rsidRPr="00D73850">
        <w:lastRenderedPageBreak/>
        <w:t xml:space="preserve">Table </w:t>
      </w:r>
      <w:r w:rsidRPr="00D73850">
        <w:fldChar w:fldCharType="begin"/>
      </w:r>
      <w:r w:rsidRPr="00D73850">
        <w:instrText xml:space="preserve"> SEQ Table \* ARABIC </w:instrText>
      </w:r>
      <w:r w:rsidRPr="00D73850">
        <w:fldChar w:fldCharType="separate"/>
      </w:r>
      <w:r w:rsidR="004032BF">
        <w:rPr>
          <w:noProof/>
        </w:rPr>
        <w:t>38</w:t>
      </w:r>
      <w:r w:rsidRPr="00D73850">
        <w:fldChar w:fldCharType="end"/>
      </w:r>
      <w:bookmarkEnd w:id="169"/>
      <w:bookmarkEnd w:id="171"/>
      <w:r w:rsidRPr="00D73850">
        <w:t xml:space="preserve">.  Categories of health conditions – all assessments (by category) </w:t>
      </w:r>
    </w:p>
    <w:tbl>
      <w:tblPr>
        <w:tblStyle w:val="table0"/>
        <w:tblW w:w="0" w:type="auto"/>
        <w:tblLook w:val="04A0" w:firstRow="1" w:lastRow="0" w:firstColumn="1" w:lastColumn="0" w:noHBand="0" w:noVBand="1"/>
        <w:tblCaption w:val="Categories of health conditions - all assessments (by category)"/>
        <w:tblDescription w:val="Table of percentage distribution of health conditions coded into broader categories within NDIS cohort"/>
      </w:tblPr>
      <w:tblGrid>
        <w:gridCol w:w="6027"/>
        <w:gridCol w:w="666"/>
      </w:tblGrid>
      <w:tr w:rsidR="00407CE8" w14:paraId="2DEA4D02" w14:textId="77777777" w:rsidTr="005D2294">
        <w:trPr>
          <w:cnfStyle w:val="100000000000" w:firstRow="1" w:lastRow="0" w:firstColumn="0" w:lastColumn="0" w:oddVBand="0" w:evenVBand="0" w:oddHBand="0" w:evenHBand="0" w:firstRowFirstColumn="0" w:firstRowLastColumn="0" w:lastRowFirstColumn="0" w:lastRowLastColumn="0"/>
          <w:trHeight w:val="399"/>
        </w:trPr>
        <w:tc>
          <w:tcPr>
            <w:tcW w:w="0" w:type="auto"/>
            <w:noWrap/>
            <w:hideMark/>
          </w:tcPr>
          <w:p w14:paraId="0E85D74D" w14:textId="5F4F3F0B" w:rsidR="00407CE8" w:rsidRDefault="00407CE8" w:rsidP="005D2294">
            <w:bookmarkStart w:id="172" w:name="Title_Categories_of_health_conditions"/>
            <w:bookmarkEnd w:id="172"/>
          </w:p>
        </w:tc>
        <w:tc>
          <w:tcPr>
            <w:tcW w:w="0" w:type="auto"/>
            <w:hideMark/>
          </w:tcPr>
          <w:p w14:paraId="3FA1669C" w14:textId="77777777" w:rsidR="00407CE8" w:rsidRDefault="00407CE8" w:rsidP="005D2294">
            <w:pPr>
              <w:rPr>
                <w:rFonts w:cs="Calibri"/>
                <w:color w:val="000000"/>
              </w:rPr>
            </w:pPr>
            <w:r>
              <w:rPr>
                <w:rFonts w:cs="Calibri"/>
                <w:color w:val="000000"/>
              </w:rPr>
              <w:t>%</w:t>
            </w:r>
          </w:p>
        </w:tc>
      </w:tr>
      <w:tr w:rsidR="00407CE8" w:rsidRPr="00793496" w14:paraId="7242CA52" w14:textId="77777777" w:rsidTr="005D2294">
        <w:trPr>
          <w:trHeight w:val="300"/>
        </w:trPr>
        <w:tc>
          <w:tcPr>
            <w:tcW w:w="0" w:type="auto"/>
            <w:noWrap/>
            <w:hideMark/>
          </w:tcPr>
          <w:p w14:paraId="10991381" w14:textId="77777777" w:rsidR="00407CE8" w:rsidRPr="00793496" w:rsidRDefault="00407CE8" w:rsidP="005D2294">
            <w:pPr>
              <w:rPr>
                <w:rFonts w:cs="Calibri"/>
                <w:b/>
                <w:bCs/>
                <w:color w:val="000000"/>
              </w:rPr>
            </w:pPr>
            <w:r w:rsidRPr="00793496">
              <w:rPr>
                <w:rFonts w:cs="Calibri"/>
                <w:b/>
                <w:bCs/>
                <w:color w:val="000000"/>
              </w:rPr>
              <w:t>TOTAL</w:t>
            </w:r>
          </w:p>
        </w:tc>
        <w:tc>
          <w:tcPr>
            <w:tcW w:w="0" w:type="auto"/>
            <w:noWrap/>
            <w:hideMark/>
          </w:tcPr>
          <w:p w14:paraId="5B8E042B" w14:textId="77777777" w:rsidR="00407CE8" w:rsidRPr="00793496" w:rsidRDefault="00407CE8" w:rsidP="005D2294">
            <w:pPr>
              <w:jc w:val="right"/>
              <w:rPr>
                <w:rFonts w:cs="Calibri"/>
                <w:b/>
                <w:bCs/>
                <w:color w:val="000000"/>
              </w:rPr>
            </w:pPr>
            <w:r w:rsidRPr="00793496">
              <w:rPr>
                <w:rFonts w:cs="Calibri"/>
                <w:b/>
                <w:bCs/>
                <w:color w:val="000000"/>
              </w:rPr>
              <w:t>100%</w:t>
            </w:r>
          </w:p>
        </w:tc>
      </w:tr>
      <w:tr w:rsidR="00407CE8" w14:paraId="6B8D762D" w14:textId="77777777" w:rsidTr="005D2294">
        <w:trPr>
          <w:trHeight w:val="300"/>
        </w:trPr>
        <w:tc>
          <w:tcPr>
            <w:tcW w:w="0" w:type="auto"/>
            <w:noWrap/>
            <w:hideMark/>
          </w:tcPr>
          <w:p w14:paraId="0758B0CA" w14:textId="77777777" w:rsidR="00407CE8" w:rsidRDefault="00407CE8" w:rsidP="005D2294">
            <w:pPr>
              <w:rPr>
                <w:rFonts w:cs="Calibri"/>
                <w:color w:val="000000"/>
              </w:rPr>
            </w:pPr>
            <w:r>
              <w:rPr>
                <w:rFonts w:cs="Calibri"/>
                <w:color w:val="000000"/>
              </w:rPr>
              <w:t>Mental &amp; behavioural disorders</w:t>
            </w:r>
          </w:p>
        </w:tc>
        <w:tc>
          <w:tcPr>
            <w:tcW w:w="0" w:type="auto"/>
            <w:noWrap/>
            <w:hideMark/>
          </w:tcPr>
          <w:p w14:paraId="7082F8BE" w14:textId="77777777" w:rsidR="00407CE8" w:rsidRDefault="00407CE8" w:rsidP="005D2294">
            <w:pPr>
              <w:jc w:val="right"/>
              <w:rPr>
                <w:rFonts w:cs="Calibri"/>
                <w:color w:val="000000"/>
              </w:rPr>
            </w:pPr>
            <w:r>
              <w:rPr>
                <w:rFonts w:cs="Calibri"/>
                <w:color w:val="000000"/>
              </w:rPr>
              <w:t>65%</w:t>
            </w:r>
          </w:p>
        </w:tc>
      </w:tr>
      <w:tr w:rsidR="00407CE8" w14:paraId="2A26FC30" w14:textId="77777777" w:rsidTr="005D2294">
        <w:trPr>
          <w:trHeight w:val="300"/>
        </w:trPr>
        <w:tc>
          <w:tcPr>
            <w:tcW w:w="0" w:type="auto"/>
            <w:noWrap/>
            <w:hideMark/>
          </w:tcPr>
          <w:p w14:paraId="2CFB7E95" w14:textId="77777777" w:rsidR="00407CE8" w:rsidRDefault="00407CE8" w:rsidP="005D2294">
            <w:pPr>
              <w:rPr>
                <w:rFonts w:cs="Calibri"/>
                <w:color w:val="000000"/>
              </w:rPr>
            </w:pPr>
            <w:r>
              <w:rPr>
                <w:rFonts w:cs="Calibri"/>
                <w:color w:val="000000"/>
              </w:rPr>
              <w:t>Symptoms &amp; signs n.o.s or n.e.c</w:t>
            </w:r>
          </w:p>
        </w:tc>
        <w:tc>
          <w:tcPr>
            <w:tcW w:w="0" w:type="auto"/>
            <w:noWrap/>
            <w:hideMark/>
          </w:tcPr>
          <w:p w14:paraId="4733D2B3" w14:textId="77777777" w:rsidR="00407CE8" w:rsidRDefault="00407CE8" w:rsidP="005D2294">
            <w:pPr>
              <w:jc w:val="right"/>
              <w:rPr>
                <w:rFonts w:cs="Calibri"/>
                <w:color w:val="000000"/>
              </w:rPr>
            </w:pPr>
            <w:r>
              <w:rPr>
                <w:rFonts w:cs="Calibri"/>
                <w:color w:val="000000"/>
              </w:rPr>
              <w:t>38%</w:t>
            </w:r>
          </w:p>
        </w:tc>
      </w:tr>
      <w:tr w:rsidR="00407CE8" w14:paraId="64F1BC55" w14:textId="77777777" w:rsidTr="005D2294">
        <w:trPr>
          <w:trHeight w:val="300"/>
        </w:trPr>
        <w:tc>
          <w:tcPr>
            <w:tcW w:w="0" w:type="auto"/>
            <w:noWrap/>
            <w:hideMark/>
          </w:tcPr>
          <w:p w14:paraId="34A58B24" w14:textId="77777777" w:rsidR="00407CE8" w:rsidRDefault="00407CE8" w:rsidP="005D2294">
            <w:pPr>
              <w:rPr>
                <w:rFonts w:cs="Calibri"/>
                <w:color w:val="000000"/>
              </w:rPr>
            </w:pPr>
            <w:r>
              <w:rPr>
                <w:rFonts w:cs="Calibri"/>
                <w:color w:val="000000"/>
              </w:rPr>
              <w:t>Diseases of the circulatory system</w:t>
            </w:r>
          </w:p>
        </w:tc>
        <w:tc>
          <w:tcPr>
            <w:tcW w:w="0" w:type="auto"/>
            <w:noWrap/>
            <w:hideMark/>
          </w:tcPr>
          <w:p w14:paraId="4DD7A56A" w14:textId="77777777" w:rsidR="00407CE8" w:rsidRDefault="00407CE8" w:rsidP="005D2294">
            <w:pPr>
              <w:jc w:val="right"/>
              <w:rPr>
                <w:rFonts w:cs="Calibri"/>
                <w:color w:val="000000"/>
              </w:rPr>
            </w:pPr>
            <w:r>
              <w:rPr>
                <w:rFonts w:cs="Calibri"/>
                <w:color w:val="000000"/>
              </w:rPr>
              <w:t>34%</w:t>
            </w:r>
          </w:p>
        </w:tc>
      </w:tr>
      <w:tr w:rsidR="00407CE8" w14:paraId="3E4CCEE4" w14:textId="77777777" w:rsidTr="005D2294">
        <w:trPr>
          <w:trHeight w:val="300"/>
        </w:trPr>
        <w:tc>
          <w:tcPr>
            <w:tcW w:w="0" w:type="auto"/>
            <w:noWrap/>
            <w:hideMark/>
          </w:tcPr>
          <w:p w14:paraId="28D2E724" w14:textId="77777777" w:rsidR="00407CE8" w:rsidRDefault="00407CE8" w:rsidP="005D2294">
            <w:pPr>
              <w:rPr>
                <w:rFonts w:cs="Calibri"/>
                <w:color w:val="000000"/>
              </w:rPr>
            </w:pPr>
            <w:r>
              <w:rPr>
                <w:rFonts w:cs="Calibri"/>
                <w:color w:val="000000"/>
              </w:rPr>
              <w:t>Diseases of the nervous system</w:t>
            </w:r>
          </w:p>
        </w:tc>
        <w:tc>
          <w:tcPr>
            <w:tcW w:w="0" w:type="auto"/>
            <w:noWrap/>
            <w:hideMark/>
          </w:tcPr>
          <w:p w14:paraId="3DFA16E3" w14:textId="77777777" w:rsidR="00407CE8" w:rsidRDefault="00407CE8" w:rsidP="005D2294">
            <w:pPr>
              <w:jc w:val="right"/>
              <w:rPr>
                <w:rFonts w:cs="Calibri"/>
                <w:color w:val="000000"/>
              </w:rPr>
            </w:pPr>
            <w:r>
              <w:rPr>
                <w:rFonts w:cs="Calibri"/>
                <w:color w:val="000000"/>
              </w:rPr>
              <w:t>33%</w:t>
            </w:r>
          </w:p>
        </w:tc>
      </w:tr>
      <w:tr w:rsidR="00407CE8" w14:paraId="07B864D5" w14:textId="77777777" w:rsidTr="005D2294">
        <w:trPr>
          <w:trHeight w:val="300"/>
        </w:trPr>
        <w:tc>
          <w:tcPr>
            <w:tcW w:w="0" w:type="auto"/>
            <w:noWrap/>
            <w:hideMark/>
          </w:tcPr>
          <w:p w14:paraId="23A9E529" w14:textId="77777777" w:rsidR="00407CE8" w:rsidRDefault="00407CE8" w:rsidP="005D2294">
            <w:pPr>
              <w:rPr>
                <w:rFonts w:cs="Calibri"/>
                <w:color w:val="000000"/>
              </w:rPr>
            </w:pPr>
            <w:r>
              <w:rPr>
                <w:rFonts w:cs="Calibri"/>
                <w:color w:val="000000"/>
              </w:rPr>
              <w:t>Endocrine, nutritional &amp; metabolic disorders</w:t>
            </w:r>
          </w:p>
        </w:tc>
        <w:tc>
          <w:tcPr>
            <w:tcW w:w="0" w:type="auto"/>
            <w:noWrap/>
            <w:hideMark/>
          </w:tcPr>
          <w:p w14:paraId="47C911B0" w14:textId="77777777" w:rsidR="00407CE8" w:rsidRDefault="00407CE8" w:rsidP="005D2294">
            <w:pPr>
              <w:jc w:val="right"/>
              <w:rPr>
                <w:rFonts w:cs="Calibri"/>
                <w:color w:val="000000"/>
              </w:rPr>
            </w:pPr>
            <w:r>
              <w:rPr>
                <w:rFonts w:cs="Calibri"/>
                <w:color w:val="000000"/>
              </w:rPr>
              <w:t>28%</w:t>
            </w:r>
          </w:p>
        </w:tc>
      </w:tr>
      <w:tr w:rsidR="00407CE8" w14:paraId="41579037" w14:textId="77777777" w:rsidTr="005D2294">
        <w:trPr>
          <w:trHeight w:val="300"/>
        </w:trPr>
        <w:tc>
          <w:tcPr>
            <w:tcW w:w="0" w:type="auto"/>
            <w:noWrap/>
            <w:hideMark/>
          </w:tcPr>
          <w:p w14:paraId="4800F554" w14:textId="77777777" w:rsidR="00407CE8" w:rsidRDefault="00407CE8" w:rsidP="005D2294">
            <w:pPr>
              <w:rPr>
                <w:rFonts w:cs="Calibri"/>
                <w:color w:val="000000"/>
              </w:rPr>
            </w:pPr>
            <w:r>
              <w:rPr>
                <w:rFonts w:cs="Calibri"/>
                <w:color w:val="000000"/>
              </w:rPr>
              <w:t>Injury, poisoning &amp; certain other consequences of external causes</w:t>
            </w:r>
          </w:p>
        </w:tc>
        <w:tc>
          <w:tcPr>
            <w:tcW w:w="0" w:type="auto"/>
            <w:noWrap/>
            <w:hideMark/>
          </w:tcPr>
          <w:p w14:paraId="67D068F6" w14:textId="77777777" w:rsidR="00407CE8" w:rsidRDefault="00407CE8" w:rsidP="005D2294">
            <w:pPr>
              <w:jc w:val="right"/>
              <w:rPr>
                <w:rFonts w:cs="Calibri"/>
                <w:color w:val="000000"/>
              </w:rPr>
            </w:pPr>
            <w:r>
              <w:rPr>
                <w:rFonts w:cs="Calibri"/>
                <w:color w:val="000000"/>
              </w:rPr>
              <w:t>18%</w:t>
            </w:r>
          </w:p>
        </w:tc>
      </w:tr>
      <w:tr w:rsidR="00407CE8" w14:paraId="399E3DAA" w14:textId="77777777" w:rsidTr="005D2294">
        <w:trPr>
          <w:trHeight w:val="300"/>
        </w:trPr>
        <w:tc>
          <w:tcPr>
            <w:tcW w:w="0" w:type="auto"/>
            <w:noWrap/>
            <w:hideMark/>
          </w:tcPr>
          <w:p w14:paraId="57446891" w14:textId="77777777" w:rsidR="00407CE8" w:rsidRDefault="00407CE8" w:rsidP="005D2294">
            <w:pPr>
              <w:rPr>
                <w:rFonts w:cs="Calibri"/>
                <w:color w:val="000000"/>
              </w:rPr>
            </w:pPr>
            <w:r>
              <w:rPr>
                <w:rFonts w:cs="Calibri"/>
                <w:color w:val="000000"/>
              </w:rPr>
              <w:t>Diseases of the musculoskeletal system &amp; connective tissue</w:t>
            </w:r>
          </w:p>
        </w:tc>
        <w:tc>
          <w:tcPr>
            <w:tcW w:w="0" w:type="auto"/>
            <w:noWrap/>
            <w:hideMark/>
          </w:tcPr>
          <w:p w14:paraId="766C73AA" w14:textId="77777777" w:rsidR="00407CE8" w:rsidRDefault="00407CE8" w:rsidP="005D2294">
            <w:pPr>
              <w:jc w:val="right"/>
              <w:rPr>
                <w:rFonts w:cs="Calibri"/>
                <w:color w:val="000000"/>
              </w:rPr>
            </w:pPr>
            <w:r>
              <w:rPr>
                <w:rFonts w:cs="Calibri"/>
                <w:color w:val="000000"/>
              </w:rPr>
              <w:t>15%</w:t>
            </w:r>
          </w:p>
        </w:tc>
      </w:tr>
      <w:tr w:rsidR="00407CE8" w14:paraId="08EF5161" w14:textId="77777777" w:rsidTr="005D2294">
        <w:trPr>
          <w:trHeight w:val="300"/>
        </w:trPr>
        <w:tc>
          <w:tcPr>
            <w:tcW w:w="0" w:type="auto"/>
            <w:noWrap/>
            <w:hideMark/>
          </w:tcPr>
          <w:p w14:paraId="06B074CF" w14:textId="77777777" w:rsidR="00407CE8" w:rsidRDefault="00407CE8" w:rsidP="005D2294">
            <w:pPr>
              <w:rPr>
                <w:rFonts w:cs="Calibri"/>
                <w:color w:val="000000"/>
              </w:rPr>
            </w:pPr>
            <w:r>
              <w:rPr>
                <w:rFonts w:cs="Calibri"/>
                <w:color w:val="000000"/>
              </w:rPr>
              <w:t>Diseases of the digestive system</w:t>
            </w:r>
          </w:p>
        </w:tc>
        <w:tc>
          <w:tcPr>
            <w:tcW w:w="0" w:type="auto"/>
            <w:noWrap/>
            <w:hideMark/>
          </w:tcPr>
          <w:p w14:paraId="3A7DD8B4" w14:textId="77777777" w:rsidR="00407CE8" w:rsidRDefault="00407CE8" w:rsidP="005D2294">
            <w:pPr>
              <w:jc w:val="right"/>
              <w:rPr>
                <w:rFonts w:cs="Calibri"/>
                <w:color w:val="000000"/>
              </w:rPr>
            </w:pPr>
            <w:r>
              <w:rPr>
                <w:rFonts w:cs="Calibri"/>
                <w:color w:val="000000"/>
              </w:rPr>
              <w:t>14%</w:t>
            </w:r>
          </w:p>
        </w:tc>
      </w:tr>
      <w:tr w:rsidR="00407CE8" w14:paraId="49B27C61" w14:textId="77777777" w:rsidTr="005D2294">
        <w:trPr>
          <w:trHeight w:val="300"/>
        </w:trPr>
        <w:tc>
          <w:tcPr>
            <w:tcW w:w="0" w:type="auto"/>
            <w:noWrap/>
            <w:hideMark/>
          </w:tcPr>
          <w:p w14:paraId="60119D80" w14:textId="77777777" w:rsidR="00407CE8" w:rsidRDefault="00407CE8" w:rsidP="005D2294">
            <w:pPr>
              <w:rPr>
                <w:rFonts w:cs="Calibri"/>
                <w:color w:val="000000"/>
              </w:rPr>
            </w:pPr>
            <w:r>
              <w:rPr>
                <w:rFonts w:cs="Calibri"/>
                <w:color w:val="000000"/>
              </w:rPr>
              <w:t>Diseases of the respiratory system</w:t>
            </w:r>
          </w:p>
        </w:tc>
        <w:tc>
          <w:tcPr>
            <w:tcW w:w="0" w:type="auto"/>
            <w:noWrap/>
            <w:hideMark/>
          </w:tcPr>
          <w:p w14:paraId="1ED4183C" w14:textId="77777777" w:rsidR="00407CE8" w:rsidRDefault="00407CE8" w:rsidP="005D2294">
            <w:pPr>
              <w:jc w:val="right"/>
              <w:rPr>
                <w:rFonts w:cs="Calibri"/>
                <w:color w:val="000000"/>
              </w:rPr>
            </w:pPr>
            <w:r>
              <w:rPr>
                <w:rFonts w:cs="Calibri"/>
                <w:color w:val="000000"/>
              </w:rPr>
              <w:t>12%</w:t>
            </w:r>
          </w:p>
        </w:tc>
      </w:tr>
      <w:tr w:rsidR="00407CE8" w14:paraId="7E9DDDAB" w14:textId="77777777" w:rsidTr="005D2294">
        <w:trPr>
          <w:trHeight w:val="300"/>
        </w:trPr>
        <w:tc>
          <w:tcPr>
            <w:tcW w:w="0" w:type="auto"/>
            <w:noWrap/>
            <w:hideMark/>
          </w:tcPr>
          <w:p w14:paraId="5F5A731F" w14:textId="77777777" w:rsidR="00407CE8" w:rsidRDefault="00407CE8" w:rsidP="005D2294">
            <w:pPr>
              <w:rPr>
                <w:rFonts w:cs="Calibri"/>
                <w:color w:val="000000"/>
              </w:rPr>
            </w:pPr>
            <w:r>
              <w:rPr>
                <w:rFonts w:cs="Calibri"/>
                <w:color w:val="000000"/>
              </w:rPr>
              <w:t>Diseases of the genitourinary system</w:t>
            </w:r>
          </w:p>
        </w:tc>
        <w:tc>
          <w:tcPr>
            <w:tcW w:w="0" w:type="auto"/>
            <w:noWrap/>
            <w:hideMark/>
          </w:tcPr>
          <w:p w14:paraId="2BFF5CF5" w14:textId="77777777" w:rsidR="00407CE8" w:rsidRDefault="00407CE8" w:rsidP="005D2294">
            <w:pPr>
              <w:jc w:val="right"/>
              <w:rPr>
                <w:rFonts w:cs="Calibri"/>
                <w:color w:val="000000"/>
              </w:rPr>
            </w:pPr>
            <w:r>
              <w:rPr>
                <w:rFonts w:cs="Calibri"/>
                <w:color w:val="000000"/>
              </w:rPr>
              <w:t>15%</w:t>
            </w:r>
          </w:p>
        </w:tc>
      </w:tr>
      <w:tr w:rsidR="00407CE8" w14:paraId="66D75735" w14:textId="77777777" w:rsidTr="005D2294">
        <w:trPr>
          <w:trHeight w:val="300"/>
        </w:trPr>
        <w:tc>
          <w:tcPr>
            <w:tcW w:w="0" w:type="auto"/>
            <w:noWrap/>
            <w:hideMark/>
          </w:tcPr>
          <w:p w14:paraId="094DF1F2" w14:textId="77777777" w:rsidR="00407CE8" w:rsidRDefault="00407CE8" w:rsidP="005D2294">
            <w:pPr>
              <w:rPr>
                <w:rFonts w:cs="Calibri"/>
                <w:color w:val="000000"/>
              </w:rPr>
            </w:pPr>
            <w:r>
              <w:rPr>
                <w:rFonts w:cs="Calibri"/>
                <w:color w:val="000000"/>
              </w:rPr>
              <w:t>Neoplasms (tumours/cancers)</w:t>
            </w:r>
          </w:p>
        </w:tc>
        <w:tc>
          <w:tcPr>
            <w:tcW w:w="0" w:type="auto"/>
            <w:noWrap/>
            <w:hideMark/>
          </w:tcPr>
          <w:p w14:paraId="0E47781B" w14:textId="77777777" w:rsidR="00407CE8" w:rsidRDefault="00407CE8" w:rsidP="005D2294">
            <w:pPr>
              <w:jc w:val="right"/>
              <w:rPr>
                <w:rFonts w:cs="Calibri"/>
                <w:color w:val="000000"/>
              </w:rPr>
            </w:pPr>
            <w:r>
              <w:rPr>
                <w:rFonts w:cs="Calibri"/>
                <w:color w:val="000000"/>
              </w:rPr>
              <w:t>6%</w:t>
            </w:r>
          </w:p>
        </w:tc>
      </w:tr>
      <w:tr w:rsidR="00407CE8" w14:paraId="6E71A7D2" w14:textId="77777777" w:rsidTr="005D2294">
        <w:trPr>
          <w:trHeight w:val="300"/>
        </w:trPr>
        <w:tc>
          <w:tcPr>
            <w:tcW w:w="0" w:type="auto"/>
            <w:noWrap/>
            <w:hideMark/>
          </w:tcPr>
          <w:p w14:paraId="6E397D51" w14:textId="77777777" w:rsidR="00407CE8" w:rsidRDefault="00407CE8" w:rsidP="005D2294">
            <w:pPr>
              <w:rPr>
                <w:rFonts w:cs="Calibri"/>
                <w:color w:val="000000"/>
              </w:rPr>
            </w:pPr>
            <w:r>
              <w:rPr>
                <w:rFonts w:cs="Calibri"/>
                <w:color w:val="000000"/>
              </w:rPr>
              <w:t>Diseases of the skin &amp; subcutaneous tissue</w:t>
            </w:r>
          </w:p>
        </w:tc>
        <w:tc>
          <w:tcPr>
            <w:tcW w:w="0" w:type="auto"/>
            <w:noWrap/>
            <w:hideMark/>
          </w:tcPr>
          <w:p w14:paraId="2E89904D" w14:textId="77777777" w:rsidR="00407CE8" w:rsidRDefault="00407CE8" w:rsidP="005D2294">
            <w:pPr>
              <w:jc w:val="right"/>
              <w:rPr>
                <w:rFonts w:cs="Calibri"/>
                <w:color w:val="000000"/>
              </w:rPr>
            </w:pPr>
            <w:r>
              <w:rPr>
                <w:rFonts w:cs="Calibri"/>
                <w:color w:val="000000"/>
              </w:rPr>
              <w:t>6%</w:t>
            </w:r>
          </w:p>
        </w:tc>
      </w:tr>
      <w:tr w:rsidR="00407CE8" w14:paraId="37A3DDF6" w14:textId="77777777" w:rsidTr="005D2294">
        <w:trPr>
          <w:trHeight w:val="300"/>
        </w:trPr>
        <w:tc>
          <w:tcPr>
            <w:tcW w:w="0" w:type="auto"/>
            <w:noWrap/>
            <w:hideMark/>
          </w:tcPr>
          <w:p w14:paraId="194018EE" w14:textId="77777777" w:rsidR="00407CE8" w:rsidRDefault="00407CE8" w:rsidP="005D2294">
            <w:pPr>
              <w:rPr>
                <w:rFonts w:cs="Calibri"/>
                <w:color w:val="000000"/>
              </w:rPr>
            </w:pPr>
            <w:r>
              <w:rPr>
                <w:rFonts w:cs="Calibri"/>
                <w:color w:val="000000"/>
              </w:rPr>
              <w:t>Diseases of the eye &amp; adnexa</w:t>
            </w:r>
          </w:p>
        </w:tc>
        <w:tc>
          <w:tcPr>
            <w:tcW w:w="0" w:type="auto"/>
            <w:noWrap/>
            <w:hideMark/>
          </w:tcPr>
          <w:p w14:paraId="4B091CD4" w14:textId="77777777" w:rsidR="00407CE8" w:rsidRDefault="00407CE8" w:rsidP="005D2294">
            <w:pPr>
              <w:jc w:val="right"/>
              <w:rPr>
                <w:rFonts w:cs="Calibri"/>
                <w:color w:val="000000"/>
              </w:rPr>
            </w:pPr>
            <w:r>
              <w:rPr>
                <w:rFonts w:cs="Calibri"/>
                <w:color w:val="000000"/>
              </w:rPr>
              <w:t>7%</w:t>
            </w:r>
          </w:p>
        </w:tc>
      </w:tr>
      <w:tr w:rsidR="00407CE8" w14:paraId="22602D96" w14:textId="77777777" w:rsidTr="005D2294">
        <w:trPr>
          <w:trHeight w:val="300"/>
        </w:trPr>
        <w:tc>
          <w:tcPr>
            <w:tcW w:w="0" w:type="auto"/>
            <w:noWrap/>
            <w:hideMark/>
          </w:tcPr>
          <w:p w14:paraId="24870441" w14:textId="77777777" w:rsidR="00407CE8" w:rsidRDefault="00407CE8" w:rsidP="005D2294">
            <w:pPr>
              <w:rPr>
                <w:rFonts w:cs="Calibri"/>
                <w:color w:val="000000"/>
              </w:rPr>
            </w:pPr>
            <w:r>
              <w:rPr>
                <w:rFonts w:cs="Calibri"/>
                <w:color w:val="000000"/>
              </w:rPr>
              <w:t>Diseases of the blood &amp; blood forming organs &amp; immune mechanism</w:t>
            </w:r>
          </w:p>
        </w:tc>
        <w:tc>
          <w:tcPr>
            <w:tcW w:w="0" w:type="auto"/>
            <w:noWrap/>
            <w:hideMark/>
          </w:tcPr>
          <w:p w14:paraId="6ABAFBF1" w14:textId="77777777" w:rsidR="00407CE8" w:rsidRDefault="00407CE8" w:rsidP="005D2294">
            <w:pPr>
              <w:jc w:val="right"/>
              <w:rPr>
                <w:rFonts w:cs="Calibri"/>
                <w:color w:val="000000"/>
              </w:rPr>
            </w:pPr>
            <w:r>
              <w:rPr>
                <w:rFonts w:cs="Calibri"/>
                <w:color w:val="000000"/>
              </w:rPr>
              <w:t>3%</w:t>
            </w:r>
          </w:p>
        </w:tc>
      </w:tr>
      <w:tr w:rsidR="00407CE8" w14:paraId="31162F05" w14:textId="77777777" w:rsidTr="005D2294">
        <w:trPr>
          <w:trHeight w:val="300"/>
        </w:trPr>
        <w:tc>
          <w:tcPr>
            <w:tcW w:w="0" w:type="auto"/>
            <w:noWrap/>
            <w:hideMark/>
          </w:tcPr>
          <w:p w14:paraId="5EC18F95" w14:textId="77777777" w:rsidR="00407CE8" w:rsidRDefault="00407CE8" w:rsidP="005D2294">
            <w:pPr>
              <w:rPr>
                <w:rFonts w:cs="Calibri"/>
                <w:color w:val="000000"/>
              </w:rPr>
            </w:pPr>
            <w:r>
              <w:rPr>
                <w:rFonts w:cs="Calibri"/>
                <w:color w:val="000000"/>
              </w:rPr>
              <w:t>Certain infectious &amp; parasitic diseases</w:t>
            </w:r>
          </w:p>
        </w:tc>
        <w:tc>
          <w:tcPr>
            <w:tcW w:w="0" w:type="auto"/>
            <w:noWrap/>
            <w:hideMark/>
          </w:tcPr>
          <w:p w14:paraId="42AE3AE5" w14:textId="77777777" w:rsidR="00407CE8" w:rsidRDefault="00407CE8" w:rsidP="005D2294">
            <w:pPr>
              <w:jc w:val="right"/>
              <w:rPr>
                <w:rFonts w:cs="Calibri"/>
                <w:color w:val="000000"/>
              </w:rPr>
            </w:pPr>
            <w:r>
              <w:rPr>
                <w:rFonts w:cs="Calibri"/>
                <w:color w:val="000000"/>
              </w:rPr>
              <w:t>3%</w:t>
            </w:r>
          </w:p>
        </w:tc>
      </w:tr>
      <w:tr w:rsidR="00407CE8" w14:paraId="702416D6" w14:textId="77777777" w:rsidTr="005D2294">
        <w:trPr>
          <w:trHeight w:val="300"/>
        </w:trPr>
        <w:tc>
          <w:tcPr>
            <w:tcW w:w="0" w:type="auto"/>
            <w:noWrap/>
            <w:hideMark/>
          </w:tcPr>
          <w:p w14:paraId="3B16A5C3" w14:textId="77777777" w:rsidR="00407CE8" w:rsidRDefault="00407CE8" w:rsidP="005D2294">
            <w:pPr>
              <w:rPr>
                <w:rFonts w:cs="Calibri"/>
                <w:color w:val="000000"/>
              </w:rPr>
            </w:pPr>
            <w:r>
              <w:rPr>
                <w:rFonts w:cs="Calibri"/>
                <w:color w:val="000000"/>
              </w:rPr>
              <w:t>Congenital malformations, deformations &amp; chromosomal abnormalities</w:t>
            </w:r>
          </w:p>
        </w:tc>
        <w:tc>
          <w:tcPr>
            <w:tcW w:w="0" w:type="auto"/>
            <w:noWrap/>
            <w:hideMark/>
          </w:tcPr>
          <w:p w14:paraId="6EE20699" w14:textId="77777777" w:rsidR="00407CE8" w:rsidRDefault="00407CE8" w:rsidP="005D2294">
            <w:pPr>
              <w:jc w:val="right"/>
              <w:rPr>
                <w:rFonts w:cs="Calibri"/>
                <w:color w:val="000000"/>
              </w:rPr>
            </w:pPr>
            <w:r>
              <w:rPr>
                <w:rFonts w:cs="Calibri"/>
                <w:color w:val="000000"/>
              </w:rPr>
              <w:t>4%</w:t>
            </w:r>
          </w:p>
        </w:tc>
      </w:tr>
      <w:tr w:rsidR="00407CE8" w14:paraId="23DE6AE8" w14:textId="77777777" w:rsidTr="005D2294">
        <w:trPr>
          <w:trHeight w:val="300"/>
        </w:trPr>
        <w:tc>
          <w:tcPr>
            <w:tcW w:w="0" w:type="auto"/>
            <w:noWrap/>
            <w:hideMark/>
          </w:tcPr>
          <w:p w14:paraId="338D084E" w14:textId="77777777" w:rsidR="00407CE8" w:rsidRDefault="00407CE8" w:rsidP="005D2294">
            <w:pPr>
              <w:rPr>
                <w:rFonts w:cs="Calibri"/>
                <w:color w:val="000000"/>
              </w:rPr>
            </w:pPr>
            <w:r>
              <w:rPr>
                <w:rFonts w:cs="Calibri"/>
                <w:color w:val="000000"/>
              </w:rPr>
              <w:t>Disease of the ear &amp; mastoid process</w:t>
            </w:r>
          </w:p>
        </w:tc>
        <w:tc>
          <w:tcPr>
            <w:tcW w:w="0" w:type="auto"/>
            <w:noWrap/>
            <w:hideMark/>
          </w:tcPr>
          <w:p w14:paraId="448455DA" w14:textId="77777777" w:rsidR="00407CE8" w:rsidRDefault="00407CE8" w:rsidP="005D2294">
            <w:pPr>
              <w:jc w:val="right"/>
              <w:rPr>
                <w:rFonts w:cs="Calibri"/>
                <w:color w:val="000000"/>
              </w:rPr>
            </w:pPr>
            <w:r>
              <w:rPr>
                <w:rFonts w:cs="Calibri"/>
                <w:color w:val="000000"/>
              </w:rPr>
              <w:t>3%</w:t>
            </w:r>
          </w:p>
        </w:tc>
      </w:tr>
      <w:tr w:rsidR="00407CE8" w14:paraId="25079EF5" w14:textId="77777777" w:rsidTr="005D2294">
        <w:trPr>
          <w:trHeight w:val="300"/>
        </w:trPr>
        <w:tc>
          <w:tcPr>
            <w:tcW w:w="0" w:type="auto"/>
            <w:noWrap/>
            <w:hideMark/>
          </w:tcPr>
          <w:p w14:paraId="26B81089" w14:textId="77777777" w:rsidR="00407CE8" w:rsidRDefault="00407CE8" w:rsidP="005D2294">
            <w:pPr>
              <w:rPr>
                <w:rFonts w:cs="Calibri"/>
                <w:color w:val="000000"/>
              </w:rPr>
            </w:pPr>
            <w:r>
              <w:rPr>
                <w:rFonts w:cs="Calibri"/>
                <w:color w:val="000000"/>
              </w:rPr>
              <w:t>No health conditions present</w:t>
            </w:r>
          </w:p>
        </w:tc>
        <w:tc>
          <w:tcPr>
            <w:tcW w:w="0" w:type="auto"/>
            <w:noWrap/>
            <w:hideMark/>
          </w:tcPr>
          <w:p w14:paraId="7E5F31D4" w14:textId="77777777" w:rsidR="00407CE8" w:rsidRDefault="00407CE8" w:rsidP="005D2294">
            <w:pPr>
              <w:jc w:val="right"/>
              <w:rPr>
                <w:rFonts w:cs="Calibri"/>
                <w:color w:val="000000"/>
              </w:rPr>
            </w:pPr>
            <w:r>
              <w:rPr>
                <w:rFonts w:cs="Calibri"/>
                <w:color w:val="000000"/>
              </w:rPr>
              <w:t>0%</w:t>
            </w:r>
          </w:p>
        </w:tc>
      </w:tr>
      <w:tr w:rsidR="00407CE8" w14:paraId="3CAA830E" w14:textId="77777777" w:rsidTr="005D2294">
        <w:trPr>
          <w:trHeight w:val="300"/>
        </w:trPr>
        <w:tc>
          <w:tcPr>
            <w:tcW w:w="0" w:type="auto"/>
            <w:noWrap/>
            <w:hideMark/>
          </w:tcPr>
          <w:p w14:paraId="3069EA1B" w14:textId="77777777" w:rsidR="00407CE8" w:rsidRDefault="00407CE8" w:rsidP="005D2294">
            <w:pPr>
              <w:rPr>
                <w:rFonts w:cs="Calibri"/>
                <w:color w:val="000000"/>
              </w:rPr>
            </w:pPr>
            <w:r>
              <w:rPr>
                <w:rFonts w:cs="Calibri"/>
                <w:color w:val="000000"/>
              </w:rPr>
              <w:t>Column n</w:t>
            </w:r>
          </w:p>
        </w:tc>
        <w:tc>
          <w:tcPr>
            <w:tcW w:w="0" w:type="auto"/>
            <w:noWrap/>
            <w:hideMark/>
          </w:tcPr>
          <w:p w14:paraId="6A46E420" w14:textId="77777777" w:rsidR="00407CE8" w:rsidRDefault="00407CE8" w:rsidP="005D2294">
            <w:pPr>
              <w:jc w:val="right"/>
              <w:rPr>
                <w:rFonts w:cs="Calibri"/>
                <w:color w:val="000000"/>
              </w:rPr>
            </w:pPr>
            <w:r>
              <w:rPr>
                <w:rFonts w:cs="Calibri"/>
                <w:color w:val="000000"/>
              </w:rPr>
              <w:t>2011</w:t>
            </w:r>
          </w:p>
        </w:tc>
      </w:tr>
    </w:tbl>
    <w:p w14:paraId="10405DAE" w14:textId="54C1407F" w:rsidR="00CD07D4" w:rsidRPr="00914CD8" w:rsidRDefault="00CD07D4" w:rsidP="00914CD8">
      <w:pPr>
        <w:pStyle w:val="Tablesandcharts"/>
        <w:rPr>
          <w:highlight w:val="yellow"/>
        </w:rPr>
      </w:pPr>
      <w:r w:rsidRPr="00914CD8">
        <w:rPr>
          <w:rFonts w:asciiTheme="minorHAnsi" w:hAnsiTheme="minorHAnsi" w:cstheme="minorHAnsi"/>
          <w:sz w:val="24"/>
          <w:szCs w:val="24"/>
        </w:rPr>
        <w:t>base n = 2011; total n = 3969; 1958 missing (majority due to pre-</w:t>
      </w:r>
      <w:r w:rsidR="00173DA4">
        <w:rPr>
          <w:rFonts w:asciiTheme="minorHAnsi" w:hAnsiTheme="minorHAnsi" w:cstheme="minorHAnsi"/>
          <w:sz w:val="24"/>
          <w:szCs w:val="24"/>
        </w:rPr>
        <w:t xml:space="preserve">NSAF </w:t>
      </w:r>
      <w:r w:rsidRPr="00914CD8">
        <w:rPr>
          <w:rFonts w:asciiTheme="minorHAnsi" w:hAnsiTheme="minorHAnsi" w:cstheme="minorHAnsi"/>
          <w:sz w:val="24"/>
          <w:szCs w:val="24"/>
        </w:rPr>
        <w:t>ACAT data not being available)</w:t>
      </w:r>
    </w:p>
    <w:p w14:paraId="1056A711" w14:textId="493655DC" w:rsidR="00CD07D4" w:rsidRPr="00E95955" w:rsidRDefault="00CD07D4" w:rsidP="00CD07D4">
      <w:pPr>
        <w:pStyle w:val="BodyText"/>
        <w:rPr>
          <w:rFonts w:asciiTheme="minorHAnsi" w:hAnsiTheme="minorHAnsi" w:cstheme="minorHAnsi"/>
          <w:sz w:val="24"/>
          <w:szCs w:val="24"/>
        </w:rPr>
      </w:pPr>
      <w:r w:rsidRPr="00E95955">
        <w:rPr>
          <w:rFonts w:asciiTheme="minorHAnsi" w:hAnsiTheme="minorHAnsi" w:cstheme="minorHAnsi"/>
          <w:sz w:val="24"/>
          <w:szCs w:val="24"/>
        </w:rPr>
        <w:fldChar w:fldCharType="begin"/>
      </w:r>
      <w:r w:rsidRPr="00E95955">
        <w:rPr>
          <w:rFonts w:asciiTheme="minorHAnsi" w:hAnsiTheme="minorHAnsi" w:cstheme="minorHAnsi"/>
          <w:sz w:val="24"/>
          <w:szCs w:val="24"/>
        </w:rPr>
        <w:instrText xml:space="preserve"> REF _Ref44100086 \h  \* MERGEFORMAT </w:instrText>
      </w:r>
      <w:r w:rsidRPr="00E95955">
        <w:rPr>
          <w:rFonts w:asciiTheme="minorHAnsi" w:hAnsiTheme="minorHAnsi" w:cstheme="minorHAnsi"/>
          <w:sz w:val="24"/>
          <w:szCs w:val="24"/>
        </w:rPr>
      </w:r>
      <w:r w:rsidRPr="00E95955">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noProof/>
          <w:sz w:val="24"/>
          <w:szCs w:val="24"/>
        </w:rPr>
        <w:t>39</w:t>
      </w:r>
      <w:r w:rsidRPr="00E95955">
        <w:rPr>
          <w:rFonts w:asciiTheme="minorHAnsi" w:hAnsiTheme="minorHAnsi" w:cstheme="minorHAnsi"/>
          <w:sz w:val="24"/>
          <w:szCs w:val="24"/>
        </w:rPr>
        <w:fldChar w:fldCharType="end"/>
      </w:r>
      <w:r>
        <w:rPr>
          <w:rFonts w:asciiTheme="minorHAnsi" w:hAnsiTheme="minorHAnsi" w:cstheme="minorHAnsi"/>
          <w:sz w:val="24"/>
          <w:szCs w:val="24"/>
        </w:rPr>
        <w:t xml:space="preserve"> below illustrates the average number of health conditions recorded among 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r w:rsidRPr="00E95955">
        <w:rPr>
          <w:rFonts w:asciiTheme="minorHAnsi" w:hAnsiTheme="minorHAnsi" w:cstheme="minorHAnsi"/>
          <w:sz w:val="24"/>
          <w:szCs w:val="24"/>
        </w:rPr>
        <w:t>.</w:t>
      </w:r>
    </w:p>
    <w:p w14:paraId="6753FC42" w14:textId="44F6B0C4" w:rsidR="00CD07D4" w:rsidRPr="00A61F61" w:rsidRDefault="00CD07D4" w:rsidP="00CD07D4">
      <w:pPr>
        <w:pStyle w:val="Caption"/>
      </w:pPr>
      <w:bookmarkStart w:id="173" w:name="_Ref44100086"/>
      <w:r w:rsidRPr="00A61F61">
        <w:t xml:space="preserve">Table </w:t>
      </w:r>
      <w:r w:rsidRPr="00A61F61">
        <w:fldChar w:fldCharType="begin"/>
      </w:r>
      <w:r w:rsidRPr="00A61F61">
        <w:instrText xml:space="preserve"> SEQ Table \* ARABIC </w:instrText>
      </w:r>
      <w:r w:rsidRPr="00A61F61">
        <w:fldChar w:fldCharType="separate"/>
      </w:r>
      <w:r w:rsidR="004032BF">
        <w:rPr>
          <w:noProof/>
        </w:rPr>
        <w:t>39</w:t>
      </w:r>
      <w:r w:rsidRPr="00A61F61">
        <w:fldChar w:fldCharType="end"/>
      </w:r>
      <w:bookmarkEnd w:id="173"/>
      <w:r w:rsidRPr="00A61F61">
        <w:t>.  Count of health conditions across all assessments</w:t>
      </w:r>
    </w:p>
    <w:tbl>
      <w:tblPr>
        <w:tblStyle w:val="table0"/>
        <w:tblW w:w="0" w:type="auto"/>
        <w:tblLook w:val="04A0" w:firstRow="1" w:lastRow="0" w:firstColumn="1" w:lastColumn="0" w:noHBand="0" w:noVBand="1"/>
        <w:tblCaption w:val="Count of health conditions across all assessments"/>
        <w:tblDescription w:val="Average number of health conditions recorded within NDIS cohort"/>
      </w:tblPr>
      <w:tblGrid>
        <w:gridCol w:w="2919"/>
        <w:gridCol w:w="881"/>
      </w:tblGrid>
      <w:tr w:rsidR="00407CE8" w14:paraId="361BD207" w14:textId="77777777" w:rsidTr="005D2294">
        <w:trPr>
          <w:cnfStyle w:val="100000000000" w:firstRow="1" w:lastRow="0" w:firstColumn="0" w:lastColumn="0" w:oddVBand="0" w:evenVBand="0" w:oddHBand="0" w:evenHBand="0" w:firstRowFirstColumn="0" w:firstRowLastColumn="0" w:lastRowFirstColumn="0" w:lastRowLastColumn="0"/>
          <w:trHeight w:val="444"/>
        </w:trPr>
        <w:tc>
          <w:tcPr>
            <w:tcW w:w="0" w:type="auto"/>
            <w:noWrap/>
            <w:hideMark/>
          </w:tcPr>
          <w:p w14:paraId="31BAAFC6" w14:textId="77777777" w:rsidR="00407CE8" w:rsidRDefault="00407CE8" w:rsidP="005D2294">
            <w:bookmarkStart w:id="174" w:name="Title_Count_of_health_conditions"/>
            <w:bookmarkEnd w:id="174"/>
          </w:p>
        </w:tc>
        <w:tc>
          <w:tcPr>
            <w:tcW w:w="0" w:type="auto"/>
            <w:hideMark/>
          </w:tcPr>
          <w:p w14:paraId="61F6049C" w14:textId="77777777" w:rsidR="00407CE8" w:rsidRDefault="00407CE8" w:rsidP="005D2294">
            <w:pPr>
              <w:rPr>
                <w:rFonts w:cs="Calibri"/>
                <w:color w:val="000000"/>
              </w:rPr>
            </w:pPr>
            <w:r>
              <w:rPr>
                <w:rFonts w:cs="Calibri"/>
                <w:color w:val="000000"/>
              </w:rPr>
              <w:t>Average</w:t>
            </w:r>
          </w:p>
        </w:tc>
      </w:tr>
      <w:tr w:rsidR="00407CE8" w14:paraId="1A537C46" w14:textId="77777777" w:rsidTr="005D2294">
        <w:trPr>
          <w:trHeight w:val="300"/>
        </w:trPr>
        <w:tc>
          <w:tcPr>
            <w:tcW w:w="0" w:type="auto"/>
            <w:noWrap/>
            <w:hideMark/>
          </w:tcPr>
          <w:p w14:paraId="64552BF6" w14:textId="77777777" w:rsidR="00407CE8" w:rsidRDefault="00407CE8" w:rsidP="005D2294">
            <w:pPr>
              <w:rPr>
                <w:rFonts w:cs="Calibri"/>
                <w:color w:val="000000"/>
              </w:rPr>
            </w:pPr>
            <w:r>
              <w:rPr>
                <w:rFonts w:cs="Calibri"/>
                <w:color w:val="000000"/>
              </w:rPr>
              <w:t>Count of health conditions coded</w:t>
            </w:r>
          </w:p>
        </w:tc>
        <w:tc>
          <w:tcPr>
            <w:tcW w:w="0" w:type="auto"/>
            <w:noWrap/>
            <w:hideMark/>
          </w:tcPr>
          <w:p w14:paraId="328458E8" w14:textId="77777777" w:rsidR="00407CE8" w:rsidRDefault="00407CE8" w:rsidP="005D2294">
            <w:pPr>
              <w:jc w:val="right"/>
              <w:rPr>
                <w:rFonts w:cs="Calibri"/>
                <w:color w:val="000000"/>
              </w:rPr>
            </w:pPr>
            <w:r>
              <w:rPr>
                <w:rFonts w:cs="Calibri"/>
                <w:color w:val="000000"/>
              </w:rPr>
              <w:t>4.7</w:t>
            </w:r>
          </w:p>
        </w:tc>
      </w:tr>
      <w:tr w:rsidR="00407CE8" w14:paraId="64CC4C40" w14:textId="77777777" w:rsidTr="005D2294">
        <w:trPr>
          <w:trHeight w:val="300"/>
        </w:trPr>
        <w:tc>
          <w:tcPr>
            <w:tcW w:w="0" w:type="auto"/>
            <w:noWrap/>
            <w:hideMark/>
          </w:tcPr>
          <w:p w14:paraId="0FD3418E" w14:textId="77777777" w:rsidR="00407CE8" w:rsidRDefault="00407CE8" w:rsidP="005D2294">
            <w:pPr>
              <w:rPr>
                <w:rFonts w:cs="Calibri"/>
                <w:color w:val="000000"/>
              </w:rPr>
            </w:pPr>
            <w:r>
              <w:rPr>
                <w:rFonts w:cs="Calibri"/>
                <w:color w:val="000000"/>
              </w:rPr>
              <w:t>Column n</w:t>
            </w:r>
          </w:p>
        </w:tc>
        <w:tc>
          <w:tcPr>
            <w:tcW w:w="0" w:type="auto"/>
            <w:noWrap/>
            <w:hideMark/>
          </w:tcPr>
          <w:p w14:paraId="368699F0" w14:textId="77777777" w:rsidR="00407CE8" w:rsidRDefault="00407CE8" w:rsidP="005D2294">
            <w:pPr>
              <w:jc w:val="right"/>
              <w:rPr>
                <w:rFonts w:cs="Calibri"/>
                <w:color w:val="000000"/>
              </w:rPr>
            </w:pPr>
            <w:r>
              <w:rPr>
                <w:rFonts w:cs="Calibri"/>
                <w:color w:val="000000"/>
              </w:rPr>
              <w:t>2011</w:t>
            </w:r>
          </w:p>
        </w:tc>
      </w:tr>
    </w:tbl>
    <w:p w14:paraId="7B31494C" w14:textId="77777777" w:rsidR="00CD07D4" w:rsidRPr="00E95955" w:rsidRDefault="00CD07D4" w:rsidP="00CD07D4">
      <w:pPr>
        <w:pStyle w:val="Tableandchartfooter"/>
        <w:rPr>
          <w:rFonts w:asciiTheme="minorHAnsi" w:hAnsiTheme="minorHAnsi" w:cstheme="minorHAnsi"/>
          <w:i w:val="0"/>
          <w:iCs w:val="0"/>
          <w:sz w:val="24"/>
          <w:szCs w:val="24"/>
        </w:rPr>
      </w:pPr>
      <w:r w:rsidRPr="00A61F61">
        <w:rPr>
          <w:rFonts w:asciiTheme="minorHAnsi" w:hAnsiTheme="minorHAnsi" w:cstheme="minorHAnsi"/>
          <w:i w:val="0"/>
          <w:iCs w:val="0"/>
          <w:sz w:val="24"/>
          <w:szCs w:val="24"/>
        </w:rPr>
        <w:t>base n = 2011</w:t>
      </w:r>
      <w:r>
        <w:rPr>
          <w:rFonts w:asciiTheme="minorHAnsi" w:hAnsiTheme="minorHAnsi" w:cstheme="minorHAnsi"/>
          <w:i w:val="0"/>
          <w:iCs w:val="0"/>
          <w:sz w:val="24"/>
          <w:szCs w:val="24"/>
        </w:rPr>
        <w:t xml:space="preserve">; total n = 3969; </w:t>
      </w:r>
      <w:r w:rsidRPr="00F52297">
        <w:rPr>
          <w:rFonts w:asciiTheme="minorHAnsi" w:hAnsiTheme="minorHAnsi" w:cstheme="minorHAnsi"/>
          <w:i w:val="0"/>
          <w:iCs w:val="0"/>
          <w:sz w:val="24"/>
          <w:szCs w:val="24"/>
        </w:rPr>
        <w:t>1958 missing</w:t>
      </w:r>
    </w:p>
    <w:p w14:paraId="2CD5E883" w14:textId="50F43B66" w:rsidR="00CD07D4" w:rsidRPr="00E95955" w:rsidRDefault="00CD07D4" w:rsidP="00CD07D4">
      <w:pPr>
        <w:pStyle w:val="BodyText"/>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_Ref45281970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A61F61">
        <w:t xml:space="preserve">Table </w:t>
      </w:r>
      <w:r w:rsidR="004032BF">
        <w:rPr>
          <w:noProof/>
        </w:rPr>
        <w:t>40</w:t>
      </w:r>
      <w:r>
        <w:rPr>
          <w:rFonts w:asciiTheme="minorHAnsi" w:hAnsiTheme="minorHAnsi" w:cstheme="minorHAnsi"/>
          <w:sz w:val="24"/>
          <w:szCs w:val="24"/>
        </w:rPr>
        <w:fldChar w:fldCharType="end"/>
      </w:r>
      <w:r>
        <w:rPr>
          <w:rFonts w:asciiTheme="minorHAnsi" w:hAnsiTheme="minorHAnsi" w:cstheme="minorHAnsi"/>
          <w:sz w:val="24"/>
          <w:szCs w:val="24"/>
        </w:rPr>
        <w:t xml:space="preserve"> shows the average number of ACAT assessments for the </w:t>
      </w:r>
      <w:r w:rsidRPr="00327297">
        <w:rPr>
          <w:rFonts w:asciiTheme="minorHAnsi" w:hAnsiTheme="minorHAnsi" w:cstheme="minorHAnsi"/>
          <w:sz w:val="24"/>
          <w:szCs w:val="24"/>
        </w:rPr>
        <w:t xml:space="preserve">NDIS </w:t>
      </w:r>
      <w:r>
        <w:rPr>
          <w:rFonts w:asciiTheme="minorHAnsi" w:hAnsiTheme="minorHAnsi" w:cstheme="minorHAnsi"/>
          <w:sz w:val="24"/>
          <w:szCs w:val="24"/>
        </w:rPr>
        <w:t>cohort.</w:t>
      </w:r>
    </w:p>
    <w:p w14:paraId="2545C5D4" w14:textId="1FFB9688" w:rsidR="00CD07D4" w:rsidRPr="00A61F61" w:rsidRDefault="00CD07D4" w:rsidP="00CD07D4">
      <w:pPr>
        <w:pStyle w:val="Caption"/>
      </w:pPr>
      <w:bookmarkStart w:id="175" w:name="_Ref45281970"/>
      <w:r w:rsidRPr="00A61F61">
        <w:t xml:space="preserve">Table </w:t>
      </w:r>
      <w:r w:rsidRPr="00A61F61">
        <w:fldChar w:fldCharType="begin"/>
      </w:r>
      <w:r w:rsidRPr="00A61F61">
        <w:instrText xml:space="preserve"> SEQ Table \* ARABIC </w:instrText>
      </w:r>
      <w:r w:rsidRPr="00A61F61">
        <w:fldChar w:fldCharType="separate"/>
      </w:r>
      <w:r w:rsidR="004032BF">
        <w:rPr>
          <w:noProof/>
        </w:rPr>
        <w:t>40</w:t>
      </w:r>
      <w:r w:rsidRPr="00A61F61">
        <w:fldChar w:fldCharType="end"/>
      </w:r>
      <w:bookmarkEnd w:id="175"/>
      <w:r w:rsidRPr="00A61F61">
        <w:t xml:space="preserve">.  Mean assessment count </w:t>
      </w:r>
    </w:p>
    <w:tbl>
      <w:tblPr>
        <w:tblStyle w:val="table0"/>
        <w:tblW w:w="0" w:type="auto"/>
        <w:tblLook w:val="04A0" w:firstRow="1" w:lastRow="0" w:firstColumn="1" w:lastColumn="0" w:noHBand="0" w:noVBand="1"/>
        <w:tblCaption w:val="Mean assessment count"/>
        <w:tblDescription w:val="Average number of ACAT assessments for NDIS cohort"/>
      </w:tblPr>
      <w:tblGrid>
        <w:gridCol w:w="2817"/>
        <w:gridCol w:w="881"/>
      </w:tblGrid>
      <w:tr w:rsidR="00407CE8" w14:paraId="259FEA24" w14:textId="77777777" w:rsidTr="005D2294">
        <w:trPr>
          <w:cnfStyle w:val="100000000000" w:firstRow="1" w:lastRow="0" w:firstColumn="0" w:lastColumn="0" w:oddVBand="0" w:evenVBand="0" w:oddHBand="0" w:evenHBand="0" w:firstRowFirstColumn="0" w:firstRowLastColumn="0" w:lastRowFirstColumn="0" w:lastRowLastColumn="0"/>
          <w:trHeight w:val="396"/>
        </w:trPr>
        <w:tc>
          <w:tcPr>
            <w:tcW w:w="0" w:type="auto"/>
            <w:noWrap/>
            <w:hideMark/>
          </w:tcPr>
          <w:p w14:paraId="11493907" w14:textId="77777777" w:rsidR="00407CE8" w:rsidRDefault="00407CE8" w:rsidP="005D2294">
            <w:bookmarkStart w:id="176" w:name="Title_Mean_assessment_count"/>
            <w:bookmarkEnd w:id="176"/>
          </w:p>
        </w:tc>
        <w:tc>
          <w:tcPr>
            <w:tcW w:w="0" w:type="auto"/>
            <w:hideMark/>
          </w:tcPr>
          <w:p w14:paraId="411D8C66" w14:textId="77777777" w:rsidR="00407CE8" w:rsidRDefault="00407CE8" w:rsidP="005D2294">
            <w:pPr>
              <w:rPr>
                <w:rFonts w:cs="Calibri"/>
                <w:color w:val="000000"/>
              </w:rPr>
            </w:pPr>
            <w:r>
              <w:rPr>
                <w:rFonts w:cs="Calibri"/>
                <w:color w:val="000000"/>
              </w:rPr>
              <w:t>Average</w:t>
            </w:r>
          </w:p>
        </w:tc>
      </w:tr>
      <w:tr w:rsidR="00407CE8" w14:paraId="529C55E8" w14:textId="77777777" w:rsidTr="005D2294">
        <w:trPr>
          <w:trHeight w:val="300"/>
        </w:trPr>
        <w:tc>
          <w:tcPr>
            <w:tcW w:w="0" w:type="auto"/>
            <w:noWrap/>
            <w:hideMark/>
          </w:tcPr>
          <w:p w14:paraId="02E62CB1" w14:textId="77777777" w:rsidR="00407CE8" w:rsidRDefault="00407CE8" w:rsidP="005D2294">
            <w:pPr>
              <w:rPr>
                <w:rFonts w:cs="Calibri"/>
                <w:color w:val="000000"/>
              </w:rPr>
            </w:pPr>
            <w:r>
              <w:rPr>
                <w:rFonts w:cs="Calibri"/>
                <w:color w:val="000000"/>
              </w:rPr>
              <w:t>Count of assessments (numeric)</w:t>
            </w:r>
          </w:p>
        </w:tc>
        <w:tc>
          <w:tcPr>
            <w:tcW w:w="0" w:type="auto"/>
            <w:noWrap/>
            <w:hideMark/>
          </w:tcPr>
          <w:p w14:paraId="534D2BF6" w14:textId="77777777" w:rsidR="00407CE8" w:rsidRDefault="00407CE8" w:rsidP="005D2294">
            <w:pPr>
              <w:jc w:val="right"/>
              <w:rPr>
                <w:rFonts w:cs="Calibri"/>
                <w:color w:val="000000"/>
              </w:rPr>
            </w:pPr>
            <w:r>
              <w:rPr>
                <w:rFonts w:cs="Calibri"/>
                <w:color w:val="000000"/>
              </w:rPr>
              <w:t>1.4</w:t>
            </w:r>
          </w:p>
        </w:tc>
      </w:tr>
      <w:tr w:rsidR="00407CE8" w14:paraId="51830E42" w14:textId="77777777" w:rsidTr="005D2294">
        <w:trPr>
          <w:trHeight w:val="300"/>
        </w:trPr>
        <w:tc>
          <w:tcPr>
            <w:tcW w:w="0" w:type="auto"/>
            <w:noWrap/>
            <w:hideMark/>
          </w:tcPr>
          <w:p w14:paraId="52989872" w14:textId="77777777" w:rsidR="00407CE8" w:rsidRDefault="00407CE8" w:rsidP="005D2294">
            <w:pPr>
              <w:rPr>
                <w:rFonts w:cs="Calibri"/>
                <w:color w:val="000000"/>
              </w:rPr>
            </w:pPr>
            <w:r>
              <w:rPr>
                <w:rFonts w:cs="Calibri"/>
                <w:color w:val="000000"/>
              </w:rPr>
              <w:t>Column n</w:t>
            </w:r>
          </w:p>
        </w:tc>
        <w:tc>
          <w:tcPr>
            <w:tcW w:w="0" w:type="auto"/>
            <w:noWrap/>
            <w:hideMark/>
          </w:tcPr>
          <w:p w14:paraId="431D2E39" w14:textId="77777777" w:rsidR="00407CE8" w:rsidRDefault="00407CE8" w:rsidP="005D2294">
            <w:pPr>
              <w:jc w:val="right"/>
              <w:rPr>
                <w:rFonts w:cs="Calibri"/>
                <w:color w:val="000000"/>
              </w:rPr>
            </w:pPr>
            <w:r>
              <w:rPr>
                <w:rFonts w:cs="Calibri"/>
                <w:color w:val="000000"/>
              </w:rPr>
              <w:t>3969</w:t>
            </w:r>
          </w:p>
        </w:tc>
      </w:tr>
    </w:tbl>
    <w:p w14:paraId="58C270BE" w14:textId="77777777" w:rsidR="00CD07D4" w:rsidRPr="00E95955" w:rsidRDefault="00CD07D4" w:rsidP="00CD07D4">
      <w:pPr>
        <w:pStyle w:val="Tableandchartfooter"/>
        <w:rPr>
          <w:rFonts w:asciiTheme="minorHAnsi" w:hAnsiTheme="minorHAnsi" w:cstheme="minorHAnsi"/>
          <w:sz w:val="24"/>
          <w:szCs w:val="24"/>
        </w:rPr>
      </w:pPr>
      <w:r w:rsidRPr="00A61F61">
        <w:rPr>
          <w:rFonts w:asciiTheme="minorHAnsi" w:hAnsiTheme="minorHAnsi" w:cstheme="minorHAnsi"/>
          <w:i w:val="0"/>
          <w:iCs w:val="0"/>
          <w:sz w:val="24"/>
          <w:szCs w:val="24"/>
        </w:rPr>
        <w:t>base n = 3969</w:t>
      </w:r>
    </w:p>
    <w:p w14:paraId="53219F86" w14:textId="77777777" w:rsidR="00377F24" w:rsidRDefault="00377F24">
      <w:pPr>
        <w:spacing w:after="200" w:line="240" w:lineRule="auto"/>
        <w:rPr>
          <w:rFonts w:asciiTheme="minorHAnsi" w:hAnsiTheme="minorHAnsi" w:cstheme="minorHAnsi"/>
          <w:color w:val="595959" w:themeColor="text1" w:themeTint="A6"/>
          <w:sz w:val="24"/>
          <w:szCs w:val="24"/>
        </w:rPr>
      </w:pPr>
      <w:r>
        <w:rPr>
          <w:rFonts w:asciiTheme="minorHAnsi" w:hAnsiTheme="minorHAnsi" w:cstheme="minorHAnsi"/>
          <w:sz w:val="24"/>
          <w:szCs w:val="24"/>
        </w:rPr>
        <w:br w:type="page"/>
      </w:r>
    </w:p>
    <w:p w14:paraId="366C033D" w14:textId="722ADA80"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t xml:space="preserve">Given that disabilities are coded quite broadly in the NDIA dataset, it is possible for a participant to have the same disability listed as primary and secondary disabilities.  In order to give a better sense of the overall prevalence of particular disabilities, we have recoded primary and secondary disabilities into </w:t>
      </w:r>
      <w:r>
        <w:rPr>
          <w:rFonts w:asciiTheme="minorHAnsi" w:hAnsiTheme="minorHAnsi" w:cstheme="minorHAnsi"/>
          <w:sz w:val="24"/>
          <w:szCs w:val="24"/>
        </w:rPr>
        <w:t>total d</w:t>
      </w:r>
      <w:r w:rsidRPr="00327297">
        <w:rPr>
          <w:rFonts w:asciiTheme="minorHAnsi" w:hAnsiTheme="minorHAnsi" w:cstheme="minorHAnsi"/>
          <w:sz w:val="24"/>
          <w:szCs w:val="24"/>
        </w:rPr>
        <w:t>isabilities (</w:t>
      </w:r>
      <w:r w:rsidRPr="00327297">
        <w:rPr>
          <w:rFonts w:asciiTheme="minorHAnsi" w:hAnsiTheme="minorHAnsi" w:cstheme="minorHAnsi"/>
          <w:sz w:val="24"/>
          <w:szCs w:val="24"/>
        </w:rPr>
        <w:fldChar w:fldCharType="begin"/>
      </w:r>
      <w:r w:rsidRPr="00327297">
        <w:rPr>
          <w:rFonts w:asciiTheme="minorHAnsi" w:hAnsiTheme="minorHAnsi" w:cstheme="minorHAnsi"/>
          <w:sz w:val="24"/>
          <w:szCs w:val="24"/>
        </w:rPr>
        <w:instrText xml:space="preserve"> REF _Ref43362252 \h  \* MERGEFORMAT </w:instrText>
      </w:r>
      <w:r w:rsidRPr="00327297">
        <w:rPr>
          <w:rFonts w:asciiTheme="minorHAnsi" w:hAnsiTheme="minorHAnsi" w:cstheme="minorHAnsi"/>
          <w:sz w:val="24"/>
          <w:szCs w:val="24"/>
        </w:rPr>
      </w:r>
      <w:r w:rsidRPr="00327297">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24</w:t>
      </w:r>
      <w:r w:rsidRPr="00327297">
        <w:rPr>
          <w:rFonts w:asciiTheme="minorHAnsi" w:hAnsiTheme="minorHAnsi" w:cstheme="minorHAnsi"/>
          <w:sz w:val="24"/>
          <w:szCs w:val="24"/>
        </w:rPr>
        <w:fldChar w:fldCharType="end"/>
      </w:r>
      <w:r w:rsidRPr="00327297">
        <w:rPr>
          <w:rFonts w:asciiTheme="minorHAnsi" w:hAnsiTheme="minorHAnsi" w:cstheme="minorHAnsi"/>
          <w:sz w:val="24"/>
          <w:szCs w:val="24"/>
        </w:rPr>
        <w:t xml:space="preserve">).  </w:t>
      </w:r>
      <w:r>
        <w:rPr>
          <w:rFonts w:asciiTheme="minorHAnsi" w:hAnsiTheme="minorHAnsi" w:cstheme="minorHAnsi"/>
          <w:sz w:val="24"/>
          <w:szCs w:val="24"/>
        </w:rPr>
        <w:t>Total d</w:t>
      </w:r>
      <w:r w:rsidRPr="00327297">
        <w:rPr>
          <w:rFonts w:asciiTheme="minorHAnsi" w:hAnsiTheme="minorHAnsi" w:cstheme="minorHAnsi"/>
          <w:sz w:val="24"/>
          <w:szCs w:val="24"/>
        </w:rPr>
        <w:t>isabilities has been used for all demographic comparisons.</w:t>
      </w:r>
    </w:p>
    <w:p w14:paraId="68C514C6" w14:textId="77777777"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Neurological disabilities are the most common primary disabilities and the most common overall.  Psychosocial disabilities are prevalent as both primary and secondary disabilities and are the second most common overall.</w:t>
      </w:r>
    </w:p>
    <w:p w14:paraId="6BBAD30F" w14:textId="77777777" w:rsidR="00CD07D4" w:rsidRPr="00327297" w:rsidRDefault="00CD07D4" w:rsidP="00CD07D4">
      <w:pPr>
        <w:pStyle w:val="BodyText"/>
        <w:rPr>
          <w:rFonts w:asciiTheme="minorHAnsi" w:hAnsiTheme="minorHAnsi" w:cstheme="minorHAnsi"/>
          <w:sz w:val="24"/>
          <w:szCs w:val="24"/>
        </w:rPr>
      </w:pPr>
      <w:r w:rsidRPr="00670DD3">
        <w:rPr>
          <w:rFonts w:asciiTheme="minorHAnsi" w:hAnsiTheme="minorHAnsi" w:cstheme="minorHAnsi"/>
          <w:sz w:val="24"/>
          <w:szCs w:val="24"/>
        </w:rPr>
        <w:t>This analysis excludes the 455 draft and 18 in progress NDIS applicants for whom disability information was not available in the dataset provided.</w:t>
      </w:r>
    </w:p>
    <w:p w14:paraId="793FCC33" w14:textId="4BBAD1FE" w:rsidR="00CD07D4" w:rsidRDefault="00CD07D4" w:rsidP="00CD07D4">
      <w:pPr>
        <w:pStyle w:val="Caption"/>
      </w:pPr>
      <w:r w:rsidRPr="00581F04">
        <w:t xml:space="preserve"> </w:t>
      </w:r>
      <w:r>
        <w:t xml:space="preserve">Table </w:t>
      </w:r>
      <w:r>
        <w:fldChar w:fldCharType="begin"/>
      </w:r>
      <w:r>
        <w:instrText xml:space="preserve"> SEQ Table \* ARABIC </w:instrText>
      </w:r>
      <w:r>
        <w:fldChar w:fldCharType="separate"/>
      </w:r>
      <w:r w:rsidR="004032BF">
        <w:rPr>
          <w:noProof/>
        </w:rPr>
        <w:t>41</w:t>
      </w:r>
      <w:r>
        <w:fldChar w:fldCharType="end"/>
      </w:r>
      <w:r>
        <w:t>.  Primary disability (NDIS participants only, excludes draft and in progress)</w:t>
      </w:r>
    </w:p>
    <w:tbl>
      <w:tblPr>
        <w:tblStyle w:val="table0"/>
        <w:tblW w:w="0" w:type="auto"/>
        <w:tblLook w:val="04A0" w:firstRow="1" w:lastRow="0" w:firstColumn="1" w:lastColumn="0" w:noHBand="0" w:noVBand="1"/>
        <w:tblCaption w:val="Primary disability (NDIS participants only, excludes draft and in progress)"/>
        <w:tblDescription w:val="Table of count and percentage distribution of primary disabilties (NDIS eligible only) within the NDIS cohort"/>
      </w:tblPr>
      <w:tblGrid>
        <w:gridCol w:w="2010"/>
        <w:gridCol w:w="666"/>
        <w:gridCol w:w="622"/>
      </w:tblGrid>
      <w:tr w:rsidR="00FC1FAA" w14:paraId="5292E1C5" w14:textId="77777777" w:rsidTr="005D2294">
        <w:trPr>
          <w:cnfStyle w:val="100000000000" w:firstRow="1" w:lastRow="0" w:firstColumn="0" w:lastColumn="0" w:oddVBand="0" w:evenVBand="0" w:oddHBand="0" w:evenHBand="0" w:firstRowFirstColumn="0" w:firstRowLastColumn="0" w:lastRowFirstColumn="0" w:lastRowLastColumn="0"/>
          <w:trHeight w:val="321"/>
        </w:trPr>
        <w:tc>
          <w:tcPr>
            <w:tcW w:w="0" w:type="auto"/>
            <w:noWrap/>
            <w:hideMark/>
          </w:tcPr>
          <w:p w14:paraId="677265A7" w14:textId="77777777" w:rsidR="00FC1FAA" w:rsidRDefault="00FC1FAA" w:rsidP="005D2294">
            <w:bookmarkStart w:id="177" w:name="Title_Primary_disability_NDIS_only"/>
            <w:bookmarkEnd w:id="177"/>
          </w:p>
        </w:tc>
        <w:tc>
          <w:tcPr>
            <w:tcW w:w="0" w:type="auto"/>
            <w:hideMark/>
          </w:tcPr>
          <w:p w14:paraId="2AB2AFC8" w14:textId="77777777" w:rsidR="00FC1FAA" w:rsidRDefault="00FC1FAA" w:rsidP="005D2294">
            <w:pPr>
              <w:rPr>
                <w:rFonts w:cs="Calibri"/>
                <w:color w:val="000000"/>
              </w:rPr>
            </w:pPr>
            <w:r>
              <w:rPr>
                <w:rFonts w:cs="Calibri"/>
                <w:color w:val="000000"/>
              </w:rPr>
              <w:t>%</w:t>
            </w:r>
          </w:p>
        </w:tc>
        <w:tc>
          <w:tcPr>
            <w:tcW w:w="0" w:type="auto"/>
            <w:hideMark/>
          </w:tcPr>
          <w:p w14:paraId="240E45A7" w14:textId="77777777" w:rsidR="00FC1FAA" w:rsidRDefault="00FC1FAA" w:rsidP="005D2294">
            <w:pPr>
              <w:rPr>
                <w:rFonts w:cs="Calibri"/>
                <w:color w:val="000000"/>
              </w:rPr>
            </w:pPr>
            <w:r>
              <w:rPr>
                <w:rFonts w:cs="Calibri"/>
                <w:color w:val="000000"/>
              </w:rPr>
              <w:t>n</w:t>
            </w:r>
          </w:p>
        </w:tc>
      </w:tr>
      <w:tr w:rsidR="00FC1FAA" w:rsidRPr="00793496" w14:paraId="5AC61C7D" w14:textId="77777777" w:rsidTr="005D2294">
        <w:trPr>
          <w:trHeight w:val="300"/>
        </w:trPr>
        <w:tc>
          <w:tcPr>
            <w:tcW w:w="0" w:type="auto"/>
            <w:noWrap/>
            <w:hideMark/>
          </w:tcPr>
          <w:p w14:paraId="67EC350E" w14:textId="77777777" w:rsidR="00FC1FAA" w:rsidRPr="00793496" w:rsidRDefault="00FC1FAA" w:rsidP="005D2294">
            <w:pPr>
              <w:rPr>
                <w:rFonts w:cs="Calibri"/>
                <w:b/>
                <w:bCs/>
                <w:color w:val="000000"/>
              </w:rPr>
            </w:pPr>
            <w:r w:rsidRPr="00793496">
              <w:rPr>
                <w:rFonts w:cs="Calibri"/>
                <w:b/>
                <w:bCs/>
                <w:color w:val="000000"/>
              </w:rPr>
              <w:t>TOTAL</w:t>
            </w:r>
          </w:p>
        </w:tc>
        <w:tc>
          <w:tcPr>
            <w:tcW w:w="0" w:type="auto"/>
            <w:noWrap/>
            <w:hideMark/>
          </w:tcPr>
          <w:p w14:paraId="6BBC48E7" w14:textId="77777777" w:rsidR="00FC1FAA" w:rsidRPr="00793496" w:rsidRDefault="00FC1FAA" w:rsidP="005D2294">
            <w:pPr>
              <w:jc w:val="right"/>
              <w:rPr>
                <w:rFonts w:cs="Calibri"/>
                <w:b/>
                <w:bCs/>
                <w:color w:val="000000"/>
              </w:rPr>
            </w:pPr>
            <w:r w:rsidRPr="00793496">
              <w:rPr>
                <w:rFonts w:cs="Calibri"/>
                <w:b/>
                <w:bCs/>
                <w:color w:val="000000"/>
              </w:rPr>
              <w:t>100%</w:t>
            </w:r>
          </w:p>
        </w:tc>
        <w:tc>
          <w:tcPr>
            <w:tcW w:w="0" w:type="auto"/>
            <w:noWrap/>
            <w:hideMark/>
          </w:tcPr>
          <w:p w14:paraId="3145B88F" w14:textId="77777777" w:rsidR="00FC1FAA" w:rsidRPr="00793496" w:rsidRDefault="00FC1FAA" w:rsidP="005D2294">
            <w:pPr>
              <w:jc w:val="right"/>
              <w:rPr>
                <w:rFonts w:cs="Calibri"/>
                <w:b/>
                <w:bCs/>
                <w:color w:val="000000"/>
              </w:rPr>
            </w:pPr>
            <w:r w:rsidRPr="00793496">
              <w:rPr>
                <w:rFonts w:cs="Calibri"/>
                <w:b/>
                <w:bCs/>
                <w:color w:val="000000"/>
              </w:rPr>
              <w:t>3496</w:t>
            </w:r>
          </w:p>
        </w:tc>
      </w:tr>
      <w:tr w:rsidR="00FC1FAA" w14:paraId="1D7C6440" w14:textId="77777777" w:rsidTr="005D2294">
        <w:trPr>
          <w:trHeight w:val="300"/>
        </w:trPr>
        <w:tc>
          <w:tcPr>
            <w:tcW w:w="0" w:type="auto"/>
            <w:noWrap/>
            <w:hideMark/>
          </w:tcPr>
          <w:p w14:paraId="7D3FDFBE" w14:textId="77777777" w:rsidR="00FC1FAA" w:rsidRDefault="00FC1FAA" w:rsidP="005D2294">
            <w:pPr>
              <w:rPr>
                <w:rFonts w:cs="Calibri"/>
                <w:color w:val="000000"/>
              </w:rPr>
            </w:pPr>
            <w:r>
              <w:rPr>
                <w:rFonts w:cs="Calibri"/>
                <w:color w:val="000000"/>
              </w:rPr>
              <w:t>Other Neurological</w:t>
            </w:r>
          </w:p>
        </w:tc>
        <w:tc>
          <w:tcPr>
            <w:tcW w:w="0" w:type="auto"/>
            <w:noWrap/>
            <w:hideMark/>
          </w:tcPr>
          <w:p w14:paraId="1677714A" w14:textId="77777777" w:rsidR="00FC1FAA" w:rsidRDefault="00FC1FAA" w:rsidP="005D2294">
            <w:pPr>
              <w:jc w:val="right"/>
              <w:rPr>
                <w:rFonts w:cs="Calibri"/>
                <w:color w:val="000000"/>
              </w:rPr>
            </w:pPr>
            <w:r>
              <w:rPr>
                <w:rFonts w:cs="Calibri"/>
                <w:color w:val="000000"/>
              </w:rPr>
              <w:t>28%</w:t>
            </w:r>
          </w:p>
        </w:tc>
        <w:tc>
          <w:tcPr>
            <w:tcW w:w="0" w:type="auto"/>
            <w:noWrap/>
            <w:hideMark/>
          </w:tcPr>
          <w:p w14:paraId="7F41E1B2" w14:textId="77777777" w:rsidR="00FC1FAA" w:rsidRDefault="00FC1FAA" w:rsidP="005D2294">
            <w:pPr>
              <w:jc w:val="right"/>
              <w:rPr>
                <w:rFonts w:cs="Calibri"/>
                <w:color w:val="000000"/>
              </w:rPr>
            </w:pPr>
            <w:r>
              <w:rPr>
                <w:rFonts w:cs="Calibri"/>
                <w:color w:val="000000"/>
              </w:rPr>
              <w:t>979</w:t>
            </w:r>
          </w:p>
        </w:tc>
      </w:tr>
      <w:tr w:rsidR="00FC1FAA" w14:paraId="4B1FF644" w14:textId="77777777" w:rsidTr="005D2294">
        <w:trPr>
          <w:trHeight w:val="300"/>
        </w:trPr>
        <w:tc>
          <w:tcPr>
            <w:tcW w:w="0" w:type="auto"/>
            <w:noWrap/>
            <w:hideMark/>
          </w:tcPr>
          <w:p w14:paraId="481EA505" w14:textId="77777777" w:rsidR="00FC1FAA" w:rsidRDefault="00FC1FAA" w:rsidP="005D2294">
            <w:pPr>
              <w:rPr>
                <w:rFonts w:cs="Calibri"/>
                <w:color w:val="000000"/>
              </w:rPr>
            </w:pPr>
            <w:r>
              <w:rPr>
                <w:rFonts w:cs="Calibri"/>
                <w:color w:val="000000"/>
              </w:rPr>
              <w:t>ABI</w:t>
            </w:r>
          </w:p>
        </w:tc>
        <w:tc>
          <w:tcPr>
            <w:tcW w:w="0" w:type="auto"/>
            <w:noWrap/>
            <w:hideMark/>
          </w:tcPr>
          <w:p w14:paraId="5AAD8C61" w14:textId="77777777" w:rsidR="00FC1FAA" w:rsidRDefault="00FC1FAA" w:rsidP="005D2294">
            <w:pPr>
              <w:jc w:val="right"/>
              <w:rPr>
                <w:rFonts w:cs="Calibri"/>
                <w:color w:val="000000"/>
              </w:rPr>
            </w:pPr>
            <w:r>
              <w:rPr>
                <w:rFonts w:cs="Calibri"/>
                <w:color w:val="000000"/>
              </w:rPr>
              <w:t>18%</w:t>
            </w:r>
          </w:p>
        </w:tc>
        <w:tc>
          <w:tcPr>
            <w:tcW w:w="0" w:type="auto"/>
            <w:noWrap/>
            <w:hideMark/>
          </w:tcPr>
          <w:p w14:paraId="4EEF3DBA" w14:textId="77777777" w:rsidR="00FC1FAA" w:rsidRDefault="00FC1FAA" w:rsidP="005D2294">
            <w:pPr>
              <w:jc w:val="right"/>
              <w:rPr>
                <w:rFonts w:cs="Calibri"/>
                <w:color w:val="000000"/>
              </w:rPr>
            </w:pPr>
            <w:r>
              <w:rPr>
                <w:rFonts w:cs="Calibri"/>
                <w:color w:val="000000"/>
              </w:rPr>
              <w:t>637</w:t>
            </w:r>
          </w:p>
        </w:tc>
      </w:tr>
      <w:tr w:rsidR="00FC1FAA" w14:paraId="7F935647" w14:textId="77777777" w:rsidTr="005D2294">
        <w:trPr>
          <w:trHeight w:val="300"/>
        </w:trPr>
        <w:tc>
          <w:tcPr>
            <w:tcW w:w="0" w:type="auto"/>
            <w:noWrap/>
            <w:hideMark/>
          </w:tcPr>
          <w:p w14:paraId="2437658C" w14:textId="77777777" w:rsidR="00FC1FAA" w:rsidRDefault="00FC1FAA" w:rsidP="005D2294">
            <w:pPr>
              <w:rPr>
                <w:rFonts w:cs="Calibri"/>
                <w:color w:val="000000"/>
              </w:rPr>
            </w:pPr>
            <w:r>
              <w:rPr>
                <w:rFonts w:cs="Calibri"/>
                <w:color w:val="000000"/>
              </w:rPr>
              <w:t>Intellectual Disability</w:t>
            </w:r>
          </w:p>
        </w:tc>
        <w:tc>
          <w:tcPr>
            <w:tcW w:w="0" w:type="auto"/>
            <w:noWrap/>
            <w:hideMark/>
          </w:tcPr>
          <w:p w14:paraId="7C3F7356" w14:textId="77777777" w:rsidR="00FC1FAA" w:rsidRDefault="00FC1FAA" w:rsidP="005D2294">
            <w:pPr>
              <w:jc w:val="right"/>
              <w:rPr>
                <w:rFonts w:cs="Calibri"/>
                <w:color w:val="000000"/>
              </w:rPr>
            </w:pPr>
            <w:r>
              <w:rPr>
                <w:rFonts w:cs="Calibri"/>
                <w:color w:val="000000"/>
              </w:rPr>
              <w:t>13%</w:t>
            </w:r>
          </w:p>
        </w:tc>
        <w:tc>
          <w:tcPr>
            <w:tcW w:w="0" w:type="auto"/>
            <w:noWrap/>
            <w:hideMark/>
          </w:tcPr>
          <w:p w14:paraId="2938B563" w14:textId="77777777" w:rsidR="00FC1FAA" w:rsidRDefault="00FC1FAA" w:rsidP="005D2294">
            <w:pPr>
              <w:jc w:val="right"/>
              <w:rPr>
                <w:rFonts w:cs="Calibri"/>
                <w:color w:val="000000"/>
              </w:rPr>
            </w:pPr>
            <w:r>
              <w:rPr>
                <w:rFonts w:cs="Calibri"/>
                <w:color w:val="000000"/>
              </w:rPr>
              <w:t>452</w:t>
            </w:r>
          </w:p>
        </w:tc>
      </w:tr>
      <w:tr w:rsidR="00FC1FAA" w14:paraId="406C7841" w14:textId="77777777" w:rsidTr="005D2294">
        <w:trPr>
          <w:trHeight w:val="300"/>
        </w:trPr>
        <w:tc>
          <w:tcPr>
            <w:tcW w:w="0" w:type="auto"/>
            <w:noWrap/>
            <w:hideMark/>
          </w:tcPr>
          <w:p w14:paraId="5261CE4A" w14:textId="77777777" w:rsidR="00FC1FAA" w:rsidRDefault="00FC1FAA" w:rsidP="005D2294">
            <w:pPr>
              <w:rPr>
                <w:rFonts w:cs="Calibri"/>
                <w:color w:val="000000"/>
              </w:rPr>
            </w:pPr>
            <w:r>
              <w:rPr>
                <w:rFonts w:cs="Calibri"/>
                <w:color w:val="000000"/>
              </w:rPr>
              <w:t>Stroke</w:t>
            </w:r>
          </w:p>
        </w:tc>
        <w:tc>
          <w:tcPr>
            <w:tcW w:w="0" w:type="auto"/>
            <w:noWrap/>
            <w:hideMark/>
          </w:tcPr>
          <w:p w14:paraId="0D33C753" w14:textId="77777777" w:rsidR="00FC1FAA" w:rsidRDefault="00FC1FAA" w:rsidP="005D2294">
            <w:pPr>
              <w:jc w:val="right"/>
              <w:rPr>
                <w:rFonts w:cs="Calibri"/>
                <w:color w:val="000000"/>
              </w:rPr>
            </w:pPr>
            <w:r>
              <w:rPr>
                <w:rFonts w:cs="Calibri"/>
                <w:color w:val="000000"/>
              </w:rPr>
              <w:t>12%</w:t>
            </w:r>
          </w:p>
        </w:tc>
        <w:tc>
          <w:tcPr>
            <w:tcW w:w="0" w:type="auto"/>
            <w:noWrap/>
            <w:hideMark/>
          </w:tcPr>
          <w:p w14:paraId="167277D9" w14:textId="77777777" w:rsidR="00FC1FAA" w:rsidRDefault="00FC1FAA" w:rsidP="005D2294">
            <w:pPr>
              <w:jc w:val="right"/>
              <w:rPr>
                <w:rFonts w:cs="Calibri"/>
                <w:color w:val="000000"/>
              </w:rPr>
            </w:pPr>
            <w:r>
              <w:rPr>
                <w:rFonts w:cs="Calibri"/>
                <w:color w:val="000000"/>
              </w:rPr>
              <w:t>415</w:t>
            </w:r>
          </w:p>
        </w:tc>
      </w:tr>
      <w:tr w:rsidR="00FC1FAA" w14:paraId="0A1AC1B3" w14:textId="77777777" w:rsidTr="005D2294">
        <w:trPr>
          <w:trHeight w:val="300"/>
        </w:trPr>
        <w:tc>
          <w:tcPr>
            <w:tcW w:w="0" w:type="auto"/>
            <w:noWrap/>
            <w:hideMark/>
          </w:tcPr>
          <w:p w14:paraId="1C4E26D7" w14:textId="77777777" w:rsidR="00FC1FAA" w:rsidRDefault="00FC1FAA" w:rsidP="005D2294">
            <w:pPr>
              <w:rPr>
                <w:rFonts w:cs="Calibri"/>
                <w:color w:val="000000"/>
              </w:rPr>
            </w:pPr>
            <w:r>
              <w:rPr>
                <w:rFonts w:cs="Calibri"/>
                <w:color w:val="000000"/>
              </w:rPr>
              <w:t>Psychosocial disability</w:t>
            </w:r>
          </w:p>
        </w:tc>
        <w:tc>
          <w:tcPr>
            <w:tcW w:w="0" w:type="auto"/>
            <w:noWrap/>
            <w:hideMark/>
          </w:tcPr>
          <w:p w14:paraId="7D34B5AE" w14:textId="77777777" w:rsidR="00FC1FAA" w:rsidRDefault="00FC1FAA" w:rsidP="005D2294">
            <w:pPr>
              <w:jc w:val="right"/>
              <w:rPr>
                <w:rFonts w:cs="Calibri"/>
                <w:color w:val="000000"/>
              </w:rPr>
            </w:pPr>
            <w:r>
              <w:rPr>
                <w:rFonts w:cs="Calibri"/>
                <w:color w:val="000000"/>
              </w:rPr>
              <w:t>10%</w:t>
            </w:r>
          </w:p>
        </w:tc>
        <w:tc>
          <w:tcPr>
            <w:tcW w:w="0" w:type="auto"/>
            <w:noWrap/>
            <w:hideMark/>
          </w:tcPr>
          <w:p w14:paraId="6A2AE186" w14:textId="77777777" w:rsidR="00FC1FAA" w:rsidRDefault="00FC1FAA" w:rsidP="005D2294">
            <w:pPr>
              <w:jc w:val="right"/>
              <w:rPr>
                <w:rFonts w:cs="Calibri"/>
                <w:color w:val="000000"/>
              </w:rPr>
            </w:pPr>
            <w:r>
              <w:rPr>
                <w:rFonts w:cs="Calibri"/>
                <w:color w:val="000000"/>
              </w:rPr>
              <w:t>348</w:t>
            </w:r>
          </w:p>
        </w:tc>
      </w:tr>
      <w:tr w:rsidR="00FC1FAA" w14:paraId="7035DE80" w14:textId="77777777" w:rsidTr="005D2294">
        <w:trPr>
          <w:trHeight w:val="300"/>
        </w:trPr>
        <w:tc>
          <w:tcPr>
            <w:tcW w:w="0" w:type="auto"/>
            <w:noWrap/>
            <w:hideMark/>
          </w:tcPr>
          <w:p w14:paraId="3F85B8B5" w14:textId="77777777" w:rsidR="00FC1FAA" w:rsidRDefault="00FC1FAA" w:rsidP="005D2294">
            <w:pPr>
              <w:rPr>
                <w:rFonts w:cs="Calibri"/>
                <w:color w:val="000000"/>
              </w:rPr>
            </w:pPr>
            <w:r>
              <w:rPr>
                <w:rFonts w:cs="Calibri"/>
                <w:color w:val="000000"/>
              </w:rPr>
              <w:t>Multiple Sclerosis</w:t>
            </w:r>
          </w:p>
        </w:tc>
        <w:tc>
          <w:tcPr>
            <w:tcW w:w="0" w:type="auto"/>
            <w:noWrap/>
            <w:hideMark/>
          </w:tcPr>
          <w:p w14:paraId="080BD8F1" w14:textId="77777777" w:rsidR="00FC1FAA" w:rsidRDefault="00FC1FAA" w:rsidP="005D2294">
            <w:pPr>
              <w:jc w:val="right"/>
              <w:rPr>
                <w:rFonts w:cs="Calibri"/>
                <w:color w:val="000000"/>
              </w:rPr>
            </w:pPr>
            <w:r>
              <w:rPr>
                <w:rFonts w:cs="Calibri"/>
                <w:color w:val="000000"/>
              </w:rPr>
              <w:t>5%</w:t>
            </w:r>
          </w:p>
        </w:tc>
        <w:tc>
          <w:tcPr>
            <w:tcW w:w="0" w:type="auto"/>
            <w:noWrap/>
            <w:hideMark/>
          </w:tcPr>
          <w:p w14:paraId="498E3937" w14:textId="77777777" w:rsidR="00FC1FAA" w:rsidRDefault="00FC1FAA" w:rsidP="005D2294">
            <w:pPr>
              <w:jc w:val="right"/>
              <w:rPr>
                <w:rFonts w:cs="Calibri"/>
                <w:color w:val="000000"/>
              </w:rPr>
            </w:pPr>
            <w:r>
              <w:rPr>
                <w:rFonts w:cs="Calibri"/>
                <w:color w:val="000000"/>
              </w:rPr>
              <w:t>187</w:t>
            </w:r>
          </w:p>
        </w:tc>
      </w:tr>
      <w:tr w:rsidR="00FC1FAA" w14:paraId="0DBC6303" w14:textId="77777777" w:rsidTr="005D2294">
        <w:trPr>
          <w:trHeight w:val="300"/>
        </w:trPr>
        <w:tc>
          <w:tcPr>
            <w:tcW w:w="0" w:type="auto"/>
            <w:noWrap/>
            <w:hideMark/>
          </w:tcPr>
          <w:p w14:paraId="5DA5C770" w14:textId="77777777" w:rsidR="00FC1FAA" w:rsidRDefault="00FC1FAA" w:rsidP="005D2294">
            <w:pPr>
              <w:rPr>
                <w:rFonts w:cs="Calibri"/>
                <w:color w:val="000000"/>
              </w:rPr>
            </w:pPr>
            <w:r>
              <w:rPr>
                <w:rFonts w:cs="Calibri"/>
                <w:color w:val="000000"/>
              </w:rPr>
              <w:t>Other Physical</w:t>
            </w:r>
          </w:p>
        </w:tc>
        <w:tc>
          <w:tcPr>
            <w:tcW w:w="0" w:type="auto"/>
            <w:noWrap/>
            <w:hideMark/>
          </w:tcPr>
          <w:p w14:paraId="3BE1061B" w14:textId="77777777" w:rsidR="00FC1FAA" w:rsidRDefault="00FC1FAA" w:rsidP="005D2294">
            <w:pPr>
              <w:jc w:val="right"/>
              <w:rPr>
                <w:rFonts w:cs="Calibri"/>
                <w:color w:val="000000"/>
              </w:rPr>
            </w:pPr>
            <w:r>
              <w:rPr>
                <w:rFonts w:cs="Calibri"/>
                <w:color w:val="000000"/>
              </w:rPr>
              <w:t>5%</w:t>
            </w:r>
          </w:p>
        </w:tc>
        <w:tc>
          <w:tcPr>
            <w:tcW w:w="0" w:type="auto"/>
            <w:noWrap/>
            <w:hideMark/>
          </w:tcPr>
          <w:p w14:paraId="42B3FB4C" w14:textId="77777777" w:rsidR="00FC1FAA" w:rsidRDefault="00FC1FAA" w:rsidP="005D2294">
            <w:pPr>
              <w:jc w:val="right"/>
              <w:rPr>
                <w:rFonts w:cs="Calibri"/>
                <w:color w:val="000000"/>
              </w:rPr>
            </w:pPr>
            <w:r>
              <w:rPr>
                <w:rFonts w:cs="Calibri"/>
                <w:color w:val="000000"/>
              </w:rPr>
              <w:t>169</w:t>
            </w:r>
          </w:p>
        </w:tc>
      </w:tr>
      <w:tr w:rsidR="00FC1FAA" w14:paraId="73811D17" w14:textId="77777777" w:rsidTr="005D2294">
        <w:trPr>
          <w:trHeight w:val="300"/>
        </w:trPr>
        <w:tc>
          <w:tcPr>
            <w:tcW w:w="0" w:type="auto"/>
            <w:noWrap/>
            <w:hideMark/>
          </w:tcPr>
          <w:p w14:paraId="0F2F19BF" w14:textId="77777777" w:rsidR="00FC1FAA" w:rsidRDefault="00FC1FAA" w:rsidP="005D2294">
            <w:pPr>
              <w:rPr>
                <w:rFonts w:cs="Calibri"/>
                <w:color w:val="000000"/>
              </w:rPr>
            </w:pPr>
            <w:r>
              <w:rPr>
                <w:rFonts w:cs="Calibri"/>
                <w:color w:val="000000"/>
              </w:rPr>
              <w:t>Down Syndrome</w:t>
            </w:r>
          </w:p>
        </w:tc>
        <w:tc>
          <w:tcPr>
            <w:tcW w:w="0" w:type="auto"/>
            <w:noWrap/>
            <w:hideMark/>
          </w:tcPr>
          <w:p w14:paraId="1CFB7BF2" w14:textId="77777777" w:rsidR="00FC1FAA" w:rsidRDefault="00FC1FAA" w:rsidP="005D2294">
            <w:pPr>
              <w:jc w:val="right"/>
              <w:rPr>
                <w:rFonts w:cs="Calibri"/>
                <w:color w:val="000000"/>
              </w:rPr>
            </w:pPr>
            <w:r>
              <w:rPr>
                <w:rFonts w:cs="Calibri"/>
                <w:color w:val="000000"/>
              </w:rPr>
              <w:t>3%</w:t>
            </w:r>
          </w:p>
        </w:tc>
        <w:tc>
          <w:tcPr>
            <w:tcW w:w="0" w:type="auto"/>
            <w:noWrap/>
            <w:hideMark/>
          </w:tcPr>
          <w:p w14:paraId="76CEB84B" w14:textId="77777777" w:rsidR="00FC1FAA" w:rsidRDefault="00FC1FAA" w:rsidP="005D2294">
            <w:pPr>
              <w:jc w:val="right"/>
              <w:rPr>
                <w:rFonts w:cs="Calibri"/>
                <w:color w:val="000000"/>
              </w:rPr>
            </w:pPr>
            <w:r>
              <w:rPr>
                <w:rFonts w:cs="Calibri"/>
                <w:color w:val="000000"/>
              </w:rPr>
              <w:t>104</w:t>
            </w:r>
          </w:p>
        </w:tc>
      </w:tr>
      <w:tr w:rsidR="00FC1FAA" w14:paraId="21E0A052" w14:textId="77777777" w:rsidTr="005D2294">
        <w:trPr>
          <w:trHeight w:val="300"/>
        </w:trPr>
        <w:tc>
          <w:tcPr>
            <w:tcW w:w="0" w:type="auto"/>
            <w:noWrap/>
            <w:hideMark/>
          </w:tcPr>
          <w:p w14:paraId="3B45E155" w14:textId="77777777" w:rsidR="00FC1FAA" w:rsidRDefault="00FC1FAA" w:rsidP="005D2294">
            <w:pPr>
              <w:rPr>
                <w:rFonts w:cs="Calibri"/>
                <w:color w:val="000000"/>
              </w:rPr>
            </w:pPr>
            <w:r>
              <w:rPr>
                <w:rFonts w:cs="Calibri"/>
                <w:color w:val="000000"/>
              </w:rPr>
              <w:t>Cerebral Palsy</w:t>
            </w:r>
          </w:p>
        </w:tc>
        <w:tc>
          <w:tcPr>
            <w:tcW w:w="0" w:type="auto"/>
            <w:noWrap/>
            <w:hideMark/>
          </w:tcPr>
          <w:p w14:paraId="02E25BF7" w14:textId="77777777" w:rsidR="00FC1FAA" w:rsidRDefault="00FC1FAA" w:rsidP="005D2294">
            <w:pPr>
              <w:jc w:val="right"/>
              <w:rPr>
                <w:rFonts w:cs="Calibri"/>
                <w:color w:val="000000"/>
              </w:rPr>
            </w:pPr>
            <w:r>
              <w:rPr>
                <w:rFonts w:cs="Calibri"/>
                <w:color w:val="000000"/>
              </w:rPr>
              <w:t>3%</w:t>
            </w:r>
          </w:p>
        </w:tc>
        <w:tc>
          <w:tcPr>
            <w:tcW w:w="0" w:type="auto"/>
            <w:noWrap/>
            <w:hideMark/>
          </w:tcPr>
          <w:p w14:paraId="40EEBD4A" w14:textId="77777777" w:rsidR="00FC1FAA" w:rsidRDefault="00FC1FAA" w:rsidP="005D2294">
            <w:pPr>
              <w:jc w:val="right"/>
              <w:rPr>
                <w:rFonts w:cs="Calibri"/>
                <w:color w:val="000000"/>
              </w:rPr>
            </w:pPr>
            <w:r>
              <w:rPr>
                <w:rFonts w:cs="Calibri"/>
                <w:color w:val="000000"/>
              </w:rPr>
              <w:t>88</w:t>
            </w:r>
          </w:p>
        </w:tc>
      </w:tr>
      <w:tr w:rsidR="00FC1FAA" w14:paraId="4DF97487" w14:textId="77777777" w:rsidTr="005D2294">
        <w:trPr>
          <w:trHeight w:val="300"/>
        </w:trPr>
        <w:tc>
          <w:tcPr>
            <w:tcW w:w="0" w:type="auto"/>
            <w:noWrap/>
            <w:hideMark/>
          </w:tcPr>
          <w:p w14:paraId="41732B80" w14:textId="77777777" w:rsidR="00FC1FAA" w:rsidRDefault="00FC1FAA" w:rsidP="005D2294">
            <w:pPr>
              <w:rPr>
                <w:rFonts w:cs="Calibri"/>
                <w:color w:val="000000"/>
              </w:rPr>
            </w:pPr>
            <w:r>
              <w:rPr>
                <w:rFonts w:cs="Calibri"/>
                <w:color w:val="000000"/>
              </w:rPr>
              <w:t>Spinal Cord Injury</w:t>
            </w:r>
          </w:p>
        </w:tc>
        <w:tc>
          <w:tcPr>
            <w:tcW w:w="0" w:type="auto"/>
            <w:noWrap/>
            <w:hideMark/>
          </w:tcPr>
          <w:p w14:paraId="7A58B2CD" w14:textId="77777777" w:rsidR="00FC1FAA" w:rsidRDefault="00FC1FAA" w:rsidP="005D2294">
            <w:pPr>
              <w:jc w:val="right"/>
              <w:rPr>
                <w:rFonts w:cs="Calibri"/>
                <w:color w:val="000000"/>
              </w:rPr>
            </w:pPr>
            <w:r>
              <w:rPr>
                <w:rFonts w:cs="Calibri"/>
                <w:color w:val="000000"/>
              </w:rPr>
              <w:t>1%</w:t>
            </w:r>
          </w:p>
        </w:tc>
        <w:tc>
          <w:tcPr>
            <w:tcW w:w="0" w:type="auto"/>
            <w:noWrap/>
            <w:hideMark/>
          </w:tcPr>
          <w:p w14:paraId="37D0527E" w14:textId="77777777" w:rsidR="00FC1FAA" w:rsidRDefault="00FC1FAA" w:rsidP="005D2294">
            <w:pPr>
              <w:jc w:val="right"/>
              <w:rPr>
                <w:rFonts w:cs="Calibri"/>
                <w:color w:val="000000"/>
              </w:rPr>
            </w:pPr>
            <w:r>
              <w:rPr>
                <w:rFonts w:cs="Calibri"/>
                <w:color w:val="000000"/>
              </w:rPr>
              <w:t>45</w:t>
            </w:r>
          </w:p>
        </w:tc>
      </w:tr>
      <w:tr w:rsidR="00FC1FAA" w14:paraId="00AF9E9E" w14:textId="77777777" w:rsidTr="005D2294">
        <w:trPr>
          <w:trHeight w:val="300"/>
        </w:trPr>
        <w:tc>
          <w:tcPr>
            <w:tcW w:w="0" w:type="auto"/>
            <w:noWrap/>
            <w:hideMark/>
          </w:tcPr>
          <w:p w14:paraId="75F84731" w14:textId="77777777" w:rsidR="00FC1FAA" w:rsidRDefault="00FC1FAA" w:rsidP="005D2294">
            <w:pPr>
              <w:rPr>
                <w:rFonts w:cs="Calibri"/>
                <w:color w:val="000000"/>
              </w:rPr>
            </w:pPr>
            <w:r>
              <w:rPr>
                <w:rFonts w:cs="Calibri"/>
                <w:color w:val="000000"/>
              </w:rPr>
              <w:t>Visual Impairment</w:t>
            </w:r>
          </w:p>
        </w:tc>
        <w:tc>
          <w:tcPr>
            <w:tcW w:w="0" w:type="auto"/>
            <w:noWrap/>
            <w:hideMark/>
          </w:tcPr>
          <w:p w14:paraId="50D00F12" w14:textId="77777777" w:rsidR="00FC1FAA" w:rsidRDefault="00FC1FAA" w:rsidP="005D2294">
            <w:pPr>
              <w:jc w:val="right"/>
              <w:rPr>
                <w:rFonts w:cs="Calibri"/>
                <w:color w:val="000000"/>
              </w:rPr>
            </w:pPr>
            <w:r>
              <w:rPr>
                <w:rFonts w:cs="Calibri"/>
                <w:color w:val="000000"/>
              </w:rPr>
              <w:t>1%</w:t>
            </w:r>
          </w:p>
        </w:tc>
        <w:tc>
          <w:tcPr>
            <w:tcW w:w="0" w:type="auto"/>
            <w:noWrap/>
            <w:hideMark/>
          </w:tcPr>
          <w:p w14:paraId="58DF1182" w14:textId="77777777" w:rsidR="00FC1FAA" w:rsidRDefault="00FC1FAA" w:rsidP="005D2294">
            <w:pPr>
              <w:jc w:val="right"/>
              <w:rPr>
                <w:rFonts w:cs="Calibri"/>
                <w:color w:val="000000"/>
              </w:rPr>
            </w:pPr>
            <w:r>
              <w:rPr>
                <w:rFonts w:cs="Calibri"/>
                <w:color w:val="000000"/>
              </w:rPr>
              <w:t>26</w:t>
            </w:r>
          </w:p>
        </w:tc>
      </w:tr>
      <w:tr w:rsidR="00FC1FAA" w14:paraId="0EAD8953" w14:textId="77777777" w:rsidTr="005D2294">
        <w:trPr>
          <w:trHeight w:val="300"/>
        </w:trPr>
        <w:tc>
          <w:tcPr>
            <w:tcW w:w="0" w:type="auto"/>
            <w:noWrap/>
            <w:hideMark/>
          </w:tcPr>
          <w:p w14:paraId="6C64C692" w14:textId="77777777" w:rsidR="00FC1FAA" w:rsidRDefault="00FC1FAA" w:rsidP="005D2294">
            <w:pPr>
              <w:rPr>
                <w:rFonts w:cs="Calibri"/>
                <w:color w:val="000000"/>
              </w:rPr>
            </w:pPr>
            <w:r>
              <w:rPr>
                <w:rFonts w:cs="Calibri"/>
                <w:color w:val="000000"/>
              </w:rPr>
              <w:t>Autism</w:t>
            </w:r>
          </w:p>
        </w:tc>
        <w:tc>
          <w:tcPr>
            <w:tcW w:w="0" w:type="auto"/>
            <w:noWrap/>
            <w:hideMark/>
          </w:tcPr>
          <w:p w14:paraId="7122D190" w14:textId="77777777" w:rsidR="00FC1FAA" w:rsidRDefault="00FC1FAA" w:rsidP="005D2294">
            <w:pPr>
              <w:jc w:val="right"/>
              <w:rPr>
                <w:rFonts w:cs="Calibri"/>
                <w:color w:val="000000"/>
              </w:rPr>
            </w:pPr>
            <w:r>
              <w:rPr>
                <w:rFonts w:cs="Calibri"/>
                <w:color w:val="000000"/>
              </w:rPr>
              <w:t>1%</w:t>
            </w:r>
          </w:p>
        </w:tc>
        <w:tc>
          <w:tcPr>
            <w:tcW w:w="0" w:type="auto"/>
            <w:noWrap/>
            <w:hideMark/>
          </w:tcPr>
          <w:p w14:paraId="5FCE76B9" w14:textId="77777777" w:rsidR="00FC1FAA" w:rsidRDefault="00FC1FAA" w:rsidP="005D2294">
            <w:pPr>
              <w:jc w:val="right"/>
              <w:rPr>
                <w:rFonts w:cs="Calibri"/>
                <w:color w:val="000000"/>
              </w:rPr>
            </w:pPr>
            <w:r>
              <w:rPr>
                <w:rFonts w:cs="Calibri"/>
                <w:color w:val="000000"/>
              </w:rPr>
              <w:t>21</w:t>
            </w:r>
          </w:p>
        </w:tc>
      </w:tr>
      <w:tr w:rsidR="00FC1FAA" w14:paraId="0F7A010D" w14:textId="77777777" w:rsidTr="005D2294">
        <w:trPr>
          <w:trHeight w:val="300"/>
        </w:trPr>
        <w:tc>
          <w:tcPr>
            <w:tcW w:w="0" w:type="auto"/>
            <w:noWrap/>
            <w:hideMark/>
          </w:tcPr>
          <w:p w14:paraId="327A0121" w14:textId="77777777" w:rsidR="00FC1FAA" w:rsidRDefault="00FC1FAA" w:rsidP="005D2294">
            <w:pPr>
              <w:rPr>
                <w:rFonts w:cs="Calibri"/>
                <w:color w:val="000000"/>
              </w:rPr>
            </w:pPr>
            <w:r>
              <w:rPr>
                <w:rFonts w:cs="Calibri"/>
                <w:color w:val="000000"/>
              </w:rPr>
              <w:t>Others below five</w:t>
            </w:r>
          </w:p>
        </w:tc>
        <w:tc>
          <w:tcPr>
            <w:tcW w:w="0" w:type="auto"/>
            <w:noWrap/>
            <w:hideMark/>
          </w:tcPr>
          <w:p w14:paraId="0D8A2FE0" w14:textId="77777777" w:rsidR="00FC1FAA" w:rsidRDefault="00FC1FAA" w:rsidP="005D2294">
            <w:pPr>
              <w:jc w:val="right"/>
              <w:rPr>
                <w:rFonts w:cs="Calibri"/>
                <w:color w:val="000000"/>
              </w:rPr>
            </w:pPr>
            <w:r>
              <w:rPr>
                <w:rFonts w:cs="Calibri"/>
                <w:color w:val="000000"/>
              </w:rPr>
              <w:t>0%</w:t>
            </w:r>
          </w:p>
        </w:tc>
        <w:tc>
          <w:tcPr>
            <w:tcW w:w="0" w:type="auto"/>
            <w:noWrap/>
            <w:hideMark/>
          </w:tcPr>
          <w:p w14:paraId="095B5289" w14:textId="77777777" w:rsidR="00FC1FAA" w:rsidRDefault="00FC1FAA" w:rsidP="005D2294">
            <w:pPr>
              <w:jc w:val="right"/>
              <w:rPr>
                <w:rFonts w:cs="Calibri"/>
                <w:color w:val="000000"/>
              </w:rPr>
            </w:pPr>
            <w:r>
              <w:rPr>
                <w:rFonts w:cs="Calibri"/>
                <w:color w:val="000000"/>
              </w:rPr>
              <w:t>6</w:t>
            </w:r>
          </w:p>
        </w:tc>
      </w:tr>
      <w:tr w:rsidR="00FC1FAA" w14:paraId="173FD378" w14:textId="77777777" w:rsidTr="005D2294">
        <w:trPr>
          <w:trHeight w:val="300"/>
        </w:trPr>
        <w:tc>
          <w:tcPr>
            <w:tcW w:w="0" w:type="auto"/>
            <w:noWrap/>
            <w:hideMark/>
          </w:tcPr>
          <w:p w14:paraId="56871ACD" w14:textId="77777777" w:rsidR="00FC1FAA" w:rsidRDefault="00FC1FAA" w:rsidP="005D2294">
            <w:pPr>
              <w:rPr>
                <w:rFonts w:cs="Calibri"/>
                <w:color w:val="000000"/>
              </w:rPr>
            </w:pPr>
            <w:r>
              <w:rPr>
                <w:rFonts w:cs="Calibri"/>
                <w:color w:val="000000"/>
              </w:rPr>
              <w:t>Other (NDIA code)</w:t>
            </w:r>
          </w:p>
        </w:tc>
        <w:tc>
          <w:tcPr>
            <w:tcW w:w="0" w:type="auto"/>
            <w:noWrap/>
            <w:hideMark/>
          </w:tcPr>
          <w:p w14:paraId="181C0477" w14:textId="77777777" w:rsidR="00FC1FAA" w:rsidRDefault="00FC1FAA" w:rsidP="005D2294">
            <w:pPr>
              <w:jc w:val="right"/>
              <w:rPr>
                <w:rFonts w:cs="Calibri"/>
                <w:color w:val="000000"/>
              </w:rPr>
            </w:pPr>
            <w:r>
              <w:rPr>
                <w:rFonts w:cs="Calibri"/>
                <w:color w:val="000000"/>
              </w:rPr>
              <w:t>1%</w:t>
            </w:r>
          </w:p>
        </w:tc>
        <w:tc>
          <w:tcPr>
            <w:tcW w:w="0" w:type="auto"/>
            <w:noWrap/>
            <w:hideMark/>
          </w:tcPr>
          <w:p w14:paraId="05E4027B" w14:textId="77777777" w:rsidR="00FC1FAA" w:rsidRDefault="00FC1FAA" w:rsidP="005D2294">
            <w:pPr>
              <w:jc w:val="right"/>
              <w:rPr>
                <w:rFonts w:cs="Calibri"/>
                <w:color w:val="000000"/>
              </w:rPr>
            </w:pPr>
            <w:r>
              <w:rPr>
                <w:rFonts w:cs="Calibri"/>
                <w:color w:val="000000"/>
              </w:rPr>
              <w:t>19</w:t>
            </w:r>
          </w:p>
        </w:tc>
      </w:tr>
    </w:tbl>
    <w:p w14:paraId="00D0AD69" w14:textId="77777777" w:rsidR="00CD07D4" w:rsidRPr="00327297" w:rsidRDefault="00CD07D4" w:rsidP="00CD07D4">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w:t>
      </w:r>
      <w:r>
        <w:rPr>
          <w:rFonts w:asciiTheme="minorHAnsi" w:hAnsiTheme="minorHAnsi" w:cstheme="minorHAnsi"/>
          <w:i w:val="0"/>
          <w:iCs w:val="0"/>
          <w:sz w:val="24"/>
          <w:szCs w:val="24"/>
        </w:rPr>
        <w:t>496</w:t>
      </w:r>
    </w:p>
    <w:p w14:paraId="5DE9BCC2" w14:textId="77777777" w:rsidR="004B0929" w:rsidRDefault="004B0929">
      <w:pPr>
        <w:spacing w:after="200" w:line="240" w:lineRule="auto"/>
        <w:rPr>
          <w:rFonts w:asciiTheme="minorHAnsi" w:hAnsiTheme="minorHAnsi" w:cstheme="minorHAnsi"/>
          <w:color w:val="595959" w:themeColor="text1" w:themeTint="A6"/>
          <w:sz w:val="24"/>
          <w:szCs w:val="24"/>
        </w:rPr>
      </w:pPr>
      <w:r>
        <w:rPr>
          <w:rFonts w:asciiTheme="minorHAnsi" w:hAnsiTheme="minorHAnsi" w:cstheme="minorHAnsi"/>
          <w:sz w:val="24"/>
          <w:szCs w:val="24"/>
        </w:rPr>
        <w:br w:type="page"/>
      </w:r>
    </w:p>
    <w:p w14:paraId="609950F0" w14:textId="4B7B8D54" w:rsidR="00CD07D4" w:rsidRPr="00327297" w:rsidRDefault="00CD07D4" w:rsidP="00CD07D4">
      <w:pPr>
        <w:pStyle w:val="BodyText"/>
        <w:rPr>
          <w:rFonts w:asciiTheme="minorHAnsi" w:hAnsiTheme="minorHAnsi" w:cstheme="minorHAnsi"/>
          <w:sz w:val="24"/>
          <w:szCs w:val="24"/>
        </w:rPr>
      </w:pPr>
      <w:r>
        <w:rPr>
          <w:rFonts w:asciiTheme="minorHAnsi" w:hAnsiTheme="minorHAnsi" w:cstheme="minorHAnsi"/>
          <w:sz w:val="24"/>
          <w:szCs w:val="24"/>
        </w:rPr>
        <w:lastRenderedPageBreak/>
        <w:t>As m</w:t>
      </w:r>
      <w:r w:rsidRPr="00327297">
        <w:rPr>
          <w:rFonts w:asciiTheme="minorHAnsi" w:hAnsiTheme="minorHAnsi" w:cstheme="minorHAnsi"/>
          <w:sz w:val="24"/>
          <w:szCs w:val="24"/>
        </w:rPr>
        <w:t>ultiple secondary disabilities can be listed, the percentages in the table below sum to more than the NET</w:t>
      </w:r>
      <w:r>
        <w:rPr>
          <w:rFonts w:asciiTheme="minorHAnsi" w:hAnsiTheme="minorHAnsi" w:cstheme="minorHAnsi"/>
          <w:sz w:val="24"/>
          <w:szCs w:val="24"/>
        </w:rPr>
        <w:t xml:space="preserve"> (i.e. any recorded secondary disabilities)</w:t>
      </w:r>
      <w:r w:rsidRPr="00327297">
        <w:rPr>
          <w:rFonts w:asciiTheme="minorHAnsi" w:hAnsiTheme="minorHAnsi" w:cstheme="minorHAnsi"/>
          <w:sz w:val="24"/>
          <w:szCs w:val="24"/>
        </w:rPr>
        <w:t xml:space="preserve"> of </w:t>
      </w:r>
      <w:r>
        <w:rPr>
          <w:rFonts w:asciiTheme="minorHAnsi" w:hAnsiTheme="minorHAnsi" w:cstheme="minorHAnsi"/>
          <w:sz w:val="24"/>
          <w:szCs w:val="24"/>
        </w:rPr>
        <w:t>45</w:t>
      </w:r>
      <w:r w:rsidRPr="00327297">
        <w:rPr>
          <w:rFonts w:asciiTheme="minorHAnsi" w:hAnsiTheme="minorHAnsi" w:cstheme="minorHAnsi"/>
          <w:sz w:val="24"/>
          <w:szCs w:val="24"/>
        </w:rPr>
        <w:t xml:space="preserve"> percent.</w:t>
      </w:r>
    </w:p>
    <w:p w14:paraId="74C2DF14" w14:textId="49855313" w:rsidR="00CD07D4" w:rsidRDefault="00CD07D4" w:rsidP="00CD07D4">
      <w:pPr>
        <w:pStyle w:val="Caption"/>
      </w:pPr>
      <w:r>
        <w:t xml:space="preserve">Table </w:t>
      </w:r>
      <w:r>
        <w:fldChar w:fldCharType="begin"/>
      </w:r>
      <w:r>
        <w:instrText xml:space="preserve"> SEQ Table \* ARABIC </w:instrText>
      </w:r>
      <w:r>
        <w:fldChar w:fldCharType="separate"/>
      </w:r>
      <w:r w:rsidR="004032BF">
        <w:rPr>
          <w:noProof/>
        </w:rPr>
        <w:t>42</w:t>
      </w:r>
      <w:r>
        <w:fldChar w:fldCharType="end"/>
      </w:r>
      <w:r>
        <w:t>.  Secondary disability (NDIS participants only, excludes draft and in progress)</w:t>
      </w:r>
    </w:p>
    <w:tbl>
      <w:tblPr>
        <w:tblStyle w:val="table0"/>
        <w:tblW w:w="0" w:type="auto"/>
        <w:tblLook w:val="04A0" w:firstRow="1" w:lastRow="0" w:firstColumn="1" w:lastColumn="0" w:noHBand="0" w:noVBand="1"/>
        <w:tblCaption w:val="Secondary disability (NDIS participants only, excludes draft and in progress)"/>
        <w:tblDescription w:val="Table of count and percentage distribution of secondary disabilities (NDIS eligible only) within the NDIS cohort"/>
      </w:tblPr>
      <w:tblGrid>
        <w:gridCol w:w="2039"/>
        <w:gridCol w:w="565"/>
        <w:gridCol w:w="622"/>
      </w:tblGrid>
      <w:tr w:rsidR="00F76C67" w14:paraId="5299674A" w14:textId="77777777" w:rsidTr="005D2294">
        <w:trPr>
          <w:cnfStyle w:val="100000000000" w:firstRow="1" w:lastRow="0" w:firstColumn="0" w:lastColumn="0" w:oddVBand="0" w:evenVBand="0" w:oddHBand="0" w:evenHBand="0" w:firstRowFirstColumn="0" w:firstRowLastColumn="0" w:lastRowFirstColumn="0" w:lastRowLastColumn="0"/>
          <w:trHeight w:val="471"/>
        </w:trPr>
        <w:tc>
          <w:tcPr>
            <w:tcW w:w="0" w:type="auto"/>
            <w:noWrap/>
            <w:hideMark/>
          </w:tcPr>
          <w:p w14:paraId="0A9B9BDA" w14:textId="77777777" w:rsidR="00F76C67" w:rsidRDefault="00F76C67" w:rsidP="005D2294">
            <w:bookmarkStart w:id="178" w:name="Title_Secondary_disability_NDIS_only"/>
            <w:bookmarkEnd w:id="178"/>
          </w:p>
        </w:tc>
        <w:tc>
          <w:tcPr>
            <w:tcW w:w="0" w:type="auto"/>
            <w:hideMark/>
          </w:tcPr>
          <w:p w14:paraId="0EB6A116" w14:textId="77777777" w:rsidR="00F76C67" w:rsidRDefault="00F76C67" w:rsidP="005D2294">
            <w:pPr>
              <w:rPr>
                <w:rFonts w:cs="Calibri"/>
                <w:color w:val="000000"/>
              </w:rPr>
            </w:pPr>
            <w:r>
              <w:rPr>
                <w:rFonts w:cs="Calibri"/>
                <w:color w:val="000000"/>
              </w:rPr>
              <w:t>%</w:t>
            </w:r>
          </w:p>
        </w:tc>
        <w:tc>
          <w:tcPr>
            <w:tcW w:w="0" w:type="auto"/>
            <w:hideMark/>
          </w:tcPr>
          <w:p w14:paraId="0F4E86E3" w14:textId="77777777" w:rsidR="00F76C67" w:rsidRDefault="00F76C67" w:rsidP="005D2294">
            <w:pPr>
              <w:rPr>
                <w:rFonts w:cs="Calibri"/>
                <w:color w:val="000000"/>
              </w:rPr>
            </w:pPr>
            <w:r>
              <w:rPr>
                <w:rFonts w:cs="Calibri"/>
                <w:color w:val="000000"/>
              </w:rPr>
              <w:t>n</w:t>
            </w:r>
          </w:p>
        </w:tc>
      </w:tr>
      <w:tr w:rsidR="00F76C67" w:rsidRPr="00793496" w14:paraId="0D83A43F" w14:textId="77777777" w:rsidTr="005D2294">
        <w:trPr>
          <w:trHeight w:val="300"/>
        </w:trPr>
        <w:tc>
          <w:tcPr>
            <w:tcW w:w="0" w:type="auto"/>
            <w:noWrap/>
            <w:hideMark/>
          </w:tcPr>
          <w:p w14:paraId="621C5DE5" w14:textId="77777777" w:rsidR="00F76C67" w:rsidRPr="00793496" w:rsidRDefault="00F76C67" w:rsidP="005D2294">
            <w:pPr>
              <w:rPr>
                <w:rFonts w:cs="Calibri"/>
                <w:b/>
                <w:bCs/>
                <w:color w:val="000000"/>
              </w:rPr>
            </w:pPr>
            <w:r w:rsidRPr="00793496">
              <w:rPr>
                <w:rFonts w:cs="Calibri"/>
                <w:b/>
                <w:bCs/>
                <w:color w:val="000000"/>
              </w:rPr>
              <w:t>TOTAL</w:t>
            </w:r>
          </w:p>
        </w:tc>
        <w:tc>
          <w:tcPr>
            <w:tcW w:w="0" w:type="auto"/>
            <w:noWrap/>
            <w:hideMark/>
          </w:tcPr>
          <w:p w14:paraId="754AF620" w14:textId="77777777" w:rsidR="00F76C67" w:rsidRPr="00793496" w:rsidRDefault="00F76C67" w:rsidP="005D2294">
            <w:pPr>
              <w:jc w:val="right"/>
              <w:rPr>
                <w:rFonts w:cs="Calibri"/>
                <w:b/>
                <w:bCs/>
                <w:color w:val="000000"/>
              </w:rPr>
            </w:pPr>
            <w:r w:rsidRPr="00793496">
              <w:rPr>
                <w:rFonts w:cs="Calibri"/>
                <w:b/>
                <w:bCs/>
                <w:color w:val="000000"/>
              </w:rPr>
              <w:t>45%</w:t>
            </w:r>
          </w:p>
        </w:tc>
        <w:tc>
          <w:tcPr>
            <w:tcW w:w="0" w:type="auto"/>
            <w:noWrap/>
            <w:hideMark/>
          </w:tcPr>
          <w:p w14:paraId="57D124F5" w14:textId="77777777" w:rsidR="00F76C67" w:rsidRPr="00793496" w:rsidRDefault="00F76C67" w:rsidP="005D2294">
            <w:pPr>
              <w:jc w:val="right"/>
              <w:rPr>
                <w:rFonts w:cs="Calibri"/>
                <w:b/>
                <w:bCs/>
                <w:color w:val="000000"/>
              </w:rPr>
            </w:pPr>
            <w:r w:rsidRPr="00793496">
              <w:rPr>
                <w:rFonts w:cs="Calibri"/>
                <w:b/>
                <w:bCs/>
                <w:color w:val="000000"/>
              </w:rPr>
              <w:t>1087</w:t>
            </w:r>
          </w:p>
        </w:tc>
      </w:tr>
      <w:tr w:rsidR="00F76C67" w14:paraId="321A1017" w14:textId="77777777" w:rsidTr="005D2294">
        <w:trPr>
          <w:trHeight w:val="300"/>
        </w:trPr>
        <w:tc>
          <w:tcPr>
            <w:tcW w:w="0" w:type="auto"/>
            <w:noWrap/>
            <w:hideMark/>
          </w:tcPr>
          <w:p w14:paraId="0E40C52E" w14:textId="77777777" w:rsidR="00F76C67" w:rsidRDefault="00F76C67" w:rsidP="005D2294">
            <w:pPr>
              <w:rPr>
                <w:rFonts w:cs="Calibri"/>
                <w:color w:val="000000"/>
              </w:rPr>
            </w:pPr>
            <w:r>
              <w:rPr>
                <w:rFonts w:cs="Calibri"/>
                <w:color w:val="000000"/>
              </w:rPr>
              <w:t>Other Physical</w:t>
            </w:r>
          </w:p>
        </w:tc>
        <w:tc>
          <w:tcPr>
            <w:tcW w:w="0" w:type="auto"/>
            <w:noWrap/>
            <w:hideMark/>
          </w:tcPr>
          <w:p w14:paraId="65D92357" w14:textId="77777777" w:rsidR="00F76C67" w:rsidRDefault="00F76C67" w:rsidP="005D2294">
            <w:pPr>
              <w:jc w:val="right"/>
              <w:rPr>
                <w:rFonts w:cs="Calibri"/>
                <w:color w:val="000000"/>
              </w:rPr>
            </w:pPr>
            <w:r>
              <w:rPr>
                <w:rFonts w:cs="Calibri"/>
                <w:color w:val="000000"/>
              </w:rPr>
              <w:t>15%</w:t>
            </w:r>
          </w:p>
        </w:tc>
        <w:tc>
          <w:tcPr>
            <w:tcW w:w="0" w:type="auto"/>
            <w:noWrap/>
            <w:hideMark/>
          </w:tcPr>
          <w:p w14:paraId="562DB232" w14:textId="77777777" w:rsidR="00F76C67" w:rsidRDefault="00F76C67" w:rsidP="005D2294">
            <w:pPr>
              <w:jc w:val="right"/>
              <w:rPr>
                <w:rFonts w:cs="Calibri"/>
                <w:color w:val="000000"/>
              </w:rPr>
            </w:pPr>
            <w:r>
              <w:rPr>
                <w:rFonts w:cs="Calibri"/>
                <w:color w:val="000000"/>
              </w:rPr>
              <w:t>350</w:t>
            </w:r>
          </w:p>
        </w:tc>
      </w:tr>
      <w:tr w:rsidR="00F76C67" w14:paraId="351C81E3" w14:textId="77777777" w:rsidTr="005D2294">
        <w:trPr>
          <w:trHeight w:val="300"/>
        </w:trPr>
        <w:tc>
          <w:tcPr>
            <w:tcW w:w="0" w:type="auto"/>
            <w:noWrap/>
            <w:hideMark/>
          </w:tcPr>
          <w:p w14:paraId="2CE819B9" w14:textId="77777777" w:rsidR="00F76C67" w:rsidRDefault="00F76C67" w:rsidP="005D2294">
            <w:pPr>
              <w:rPr>
                <w:rFonts w:cs="Calibri"/>
                <w:color w:val="000000"/>
              </w:rPr>
            </w:pPr>
            <w:r>
              <w:rPr>
                <w:rFonts w:cs="Calibri"/>
                <w:color w:val="000000"/>
              </w:rPr>
              <w:t>Psychosocial disability</w:t>
            </w:r>
          </w:p>
        </w:tc>
        <w:tc>
          <w:tcPr>
            <w:tcW w:w="0" w:type="auto"/>
            <w:noWrap/>
            <w:hideMark/>
          </w:tcPr>
          <w:p w14:paraId="5F2FA01A" w14:textId="77777777" w:rsidR="00F76C67" w:rsidRDefault="00F76C67" w:rsidP="005D2294">
            <w:pPr>
              <w:jc w:val="right"/>
              <w:rPr>
                <w:rFonts w:cs="Calibri"/>
                <w:color w:val="000000"/>
              </w:rPr>
            </w:pPr>
            <w:r>
              <w:rPr>
                <w:rFonts w:cs="Calibri"/>
                <w:color w:val="000000"/>
              </w:rPr>
              <w:t>13%</w:t>
            </w:r>
          </w:p>
        </w:tc>
        <w:tc>
          <w:tcPr>
            <w:tcW w:w="0" w:type="auto"/>
            <w:noWrap/>
            <w:hideMark/>
          </w:tcPr>
          <w:p w14:paraId="411DF3BD" w14:textId="77777777" w:rsidR="00F76C67" w:rsidRDefault="00F76C67" w:rsidP="005D2294">
            <w:pPr>
              <w:jc w:val="right"/>
              <w:rPr>
                <w:rFonts w:cs="Calibri"/>
                <w:color w:val="000000"/>
              </w:rPr>
            </w:pPr>
            <w:r>
              <w:rPr>
                <w:rFonts w:cs="Calibri"/>
                <w:color w:val="000000"/>
              </w:rPr>
              <w:t>310</w:t>
            </w:r>
          </w:p>
        </w:tc>
      </w:tr>
      <w:tr w:rsidR="00F76C67" w14:paraId="17A8A10C" w14:textId="77777777" w:rsidTr="005D2294">
        <w:trPr>
          <w:trHeight w:val="300"/>
        </w:trPr>
        <w:tc>
          <w:tcPr>
            <w:tcW w:w="0" w:type="auto"/>
            <w:noWrap/>
            <w:hideMark/>
          </w:tcPr>
          <w:p w14:paraId="21AFAE58" w14:textId="77777777" w:rsidR="00F76C67" w:rsidRDefault="00F76C67" w:rsidP="005D2294">
            <w:pPr>
              <w:rPr>
                <w:rFonts w:cs="Calibri"/>
                <w:color w:val="000000"/>
              </w:rPr>
            </w:pPr>
            <w:r>
              <w:rPr>
                <w:rFonts w:cs="Calibri"/>
                <w:color w:val="000000"/>
              </w:rPr>
              <w:t>Other Neurological</w:t>
            </w:r>
          </w:p>
        </w:tc>
        <w:tc>
          <w:tcPr>
            <w:tcW w:w="0" w:type="auto"/>
            <w:noWrap/>
            <w:hideMark/>
          </w:tcPr>
          <w:p w14:paraId="6BC02761" w14:textId="77777777" w:rsidR="00F76C67" w:rsidRDefault="00F76C67" w:rsidP="005D2294">
            <w:pPr>
              <w:jc w:val="right"/>
              <w:rPr>
                <w:rFonts w:cs="Calibri"/>
                <w:color w:val="000000"/>
              </w:rPr>
            </w:pPr>
            <w:r>
              <w:rPr>
                <w:rFonts w:cs="Calibri"/>
                <w:color w:val="000000"/>
              </w:rPr>
              <w:t>13%</w:t>
            </w:r>
          </w:p>
        </w:tc>
        <w:tc>
          <w:tcPr>
            <w:tcW w:w="0" w:type="auto"/>
            <w:noWrap/>
            <w:hideMark/>
          </w:tcPr>
          <w:p w14:paraId="45B3A408" w14:textId="77777777" w:rsidR="00F76C67" w:rsidRDefault="00F76C67" w:rsidP="005D2294">
            <w:pPr>
              <w:jc w:val="right"/>
              <w:rPr>
                <w:rFonts w:cs="Calibri"/>
                <w:color w:val="000000"/>
              </w:rPr>
            </w:pPr>
            <w:r>
              <w:rPr>
                <w:rFonts w:cs="Calibri"/>
                <w:color w:val="000000"/>
              </w:rPr>
              <w:t>316</w:t>
            </w:r>
          </w:p>
        </w:tc>
      </w:tr>
      <w:tr w:rsidR="00F76C67" w14:paraId="438FC11C" w14:textId="77777777" w:rsidTr="005D2294">
        <w:trPr>
          <w:trHeight w:val="300"/>
        </w:trPr>
        <w:tc>
          <w:tcPr>
            <w:tcW w:w="0" w:type="auto"/>
            <w:noWrap/>
            <w:hideMark/>
          </w:tcPr>
          <w:p w14:paraId="3B37108B" w14:textId="77777777" w:rsidR="00F76C67" w:rsidRDefault="00F76C67" w:rsidP="005D2294">
            <w:pPr>
              <w:rPr>
                <w:rFonts w:cs="Calibri"/>
                <w:color w:val="000000"/>
              </w:rPr>
            </w:pPr>
            <w:r>
              <w:rPr>
                <w:rFonts w:cs="Calibri"/>
                <w:color w:val="000000"/>
              </w:rPr>
              <w:t>Intellectual Disability</w:t>
            </w:r>
          </w:p>
        </w:tc>
        <w:tc>
          <w:tcPr>
            <w:tcW w:w="0" w:type="auto"/>
            <w:noWrap/>
            <w:hideMark/>
          </w:tcPr>
          <w:p w14:paraId="4A826D67" w14:textId="77777777" w:rsidR="00F76C67" w:rsidRDefault="00F76C67" w:rsidP="005D2294">
            <w:pPr>
              <w:jc w:val="right"/>
              <w:rPr>
                <w:rFonts w:cs="Calibri"/>
                <w:color w:val="000000"/>
              </w:rPr>
            </w:pPr>
            <w:r>
              <w:rPr>
                <w:rFonts w:cs="Calibri"/>
                <w:color w:val="000000"/>
              </w:rPr>
              <w:t>7%</w:t>
            </w:r>
          </w:p>
        </w:tc>
        <w:tc>
          <w:tcPr>
            <w:tcW w:w="0" w:type="auto"/>
            <w:noWrap/>
            <w:hideMark/>
          </w:tcPr>
          <w:p w14:paraId="08ABD825" w14:textId="77777777" w:rsidR="00F76C67" w:rsidRDefault="00F76C67" w:rsidP="005D2294">
            <w:pPr>
              <w:jc w:val="right"/>
              <w:rPr>
                <w:rFonts w:cs="Calibri"/>
                <w:color w:val="000000"/>
              </w:rPr>
            </w:pPr>
            <w:r>
              <w:rPr>
                <w:rFonts w:cs="Calibri"/>
                <w:color w:val="000000"/>
              </w:rPr>
              <w:t>168</w:t>
            </w:r>
          </w:p>
        </w:tc>
      </w:tr>
      <w:tr w:rsidR="00F76C67" w14:paraId="7B967B9B" w14:textId="77777777" w:rsidTr="005D2294">
        <w:trPr>
          <w:trHeight w:val="300"/>
        </w:trPr>
        <w:tc>
          <w:tcPr>
            <w:tcW w:w="0" w:type="auto"/>
            <w:noWrap/>
            <w:hideMark/>
          </w:tcPr>
          <w:p w14:paraId="7CF01574" w14:textId="77777777" w:rsidR="00F76C67" w:rsidRDefault="00F76C67" w:rsidP="005D2294">
            <w:pPr>
              <w:rPr>
                <w:rFonts w:cs="Calibri"/>
                <w:color w:val="000000"/>
              </w:rPr>
            </w:pPr>
            <w:r>
              <w:rPr>
                <w:rFonts w:cs="Calibri"/>
                <w:color w:val="000000"/>
              </w:rPr>
              <w:t>Other</w:t>
            </w:r>
          </w:p>
        </w:tc>
        <w:tc>
          <w:tcPr>
            <w:tcW w:w="0" w:type="auto"/>
            <w:noWrap/>
            <w:hideMark/>
          </w:tcPr>
          <w:p w14:paraId="2173EB85" w14:textId="77777777" w:rsidR="00F76C67" w:rsidRDefault="00F76C67" w:rsidP="005D2294">
            <w:pPr>
              <w:jc w:val="right"/>
              <w:rPr>
                <w:rFonts w:cs="Calibri"/>
                <w:color w:val="000000"/>
              </w:rPr>
            </w:pPr>
            <w:r>
              <w:rPr>
                <w:rFonts w:cs="Calibri"/>
                <w:color w:val="000000"/>
              </w:rPr>
              <w:t>3%</w:t>
            </w:r>
          </w:p>
        </w:tc>
        <w:tc>
          <w:tcPr>
            <w:tcW w:w="0" w:type="auto"/>
            <w:noWrap/>
            <w:hideMark/>
          </w:tcPr>
          <w:p w14:paraId="771F01D7" w14:textId="77777777" w:rsidR="00F76C67" w:rsidRDefault="00F76C67" w:rsidP="005D2294">
            <w:pPr>
              <w:jc w:val="right"/>
              <w:rPr>
                <w:rFonts w:cs="Calibri"/>
                <w:color w:val="000000"/>
              </w:rPr>
            </w:pPr>
            <w:r>
              <w:rPr>
                <w:rFonts w:cs="Calibri"/>
                <w:color w:val="000000"/>
              </w:rPr>
              <w:t>79</w:t>
            </w:r>
          </w:p>
        </w:tc>
      </w:tr>
      <w:tr w:rsidR="00F76C67" w14:paraId="627CD784" w14:textId="77777777" w:rsidTr="005D2294">
        <w:trPr>
          <w:trHeight w:val="300"/>
        </w:trPr>
        <w:tc>
          <w:tcPr>
            <w:tcW w:w="0" w:type="auto"/>
            <w:noWrap/>
            <w:hideMark/>
          </w:tcPr>
          <w:p w14:paraId="5710D5BB" w14:textId="77777777" w:rsidR="00F76C67" w:rsidRDefault="00F76C67" w:rsidP="005D2294">
            <w:pPr>
              <w:rPr>
                <w:rFonts w:cs="Calibri"/>
                <w:color w:val="000000"/>
              </w:rPr>
            </w:pPr>
            <w:r>
              <w:rPr>
                <w:rFonts w:cs="Calibri"/>
                <w:color w:val="000000"/>
              </w:rPr>
              <w:t>Visual Impairment</w:t>
            </w:r>
          </w:p>
        </w:tc>
        <w:tc>
          <w:tcPr>
            <w:tcW w:w="0" w:type="auto"/>
            <w:noWrap/>
            <w:hideMark/>
          </w:tcPr>
          <w:p w14:paraId="3BE43A7B" w14:textId="77777777" w:rsidR="00F76C67" w:rsidRDefault="00F76C67" w:rsidP="005D2294">
            <w:pPr>
              <w:jc w:val="right"/>
              <w:rPr>
                <w:rFonts w:cs="Calibri"/>
                <w:color w:val="000000"/>
              </w:rPr>
            </w:pPr>
            <w:r>
              <w:rPr>
                <w:rFonts w:cs="Calibri"/>
                <w:color w:val="000000"/>
              </w:rPr>
              <w:t>3%</w:t>
            </w:r>
          </w:p>
        </w:tc>
        <w:tc>
          <w:tcPr>
            <w:tcW w:w="0" w:type="auto"/>
            <w:noWrap/>
            <w:hideMark/>
          </w:tcPr>
          <w:p w14:paraId="3DA44877" w14:textId="77777777" w:rsidR="00F76C67" w:rsidRDefault="00F76C67" w:rsidP="005D2294">
            <w:pPr>
              <w:jc w:val="right"/>
              <w:rPr>
                <w:rFonts w:cs="Calibri"/>
                <w:color w:val="000000"/>
              </w:rPr>
            </w:pPr>
            <w:r>
              <w:rPr>
                <w:rFonts w:cs="Calibri"/>
                <w:color w:val="000000"/>
              </w:rPr>
              <w:t>75</w:t>
            </w:r>
          </w:p>
        </w:tc>
      </w:tr>
      <w:tr w:rsidR="00F76C67" w14:paraId="05CD2E9C" w14:textId="77777777" w:rsidTr="005D2294">
        <w:trPr>
          <w:trHeight w:val="300"/>
        </w:trPr>
        <w:tc>
          <w:tcPr>
            <w:tcW w:w="0" w:type="auto"/>
            <w:noWrap/>
            <w:hideMark/>
          </w:tcPr>
          <w:p w14:paraId="6A64DE6F" w14:textId="77777777" w:rsidR="00F76C67" w:rsidRDefault="00F76C67" w:rsidP="005D2294">
            <w:pPr>
              <w:rPr>
                <w:rFonts w:cs="Calibri"/>
                <w:color w:val="000000"/>
              </w:rPr>
            </w:pPr>
            <w:r>
              <w:rPr>
                <w:rFonts w:cs="Calibri"/>
                <w:color w:val="000000"/>
              </w:rPr>
              <w:t>Stroke</w:t>
            </w:r>
          </w:p>
        </w:tc>
        <w:tc>
          <w:tcPr>
            <w:tcW w:w="0" w:type="auto"/>
            <w:noWrap/>
            <w:hideMark/>
          </w:tcPr>
          <w:p w14:paraId="3AB62F5A" w14:textId="77777777" w:rsidR="00F76C67" w:rsidRDefault="00F76C67" w:rsidP="005D2294">
            <w:pPr>
              <w:jc w:val="right"/>
              <w:rPr>
                <w:rFonts w:cs="Calibri"/>
                <w:color w:val="000000"/>
              </w:rPr>
            </w:pPr>
            <w:r>
              <w:rPr>
                <w:rFonts w:cs="Calibri"/>
                <w:color w:val="000000"/>
              </w:rPr>
              <w:t>3%</w:t>
            </w:r>
          </w:p>
        </w:tc>
        <w:tc>
          <w:tcPr>
            <w:tcW w:w="0" w:type="auto"/>
            <w:noWrap/>
            <w:hideMark/>
          </w:tcPr>
          <w:p w14:paraId="7A43602A" w14:textId="77777777" w:rsidR="00F76C67" w:rsidRDefault="00F76C67" w:rsidP="005D2294">
            <w:pPr>
              <w:jc w:val="right"/>
              <w:rPr>
                <w:rFonts w:cs="Calibri"/>
                <w:color w:val="000000"/>
              </w:rPr>
            </w:pPr>
            <w:r>
              <w:rPr>
                <w:rFonts w:cs="Calibri"/>
                <w:color w:val="000000"/>
              </w:rPr>
              <w:t>62</w:t>
            </w:r>
          </w:p>
        </w:tc>
      </w:tr>
      <w:tr w:rsidR="00F76C67" w14:paraId="3CC0E9BC" w14:textId="77777777" w:rsidTr="005D2294">
        <w:trPr>
          <w:trHeight w:val="300"/>
        </w:trPr>
        <w:tc>
          <w:tcPr>
            <w:tcW w:w="0" w:type="auto"/>
            <w:noWrap/>
            <w:hideMark/>
          </w:tcPr>
          <w:p w14:paraId="2B81DA2F" w14:textId="77777777" w:rsidR="00F76C67" w:rsidRDefault="00F76C67" w:rsidP="005D2294">
            <w:pPr>
              <w:rPr>
                <w:rFonts w:cs="Calibri"/>
                <w:color w:val="000000"/>
              </w:rPr>
            </w:pPr>
            <w:r>
              <w:rPr>
                <w:rFonts w:cs="Calibri"/>
                <w:color w:val="000000"/>
              </w:rPr>
              <w:t>ABI</w:t>
            </w:r>
          </w:p>
        </w:tc>
        <w:tc>
          <w:tcPr>
            <w:tcW w:w="0" w:type="auto"/>
            <w:noWrap/>
            <w:hideMark/>
          </w:tcPr>
          <w:p w14:paraId="2F9C09CD" w14:textId="77777777" w:rsidR="00F76C67" w:rsidRDefault="00F76C67" w:rsidP="005D2294">
            <w:pPr>
              <w:jc w:val="right"/>
              <w:rPr>
                <w:rFonts w:cs="Calibri"/>
                <w:color w:val="000000"/>
              </w:rPr>
            </w:pPr>
            <w:r>
              <w:rPr>
                <w:rFonts w:cs="Calibri"/>
                <w:color w:val="000000"/>
              </w:rPr>
              <w:t>2%</w:t>
            </w:r>
          </w:p>
        </w:tc>
        <w:tc>
          <w:tcPr>
            <w:tcW w:w="0" w:type="auto"/>
            <w:noWrap/>
            <w:hideMark/>
          </w:tcPr>
          <w:p w14:paraId="1030D751" w14:textId="77777777" w:rsidR="00F76C67" w:rsidRDefault="00F76C67" w:rsidP="005D2294">
            <w:pPr>
              <w:jc w:val="right"/>
              <w:rPr>
                <w:rFonts w:cs="Calibri"/>
                <w:color w:val="000000"/>
              </w:rPr>
            </w:pPr>
            <w:r>
              <w:rPr>
                <w:rFonts w:cs="Calibri"/>
                <w:color w:val="000000"/>
              </w:rPr>
              <w:t>49</w:t>
            </w:r>
          </w:p>
        </w:tc>
      </w:tr>
      <w:tr w:rsidR="00F76C67" w14:paraId="61120A11" w14:textId="77777777" w:rsidTr="005D2294">
        <w:trPr>
          <w:trHeight w:val="300"/>
        </w:trPr>
        <w:tc>
          <w:tcPr>
            <w:tcW w:w="0" w:type="auto"/>
            <w:noWrap/>
            <w:hideMark/>
          </w:tcPr>
          <w:p w14:paraId="4FD3AAB0" w14:textId="77777777" w:rsidR="00F76C67" w:rsidRDefault="00F76C67" w:rsidP="005D2294">
            <w:pPr>
              <w:rPr>
                <w:rFonts w:cs="Calibri"/>
                <w:color w:val="000000"/>
              </w:rPr>
            </w:pPr>
            <w:r>
              <w:rPr>
                <w:rFonts w:cs="Calibri"/>
                <w:color w:val="000000"/>
              </w:rPr>
              <w:t>Hearing Impairment</w:t>
            </w:r>
          </w:p>
        </w:tc>
        <w:tc>
          <w:tcPr>
            <w:tcW w:w="0" w:type="auto"/>
            <w:noWrap/>
            <w:hideMark/>
          </w:tcPr>
          <w:p w14:paraId="0647F02B" w14:textId="77777777" w:rsidR="00F76C67" w:rsidRDefault="00F76C67" w:rsidP="005D2294">
            <w:pPr>
              <w:jc w:val="right"/>
              <w:rPr>
                <w:rFonts w:cs="Calibri"/>
                <w:color w:val="000000"/>
              </w:rPr>
            </w:pPr>
            <w:r>
              <w:rPr>
                <w:rFonts w:cs="Calibri"/>
                <w:color w:val="000000"/>
              </w:rPr>
              <w:t>2%</w:t>
            </w:r>
          </w:p>
        </w:tc>
        <w:tc>
          <w:tcPr>
            <w:tcW w:w="0" w:type="auto"/>
            <w:noWrap/>
            <w:hideMark/>
          </w:tcPr>
          <w:p w14:paraId="10D54703" w14:textId="77777777" w:rsidR="00F76C67" w:rsidRDefault="00F76C67" w:rsidP="005D2294">
            <w:pPr>
              <w:jc w:val="right"/>
              <w:rPr>
                <w:rFonts w:cs="Calibri"/>
                <w:color w:val="000000"/>
              </w:rPr>
            </w:pPr>
            <w:r>
              <w:rPr>
                <w:rFonts w:cs="Calibri"/>
                <w:color w:val="000000"/>
              </w:rPr>
              <w:t>48</w:t>
            </w:r>
          </w:p>
        </w:tc>
      </w:tr>
      <w:tr w:rsidR="00F76C67" w14:paraId="223EF6BE" w14:textId="77777777" w:rsidTr="005D2294">
        <w:trPr>
          <w:trHeight w:val="300"/>
        </w:trPr>
        <w:tc>
          <w:tcPr>
            <w:tcW w:w="0" w:type="auto"/>
            <w:noWrap/>
            <w:hideMark/>
          </w:tcPr>
          <w:p w14:paraId="0C190F10" w14:textId="77777777" w:rsidR="00F76C67" w:rsidRDefault="00F76C67" w:rsidP="005D2294">
            <w:pPr>
              <w:rPr>
                <w:rFonts w:cs="Calibri"/>
                <w:color w:val="000000"/>
              </w:rPr>
            </w:pPr>
            <w:r>
              <w:rPr>
                <w:rFonts w:cs="Calibri"/>
                <w:color w:val="000000"/>
              </w:rPr>
              <w:t>Other Sensory/Speech</w:t>
            </w:r>
          </w:p>
        </w:tc>
        <w:tc>
          <w:tcPr>
            <w:tcW w:w="0" w:type="auto"/>
            <w:noWrap/>
            <w:hideMark/>
          </w:tcPr>
          <w:p w14:paraId="386386F8" w14:textId="77777777" w:rsidR="00F76C67" w:rsidRDefault="00F76C67" w:rsidP="005D2294">
            <w:pPr>
              <w:jc w:val="right"/>
              <w:rPr>
                <w:rFonts w:cs="Calibri"/>
                <w:color w:val="000000"/>
              </w:rPr>
            </w:pPr>
            <w:r>
              <w:rPr>
                <w:rFonts w:cs="Calibri"/>
                <w:color w:val="000000"/>
              </w:rPr>
              <w:t>1%</w:t>
            </w:r>
          </w:p>
        </w:tc>
        <w:tc>
          <w:tcPr>
            <w:tcW w:w="0" w:type="auto"/>
            <w:noWrap/>
            <w:hideMark/>
          </w:tcPr>
          <w:p w14:paraId="5D3DADBC" w14:textId="77777777" w:rsidR="00F76C67" w:rsidRDefault="00F76C67" w:rsidP="005D2294">
            <w:pPr>
              <w:jc w:val="right"/>
              <w:rPr>
                <w:rFonts w:cs="Calibri"/>
                <w:color w:val="000000"/>
              </w:rPr>
            </w:pPr>
            <w:r>
              <w:rPr>
                <w:rFonts w:cs="Calibri"/>
                <w:color w:val="000000"/>
              </w:rPr>
              <w:t>33</w:t>
            </w:r>
          </w:p>
        </w:tc>
      </w:tr>
      <w:tr w:rsidR="00F76C67" w14:paraId="47389095" w14:textId="77777777" w:rsidTr="005D2294">
        <w:trPr>
          <w:trHeight w:val="300"/>
        </w:trPr>
        <w:tc>
          <w:tcPr>
            <w:tcW w:w="0" w:type="auto"/>
            <w:noWrap/>
            <w:hideMark/>
          </w:tcPr>
          <w:p w14:paraId="648C8AA6" w14:textId="77777777" w:rsidR="00F76C67" w:rsidRDefault="00F76C67" w:rsidP="005D2294">
            <w:pPr>
              <w:rPr>
                <w:rFonts w:cs="Calibri"/>
                <w:color w:val="000000"/>
              </w:rPr>
            </w:pPr>
            <w:r>
              <w:rPr>
                <w:rFonts w:cs="Calibri"/>
                <w:color w:val="000000"/>
              </w:rPr>
              <w:t>Autism</w:t>
            </w:r>
          </w:p>
        </w:tc>
        <w:tc>
          <w:tcPr>
            <w:tcW w:w="0" w:type="auto"/>
            <w:noWrap/>
            <w:hideMark/>
          </w:tcPr>
          <w:p w14:paraId="7EAFE1E9" w14:textId="77777777" w:rsidR="00F76C67" w:rsidRDefault="00F76C67" w:rsidP="005D2294">
            <w:pPr>
              <w:jc w:val="right"/>
              <w:rPr>
                <w:rFonts w:cs="Calibri"/>
                <w:color w:val="000000"/>
              </w:rPr>
            </w:pPr>
            <w:r>
              <w:rPr>
                <w:rFonts w:cs="Calibri"/>
                <w:color w:val="000000"/>
              </w:rPr>
              <w:t>1%</w:t>
            </w:r>
          </w:p>
        </w:tc>
        <w:tc>
          <w:tcPr>
            <w:tcW w:w="0" w:type="auto"/>
            <w:noWrap/>
            <w:hideMark/>
          </w:tcPr>
          <w:p w14:paraId="3C7A9F28" w14:textId="77777777" w:rsidR="00F76C67" w:rsidRDefault="00F76C67" w:rsidP="005D2294">
            <w:pPr>
              <w:jc w:val="right"/>
              <w:rPr>
                <w:rFonts w:cs="Calibri"/>
                <w:color w:val="000000"/>
              </w:rPr>
            </w:pPr>
            <w:r>
              <w:rPr>
                <w:rFonts w:cs="Calibri"/>
                <w:color w:val="000000"/>
              </w:rPr>
              <w:t>18</w:t>
            </w:r>
          </w:p>
        </w:tc>
      </w:tr>
      <w:tr w:rsidR="00F76C67" w14:paraId="54F53B1F" w14:textId="77777777" w:rsidTr="005D2294">
        <w:trPr>
          <w:trHeight w:val="300"/>
        </w:trPr>
        <w:tc>
          <w:tcPr>
            <w:tcW w:w="0" w:type="auto"/>
            <w:noWrap/>
            <w:hideMark/>
          </w:tcPr>
          <w:p w14:paraId="600F6FCE" w14:textId="77777777" w:rsidR="00F76C67" w:rsidRDefault="00F76C67" w:rsidP="005D2294">
            <w:pPr>
              <w:rPr>
                <w:rFonts w:cs="Calibri"/>
                <w:color w:val="000000"/>
              </w:rPr>
            </w:pPr>
            <w:r>
              <w:rPr>
                <w:rFonts w:cs="Calibri"/>
                <w:color w:val="000000"/>
              </w:rPr>
              <w:t>Cerebral Palsy</w:t>
            </w:r>
          </w:p>
        </w:tc>
        <w:tc>
          <w:tcPr>
            <w:tcW w:w="0" w:type="auto"/>
            <w:noWrap/>
            <w:hideMark/>
          </w:tcPr>
          <w:p w14:paraId="4B411D35" w14:textId="77777777" w:rsidR="00F76C67" w:rsidRDefault="00F76C67" w:rsidP="005D2294">
            <w:pPr>
              <w:jc w:val="right"/>
              <w:rPr>
                <w:rFonts w:cs="Calibri"/>
                <w:color w:val="000000"/>
              </w:rPr>
            </w:pPr>
            <w:r>
              <w:rPr>
                <w:rFonts w:cs="Calibri"/>
                <w:color w:val="000000"/>
              </w:rPr>
              <w:t>1%</w:t>
            </w:r>
          </w:p>
        </w:tc>
        <w:tc>
          <w:tcPr>
            <w:tcW w:w="0" w:type="auto"/>
            <w:noWrap/>
            <w:hideMark/>
          </w:tcPr>
          <w:p w14:paraId="1C0A5F42" w14:textId="77777777" w:rsidR="00F76C67" w:rsidRDefault="00F76C67" w:rsidP="005D2294">
            <w:pPr>
              <w:jc w:val="right"/>
              <w:rPr>
                <w:rFonts w:cs="Calibri"/>
                <w:color w:val="000000"/>
              </w:rPr>
            </w:pPr>
            <w:r>
              <w:rPr>
                <w:rFonts w:cs="Calibri"/>
                <w:color w:val="000000"/>
              </w:rPr>
              <w:t>13</w:t>
            </w:r>
          </w:p>
        </w:tc>
      </w:tr>
      <w:tr w:rsidR="00F76C67" w14:paraId="4C826048" w14:textId="77777777" w:rsidTr="005D2294">
        <w:trPr>
          <w:trHeight w:val="300"/>
        </w:trPr>
        <w:tc>
          <w:tcPr>
            <w:tcW w:w="0" w:type="auto"/>
            <w:noWrap/>
            <w:hideMark/>
          </w:tcPr>
          <w:p w14:paraId="5EE9ED6D" w14:textId="77777777" w:rsidR="00F76C67" w:rsidRDefault="00F76C67" w:rsidP="005D2294">
            <w:pPr>
              <w:rPr>
                <w:rFonts w:cs="Calibri"/>
                <w:color w:val="000000"/>
              </w:rPr>
            </w:pPr>
            <w:r>
              <w:rPr>
                <w:rFonts w:cs="Calibri"/>
                <w:color w:val="000000"/>
              </w:rPr>
              <w:t>Down Syndrome</w:t>
            </w:r>
          </w:p>
        </w:tc>
        <w:tc>
          <w:tcPr>
            <w:tcW w:w="0" w:type="auto"/>
            <w:noWrap/>
            <w:hideMark/>
          </w:tcPr>
          <w:p w14:paraId="4F464E48" w14:textId="77777777" w:rsidR="00F76C67" w:rsidRDefault="00F76C67" w:rsidP="005D2294">
            <w:pPr>
              <w:jc w:val="right"/>
              <w:rPr>
                <w:rFonts w:cs="Calibri"/>
                <w:color w:val="000000"/>
              </w:rPr>
            </w:pPr>
            <w:r>
              <w:rPr>
                <w:rFonts w:cs="Calibri"/>
                <w:color w:val="000000"/>
              </w:rPr>
              <w:t>1%</w:t>
            </w:r>
          </w:p>
        </w:tc>
        <w:tc>
          <w:tcPr>
            <w:tcW w:w="0" w:type="auto"/>
            <w:noWrap/>
            <w:hideMark/>
          </w:tcPr>
          <w:p w14:paraId="5735F845" w14:textId="77777777" w:rsidR="00F76C67" w:rsidRDefault="00F76C67" w:rsidP="005D2294">
            <w:pPr>
              <w:jc w:val="right"/>
              <w:rPr>
                <w:rFonts w:cs="Calibri"/>
                <w:color w:val="000000"/>
              </w:rPr>
            </w:pPr>
            <w:r>
              <w:rPr>
                <w:rFonts w:cs="Calibri"/>
                <w:color w:val="000000"/>
              </w:rPr>
              <w:t>16</w:t>
            </w:r>
          </w:p>
        </w:tc>
      </w:tr>
      <w:tr w:rsidR="00F76C67" w14:paraId="670DA73B" w14:textId="77777777" w:rsidTr="005D2294">
        <w:trPr>
          <w:trHeight w:val="300"/>
        </w:trPr>
        <w:tc>
          <w:tcPr>
            <w:tcW w:w="0" w:type="auto"/>
            <w:noWrap/>
            <w:hideMark/>
          </w:tcPr>
          <w:p w14:paraId="40B4959B" w14:textId="77777777" w:rsidR="00F76C67" w:rsidRDefault="00F76C67" w:rsidP="005D2294">
            <w:pPr>
              <w:rPr>
                <w:rFonts w:cs="Calibri"/>
                <w:color w:val="000000"/>
              </w:rPr>
            </w:pPr>
            <w:r>
              <w:rPr>
                <w:rFonts w:cs="Calibri"/>
                <w:color w:val="000000"/>
              </w:rPr>
              <w:t>Multiple Sclerosis</w:t>
            </w:r>
          </w:p>
        </w:tc>
        <w:tc>
          <w:tcPr>
            <w:tcW w:w="0" w:type="auto"/>
            <w:noWrap/>
            <w:hideMark/>
          </w:tcPr>
          <w:p w14:paraId="6ADC20EA" w14:textId="77777777" w:rsidR="00F76C67" w:rsidRDefault="00F76C67" w:rsidP="005D2294">
            <w:pPr>
              <w:jc w:val="right"/>
              <w:rPr>
                <w:rFonts w:cs="Calibri"/>
                <w:color w:val="000000"/>
              </w:rPr>
            </w:pPr>
            <w:r>
              <w:rPr>
                <w:rFonts w:cs="Calibri"/>
                <w:color w:val="000000"/>
              </w:rPr>
              <w:t>0%</w:t>
            </w:r>
          </w:p>
        </w:tc>
        <w:tc>
          <w:tcPr>
            <w:tcW w:w="0" w:type="auto"/>
            <w:noWrap/>
            <w:hideMark/>
          </w:tcPr>
          <w:p w14:paraId="19E7A766" w14:textId="77777777" w:rsidR="00F76C67" w:rsidRDefault="00F76C67" w:rsidP="005D2294">
            <w:pPr>
              <w:jc w:val="right"/>
              <w:rPr>
                <w:rFonts w:cs="Calibri"/>
                <w:color w:val="000000"/>
              </w:rPr>
            </w:pPr>
            <w:r>
              <w:rPr>
                <w:rFonts w:cs="Calibri"/>
                <w:color w:val="000000"/>
              </w:rPr>
              <w:t>9</w:t>
            </w:r>
          </w:p>
        </w:tc>
      </w:tr>
      <w:tr w:rsidR="00F76C67" w14:paraId="1B5E6F41" w14:textId="77777777" w:rsidTr="005D2294">
        <w:trPr>
          <w:trHeight w:val="300"/>
        </w:trPr>
        <w:tc>
          <w:tcPr>
            <w:tcW w:w="0" w:type="auto"/>
            <w:noWrap/>
            <w:hideMark/>
          </w:tcPr>
          <w:p w14:paraId="11D55E99" w14:textId="77777777" w:rsidR="00F76C67" w:rsidRDefault="00F76C67" w:rsidP="005D2294">
            <w:pPr>
              <w:rPr>
                <w:rFonts w:cs="Calibri"/>
                <w:color w:val="000000"/>
              </w:rPr>
            </w:pPr>
            <w:r>
              <w:rPr>
                <w:rFonts w:cs="Calibri"/>
                <w:color w:val="000000"/>
              </w:rPr>
              <w:t>Spinal Cord Injury</w:t>
            </w:r>
          </w:p>
        </w:tc>
        <w:tc>
          <w:tcPr>
            <w:tcW w:w="0" w:type="auto"/>
            <w:noWrap/>
            <w:hideMark/>
          </w:tcPr>
          <w:p w14:paraId="419AD718" w14:textId="77777777" w:rsidR="00F76C67" w:rsidRDefault="00F76C67" w:rsidP="005D2294">
            <w:pPr>
              <w:jc w:val="right"/>
              <w:rPr>
                <w:rFonts w:cs="Calibri"/>
                <w:color w:val="000000"/>
              </w:rPr>
            </w:pPr>
            <w:r>
              <w:rPr>
                <w:rFonts w:cs="Calibri"/>
                <w:color w:val="000000"/>
              </w:rPr>
              <w:t>0%</w:t>
            </w:r>
          </w:p>
        </w:tc>
        <w:tc>
          <w:tcPr>
            <w:tcW w:w="0" w:type="auto"/>
            <w:noWrap/>
            <w:hideMark/>
          </w:tcPr>
          <w:p w14:paraId="6C3A8071" w14:textId="77777777" w:rsidR="00F76C67" w:rsidRDefault="00F76C67" w:rsidP="005D2294">
            <w:pPr>
              <w:jc w:val="right"/>
              <w:rPr>
                <w:rFonts w:cs="Calibri"/>
                <w:color w:val="000000"/>
              </w:rPr>
            </w:pPr>
            <w:r>
              <w:rPr>
                <w:rFonts w:cs="Calibri"/>
                <w:color w:val="000000"/>
              </w:rPr>
              <w:t>7</w:t>
            </w:r>
          </w:p>
        </w:tc>
      </w:tr>
      <w:tr w:rsidR="00F76C67" w14:paraId="1B1C99F8" w14:textId="77777777" w:rsidTr="005D2294">
        <w:trPr>
          <w:trHeight w:val="300"/>
        </w:trPr>
        <w:tc>
          <w:tcPr>
            <w:tcW w:w="0" w:type="auto"/>
            <w:noWrap/>
            <w:hideMark/>
          </w:tcPr>
          <w:p w14:paraId="10DEE25D" w14:textId="77777777" w:rsidR="00F76C67" w:rsidRDefault="00F76C67" w:rsidP="005D2294">
            <w:pPr>
              <w:rPr>
                <w:rFonts w:cs="Calibri"/>
                <w:color w:val="000000"/>
              </w:rPr>
            </w:pPr>
            <w:r>
              <w:rPr>
                <w:rFonts w:cs="Calibri"/>
                <w:color w:val="000000"/>
              </w:rPr>
              <w:t>Developmental delay</w:t>
            </w:r>
          </w:p>
        </w:tc>
        <w:tc>
          <w:tcPr>
            <w:tcW w:w="0" w:type="auto"/>
            <w:noWrap/>
            <w:hideMark/>
          </w:tcPr>
          <w:p w14:paraId="519EC3C7" w14:textId="77777777" w:rsidR="00F76C67" w:rsidRDefault="00F76C67" w:rsidP="005D2294">
            <w:pPr>
              <w:jc w:val="right"/>
              <w:rPr>
                <w:rFonts w:cs="Calibri"/>
                <w:color w:val="000000"/>
              </w:rPr>
            </w:pPr>
            <w:r>
              <w:rPr>
                <w:rFonts w:cs="Calibri"/>
                <w:color w:val="000000"/>
              </w:rPr>
              <w:t>0%</w:t>
            </w:r>
          </w:p>
        </w:tc>
        <w:tc>
          <w:tcPr>
            <w:tcW w:w="0" w:type="auto"/>
            <w:noWrap/>
            <w:hideMark/>
          </w:tcPr>
          <w:p w14:paraId="52C999C2" w14:textId="77777777" w:rsidR="00F76C67" w:rsidRDefault="00F76C67" w:rsidP="005D2294">
            <w:pPr>
              <w:jc w:val="right"/>
              <w:rPr>
                <w:rFonts w:cs="Calibri"/>
                <w:color w:val="000000"/>
              </w:rPr>
            </w:pPr>
            <w:r>
              <w:rPr>
                <w:rFonts w:cs="Calibri"/>
                <w:color w:val="000000"/>
              </w:rPr>
              <w:t>1</w:t>
            </w:r>
          </w:p>
        </w:tc>
      </w:tr>
    </w:tbl>
    <w:p w14:paraId="38C37180" w14:textId="77777777" w:rsidR="00CD07D4" w:rsidRPr="00327297" w:rsidRDefault="00CD07D4" w:rsidP="00CD07D4">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w:t>
      </w:r>
      <w:r>
        <w:rPr>
          <w:rFonts w:asciiTheme="minorHAnsi" w:hAnsiTheme="minorHAnsi" w:cstheme="minorHAnsi"/>
          <w:i w:val="0"/>
          <w:iCs w:val="0"/>
          <w:sz w:val="24"/>
          <w:szCs w:val="24"/>
        </w:rPr>
        <w:t>2402</w:t>
      </w:r>
      <w:r w:rsidRPr="00327297">
        <w:rPr>
          <w:rFonts w:asciiTheme="minorHAnsi" w:hAnsiTheme="minorHAnsi" w:cstheme="minorHAnsi"/>
          <w:i w:val="0"/>
          <w:iCs w:val="0"/>
          <w:sz w:val="24"/>
          <w:szCs w:val="24"/>
        </w:rPr>
        <w:t xml:space="preserve">; </w:t>
      </w:r>
      <w:r>
        <w:rPr>
          <w:rFonts w:asciiTheme="minorHAnsi" w:hAnsiTheme="minorHAnsi" w:cstheme="minorHAnsi"/>
          <w:i w:val="0"/>
          <w:iCs w:val="0"/>
          <w:sz w:val="24"/>
          <w:szCs w:val="24"/>
        </w:rPr>
        <w:t>total n = 3496; 1094</w:t>
      </w:r>
      <w:r w:rsidRPr="00327297">
        <w:rPr>
          <w:rFonts w:asciiTheme="minorHAnsi" w:hAnsiTheme="minorHAnsi" w:cstheme="minorHAnsi"/>
          <w:i w:val="0"/>
          <w:iCs w:val="0"/>
          <w:sz w:val="24"/>
          <w:szCs w:val="24"/>
        </w:rPr>
        <w:t xml:space="preserve"> missing</w:t>
      </w:r>
    </w:p>
    <w:p w14:paraId="4774D601" w14:textId="77777777" w:rsidR="004B0929" w:rsidRDefault="004B0929">
      <w:pPr>
        <w:spacing w:after="200" w:line="240" w:lineRule="auto"/>
        <w:rPr>
          <w:rFonts w:asciiTheme="minorHAnsi" w:hAnsiTheme="minorHAnsi" w:cstheme="minorHAnsi"/>
          <w:color w:val="595959" w:themeColor="text1" w:themeTint="A6"/>
          <w:sz w:val="24"/>
          <w:szCs w:val="24"/>
        </w:rPr>
      </w:pPr>
      <w:r>
        <w:rPr>
          <w:rFonts w:asciiTheme="minorHAnsi" w:hAnsiTheme="minorHAnsi" w:cstheme="minorHAnsi"/>
          <w:sz w:val="24"/>
          <w:szCs w:val="24"/>
        </w:rPr>
        <w:br w:type="page"/>
      </w:r>
    </w:p>
    <w:p w14:paraId="3CE61CAF" w14:textId="6AFB583C" w:rsidR="00CD07D4" w:rsidRPr="00327297" w:rsidRDefault="00CD07D4" w:rsidP="00CD07D4">
      <w:pPr>
        <w:pStyle w:val="BodyText"/>
        <w:rPr>
          <w:rFonts w:asciiTheme="minorHAnsi" w:hAnsiTheme="minorHAnsi" w:cstheme="minorHAnsi"/>
          <w:sz w:val="24"/>
          <w:szCs w:val="24"/>
        </w:rPr>
      </w:pPr>
      <w:r>
        <w:rPr>
          <w:rFonts w:asciiTheme="minorHAnsi" w:hAnsiTheme="minorHAnsi" w:cstheme="minorHAnsi"/>
          <w:sz w:val="24"/>
          <w:szCs w:val="24"/>
        </w:rPr>
        <w:lastRenderedPageBreak/>
        <w:t>As</w:t>
      </w:r>
      <w:r w:rsidRPr="00327297">
        <w:rPr>
          <w:rFonts w:asciiTheme="minorHAnsi" w:hAnsiTheme="minorHAnsi" w:cstheme="minorHAnsi"/>
          <w:sz w:val="24"/>
          <w:szCs w:val="24"/>
        </w:rPr>
        <w:t xml:space="preserve"> multiple secondary disabilities can be listed, the percentages in the table below sum to more than the </w:t>
      </w:r>
      <w:r>
        <w:rPr>
          <w:rFonts w:asciiTheme="minorHAnsi" w:hAnsiTheme="minorHAnsi" w:cstheme="minorHAnsi"/>
          <w:sz w:val="24"/>
          <w:szCs w:val="24"/>
        </w:rPr>
        <w:t>total of 100</w:t>
      </w:r>
      <w:r w:rsidRPr="00327297">
        <w:rPr>
          <w:rFonts w:asciiTheme="minorHAnsi" w:hAnsiTheme="minorHAnsi" w:cstheme="minorHAnsi"/>
          <w:sz w:val="24"/>
          <w:szCs w:val="24"/>
        </w:rPr>
        <w:t xml:space="preserve"> percent.</w:t>
      </w:r>
    </w:p>
    <w:p w14:paraId="62E72F9A" w14:textId="37CB8979" w:rsidR="00CD07D4" w:rsidRDefault="00CD07D4" w:rsidP="00CD07D4">
      <w:pPr>
        <w:pStyle w:val="Caption"/>
      </w:pPr>
      <w:r>
        <w:t xml:space="preserve">Table </w:t>
      </w:r>
      <w:r>
        <w:fldChar w:fldCharType="begin"/>
      </w:r>
      <w:r>
        <w:instrText xml:space="preserve"> SEQ Table \* ARABIC </w:instrText>
      </w:r>
      <w:r>
        <w:fldChar w:fldCharType="separate"/>
      </w:r>
      <w:r w:rsidR="004032BF">
        <w:rPr>
          <w:noProof/>
        </w:rPr>
        <w:t>43</w:t>
      </w:r>
      <w:r>
        <w:fldChar w:fldCharType="end"/>
      </w:r>
      <w:r>
        <w:t>.  NET Disabilities (NDIS participants only, excludes draft and in progress)</w:t>
      </w:r>
    </w:p>
    <w:tbl>
      <w:tblPr>
        <w:tblStyle w:val="table0"/>
        <w:tblW w:w="0" w:type="auto"/>
        <w:tblLook w:val="04A0" w:firstRow="1" w:lastRow="0" w:firstColumn="1" w:lastColumn="0" w:noHBand="0" w:noVBand="1"/>
        <w:tblCaption w:val="NET Disabilities (NDIS participants only, excludes draft and in progress)"/>
        <w:tblDescription w:val="Table of count and percentage distribution of all disabilities (NDIS eligible only) within the NDIS cohort"/>
      </w:tblPr>
      <w:tblGrid>
        <w:gridCol w:w="2039"/>
        <w:gridCol w:w="666"/>
        <w:gridCol w:w="622"/>
      </w:tblGrid>
      <w:tr w:rsidR="00322D77" w14:paraId="792829B1" w14:textId="77777777" w:rsidTr="005D2294">
        <w:trPr>
          <w:cnfStyle w:val="100000000000" w:firstRow="1" w:lastRow="0" w:firstColumn="0" w:lastColumn="0" w:oddVBand="0" w:evenVBand="0" w:oddHBand="0" w:evenHBand="0" w:firstRowFirstColumn="0" w:firstRowLastColumn="0" w:lastRowFirstColumn="0" w:lastRowLastColumn="0"/>
          <w:trHeight w:val="376"/>
        </w:trPr>
        <w:tc>
          <w:tcPr>
            <w:tcW w:w="0" w:type="auto"/>
            <w:noWrap/>
            <w:hideMark/>
          </w:tcPr>
          <w:p w14:paraId="7D2257F5" w14:textId="77777777" w:rsidR="00322D77" w:rsidRDefault="00322D77" w:rsidP="005D2294">
            <w:bookmarkStart w:id="179" w:name="Title_NET_disabilities_NDIS_only"/>
            <w:bookmarkEnd w:id="179"/>
          </w:p>
        </w:tc>
        <w:tc>
          <w:tcPr>
            <w:tcW w:w="0" w:type="auto"/>
            <w:hideMark/>
          </w:tcPr>
          <w:p w14:paraId="29954445" w14:textId="77777777" w:rsidR="00322D77" w:rsidRDefault="00322D77" w:rsidP="005D2294">
            <w:pPr>
              <w:rPr>
                <w:rFonts w:cs="Calibri"/>
                <w:color w:val="000000"/>
              </w:rPr>
            </w:pPr>
            <w:r>
              <w:rPr>
                <w:rFonts w:cs="Calibri"/>
                <w:color w:val="000000"/>
              </w:rPr>
              <w:t>%</w:t>
            </w:r>
          </w:p>
        </w:tc>
        <w:tc>
          <w:tcPr>
            <w:tcW w:w="0" w:type="auto"/>
            <w:hideMark/>
          </w:tcPr>
          <w:p w14:paraId="5E68E50E" w14:textId="77777777" w:rsidR="00322D77" w:rsidRDefault="00322D77" w:rsidP="005D2294">
            <w:pPr>
              <w:rPr>
                <w:rFonts w:cs="Calibri"/>
                <w:color w:val="000000"/>
              </w:rPr>
            </w:pPr>
            <w:r>
              <w:rPr>
                <w:rFonts w:cs="Calibri"/>
                <w:color w:val="000000"/>
              </w:rPr>
              <w:t>n</w:t>
            </w:r>
          </w:p>
        </w:tc>
      </w:tr>
      <w:tr w:rsidR="00322D77" w:rsidRPr="00793496" w14:paraId="49552F7D" w14:textId="77777777" w:rsidTr="005D2294">
        <w:trPr>
          <w:trHeight w:val="300"/>
        </w:trPr>
        <w:tc>
          <w:tcPr>
            <w:tcW w:w="0" w:type="auto"/>
            <w:noWrap/>
            <w:hideMark/>
          </w:tcPr>
          <w:p w14:paraId="14D462D0" w14:textId="77777777" w:rsidR="00322D77" w:rsidRPr="00793496" w:rsidRDefault="00322D77" w:rsidP="005D2294">
            <w:pPr>
              <w:rPr>
                <w:rFonts w:cs="Calibri"/>
                <w:b/>
                <w:bCs/>
                <w:color w:val="000000"/>
              </w:rPr>
            </w:pPr>
            <w:r w:rsidRPr="00793496">
              <w:rPr>
                <w:rFonts w:cs="Calibri"/>
                <w:b/>
                <w:bCs/>
                <w:color w:val="000000"/>
              </w:rPr>
              <w:t>TOTAL</w:t>
            </w:r>
          </w:p>
        </w:tc>
        <w:tc>
          <w:tcPr>
            <w:tcW w:w="0" w:type="auto"/>
            <w:noWrap/>
            <w:hideMark/>
          </w:tcPr>
          <w:p w14:paraId="32DF949D" w14:textId="77777777" w:rsidR="00322D77" w:rsidRPr="00793496" w:rsidRDefault="00322D77" w:rsidP="005D2294">
            <w:pPr>
              <w:jc w:val="right"/>
              <w:rPr>
                <w:rFonts w:cs="Calibri"/>
                <w:b/>
                <w:bCs/>
                <w:color w:val="000000"/>
              </w:rPr>
            </w:pPr>
            <w:r w:rsidRPr="00793496">
              <w:rPr>
                <w:rFonts w:cs="Calibri"/>
                <w:b/>
                <w:bCs/>
                <w:color w:val="000000"/>
              </w:rPr>
              <w:t>100%</w:t>
            </w:r>
          </w:p>
        </w:tc>
        <w:tc>
          <w:tcPr>
            <w:tcW w:w="0" w:type="auto"/>
            <w:noWrap/>
            <w:hideMark/>
          </w:tcPr>
          <w:p w14:paraId="465516B6" w14:textId="77777777" w:rsidR="00322D77" w:rsidRPr="00793496" w:rsidRDefault="00322D77" w:rsidP="005D2294">
            <w:pPr>
              <w:jc w:val="right"/>
              <w:rPr>
                <w:rFonts w:cs="Calibri"/>
                <w:b/>
                <w:bCs/>
                <w:color w:val="000000"/>
              </w:rPr>
            </w:pPr>
            <w:r w:rsidRPr="00793496">
              <w:rPr>
                <w:rFonts w:cs="Calibri"/>
                <w:b/>
                <w:bCs/>
                <w:color w:val="000000"/>
              </w:rPr>
              <w:t>3496</w:t>
            </w:r>
          </w:p>
        </w:tc>
      </w:tr>
      <w:tr w:rsidR="00322D77" w14:paraId="7E04330F" w14:textId="77777777" w:rsidTr="005D2294">
        <w:trPr>
          <w:trHeight w:val="300"/>
        </w:trPr>
        <w:tc>
          <w:tcPr>
            <w:tcW w:w="0" w:type="auto"/>
            <w:noWrap/>
            <w:hideMark/>
          </w:tcPr>
          <w:p w14:paraId="640BB369" w14:textId="77777777" w:rsidR="00322D77" w:rsidRDefault="00322D77" w:rsidP="005D2294">
            <w:pPr>
              <w:rPr>
                <w:rFonts w:cs="Calibri"/>
                <w:color w:val="000000"/>
              </w:rPr>
            </w:pPr>
            <w:r>
              <w:rPr>
                <w:rFonts w:cs="Calibri"/>
                <w:color w:val="000000"/>
              </w:rPr>
              <w:t>Other Neurological</w:t>
            </w:r>
          </w:p>
        </w:tc>
        <w:tc>
          <w:tcPr>
            <w:tcW w:w="0" w:type="auto"/>
            <w:noWrap/>
            <w:hideMark/>
          </w:tcPr>
          <w:p w14:paraId="2FEEBDA7" w14:textId="77777777" w:rsidR="00322D77" w:rsidRDefault="00322D77" w:rsidP="005D2294">
            <w:pPr>
              <w:jc w:val="right"/>
              <w:rPr>
                <w:rFonts w:cs="Calibri"/>
                <w:color w:val="000000"/>
              </w:rPr>
            </w:pPr>
            <w:r>
              <w:rPr>
                <w:rFonts w:cs="Calibri"/>
                <w:color w:val="000000"/>
              </w:rPr>
              <w:t>35%</w:t>
            </w:r>
          </w:p>
        </w:tc>
        <w:tc>
          <w:tcPr>
            <w:tcW w:w="0" w:type="auto"/>
            <w:noWrap/>
            <w:hideMark/>
          </w:tcPr>
          <w:p w14:paraId="74EE88D4" w14:textId="77777777" w:rsidR="00322D77" w:rsidRDefault="00322D77" w:rsidP="005D2294">
            <w:pPr>
              <w:jc w:val="right"/>
              <w:rPr>
                <w:rFonts w:cs="Calibri"/>
                <w:color w:val="000000"/>
              </w:rPr>
            </w:pPr>
            <w:r>
              <w:rPr>
                <w:rFonts w:cs="Calibri"/>
                <w:color w:val="000000"/>
              </w:rPr>
              <w:t>1215</w:t>
            </w:r>
          </w:p>
        </w:tc>
      </w:tr>
      <w:tr w:rsidR="00322D77" w14:paraId="2983314C" w14:textId="77777777" w:rsidTr="005D2294">
        <w:trPr>
          <w:trHeight w:val="300"/>
        </w:trPr>
        <w:tc>
          <w:tcPr>
            <w:tcW w:w="0" w:type="auto"/>
            <w:noWrap/>
            <w:hideMark/>
          </w:tcPr>
          <w:p w14:paraId="0227C502" w14:textId="77777777" w:rsidR="00322D77" w:rsidRDefault="00322D77" w:rsidP="005D2294">
            <w:pPr>
              <w:rPr>
                <w:rFonts w:cs="Calibri"/>
                <w:color w:val="000000"/>
              </w:rPr>
            </w:pPr>
            <w:r>
              <w:rPr>
                <w:rFonts w:cs="Calibri"/>
                <w:color w:val="000000"/>
              </w:rPr>
              <w:t>Psychosocial disability</w:t>
            </w:r>
          </w:p>
        </w:tc>
        <w:tc>
          <w:tcPr>
            <w:tcW w:w="0" w:type="auto"/>
            <w:noWrap/>
            <w:hideMark/>
          </w:tcPr>
          <w:p w14:paraId="4ABD8942" w14:textId="77777777" w:rsidR="00322D77" w:rsidRDefault="00322D77" w:rsidP="005D2294">
            <w:pPr>
              <w:jc w:val="right"/>
              <w:rPr>
                <w:rFonts w:cs="Calibri"/>
                <w:color w:val="000000"/>
              </w:rPr>
            </w:pPr>
            <w:r>
              <w:rPr>
                <w:rFonts w:cs="Calibri"/>
                <w:color w:val="000000"/>
              </w:rPr>
              <w:t>18%</w:t>
            </w:r>
          </w:p>
        </w:tc>
        <w:tc>
          <w:tcPr>
            <w:tcW w:w="0" w:type="auto"/>
            <w:noWrap/>
            <w:hideMark/>
          </w:tcPr>
          <w:p w14:paraId="64479745" w14:textId="77777777" w:rsidR="00322D77" w:rsidRDefault="00322D77" w:rsidP="005D2294">
            <w:pPr>
              <w:jc w:val="right"/>
              <w:rPr>
                <w:rFonts w:cs="Calibri"/>
                <w:color w:val="000000"/>
              </w:rPr>
            </w:pPr>
            <w:r>
              <w:rPr>
                <w:rFonts w:cs="Calibri"/>
                <w:color w:val="000000"/>
              </w:rPr>
              <w:t>627</w:t>
            </w:r>
          </w:p>
        </w:tc>
      </w:tr>
      <w:tr w:rsidR="00322D77" w14:paraId="5A9F2C3B" w14:textId="77777777" w:rsidTr="005D2294">
        <w:trPr>
          <w:trHeight w:val="300"/>
        </w:trPr>
        <w:tc>
          <w:tcPr>
            <w:tcW w:w="0" w:type="auto"/>
            <w:noWrap/>
            <w:hideMark/>
          </w:tcPr>
          <w:p w14:paraId="2906F46C" w14:textId="77777777" w:rsidR="00322D77" w:rsidRDefault="00322D77" w:rsidP="005D2294">
            <w:pPr>
              <w:rPr>
                <w:rFonts w:cs="Calibri"/>
                <w:color w:val="000000"/>
              </w:rPr>
            </w:pPr>
            <w:r>
              <w:rPr>
                <w:rFonts w:cs="Calibri"/>
                <w:color w:val="000000"/>
              </w:rPr>
              <w:t>Other Physical</w:t>
            </w:r>
          </w:p>
        </w:tc>
        <w:tc>
          <w:tcPr>
            <w:tcW w:w="0" w:type="auto"/>
            <w:noWrap/>
            <w:hideMark/>
          </w:tcPr>
          <w:p w14:paraId="0ADB9579" w14:textId="77777777" w:rsidR="00322D77" w:rsidRDefault="00322D77" w:rsidP="005D2294">
            <w:pPr>
              <w:jc w:val="right"/>
              <w:rPr>
                <w:rFonts w:cs="Calibri"/>
                <w:color w:val="000000"/>
              </w:rPr>
            </w:pPr>
            <w:r>
              <w:rPr>
                <w:rFonts w:cs="Calibri"/>
                <w:color w:val="000000"/>
              </w:rPr>
              <w:t>14%</w:t>
            </w:r>
          </w:p>
        </w:tc>
        <w:tc>
          <w:tcPr>
            <w:tcW w:w="0" w:type="auto"/>
            <w:noWrap/>
            <w:hideMark/>
          </w:tcPr>
          <w:p w14:paraId="25020C50" w14:textId="77777777" w:rsidR="00322D77" w:rsidRDefault="00322D77" w:rsidP="005D2294">
            <w:pPr>
              <w:jc w:val="right"/>
              <w:rPr>
                <w:rFonts w:cs="Calibri"/>
                <w:color w:val="000000"/>
              </w:rPr>
            </w:pPr>
            <w:r>
              <w:rPr>
                <w:rFonts w:cs="Calibri"/>
                <w:color w:val="000000"/>
              </w:rPr>
              <w:t>503</w:t>
            </w:r>
          </w:p>
        </w:tc>
      </w:tr>
      <w:tr w:rsidR="00322D77" w14:paraId="543CEE72" w14:textId="77777777" w:rsidTr="005D2294">
        <w:trPr>
          <w:trHeight w:val="300"/>
        </w:trPr>
        <w:tc>
          <w:tcPr>
            <w:tcW w:w="0" w:type="auto"/>
            <w:noWrap/>
            <w:hideMark/>
          </w:tcPr>
          <w:p w14:paraId="2770C51A" w14:textId="77777777" w:rsidR="00322D77" w:rsidRDefault="00322D77" w:rsidP="005D2294">
            <w:pPr>
              <w:rPr>
                <w:rFonts w:cs="Calibri"/>
                <w:color w:val="000000"/>
              </w:rPr>
            </w:pPr>
            <w:r>
              <w:rPr>
                <w:rFonts w:cs="Calibri"/>
                <w:color w:val="000000"/>
              </w:rPr>
              <w:t>ABI</w:t>
            </w:r>
          </w:p>
        </w:tc>
        <w:tc>
          <w:tcPr>
            <w:tcW w:w="0" w:type="auto"/>
            <w:noWrap/>
            <w:hideMark/>
          </w:tcPr>
          <w:p w14:paraId="2C463EFA" w14:textId="77777777" w:rsidR="00322D77" w:rsidRDefault="00322D77" w:rsidP="005D2294">
            <w:pPr>
              <w:jc w:val="right"/>
              <w:rPr>
                <w:rFonts w:cs="Calibri"/>
                <w:color w:val="000000"/>
              </w:rPr>
            </w:pPr>
            <w:r>
              <w:rPr>
                <w:rFonts w:cs="Calibri"/>
                <w:color w:val="000000"/>
              </w:rPr>
              <w:t>19%</w:t>
            </w:r>
          </w:p>
        </w:tc>
        <w:tc>
          <w:tcPr>
            <w:tcW w:w="0" w:type="auto"/>
            <w:noWrap/>
            <w:hideMark/>
          </w:tcPr>
          <w:p w14:paraId="1DEAD011" w14:textId="77777777" w:rsidR="00322D77" w:rsidRDefault="00322D77" w:rsidP="005D2294">
            <w:pPr>
              <w:jc w:val="right"/>
              <w:rPr>
                <w:rFonts w:cs="Calibri"/>
                <w:color w:val="000000"/>
              </w:rPr>
            </w:pPr>
            <w:r>
              <w:rPr>
                <w:rFonts w:cs="Calibri"/>
                <w:color w:val="000000"/>
              </w:rPr>
              <w:t>676</w:t>
            </w:r>
          </w:p>
        </w:tc>
      </w:tr>
      <w:tr w:rsidR="00322D77" w14:paraId="721FCBB1" w14:textId="77777777" w:rsidTr="005D2294">
        <w:trPr>
          <w:trHeight w:val="300"/>
        </w:trPr>
        <w:tc>
          <w:tcPr>
            <w:tcW w:w="0" w:type="auto"/>
            <w:noWrap/>
            <w:hideMark/>
          </w:tcPr>
          <w:p w14:paraId="40947630" w14:textId="77777777" w:rsidR="00322D77" w:rsidRDefault="00322D77" w:rsidP="005D2294">
            <w:pPr>
              <w:rPr>
                <w:rFonts w:cs="Calibri"/>
                <w:color w:val="000000"/>
              </w:rPr>
            </w:pPr>
            <w:r>
              <w:rPr>
                <w:rFonts w:cs="Calibri"/>
                <w:color w:val="000000"/>
              </w:rPr>
              <w:t>Intellectual Disability</w:t>
            </w:r>
          </w:p>
        </w:tc>
        <w:tc>
          <w:tcPr>
            <w:tcW w:w="0" w:type="auto"/>
            <w:noWrap/>
            <w:hideMark/>
          </w:tcPr>
          <w:p w14:paraId="1A86E30F" w14:textId="77777777" w:rsidR="00322D77" w:rsidRDefault="00322D77" w:rsidP="005D2294">
            <w:pPr>
              <w:jc w:val="right"/>
              <w:rPr>
                <w:rFonts w:cs="Calibri"/>
                <w:color w:val="000000"/>
              </w:rPr>
            </w:pPr>
            <w:r>
              <w:rPr>
                <w:rFonts w:cs="Calibri"/>
                <w:color w:val="000000"/>
              </w:rPr>
              <w:t>17%</w:t>
            </w:r>
          </w:p>
        </w:tc>
        <w:tc>
          <w:tcPr>
            <w:tcW w:w="0" w:type="auto"/>
            <w:noWrap/>
            <w:hideMark/>
          </w:tcPr>
          <w:p w14:paraId="43C18533" w14:textId="77777777" w:rsidR="00322D77" w:rsidRDefault="00322D77" w:rsidP="005D2294">
            <w:pPr>
              <w:jc w:val="right"/>
              <w:rPr>
                <w:rFonts w:cs="Calibri"/>
                <w:color w:val="000000"/>
              </w:rPr>
            </w:pPr>
            <w:r>
              <w:rPr>
                <w:rFonts w:cs="Calibri"/>
                <w:color w:val="000000"/>
              </w:rPr>
              <w:t>593</w:t>
            </w:r>
          </w:p>
        </w:tc>
      </w:tr>
      <w:tr w:rsidR="00322D77" w14:paraId="2CF89D40" w14:textId="77777777" w:rsidTr="005D2294">
        <w:trPr>
          <w:trHeight w:val="300"/>
        </w:trPr>
        <w:tc>
          <w:tcPr>
            <w:tcW w:w="0" w:type="auto"/>
            <w:noWrap/>
            <w:hideMark/>
          </w:tcPr>
          <w:p w14:paraId="48D64128" w14:textId="77777777" w:rsidR="00322D77" w:rsidRDefault="00322D77" w:rsidP="005D2294">
            <w:pPr>
              <w:rPr>
                <w:rFonts w:cs="Calibri"/>
                <w:color w:val="000000"/>
              </w:rPr>
            </w:pPr>
            <w:r>
              <w:rPr>
                <w:rFonts w:cs="Calibri"/>
                <w:color w:val="000000"/>
              </w:rPr>
              <w:t>Stroke</w:t>
            </w:r>
          </w:p>
        </w:tc>
        <w:tc>
          <w:tcPr>
            <w:tcW w:w="0" w:type="auto"/>
            <w:noWrap/>
            <w:hideMark/>
          </w:tcPr>
          <w:p w14:paraId="5E8E7F1C" w14:textId="77777777" w:rsidR="00322D77" w:rsidRDefault="00322D77" w:rsidP="005D2294">
            <w:pPr>
              <w:jc w:val="right"/>
              <w:rPr>
                <w:rFonts w:cs="Calibri"/>
                <w:color w:val="000000"/>
              </w:rPr>
            </w:pPr>
            <w:r>
              <w:rPr>
                <w:rFonts w:cs="Calibri"/>
                <w:color w:val="000000"/>
              </w:rPr>
              <w:t>13%</w:t>
            </w:r>
          </w:p>
        </w:tc>
        <w:tc>
          <w:tcPr>
            <w:tcW w:w="0" w:type="auto"/>
            <w:noWrap/>
            <w:hideMark/>
          </w:tcPr>
          <w:p w14:paraId="1BAF3E60" w14:textId="77777777" w:rsidR="00322D77" w:rsidRDefault="00322D77" w:rsidP="005D2294">
            <w:pPr>
              <w:jc w:val="right"/>
              <w:rPr>
                <w:rFonts w:cs="Calibri"/>
                <w:color w:val="000000"/>
              </w:rPr>
            </w:pPr>
            <w:r>
              <w:rPr>
                <w:rFonts w:cs="Calibri"/>
                <w:color w:val="000000"/>
              </w:rPr>
              <w:t>469</w:t>
            </w:r>
          </w:p>
        </w:tc>
      </w:tr>
      <w:tr w:rsidR="00322D77" w14:paraId="55FE429A" w14:textId="77777777" w:rsidTr="005D2294">
        <w:trPr>
          <w:trHeight w:val="300"/>
        </w:trPr>
        <w:tc>
          <w:tcPr>
            <w:tcW w:w="0" w:type="auto"/>
            <w:noWrap/>
            <w:hideMark/>
          </w:tcPr>
          <w:p w14:paraId="58B578D0" w14:textId="77777777" w:rsidR="00322D77" w:rsidRDefault="00322D77" w:rsidP="005D2294">
            <w:pPr>
              <w:rPr>
                <w:rFonts w:cs="Calibri"/>
                <w:color w:val="000000"/>
              </w:rPr>
            </w:pPr>
            <w:r>
              <w:rPr>
                <w:rFonts w:cs="Calibri"/>
                <w:color w:val="000000"/>
              </w:rPr>
              <w:t>Multiple Sclerosis</w:t>
            </w:r>
          </w:p>
        </w:tc>
        <w:tc>
          <w:tcPr>
            <w:tcW w:w="0" w:type="auto"/>
            <w:noWrap/>
            <w:hideMark/>
          </w:tcPr>
          <w:p w14:paraId="44E8B83A" w14:textId="77777777" w:rsidR="00322D77" w:rsidRDefault="00322D77" w:rsidP="005D2294">
            <w:pPr>
              <w:jc w:val="right"/>
              <w:rPr>
                <w:rFonts w:cs="Calibri"/>
                <w:color w:val="000000"/>
              </w:rPr>
            </w:pPr>
            <w:r>
              <w:rPr>
                <w:rFonts w:cs="Calibri"/>
                <w:color w:val="000000"/>
              </w:rPr>
              <w:t>6%</w:t>
            </w:r>
          </w:p>
        </w:tc>
        <w:tc>
          <w:tcPr>
            <w:tcW w:w="0" w:type="auto"/>
            <w:noWrap/>
            <w:hideMark/>
          </w:tcPr>
          <w:p w14:paraId="2EF05BCB" w14:textId="77777777" w:rsidR="00322D77" w:rsidRDefault="00322D77" w:rsidP="005D2294">
            <w:pPr>
              <w:jc w:val="right"/>
              <w:rPr>
                <w:rFonts w:cs="Calibri"/>
                <w:color w:val="000000"/>
              </w:rPr>
            </w:pPr>
            <w:r>
              <w:rPr>
                <w:rFonts w:cs="Calibri"/>
                <w:color w:val="000000"/>
              </w:rPr>
              <w:t>196</w:t>
            </w:r>
          </w:p>
        </w:tc>
      </w:tr>
      <w:tr w:rsidR="00322D77" w14:paraId="5FF5CE99" w14:textId="77777777" w:rsidTr="005D2294">
        <w:trPr>
          <w:trHeight w:val="300"/>
        </w:trPr>
        <w:tc>
          <w:tcPr>
            <w:tcW w:w="0" w:type="auto"/>
            <w:noWrap/>
            <w:hideMark/>
          </w:tcPr>
          <w:p w14:paraId="164DEF35" w14:textId="77777777" w:rsidR="00322D77" w:rsidRDefault="00322D77" w:rsidP="005D2294">
            <w:pPr>
              <w:rPr>
                <w:rFonts w:cs="Calibri"/>
                <w:color w:val="000000"/>
              </w:rPr>
            </w:pPr>
            <w:r>
              <w:rPr>
                <w:rFonts w:cs="Calibri"/>
                <w:color w:val="000000"/>
              </w:rPr>
              <w:t>Other</w:t>
            </w:r>
          </w:p>
        </w:tc>
        <w:tc>
          <w:tcPr>
            <w:tcW w:w="0" w:type="auto"/>
            <w:noWrap/>
            <w:hideMark/>
          </w:tcPr>
          <w:p w14:paraId="46DE6EE3" w14:textId="77777777" w:rsidR="00322D77" w:rsidRDefault="00322D77" w:rsidP="005D2294">
            <w:pPr>
              <w:jc w:val="right"/>
              <w:rPr>
                <w:rFonts w:cs="Calibri"/>
                <w:color w:val="000000"/>
              </w:rPr>
            </w:pPr>
            <w:r>
              <w:rPr>
                <w:rFonts w:cs="Calibri"/>
                <w:color w:val="000000"/>
              </w:rPr>
              <w:t>3%</w:t>
            </w:r>
          </w:p>
        </w:tc>
        <w:tc>
          <w:tcPr>
            <w:tcW w:w="0" w:type="auto"/>
            <w:noWrap/>
            <w:hideMark/>
          </w:tcPr>
          <w:p w14:paraId="5E50E1DD" w14:textId="77777777" w:rsidR="00322D77" w:rsidRDefault="00322D77" w:rsidP="005D2294">
            <w:pPr>
              <w:jc w:val="right"/>
              <w:rPr>
                <w:rFonts w:cs="Calibri"/>
                <w:color w:val="000000"/>
              </w:rPr>
            </w:pPr>
            <w:r>
              <w:rPr>
                <w:rFonts w:cs="Calibri"/>
                <w:color w:val="000000"/>
              </w:rPr>
              <w:t>98</w:t>
            </w:r>
          </w:p>
        </w:tc>
      </w:tr>
      <w:tr w:rsidR="00322D77" w14:paraId="556DF727" w14:textId="77777777" w:rsidTr="005D2294">
        <w:trPr>
          <w:trHeight w:val="300"/>
        </w:trPr>
        <w:tc>
          <w:tcPr>
            <w:tcW w:w="0" w:type="auto"/>
            <w:noWrap/>
            <w:hideMark/>
          </w:tcPr>
          <w:p w14:paraId="7403B253" w14:textId="77777777" w:rsidR="00322D77" w:rsidRDefault="00322D77" w:rsidP="005D2294">
            <w:pPr>
              <w:rPr>
                <w:rFonts w:cs="Calibri"/>
                <w:color w:val="000000"/>
              </w:rPr>
            </w:pPr>
            <w:r>
              <w:rPr>
                <w:rFonts w:cs="Calibri"/>
                <w:color w:val="000000"/>
              </w:rPr>
              <w:t>Visual Impairment</w:t>
            </w:r>
          </w:p>
        </w:tc>
        <w:tc>
          <w:tcPr>
            <w:tcW w:w="0" w:type="auto"/>
            <w:noWrap/>
            <w:hideMark/>
          </w:tcPr>
          <w:p w14:paraId="4CDD05D3" w14:textId="77777777" w:rsidR="00322D77" w:rsidRDefault="00322D77" w:rsidP="005D2294">
            <w:pPr>
              <w:jc w:val="right"/>
              <w:rPr>
                <w:rFonts w:cs="Calibri"/>
                <w:color w:val="000000"/>
              </w:rPr>
            </w:pPr>
            <w:r>
              <w:rPr>
                <w:rFonts w:cs="Calibri"/>
                <w:color w:val="000000"/>
              </w:rPr>
              <w:t>3%</w:t>
            </w:r>
          </w:p>
        </w:tc>
        <w:tc>
          <w:tcPr>
            <w:tcW w:w="0" w:type="auto"/>
            <w:noWrap/>
            <w:hideMark/>
          </w:tcPr>
          <w:p w14:paraId="56354A3D" w14:textId="77777777" w:rsidR="00322D77" w:rsidRDefault="00322D77" w:rsidP="005D2294">
            <w:pPr>
              <w:jc w:val="right"/>
              <w:rPr>
                <w:rFonts w:cs="Calibri"/>
                <w:color w:val="000000"/>
              </w:rPr>
            </w:pPr>
            <w:r>
              <w:rPr>
                <w:rFonts w:cs="Calibri"/>
                <w:color w:val="000000"/>
              </w:rPr>
              <w:t>101</w:t>
            </w:r>
          </w:p>
        </w:tc>
      </w:tr>
      <w:tr w:rsidR="00322D77" w14:paraId="1451E376" w14:textId="77777777" w:rsidTr="005D2294">
        <w:trPr>
          <w:trHeight w:val="300"/>
        </w:trPr>
        <w:tc>
          <w:tcPr>
            <w:tcW w:w="0" w:type="auto"/>
            <w:noWrap/>
            <w:hideMark/>
          </w:tcPr>
          <w:p w14:paraId="76AF69B5" w14:textId="77777777" w:rsidR="00322D77" w:rsidRDefault="00322D77" w:rsidP="005D2294">
            <w:pPr>
              <w:rPr>
                <w:rFonts w:cs="Calibri"/>
                <w:color w:val="000000"/>
              </w:rPr>
            </w:pPr>
            <w:r>
              <w:rPr>
                <w:rFonts w:cs="Calibri"/>
                <w:color w:val="000000"/>
              </w:rPr>
              <w:t>Down Syndrome</w:t>
            </w:r>
          </w:p>
        </w:tc>
        <w:tc>
          <w:tcPr>
            <w:tcW w:w="0" w:type="auto"/>
            <w:noWrap/>
            <w:hideMark/>
          </w:tcPr>
          <w:p w14:paraId="42773D17" w14:textId="77777777" w:rsidR="00322D77" w:rsidRDefault="00322D77" w:rsidP="005D2294">
            <w:pPr>
              <w:jc w:val="right"/>
              <w:rPr>
                <w:rFonts w:cs="Calibri"/>
                <w:color w:val="000000"/>
              </w:rPr>
            </w:pPr>
            <w:r>
              <w:rPr>
                <w:rFonts w:cs="Calibri"/>
                <w:color w:val="000000"/>
              </w:rPr>
              <w:t>3%</w:t>
            </w:r>
          </w:p>
        </w:tc>
        <w:tc>
          <w:tcPr>
            <w:tcW w:w="0" w:type="auto"/>
            <w:noWrap/>
            <w:hideMark/>
          </w:tcPr>
          <w:p w14:paraId="736F6A67" w14:textId="77777777" w:rsidR="00322D77" w:rsidRDefault="00322D77" w:rsidP="005D2294">
            <w:pPr>
              <w:jc w:val="right"/>
              <w:rPr>
                <w:rFonts w:cs="Calibri"/>
                <w:color w:val="000000"/>
              </w:rPr>
            </w:pPr>
            <w:r>
              <w:rPr>
                <w:rFonts w:cs="Calibri"/>
                <w:color w:val="000000"/>
              </w:rPr>
              <w:t>120</w:t>
            </w:r>
          </w:p>
        </w:tc>
      </w:tr>
      <w:tr w:rsidR="00322D77" w14:paraId="3CAB2A2C" w14:textId="77777777" w:rsidTr="005D2294">
        <w:trPr>
          <w:trHeight w:val="300"/>
        </w:trPr>
        <w:tc>
          <w:tcPr>
            <w:tcW w:w="0" w:type="auto"/>
            <w:noWrap/>
            <w:hideMark/>
          </w:tcPr>
          <w:p w14:paraId="248FEB07" w14:textId="77777777" w:rsidR="00322D77" w:rsidRDefault="00322D77" w:rsidP="005D2294">
            <w:pPr>
              <w:rPr>
                <w:rFonts w:cs="Calibri"/>
                <w:color w:val="000000"/>
              </w:rPr>
            </w:pPr>
            <w:r>
              <w:rPr>
                <w:rFonts w:cs="Calibri"/>
                <w:color w:val="000000"/>
              </w:rPr>
              <w:t>Cerebral Palsy</w:t>
            </w:r>
          </w:p>
        </w:tc>
        <w:tc>
          <w:tcPr>
            <w:tcW w:w="0" w:type="auto"/>
            <w:noWrap/>
            <w:hideMark/>
          </w:tcPr>
          <w:p w14:paraId="4038381F" w14:textId="77777777" w:rsidR="00322D77" w:rsidRDefault="00322D77" w:rsidP="005D2294">
            <w:pPr>
              <w:jc w:val="right"/>
              <w:rPr>
                <w:rFonts w:cs="Calibri"/>
                <w:color w:val="000000"/>
              </w:rPr>
            </w:pPr>
            <w:r>
              <w:rPr>
                <w:rFonts w:cs="Calibri"/>
                <w:color w:val="000000"/>
              </w:rPr>
              <w:t>3%</w:t>
            </w:r>
          </w:p>
        </w:tc>
        <w:tc>
          <w:tcPr>
            <w:tcW w:w="0" w:type="auto"/>
            <w:noWrap/>
            <w:hideMark/>
          </w:tcPr>
          <w:p w14:paraId="47CDC92A" w14:textId="77777777" w:rsidR="00322D77" w:rsidRDefault="00322D77" w:rsidP="005D2294">
            <w:pPr>
              <w:jc w:val="right"/>
              <w:rPr>
                <w:rFonts w:cs="Calibri"/>
                <w:color w:val="000000"/>
              </w:rPr>
            </w:pPr>
            <w:r>
              <w:rPr>
                <w:rFonts w:cs="Calibri"/>
                <w:color w:val="000000"/>
              </w:rPr>
              <w:t>101</w:t>
            </w:r>
          </w:p>
        </w:tc>
      </w:tr>
      <w:tr w:rsidR="00322D77" w14:paraId="3442937A" w14:textId="77777777" w:rsidTr="005D2294">
        <w:trPr>
          <w:trHeight w:val="300"/>
        </w:trPr>
        <w:tc>
          <w:tcPr>
            <w:tcW w:w="0" w:type="auto"/>
            <w:noWrap/>
            <w:hideMark/>
          </w:tcPr>
          <w:p w14:paraId="0D7DB2A1" w14:textId="77777777" w:rsidR="00322D77" w:rsidRDefault="00322D77" w:rsidP="005D2294">
            <w:pPr>
              <w:rPr>
                <w:rFonts w:cs="Calibri"/>
                <w:color w:val="000000"/>
              </w:rPr>
            </w:pPr>
            <w:r>
              <w:rPr>
                <w:rFonts w:cs="Calibri"/>
                <w:color w:val="000000"/>
              </w:rPr>
              <w:t>Hearing Impairment</w:t>
            </w:r>
          </w:p>
        </w:tc>
        <w:tc>
          <w:tcPr>
            <w:tcW w:w="0" w:type="auto"/>
            <w:noWrap/>
            <w:hideMark/>
          </w:tcPr>
          <w:p w14:paraId="2A3A7965" w14:textId="77777777" w:rsidR="00322D77" w:rsidRDefault="00322D77" w:rsidP="005D2294">
            <w:pPr>
              <w:jc w:val="right"/>
              <w:rPr>
                <w:rFonts w:cs="Calibri"/>
                <w:color w:val="000000"/>
              </w:rPr>
            </w:pPr>
            <w:r>
              <w:rPr>
                <w:rFonts w:cs="Calibri"/>
                <w:color w:val="000000"/>
              </w:rPr>
              <w:t>1%</w:t>
            </w:r>
          </w:p>
        </w:tc>
        <w:tc>
          <w:tcPr>
            <w:tcW w:w="0" w:type="auto"/>
            <w:noWrap/>
            <w:hideMark/>
          </w:tcPr>
          <w:p w14:paraId="204FE64B" w14:textId="77777777" w:rsidR="00322D77" w:rsidRDefault="00322D77" w:rsidP="005D2294">
            <w:pPr>
              <w:jc w:val="right"/>
              <w:rPr>
                <w:rFonts w:cs="Calibri"/>
                <w:color w:val="000000"/>
              </w:rPr>
            </w:pPr>
            <w:r>
              <w:rPr>
                <w:rFonts w:cs="Calibri"/>
                <w:color w:val="000000"/>
              </w:rPr>
              <w:t>51</w:t>
            </w:r>
          </w:p>
        </w:tc>
      </w:tr>
      <w:tr w:rsidR="00322D77" w14:paraId="4348FBC3" w14:textId="77777777" w:rsidTr="005D2294">
        <w:trPr>
          <w:trHeight w:val="300"/>
        </w:trPr>
        <w:tc>
          <w:tcPr>
            <w:tcW w:w="0" w:type="auto"/>
            <w:noWrap/>
            <w:hideMark/>
          </w:tcPr>
          <w:p w14:paraId="79208D0D" w14:textId="77777777" w:rsidR="00322D77" w:rsidRDefault="00322D77" w:rsidP="005D2294">
            <w:pPr>
              <w:rPr>
                <w:rFonts w:cs="Calibri"/>
                <w:color w:val="000000"/>
              </w:rPr>
            </w:pPr>
            <w:r>
              <w:rPr>
                <w:rFonts w:cs="Calibri"/>
                <w:color w:val="000000"/>
              </w:rPr>
              <w:t>Other Sensory/Speech</w:t>
            </w:r>
          </w:p>
        </w:tc>
        <w:tc>
          <w:tcPr>
            <w:tcW w:w="0" w:type="auto"/>
            <w:noWrap/>
            <w:hideMark/>
          </w:tcPr>
          <w:p w14:paraId="70D034D7" w14:textId="77777777" w:rsidR="00322D77" w:rsidRDefault="00322D77" w:rsidP="005D2294">
            <w:pPr>
              <w:jc w:val="right"/>
              <w:rPr>
                <w:rFonts w:cs="Calibri"/>
                <w:color w:val="000000"/>
              </w:rPr>
            </w:pPr>
            <w:r>
              <w:rPr>
                <w:rFonts w:cs="Calibri"/>
                <w:color w:val="000000"/>
              </w:rPr>
              <w:t>1%</w:t>
            </w:r>
          </w:p>
        </w:tc>
        <w:tc>
          <w:tcPr>
            <w:tcW w:w="0" w:type="auto"/>
            <w:noWrap/>
            <w:hideMark/>
          </w:tcPr>
          <w:p w14:paraId="7E880587" w14:textId="77777777" w:rsidR="00322D77" w:rsidRDefault="00322D77" w:rsidP="005D2294">
            <w:pPr>
              <w:jc w:val="right"/>
              <w:rPr>
                <w:rFonts w:cs="Calibri"/>
                <w:color w:val="000000"/>
              </w:rPr>
            </w:pPr>
            <w:r>
              <w:rPr>
                <w:rFonts w:cs="Calibri"/>
                <w:color w:val="000000"/>
              </w:rPr>
              <w:t>35</w:t>
            </w:r>
          </w:p>
        </w:tc>
      </w:tr>
      <w:tr w:rsidR="00322D77" w14:paraId="5357E227" w14:textId="77777777" w:rsidTr="005D2294">
        <w:trPr>
          <w:trHeight w:val="300"/>
        </w:trPr>
        <w:tc>
          <w:tcPr>
            <w:tcW w:w="0" w:type="auto"/>
            <w:noWrap/>
            <w:hideMark/>
          </w:tcPr>
          <w:p w14:paraId="61EF3B15" w14:textId="77777777" w:rsidR="00322D77" w:rsidRDefault="00322D77" w:rsidP="005D2294">
            <w:pPr>
              <w:rPr>
                <w:rFonts w:cs="Calibri"/>
                <w:color w:val="000000"/>
              </w:rPr>
            </w:pPr>
            <w:r>
              <w:rPr>
                <w:rFonts w:cs="Calibri"/>
                <w:color w:val="000000"/>
              </w:rPr>
              <w:t>Spinal Cord Injury</w:t>
            </w:r>
          </w:p>
        </w:tc>
        <w:tc>
          <w:tcPr>
            <w:tcW w:w="0" w:type="auto"/>
            <w:noWrap/>
            <w:hideMark/>
          </w:tcPr>
          <w:p w14:paraId="31BA8D44" w14:textId="77777777" w:rsidR="00322D77" w:rsidRDefault="00322D77" w:rsidP="005D2294">
            <w:pPr>
              <w:jc w:val="right"/>
              <w:rPr>
                <w:rFonts w:cs="Calibri"/>
                <w:color w:val="000000"/>
              </w:rPr>
            </w:pPr>
            <w:r>
              <w:rPr>
                <w:rFonts w:cs="Calibri"/>
                <w:color w:val="000000"/>
              </w:rPr>
              <w:t>1%</w:t>
            </w:r>
          </w:p>
        </w:tc>
        <w:tc>
          <w:tcPr>
            <w:tcW w:w="0" w:type="auto"/>
            <w:noWrap/>
            <w:hideMark/>
          </w:tcPr>
          <w:p w14:paraId="5CCA2E1C" w14:textId="77777777" w:rsidR="00322D77" w:rsidRDefault="00322D77" w:rsidP="005D2294">
            <w:pPr>
              <w:jc w:val="right"/>
              <w:rPr>
                <w:rFonts w:cs="Calibri"/>
                <w:color w:val="000000"/>
              </w:rPr>
            </w:pPr>
            <w:r>
              <w:rPr>
                <w:rFonts w:cs="Calibri"/>
                <w:color w:val="000000"/>
              </w:rPr>
              <w:t>52</w:t>
            </w:r>
          </w:p>
        </w:tc>
      </w:tr>
      <w:tr w:rsidR="00322D77" w14:paraId="1F779131" w14:textId="77777777" w:rsidTr="005D2294">
        <w:trPr>
          <w:trHeight w:val="300"/>
        </w:trPr>
        <w:tc>
          <w:tcPr>
            <w:tcW w:w="0" w:type="auto"/>
            <w:noWrap/>
            <w:hideMark/>
          </w:tcPr>
          <w:p w14:paraId="6D8BE747" w14:textId="77777777" w:rsidR="00322D77" w:rsidRDefault="00322D77" w:rsidP="005D2294">
            <w:pPr>
              <w:rPr>
                <w:rFonts w:cs="Calibri"/>
                <w:color w:val="000000"/>
              </w:rPr>
            </w:pPr>
            <w:r>
              <w:rPr>
                <w:rFonts w:cs="Calibri"/>
                <w:color w:val="000000"/>
              </w:rPr>
              <w:t>Autism</w:t>
            </w:r>
          </w:p>
        </w:tc>
        <w:tc>
          <w:tcPr>
            <w:tcW w:w="0" w:type="auto"/>
            <w:noWrap/>
            <w:hideMark/>
          </w:tcPr>
          <w:p w14:paraId="2B348B53" w14:textId="77777777" w:rsidR="00322D77" w:rsidRDefault="00322D77" w:rsidP="005D2294">
            <w:pPr>
              <w:jc w:val="right"/>
              <w:rPr>
                <w:rFonts w:cs="Calibri"/>
                <w:color w:val="000000"/>
              </w:rPr>
            </w:pPr>
            <w:r>
              <w:rPr>
                <w:rFonts w:cs="Calibri"/>
                <w:color w:val="000000"/>
              </w:rPr>
              <w:t>1%</w:t>
            </w:r>
          </w:p>
        </w:tc>
        <w:tc>
          <w:tcPr>
            <w:tcW w:w="0" w:type="auto"/>
            <w:noWrap/>
            <w:hideMark/>
          </w:tcPr>
          <w:p w14:paraId="19D1C4CC" w14:textId="77777777" w:rsidR="00322D77" w:rsidRDefault="00322D77" w:rsidP="005D2294">
            <w:pPr>
              <w:jc w:val="right"/>
              <w:rPr>
                <w:rFonts w:cs="Calibri"/>
                <w:color w:val="000000"/>
              </w:rPr>
            </w:pPr>
            <w:r>
              <w:rPr>
                <w:rFonts w:cs="Calibri"/>
                <w:color w:val="000000"/>
              </w:rPr>
              <w:t>39</w:t>
            </w:r>
          </w:p>
        </w:tc>
      </w:tr>
      <w:tr w:rsidR="00322D77" w14:paraId="1872ED65" w14:textId="77777777" w:rsidTr="005D2294">
        <w:trPr>
          <w:trHeight w:val="300"/>
        </w:trPr>
        <w:tc>
          <w:tcPr>
            <w:tcW w:w="0" w:type="auto"/>
            <w:noWrap/>
            <w:hideMark/>
          </w:tcPr>
          <w:p w14:paraId="4909B86D" w14:textId="77777777" w:rsidR="00322D77" w:rsidRDefault="00322D77" w:rsidP="005D2294">
            <w:pPr>
              <w:rPr>
                <w:rFonts w:cs="Calibri"/>
                <w:color w:val="000000"/>
              </w:rPr>
            </w:pPr>
            <w:r>
              <w:rPr>
                <w:rFonts w:cs="Calibri"/>
                <w:color w:val="000000"/>
              </w:rPr>
              <w:t>Developmental delay</w:t>
            </w:r>
          </w:p>
        </w:tc>
        <w:tc>
          <w:tcPr>
            <w:tcW w:w="0" w:type="auto"/>
            <w:noWrap/>
            <w:hideMark/>
          </w:tcPr>
          <w:p w14:paraId="14F50D36" w14:textId="77777777" w:rsidR="00322D77" w:rsidRDefault="00322D77" w:rsidP="005D2294">
            <w:pPr>
              <w:jc w:val="right"/>
              <w:rPr>
                <w:rFonts w:cs="Calibri"/>
                <w:color w:val="000000"/>
              </w:rPr>
            </w:pPr>
            <w:r>
              <w:rPr>
                <w:rFonts w:cs="Calibri"/>
                <w:color w:val="000000"/>
              </w:rPr>
              <w:t>0%</w:t>
            </w:r>
          </w:p>
        </w:tc>
        <w:tc>
          <w:tcPr>
            <w:tcW w:w="0" w:type="auto"/>
            <w:noWrap/>
            <w:hideMark/>
          </w:tcPr>
          <w:p w14:paraId="18087B67" w14:textId="77777777" w:rsidR="00322D77" w:rsidRDefault="00322D77" w:rsidP="005D2294">
            <w:pPr>
              <w:jc w:val="right"/>
              <w:rPr>
                <w:rFonts w:cs="Calibri"/>
                <w:color w:val="000000"/>
              </w:rPr>
            </w:pPr>
            <w:r>
              <w:rPr>
                <w:rFonts w:cs="Calibri"/>
                <w:color w:val="000000"/>
              </w:rPr>
              <w:t>1</w:t>
            </w:r>
          </w:p>
        </w:tc>
      </w:tr>
    </w:tbl>
    <w:p w14:paraId="3543522C" w14:textId="77777777" w:rsidR="00CD07D4" w:rsidRPr="00327297" w:rsidRDefault="00CD07D4" w:rsidP="00CD07D4">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w:t>
      </w:r>
      <w:r>
        <w:rPr>
          <w:rFonts w:asciiTheme="minorHAnsi" w:hAnsiTheme="minorHAnsi" w:cstheme="minorHAnsi"/>
          <w:i w:val="0"/>
          <w:iCs w:val="0"/>
          <w:sz w:val="24"/>
          <w:szCs w:val="24"/>
        </w:rPr>
        <w:t>496</w:t>
      </w:r>
    </w:p>
    <w:p w14:paraId="05513762" w14:textId="77777777" w:rsidR="00CD07D4" w:rsidRPr="00327297" w:rsidRDefault="00CD07D4" w:rsidP="00914CD8">
      <w:pPr>
        <w:pStyle w:val="Heading4"/>
      </w:pPr>
      <w:bookmarkStart w:id="180" w:name="_Ref46315823"/>
      <w:r w:rsidRPr="00327297">
        <w:t>NDIS supports</w:t>
      </w:r>
      <w:bookmarkEnd w:id="180"/>
    </w:p>
    <w:p w14:paraId="17C65CE2" w14:textId="77777777" w:rsidR="00CD07D4"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In the data provided by the NDIA, NDIS supports are listed in both broad budget categories (Core,</w:t>
      </w:r>
      <w:r>
        <w:rPr>
          <w:rFonts w:asciiTheme="minorHAnsi" w:hAnsiTheme="minorHAnsi" w:cstheme="minorHAnsi"/>
          <w:sz w:val="24"/>
          <w:szCs w:val="24"/>
        </w:rPr>
        <w:t> </w:t>
      </w:r>
      <w:r w:rsidRPr="00327297">
        <w:rPr>
          <w:rFonts w:asciiTheme="minorHAnsi" w:hAnsiTheme="minorHAnsi" w:cstheme="minorHAnsi"/>
          <w:sz w:val="24"/>
          <w:szCs w:val="24"/>
        </w:rPr>
        <w:t>Capital, Capacity) and more specific supports (e.g. Assistive Technology) that sit within those categories.  NDIS participants commonly have multiple supports included in their plans so the below table sums to more than 100 percent.</w:t>
      </w:r>
    </w:p>
    <w:p w14:paraId="2FE5F902" w14:textId="77777777" w:rsidR="00CD07D4" w:rsidRPr="00327297" w:rsidRDefault="00CD07D4" w:rsidP="00CD07D4">
      <w:pPr>
        <w:pStyle w:val="BodyText"/>
        <w:rPr>
          <w:rFonts w:asciiTheme="minorHAnsi" w:hAnsiTheme="minorHAnsi" w:cstheme="minorHAnsi"/>
          <w:sz w:val="24"/>
          <w:szCs w:val="24"/>
        </w:rPr>
      </w:pPr>
      <w:r>
        <w:rPr>
          <w:rStyle w:val="CommentReference"/>
          <w:rFonts w:asciiTheme="minorHAnsi" w:hAnsiTheme="minorHAnsi" w:cstheme="minorHAnsi"/>
          <w:color w:val="3C3C3B"/>
          <w:sz w:val="24"/>
          <w:szCs w:val="24"/>
        </w:rPr>
        <w:t>This analysis excludes the 455 draft and 18 in progress NDIS applicants for whom plan support information was not yet available.</w:t>
      </w:r>
    </w:p>
    <w:p w14:paraId="248E9054" w14:textId="32683712" w:rsidR="00CD07D4" w:rsidRDefault="00CD07D4" w:rsidP="00CD07D4">
      <w:pPr>
        <w:pStyle w:val="Caption"/>
      </w:pPr>
      <w:r>
        <w:lastRenderedPageBreak/>
        <w:t xml:space="preserve">Table </w:t>
      </w:r>
      <w:r>
        <w:fldChar w:fldCharType="begin"/>
      </w:r>
      <w:r>
        <w:instrText xml:space="preserve"> SEQ Table \* ARABIC </w:instrText>
      </w:r>
      <w:r>
        <w:fldChar w:fldCharType="separate"/>
      </w:r>
      <w:r w:rsidR="004032BF">
        <w:rPr>
          <w:noProof/>
        </w:rPr>
        <w:t>44</w:t>
      </w:r>
      <w:r>
        <w:fldChar w:fldCharType="end"/>
      </w:r>
      <w:r>
        <w:t>.  Latest NDIS Plan Supports (NDIS participants only, excludes draft and in progress)</w:t>
      </w:r>
    </w:p>
    <w:tbl>
      <w:tblPr>
        <w:tblStyle w:val="table0"/>
        <w:tblW w:w="0" w:type="auto"/>
        <w:tblLook w:val="04A0" w:firstRow="1" w:lastRow="0" w:firstColumn="1" w:lastColumn="0" w:noHBand="0" w:noVBand="1"/>
        <w:tblCaption w:val="Latest NDIS Plan Supports (NDIS participants only, excludes draft and in progress)"/>
        <w:tblDescription w:val="Frequencies of the latest NDIS Plan Supports for the NDIS cohort"/>
      </w:tblPr>
      <w:tblGrid>
        <w:gridCol w:w="2548"/>
        <w:gridCol w:w="666"/>
        <w:gridCol w:w="622"/>
      </w:tblGrid>
      <w:tr w:rsidR="005D2294" w14:paraId="02C85108" w14:textId="77777777" w:rsidTr="005D2294">
        <w:trPr>
          <w:cnfStyle w:val="100000000000" w:firstRow="1" w:lastRow="0" w:firstColumn="0" w:lastColumn="0" w:oddVBand="0" w:evenVBand="0" w:oddHBand="0" w:evenHBand="0" w:firstRowFirstColumn="0" w:firstRowLastColumn="0" w:lastRowFirstColumn="0" w:lastRowLastColumn="0"/>
          <w:trHeight w:val="364"/>
        </w:trPr>
        <w:tc>
          <w:tcPr>
            <w:tcW w:w="0" w:type="auto"/>
            <w:noWrap/>
            <w:hideMark/>
          </w:tcPr>
          <w:p w14:paraId="1582029F" w14:textId="77777777" w:rsidR="005D2294" w:rsidRDefault="005D2294" w:rsidP="005D2294">
            <w:bookmarkStart w:id="181" w:name="Title_Latest_NDIS_Plan_Supports"/>
            <w:bookmarkEnd w:id="181"/>
          </w:p>
        </w:tc>
        <w:tc>
          <w:tcPr>
            <w:tcW w:w="0" w:type="auto"/>
            <w:hideMark/>
          </w:tcPr>
          <w:p w14:paraId="37AB559E" w14:textId="77777777" w:rsidR="005D2294" w:rsidRDefault="005D2294" w:rsidP="005D2294">
            <w:pPr>
              <w:rPr>
                <w:rFonts w:cs="Calibri"/>
                <w:color w:val="000000"/>
              </w:rPr>
            </w:pPr>
            <w:r>
              <w:rPr>
                <w:rFonts w:cs="Calibri"/>
                <w:color w:val="000000"/>
              </w:rPr>
              <w:t>%</w:t>
            </w:r>
          </w:p>
        </w:tc>
        <w:tc>
          <w:tcPr>
            <w:tcW w:w="0" w:type="auto"/>
            <w:hideMark/>
          </w:tcPr>
          <w:p w14:paraId="43006FA8" w14:textId="77777777" w:rsidR="005D2294" w:rsidRDefault="005D2294" w:rsidP="005D2294">
            <w:pPr>
              <w:rPr>
                <w:rFonts w:cs="Calibri"/>
                <w:color w:val="000000"/>
              </w:rPr>
            </w:pPr>
            <w:r>
              <w:rPr>
                <w:rFonts w:cs="Calibri"/>
                <w:color w:val="000000"/>
              </w:rPr>
              <w:t>n</w:t>
            </w:r>
          </w:p>
        </w:tc>
      </w:tr>
      <w:tr w:rsidR="005D2294" w:rsidRPr="00793496" w14:paraId="0ABD9984" w14:textId="77777777" w:rsidTr="005D2294">
        <w:trPr>
          <w:trHeight w:val="300"/>
        </w:trPr>
        <w:tc>
          <w:tcPr>
            <w:tcW w:w="0" w:type="auto"/>
            <w:noWrap/>
            <w:hideMark/>
          </w:tcPr>
          <w:p w14:paraId="59D960F1" w14:textId="77777777" w:rsidR="005D2294" w:rsidRPr="00793496" w:rsidRDefault="005D2294" w:rsidP="005D2294">
            <w:pPr>
              <w:rPr>
                <w:rFonts w:cs="Calibri"/>
                <w:b/>
                <w:bCs/>
                <w:color w:val="000000"/>
              </w:rPr>
            </w:pPr>
            <w:r w:rsidRPr="00793496">
              <w:rPr>
                <w:rFonts w:cs="Calibri"/>
                <w:b/>
                <w:bCs/>
                <w:color w:val="000000"/>
              </w:rPr>
              <w:t>TOTAL</w:t>
            </w:r>
          </w:p>
        </w:tc>
        <w:tc>
          <w:tcPr>
            <w:tcW w:w="0" w:type="auto"/>
            <w:noWrap/>
            <w:hideMark/>
          </w:tcPr>
          <w:p w14:paraId="0368F0DF" w14:textId="77777777" w:rsidR="005D2294" w:rsidRPr="00793496" w:rsidRDefault="005D2294" w:rsidP="005D2294">
            <w:pPr>
              <w:jc w:val="right"/>
              <w:rPr>
                <w:rFonts w:cs="Calibri"/>
                <w:b/>
                <w:bCs/>
                <w:color w:val="000000"/>
              </w:rPr>
            </w:pPr>
            <w:r w:rsidRPr="00793496">
              <w:rPr>
                <w:rFonts w:cs="Calibri"/>
                <w:b/>
                <w:bCs/>
                <w:color w:val="000000"/>
              </w:rPr>
              <w:t>100%</w:t>
            </w:r>
          </w:p>
        </w:tc>
        <w:tc>
          <w:tcPr>
            <w:tcW w:w="0" w:type="auto"/>
            <w:noWrap/>
            <w:hideMark/>
          </w:tcPr>
          <w:p w14:paraId="6BED5408" w14:textId="77777777" w:rsidR="005D2294" w:rsidRPr="00793496" w:rsidRDefault="005D2294" w:rsidP="005D2294">
            <w:pPr>
              <w:jc w:val="right"/>
              <w:rPr>
                <w:rFonts w:cs="Calibri"/>
                <w:b/>
                <w:bCs/>
                <w:color w:val="000000"/>
              </w:rPr>
            </w:pPr>
            <w:r w:rsidRPr="00793496">
              <w:rPr>
                <w:rFonts w:cs="Calibri"/>
                <w:b/>
                <w:bCs/>
                <w:color w:val="000000"/>
              </w:rPr>
              <w:t>3496</w:t>
            </w:r>
          </w:p>
        </w:tc>
      </w:tr>
      <w:tr w:rsidR="005D2294" w14:paraId="1136C1CF" w14:textId="77777777" w:rsidTr="005D2294">
        <w:trPr>
          <w:trHeight w:val="300"/>
        </w:trPr>
        <w:tc>
          <w:tcPr>
            <w:tcW w:w="0" w:type="auto"/>
            <w:noWrap/>
            <w:hideMark/>
          </w:tcPr>
          <w:p w14:paraId="26B711EE" w14:textId="77777777" w:rsidR="005D2294" w:rsidRDefault="005D2294" w:rsidP="005D2294">
            <w:pPr>
              <w:rPr>
                <w:rFonts w:cs="Calibri"/>
                <w:color w:val="000000"/>
              </w:rPr>
            </w:pPr>
            <w:r>
              <w:rPr>
                <w:rFonts w:cs="Calibri"/>
                <w:color w:val="000000"/>
              </w:rPr>
              <w:t>Core supports</w:t>
            </w:r>
          </w:p>
        </w:tc>
        <w:tc>
          <w:tcPr>
            <w:tcW w:w="0" w:type="auto"/>
            <w:noWrap/>
            <w:hideMark/>
          </w:tcPr>
          <w:p w14:paraId="58379B0C" w14:textId="77777777" w:rsidR="005D2294" w:rsidRDefault="005D2294" w:rsidP="005D2294">
            <w:pPr>
              <w:jc w:val="right"/>
              <w:rPr>
                <w:rFonts w:cs="Calibri"/>
                <w:color w:val="000000"/>
              </w:rPr>
            </w:pPr>
            <w:r>
              <w:rPr>
                <w:rFonts w:cs="Calibri"/>
                <w:color w:val="000000"/>
              </w:rPr>
              <w:t>96%</w:t>
            </w:r>
          </w:p>
        </w:tc>
        <w:tc>
          <w:tcPr>
            <w:tcW w:w="0" w:type="auto"/>
            <w:noWrap/>
            <w:hideMark/>
          </w:tcPr>
          <w:p w14:paraId="6843EF0D" w14:textId="77777777" w:rsidR="005D2294" w:rsidRDefault="005D2294" w:rsidP="005D2294">
            <w:pPr>
              <w:jc w:val="right"/>
              <w:rPr>
                <w:rFonts w:cs="Calibri"/>
                <w:color w:val="000000"/>
              </w:rPr>
            </w:pPr>
            <w:r>
              <w:rPr>
                <w:rFonts w:cs="Calibri"/>
                <w:color w:val="000000"/>
              </w:rPr>
              <w:t>3362</w:t>
            </w:r>
          </w:p>
        </w:tc>
      </w:tr>
      <w:tr w:rsidR="005D2294" w14:paraId="3745BAA2" w14:textId="77777777" w:rsidTr="005D2294">
        <w:trPr>
          <w:trHeight w:val="300"/>
        </w:trPr>
        <w:tc>
          <w:tcPr>
            <w:tcW w:w="0" w:type="auto"/>
            <w:noWrap/>
            <w:hideMark/>
          </w:tcPr>
          <w:p w14:paraId="7CB5CDE1" w14:textId="77777777" w:rsidR="005D2294" w:rsidRDefault="005D2294" w:rsidP="005D2294">
            <w:pPr>
              <w:rPr>
                <w:rFonts w:cs="Calibri"/>
                <w:color w:val="000000"/>
              </w:rPr>
            </w:pPr>
            <w:r>
              <w:rPr>
                <w:rFonts w:cs="Calibri"/>
                <w:color w:val="000000"/>
              </w:rPr>
              <w:t>Capacity Building supports</w:t>
            </w:r>
          </w:p>
        </w:tc>
        <w:tc>
          <w:tcPr>
            <w:tcW w:w="0" w:type="auto"/>
            <w:noWrap/>
            <w:hideMark/>
          </w:tcPr>
          <w:p w14:paraId="65A82CF8" w14:textId="77777777" w:rsidR="005D2294" w:rsidRDefault="005D2294" w:rsidP="005D2294">
            <w:pPr>
              <w:jc w:val="right"/>
              <w:rPr>
                <w:rFonts w:cs="Calibri"/>
                <w:color w:val="000000"/>
              </w:rPr>
            </w:pPr>
            <w:r>
              <w:rPr>
                <w:rFonts w:cs="Calibri"/>
                <w:color w:val="000000"/>
              </w:rPr>
              <w:t>96%</w:t>
            </w:r>
          </w:p>
        </w:tc>
        <w:tc>
          <w:tcPr>
            <w:tcW w:w="0" w:type="auto"/>
            <w:noWrap/>
            <w:hideMark/>
          </w:tcPr>
          <w:p w14:paraId="7FD20639" w14:textId="77777777" w:rsidR="005D2294" w:rsidRDefault="005D2294" w:rsidP="005D2294">
            <w:pPr>
              <w:jc w:val="right"/>
              <w:rPr>
                <w:rFonts w:cs="Calibri"/>
                <w:color w:val="000000"/>
              </w:rPr>
            </w:pPr>
            <w:r>
              <w:rPr>
                <w:rFonts w:cs="Calibri"/>
                <w:color w:val="000000"/>
              </w:rPr>
              <w:t>3348</w:t>
            </w:r>
          </w:p>
        </w:tc>
      </w:tr>
      <w:tr w:rsidR="005D2294" w14:paraId="5651FDD0" w14:textId="77777777" w:rsidTr="005D2294">
        <w:trPr>
          <w:trHeight w:val="300"/>
        </w:trPr>
        <w:tc>
          <w:tcPr>
            <w:tcW w:w="0" w:type="auto"/>
            <w:noWrap/>
            <w:hideMark/>
          </w:tcPr>
          <w:p w14:paraId="0915B17F" w14:textId="77777777" w:rsidR="005D2294" w:rsidRDefault="005D2294" w:rsidP="005D2294">
            <w:pPr>
              <w:rPr>
                <w:rFonts w:cs="Calibri"/>
                <w:color w:val="000000"/>
              </w:rPr>
            </w:pPr>
            <w:r>
              <w:rPr>
                <w:rFonts w:cs="Calibri"/>
                <w:color w:val="000000"/>
              </w:rPr>
              <w:t>Support Coordination</w:t>
            </w:r>
          </w:p>
        </w:tc>
        <w:tc>
          <w:tcPr>
            <w:tcW w:w="0" w:type="auto"/>
            <w:noWrap/>
            <w:hideMark/>
          </w:tcPr>
          <w:p w14:paraId="2047040B" w14:textId="77777777" w:rsidR="005D2294" w:rsidRDefault="005D2294" w:rsidP="005D2294">
            <w:pPr>
              <w:jc w:val="right"/>
              <w:rPr>
                <w:rFonts w:cs="Calibri"/>
                <w:color w:val="000000"/>
              </w:rPr>
            </w:pPr>
            <w:r>
              <w:rPr>
                <w:rFonts w:cs="Calibri"/>
                <w:color w:val="000000"/>
              </w:rPr>
              <w:t>95%</w:t>
            </w:r>
          </w:p>
        </w:tc>
        <w:tc>
          <w:tcPr>
            <w:tcW w:w="0" w:type="auto"/>
            <w:noWrap/>
            <w:hideMark/>
          </w:tcPr>
          <w:p w14:paraId="5F72E898" w14:textId="77777777" w:rsidR="005D2294" w:rsidRDefault="005D2294" w:rsidP="005D2294">
            <w:pPr>
              <w:jc w:val="right"/>
              <w:rPr>
                <w:rFonts w:cs="Calibri"/>
                <w:color w:val="000000"/>
              </w:rPr>
            </w:pPr>
            <w:r>
              <w:rPr>
                <w:rFonts w:cs="Calibri"/>
                <w:color w:val="000000"/>
              </w:rPr>
              <w:t>3333</w:t>
            </w:r>
          </w:p>
        </w:tc>
      </w:tr>
      <w:tr w:rsidR="005D2294" w14:paraId="4B61A628" w14:textId="77777777" w:rsidTr="005D2294">
        <w:trPr>
          <w:trHeight w:val="300"/>
        </w:trPr>
        <w:tc>
          <w:tcPr>
            <w:tcW w:w="0" w:type="auto"/>
            <w:noWrap/>
            <w:hideMark/>
          </w:tcPr>
          <w:p w14:paraId="2282F24D" w14:textId="77777777" w:rsidR="005D2294" w:rsidRDefault="005D2294" w:rsidP="005D2294">
            <w:pPr>
              <w:rPr>
                <w:rFonts w:cs="Calibri"/>
                <w:color w:val="000000"/>
              </w:rPr>
            </w:pPr>
            <w:r>
              <w:rPr>
                <w:rFonts w:cs="Calibri"/>
                <w:color w:val="000000"/>
              </w:rPr>
              <w:t>Capital supports</w:t>
            </w:r>
          </w:p>
        </w:tc>
        <w:tc>
          <w:tcPr>
            <w:tcW w:w="0" w:type="auto"/>
            <w:noWrap/>
            <w:hideMark/>
          </w:tcPr>
          <w:p w14:paraId="1496305E" w14:textId="77777777" w:rsidR="005D2294" w:rsidRDefault="005D2294" w:rsidP="005D2294">
            <w:pPr>
              <w:jc w:val="right"/>
              <w:rPr>
                <w:rFonts w:cs="Calibri"/>
                <w:color w:val="000000"/>
              </w:rPr>
            </w:pPr>
            <w:r>
              <w:rPr>
                <w:rFonts w:cs="Calibri"/>
                <w:color w:val="000000"/>
              </w:rPr>
              <w:t>54%</w:t>
            </w:r>
          </w:p>
        </w:tc>
        <w:tc>
          <w:tcPr>
            <w:tcW w:w="0" w:type="auto"/>
            <w:noWrap/>
            <w:hideMark/>
          </w:tcPr>
          <w:p w14:paraId="60CA490F" w14:textId="77777777" w:rsidR="005D2294" w:rsidRDefault="005D2294" w:rsidP="005D2294">
            <w:pPr>
              <w:jc w:val="right"/>
              <w:rPr>
                <w:rFonts w:cs="Calibri"/>
                <w:color w:val="000000"/>
              </w:rPr>
            </w:pPr>
            <w:r>
              <w:rPr>
                <w:rFonts w:cs="Calibri"/>
                <w:color w:val="000000"/>
              </w:rPr>
              <w:t>1905</w:t>
            </w:r>
          </w:p>
        </w:tc>
      </w:tr>
      <w:tr w:rsidR="005D2294" w14:paraId="07F4649A" w14:textId="77777777" w:rsidTr="005D2294">
        <w:trPr>
          <w:trHeight w:val="300"/>
        </w:trPr>
        <w:tc>
          <w:tcPr>
            <w:tcW w:w="0" w:type="auto"/>
            <w:noWrap/>
            <w:hideMark/>
          </w:tcPr>
          <w:p w14:paraId="7C3020F9" w14:textId="77777777" w:rsidR="005D2294" w:rsidRDefault="005D2294" w:rsidP="005D2294">
            <w:pPr>
              <w:rPr>
                <w:rFonts w:cs="Calibri"/>
                <w:color w:val="000000"/>
              </w:rPr>
            </w:pPr>
            <w:r>
              <w:rPr>
                <w:rFonts w:cs="Calibri"/>
                <w:color w:val="000000"/>
              </w:rPr>
              <w:t>Assistive Technology</w:t>
            </w:r>
          </w:p>
        </w:tc>
        <w:tc>
          <w:tcPr>
            <w:tcW w:w="0" w:type="auto"/>
            <w:noWrap/>
            <w:hideMark/>
          </w:tcPr>
          <w:p w14:paraId="5D6DE57E" w14:textId="77777777" w:rsidR="005D2294" w:rsidRDefault="005D2294" w:rsidP="005D2294">
            <w:pPr>
              <w:jc w:val="right"/>
              <w:rPr>
                <w:rFonts w:cs="Calibri"/>
                <w:color w:val="000000"/>
              </w:rPr>
            </w:pPr>
            <w:r>
              <w:rPr>
                <w:rFonts w:cs="Calibri"/>
                <w:color w:val="000000"/>
              </w:rPr>
              <w:t>54%</w:t>
            </w:r>
          </w:p>
        </w:tc>
        <w:tc>
          <w:tcPr>
            <w:tcW w:w="0" w:type="auto"/>
            <w:noWrap/>
            <w:hideMark/>
          </w:tcPr>
          <w:p w14:paraId="5C0A087C" w14:textId="77777777" w:rsidR="005D2294" w:rsidRDefault="005D2294" w:rsidP="005D2294">
            <w:pPr>
              <w:jc w:val="right"/>
              <w:rPr>
                <w:rFonts w:cs="Calibri"/>
                <w:color w:val="000000"/>
              </w:rPr>
            </w:pPr>
            <w:r>
              <w:rPr>
                <w:rFonts w:cs="Calibri"/>
                <w:color w:val="000000"/>
              </w:rPr>
              <w:t>1898</w:t>
            </w:r>
          </w:p>
        </w:tc>
      </w:tr>
      <w:tr w:rsidR="005D2294" w14:paraId="409E878C" w14:textId="77777777" w:rsidTr="005D2294">
        <w:trPr>
          <w:trHeight w:val="300"/>
        </w:trPr>
        <w:tc>
          <w:tcPr>
            <w:tcW w:w="0" w:type="auto"/>
            <w:noWrap/>
            <w:hideMark/>
          </w:tcPr>
          <w:p w14:paraId="45C41C78" w14:textId="77777777" w:rsidR="005D2294" w:rsidRDefault="005D2294" w:rsidP="005D2294">
            <w:pPr>
              <w:rPr>
                <w:rFonts w:cs="Calibri"/>
                <w:color w:val="000000"/>
              </w:rPr>
            </w:pPr>
            <w:r>
              <w:rPr>
                <w:rFonts w:cs="Calibri"/>
                <w:color w:val="000000"/>
              </w:rPr>
              <w:t>SIL supports</w:t>
            </w:r>
          </w:p>
        </w:tc>
        <w:tc>
          <w:tcPr>
            <w:tcW w:w="0" w:type="auto"/>
            <w:noWrap/>
            <w:hideMark/>
          </w:tcPr>
          <w:p w14:paraId="0F850E19" w14:textId="77777777" w:rsidR="005D2294" w:rsidRDefault="005D2294" w:rsidP="005D2294">
            <w:pPr>
              <w:jc w:val="right"/>
              <w:rPr>
                <w:rFonts w:cs="Calibri"/>
                <w:color w:val="000000"/>
              </w:rPr>
            </w:pPr>
            <w:r>
              <w:rPr>
                <w:rFonts w:cs="Calibri"/>
                <w:color w:val="000000"/>
              </w:rPr>
              <w:t>3%</w:t>
            </w:r>
          </w:p>
        </w:tc>
        <w:tc>
          <w:tcPr>
            <w:tcW w:w="0" w:type="auto"/>
            <w:noWrap/>
            <w:hideMark/>
          </w:tcPr>
          <w:p w14:paraId="7E7A9B23" w14:textId="77777777" w:rsidR="005D2294" w:rsidRDefault="005D2294" w:rsidP="005D2294">
            <w:pPr>
              <w:jc w:val="right"/>
              <w:rPr>
                <w:rFonts w:cs="Calibri"/>
                <w:color w:val="000000"/>
              </w:rPr>
            </w:pPr>
            <w:r>
              <w:rPr>
                <w:rFonts w:cs="Calibri"/>
                <w:color w:val="000000"/>
              </w:rPr>
              <w:t>103</w:t>
            </w:r>
          </w:p>
        </w:tc>
      </w:tr>
      <w:tr w:rsidR="005D2294" w14:paraId="3AF0D6AB" w14:textId="77777777" w:rsidTr="005D2294">
        <w:trPr>
          <w:trHeight w:val="300"/>
        </w:trPr>
        <w:tc>
          <w:tcPr>
            <w:tcW w:w="0" w:type="auto"/>
            <w:noWrap/>
            <w:hideMark/>
          </w:tcPr>
          <w:p w14:paraId="1CC2ED30" w14:textId="77777777" w:rsidR="005D2294" w:rsidRDefault="005D2294" w:rsidP="005D2294">
            <w:pPr>
              <w:rPr>
                <w:rFonts w:cs="Calibri"/>
                <w:color w:val="000000"/>
              </w:rPr>
            </w:pPr>
            <w:r>
              <w:rPr>
                <w:rFonts w:cs="Calibri"/>
                <w:color w:val="000000"/>
              </w:rPr>
              <w:t>Home Modification supports</w:t>
            </w:r>
          </w:p>
        </w:tc>
        <w:tc>
          <w:tcPr>
            <w:tcW w:w="0" w:type="auto"/>
            <w:noWrap/>
            <w:hideMark/>
          </w:tcPr>
          <w:p w14:paraId="7D12106B" w14:textId="77777777" w:rsidR="005D2294" w:rsidRDefault="005D2294" w:rsidP="005D2294">
            <w:pPr>
              <w:jc w:val="right"/>
              <w:rPr>
                <w:rFonts w:cs="Calibri"/>
                <w:color w:val="000000"/>
              </w:rPr>
            </w:pPr>
            <w:r>
              <w:rPr>
                <w:rFonts w:cs="Calibri"/>
                <w:color w:val="000000"/>
              </w:rPr>
              <w:t>2%</w:t>
            </w:r>
          </w:p>
        </w:tc>
        <w:tc>
          <w:tcPr>
            <w:tcW w:w="0" w:type="auto"/>
            <w:noWrap/>
            <w:hideMark/>
          </w:tcPr>
          <w:p w14:paraId="390CCBBD" w14:textId="77777777" w:rsidR="005D2294" w:rsidRDefault="005D2294" w:rsidP="005D2294">
            <w:pPr>
              <w:jc w:val="right"/>
              <w:rPr>
                <w:rFonts w:cs="Calibri"/>
                <w:color w:val="000000"/>
              </w:rPr>
            </w:pPr>
            <w:r>
              <w:rPr>
                <w:rFonts w:cs="Calibri"/>
                <w:color w:val="000000"/>
              </w:rPr>
              <w:t>87</w:t>
            </w:r>
          </w:p>
        </w:tc>
      </w:tr>
      <w:tr w:rsidR="005D2294" w14:paraId="2B1B31C5" w14:textId="77777777" w:rsidTr="005D2294">
        <w:trPr>
          <w:trHeight w:val="300"/>
        </w:trPr>
        <w:tc>
          <w:tcPr>
            <w:tcW w:w="0" w:type="auto"/>
            <w:noWrap/>
            <w:hideMark/>
          </w:tcPr>
          <w:p w14:paraId="44684320" w14:textId="77777777" w:rsidR="005D2294" w:rsidRDefault="005D2294" w:rsidP="005D2294">
            <w:pPr>
              <w:rPr>
                <w:rFonts w:cs="Calibri"/>
                <w:color w:val="000000"/>
              </w:rPr>
            </w:pPr>
            <w:r>
              <w:rPr>
                <w:rFonts w:cs="Calibri"/>
                <w:color w:val="000000"/>
              </w:rPr>
              <w:t>SDA supports</w:t>
            </w:r>
          </w:p>
        </w:tc>
        <w:tc>
          <w:tcPr>
            <w:tcW w:w="0" w:type="auto"/>
            <w:noWrap/>
            <w:hideMark/>
          </w:tcPr>
          <w:p w14:paraId="6EE3F6C4" w14:textId="77777777" w:rsidR="005D2294" w:rsidRDefault="005D2294" w:rsidP="005D2294">
            <w:pPr>
              <w:jc w:val="right"/>
              <w:rPr>
                <w:rFonts w:cs="Calibri"/>
                <w:color w:val="000000"/>
              </w:rPr>
            </w:pPr>
            <w:r>
              <w:rPr>
                <w:rFonts w:cs="Calibri"/>
                <w:color w:val="000000"/>
              </w:rPr>
              <w:t>2%</w:t>
            </w:r>
          </w:p>
        </w:tc>
        <w:tc>
          <w:tcPr>
            <w:tcW w:w="0" w:type="auto"/>
            <w:noWrap/>
            <w:hideMark/>
          </w:tcPr>
          <w:p w14:paraId="3A7EBCBB" w14:textId="77777777" w:rsidR="005D2294" w:rsidRDefault="005D2294" w:rsidP="005D2294">
            <w:pPr>
              <w:jc w:val="right"/>
              <w:rPr>
                <w:rFonts w:cs="Calibri"/>
                <w:color w:val="000000"/>
              </w:rPr>
            </w:pPr>
            <w:r>
              <w:rPr>
                <w:rFonts w:cs="Calibri"/>
                <w:color w:val="000000"/>
              </w:rPr>
              <w:t>64</w:t>
            </w:r>
          </w:p>
        </w:tc>
      </w:tr>
      <w:tr w:rsidR="005D2294" w14:paraId="3E2302DE" w14:textId="77777777" w:rsidTr="005D2294">
        <w:trPr>
          <w:trHeight w:val="300"/>
        </w:trPr>
        <w:tc>
          <w:tcPr>
            <w:tcW w:w="0" w:type="auto"/>
            <w:noWrap/>
            <w:hideMark/>
          </w:tcPr>
          <w:p w14:paraId="4D511241" w14:textId="77777777" w:rsidR="005D2294" w:rsidRDefault="005D2294" w:rsidP="005D2294">
            <w:pPr>
              <w:rPr>
                <w:rFonts w:cs="Calibri"/>
                <w:color w:val="000000"/>
              </w:rPr>
            </w:pPr>
            <w:r>
              <w:rPr>
                <w:rFonts w:cs="Calibri"/>
                <w:color w:val="000000"/>
              </w:rPr>
              <w:t>None of these</w:t>
            </w:r>
          </w:p>
        </w:tc>
        <w:tc>
          <w:tcPr>
            <w:tcW w:w="0" w:type="auto"/>
            <w:noWrap/>
            <w:hideMark/>
          </w:tcPr>
          <w:p w14:paraId="3A363097" w14:textId="77777777" w:rsidR="005D2294" w:rsidRDefault="005D2294" w:rsidP="005D2294">
            <w:pPr>
              <w:jc w:val="right"/>
              <w:rPr>
                <w:rFonts w:cs="Calibri"/>
                <w:color w:val="000000"/>
              </w:rPr>
            </w:pPr>
            <w:r>
              <w:rPr>
                <w:rFonts w:cs="Calibri"/>
                <w:color w:val="000000"/>
              </w:rPr>
              <w:t>4%</w:t>
            </w:r>
          </w:p>
        </w:tc>
        <w:tc>
          <w:tcPr>
            <w:tcW w:w="0" w:type="auto"/>
            <w:noWrap/>
            <w:hideMark/>
          </w:tcPr>
          <w:p w14:paraId="4BF2D6B0" w14:textId="77777777" w:rsidR="005D2294" w:rsidRDefault="005D2294" w:rsidP="005D2294">
            <w:pPr>
              <w:jc w:val="right"/>
              <w:rPr>
                <w:rFonts w:cs="Calibri"/>
                <w:color w:val="000000"/>
              </w:rPr>
            </w:pPr>
            <w:r>
              <w:rPr>
                <w:rFonts w:cs="Calibri"/>
                <w:color w:val="000000"/>
              </w:rPr>
              <w:t>134</w:t>
            </w:r>
          </w:p>
        </w:tc>
      </w:tr>
    </w:tbl>
    <w:p w14:paraId="1B93B320" w14:textId="77777777" w:rsidR="00CD07D4" w:rsidRPr="00F52297" w:rsidRDefault="00CD07D4" w:rsidP="00CD07D4">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w:t>
      </w:r>
      <w:r>
        <w:rPr>
          <w:rFonts w:asciiTheme="minorHAnsi" w:hAnsiTheme="minorHAnsi" w:cstheme="minorHAnsi"/>
          <w:i w:val="0"/>
          <w:iCs w:val="0"/>
          <w:sz w:val="24"/>
          <w:szCs w:val="24"/>
        </w:rPr>
        <w:t>3496</w:t>
      </w:r>
    </w:p>
    <w:p w14:paraId="0C4B8F05" w14:textId="77777777" w:rsidR="00CD07D4" w:rsidRPr="00327297" w:rsidRDefault="00CD07D4" w:rsidP="00914CD8">
      <w:pPr>
        <w:pStyle w:val="Heading2"/>
      </w:pPr>
      <w:bookmarkStart w:id="182" w:name="_Toc46921737"/>
      <w:r w:rsidRPr="00327297">
        <w:t>Their pathways into residential aged care</w:t>
      </w:r>
      <w:bookmarkEnd w:id="182"/>
    </w:p>
    <w:p w14:paraId="49BA75BA" w14:textId="77777777" w:rsidR="00CD07D4" w:rsidRPr="00E95955" w:rsidRDefault="00CD07D4" w:rsidP="00914CD8">
      <w:pPr>
        <w:pStyle w:val="Heading3"/>
      </w:pPr>
      <w:bookmarkStart w:id="183" w:name="_Toc46921738"/>
      <w:r w:rsidRPr="00E95955">
        <w:t>Circumstances triggering ACAT assessment(s)</w:t>
      </w:r>
      <w:bookmarkEnd w:id="183"/>
    </w:p>
    <w:p w14:paraId="11434248" w14:textId="064137E1" w:rsidR="00CD07D4" w:rsidRPr="00E95955" w:rsidRDefault="00CD07D4" w:rsidP="00CD07D4">
      <w:pPr>
        <w:pStyle w:val="BodyText"/>
        <w:rPr>
          <w:rFonts w:asciiTheme="minorHAnsi" w:hAnsiTheme="minorHAnsi" w:cstheme="minorHAnsi"/>
          <w:sz w:val="24"/>
          <w:szCs w:val="24"/>
        </w:rPr>
      </w:pPr>
      <w:r w:rsidRPr="00851EC5">
        <w:rPr>
          <w:rFonts w:asciiTheme="minorHAnsi" w:hAnsiTheme="minorHAnsi" w:cstheme="minorHAnsi"/>
          <w:sz w:val="24"/>
          <w:szCs w:val="24"/>
        </w:rPr>
        <w:fldChar w:fldCharType="begin"/>
      </w:r>
      <w:r w:rsidRPr="00851EC5">
        <w:rPr>
          <w:rFonts w:asciiTheme="minorHAnsi" w:hAnsiTheme="minorHAnsi" w:cstheme="minorHAnsi"/>
          <w:sz w:val="24"/>
          <w:szCs w:val="24"/>
        </w:rPr>
        <w:instrText xml:space="preserve"> REF _Ref45282563 \h </w:instrText>
      </w:r>
      <w:r>
        <w:rPr>
          <w:rFonts w:asciiTheme="minorHAnsi" w:hAnsiTheme="minorHAnsi" w:cstheme="minorHAnsi"/>
          <w:sz w:val="24"/>
          <w:szCs w:val="24"/>
        </w:rPr>
        <w:instrText xml:space="preserve"> \* MERGEFORMAT </w:instrText>
      </w:r>
      <w:r w:rsidRPr="00851EC5">
        <w:rPr>
          <w:rFonts w:asciiTheme="minorHAnsi" w:hAnsiTheme="minorHAnsi" w:cstheme="minorHAnsi"/>
          <w:sz w:val="24"/>
          <w:szCs w:val="24"/>
        </w:rPr>
      </w:r>
      <w:r w:rsidRPr="00851EC5">
        <w:rPr>
          <w:rFonts w:asciiTheme="minorHAnsi" w:hAnsiTheme="minorHAnsi" w:cstheme="minorHAnsi"/>
          <w:sz w:val="24"/>
          <w:szCs w:val="24"/>
        </w:rPr>
        <w:fldChar w:fldCharType="separate"/>
      </w:r>
      <w:r w:rsidR="004032BF" w:rsidRPr="00851EC5">
        <w:t xml:space="preserve">Table </w:t>
      </w:r>
      <w:r w:rsidR="004032BF">
        <w:rPr>
          <w:noProof/>
        </w:rPr>
        <w:t>45</w:t>
      </w:r>
      <w:r w:rsidRPr="00851EC5">
        <w:rPr>
          <w:rFonts w:asciiTheme="minorHAnsi" w:hAnsiTheme="minorHAnsi" w:cstheme="minorHAnsi"/>
          <w:sz w:val="24"/>
          <w:szCs w:val="24"/>
        </w:rPr>
        <w:fldChar w:fldCharType="end"/>
      </w:r>
      <w:r w:rsidRPr="00851EC5">
        <w:rPr>
          <w:rFonts w:asciiTheme="minorHAnsi" w:hAnsiTheme="minorHAnsi" w:cstheme="minorHAnsi"/>
          <w:sz w:val="24"/>
          <w:szCs w:val="24"/>
        </w:rPr>
        <w:t xml:space="preserve"> below shows the prevalence of circumstances triggering </w:t>
      </w:r>
      <w:r>
        <w:rPr>
          <w:rFonts w:asciiTheme="minorHAnsi" w:hAnsiTheme="minorHAnsi" w:cstheme="minorHAnsi"/>
          <w:sz w:val="24"/>
          <w:szCs w:val="24"/>
        </w:rPr>
        <w:t>earliest recorded</w:t>
      </w:r>
      <w:r w:rsidRPr="00851EC5">
        <w:rPr>
          <w:rFonts w:asciiTheme="minorHAnsi" w:hAnsiTheme="minorHAnsi" w:cstheme="minorHAnsi"/>
          <w:sz w:val="24"/>
          <w:szCs w:val="24"/>
        </w:rPr>
        <w:t xml:space="preserve"> ACAT assessments for YPIRAC </w:t>
      </w:r>
      <w:r>
        <w:rPr>
          <w:rFonts w:asciiTheme="minorHAnsi" w:hAnsiTheme="minorHAnsi" w:cstheme="minorHAnsi"/>
          <w:sz w:val="24"/>
          <w:szCs w:val="24"/>
        </w:rPr>
        <w:t>within the NDIS cohort</w:t>
      </w:r>
      <w:r w:rsidRPr="00851EC5">
        <w:rPr>
          <w:rFonts w:asciiTheme="minorHAnsi" w:hAnsiTheme="minorHAnsi" w:cstheme="minorHAnsi"/>
          <w:sz w:val="24"/>
          <w:szCs w:val="24"/>
        </w:rPr>
        <w:t xml:space="preserve"> (this includes </w:t>
      </w:r>
      <w:r>
        <w:rPr>
          <w:rFonts w:asciiTheme="minorHAnsi" w:hAnsiTheme="minorHAnsi" w:cstheme="minorHAnsi"/>
          <w:sz w:val="24"/>
          <w:szCs w:val="24"/>
        </w:rPr>
        <w:t>participant</w:t>
      </w:r>
      <w:r w:rsidRPr="00851EC5">
        <w:rPr>
          <w:rFonts w:asciiTheme="minorHAnsi" w:hAnsiTheme="minorHAnsi" w:cstheme="minorHAnsi"/>
          <w:sz w:val="24"/>
          <w:szCs w:val="24"/>
        </w:rPr>
        <w:t xml:space="preserve">, draft and </w:t>
      </w:r>
      <w:r>
        <w:rPr>
          <w:rFonts w:asciiTheme="minorHAnsi" w:hAnsiTheme="minorHAnsi" w:cstheme="minorHAnsi"/>
          <w:sz w:val="24"/>
          <w:szCs w:val="24"/>
        </w:rPr>
        <w:t>in progress</w:t>
      </w:r>
      <w:r w:rsidRPr="00851EC5">
        <w:rPr>
          <w:rFonts w:asciiTheme="minorHAnsi" w:hAnsiTheme="minorHAnsi" w:cstheme="minorHAnsi"/>
          <w:sz w:val="24"/>
          <w:szCs w:val="24"/>
        </w:rPr>
        <w:t xml:space="preserve"> statuses).  It is not possible to say whether YPIRAC had NDIS support at the time of their assessment.</w:t>
      </w:r>
      <w:r w:rsidRPr="00E95955">
        <w:rPr>
          <w:rFonts w:asciiTheme="minorHAnsi" w:hAnsiTheme="minorHAnsi" w:cstheme="minorHAnsi"/>
          <w:sz w:val="24"/>
          <w:szCs w:val="24"/>
        </w:rPr>
        <w:t xml:space="preserve">  </w:t>
      </w:r>
    </w:p>
    <w:p w14:paraId="5C52723C" w14:textId="5835935E" w:rsidR="00CD07D4" w:rsidRPr="00851EC5" w:rsidRDefault="00CD07D4" w:rsidP="00CD07D4">
      <w:pPr>
        <w:pStyle w:val="Caption"/>
      </w:pPr>
      <w:bookmarkStart w:id="184" w:name="_Ref45282563"/>
      <w:r w:rsidRPr="00851EC5">
        <w:t xml:space="preserve">Table </w:t>
      </w:r>
      <w:r w:rsidRPr="00851EC5">
        <w:fldChar w:fldCharType="begin"/>
      </w:r>
      <w:r w:rsidRPr="00851EC5">
        <w:instrText xml:space="preserve"> SEQ Table \* ARABIC </w:instrText>
      </w:r>
      <w:r w:rsidRPr="00851EC5">
        <w:fldChar w:fldCharType="separate"/>
      </w:r>
      <w:r w:rsidR="004032BF">
        <w:rPr>
          <w:noProof/>
        </w:rPr>
        <w:t>45</w:t>
      </w:r>
      <w:r w:rsidRPr="00851EC5">
        <w:fldChar w:fldCharType="end"/>
      </w:r>
      <w:bookmarkEnd w:id="184"/>
      <w:r w:rsidRPr="00851EC5">
        <w:t>.  Circumstances</w:t>
      </w:r>
      <w:r>
        <w:t xml:space="preserve"> triggering (earliest recorded)</w:t>
      </w:r>
      <w:r w:rsidRPr="00851EC5">
        <w:t xml:space="preserve"> ACAT assessment </w:t>
      </w:r>
    </w:p>
    <w:tbl>
      <w:tblPr>
        <w:tblStyle w:val="table0"/>
        <w:tblW w:w="0" w:type="auto"/>
        <w:tblLook w:val="04A0" w:firstRow="1" w:lastRow="0" w:firstColumn="1" w:lastColumn="0" w:noHBand="0" w:noVBand="1"/>
        <w:tblCaption w:val="Circumstances triggering (earliest recorded) ACAT assessment"/>
        <w:tblDescription w:val="Table of percentage distribution of circumstances triggering the earliest recorded assessment within the NDIS cohort"/>
      </w:tblPr>
      <w:tblGrid>
        <w:gridCol w:w="2744"/>
        <w:gridCol w:w="666"/>
      </w:tblGrid>
      <w:tr w:rsidR="005D2294" w14:paraId="48CDFFE3" w14:textId="77777777" w:rsidTr="005D2294">
        <w:trPr>
          <w:cnfStyle w:val="100000000000" w:firstRow="1" w:lastRow="0" w:firstColumn="0" w:lastColumn="0" w:oddVBand="0" w:evenVBand="0" w:oddHBand="0" w:evenHBand="0" w:firstRowFirstColumn="0" w:firstRowLastColumn="0" w:lastRowFirstColumn="0" w:lastRowLastColumn="0"/>
          <w:trHeight w:val="396"/>
        </w:trPr>
        <w:tc>
          <w:tcPr>
            <w:tcW w:w="0" w:type="auto"/>
            <w:noWrap/>
            <w:hideMark/>
          </w:tcPr>
          <w:p w14:paraId="579F9281" w14:textId="77777777" w:rsidR="005D2294" w:rsidRDefault="005D2294" w:rsidP="005D2294">
            <w:bookmarkStart w:id="185" w:name="Title_Circumstances_triggering_ACAT_NDIS"/>
            <w:bookmarkEnd w:id="185"/>
          </w:p>
        </w:tc>
        <w:tc>
          <w:tcPr>
            <w:tcW w:w="0" w:type="auto"/>
            <w:hideMark/>
          </w:tcPr>
          <w:p w14:paraId="1FC44D16" w14:textId="77777777" w:rsidR="005D2294" w:rsidRDefault="005D2294" w:rsidP="005D2294">
            <w:pPr>
              <w:rPr>
                <w:rFonts w:cs="Calibri"/>
                <w:color w:val="000000"/>
              </w:rPr>
            </w:pPr>
            <w:r>
              <w:rPr>
                <w:rFonts w:cs="Calibri"/>
                <w:color w:val="000000"/>
              </w:rPr>
              <w:t>%</w:t>
            </w:r>
          </w:p>
        </w:tc>
      </w:tr>
      <w:tr w:rsidR="005D2294" w:rsidRPr="00793496" w14:paraId="5DBBDA04" w14:textId="77777777" w:rsidTr="005D2294">
        <w:trPr>
          <w:trHeight w:val="300"/>
        </w:trPr>
        <w:tc>
          <w:tcPr>
            <w:tcW w:w="0" w:type="auto"/>
            <w:noWrap/>
            <w:hideMark/>
          </w:tcPr>
          <w:p w14:paraId="21DE7877" w14:textId="77777777" w:rsidR="005D2294" w:rsidRPr="00793496" w:rsidRDefault="005D2294" w:rsidP="005D2294">
            <w:pPr>
              <w:rPr>
                <w:rFonts w:cs="Calibri"/>
                <w:b/>
                <w:bCs/>
                <w:color w:val="000000"/>
              </w:rPr>
            </w:pPr>
            <w:r w:rsidRPr="00793496">
              <w:rPr>
                <w:rFonts w:cs="Calibri"/>
                <w:b/>
                <w:bCs/>
                <w:color w:val="000000"/>
              </w:rPr>
              <w:t>TOTAL</w:t>
            </w:r>
          </w:p>
        </w:tc>
        <w:tc>
          <w:tcPr>
            <w:tcW w:w="0" w:type="auto"/>
            <w:noWrap/>
            <w:hideMark/>
          </w:tcPr>
          <w:p w14:paraId="6EC02E44" w14:textId="77777777" w:rsidR="005D2294" w:rsidRPr="00793496" w:rsidRDefault="005D2294" w:rsidP="005D2294">
            <w:pPr>
              <w:jc w:val="right"/>
              <w:rPr>
                <w:rFonts w:cs="Calibri"/>
                <w:b/>
                <w:bCs/>
                <w:color w:val="000000"/>
              </w:rPr>
            </w:pPr>
            <w:r w:rsidRPr="00793496">
              <w:rPr>
                <w:rFonts w:cs="Calibri"/>
                <w:b/>
                <w:bCs/>
                <w:color w:val="000000"/>
              </w:rPr>
              <w:t>100%</w:t>
            </w:r>
          </w:p>
        </w:tc>
      </w:tr>
      <w:tr w:rsidR="005D2294" w14:paraId="5F768525" w14:textId="77777777" w:rsidTr="005D2294">
        <w:trPr>
          <w:trHeight w:val="300"/>
        </w:trPr>
        <w:tc>
          <w:tcPr>
            <w:tcW w:w="0" w:type="auto"/>
            <w:noWrap/>
            <w:hideMark/>
          </w:tcPr>
          <w:p w14:paraId="0AA7BA47" w14:textId="77777777" w:rsidR="005D2294" w:rsidRDefault="005D2294" w:rsidP="005D2294">
            <w:pPr>
              <w:rPr>
                <w:rFonts w:cs="Calibri"/>
                <w:color w:val="000000"/>
              </w:rPr>
            </w:pPr>
            <w:r>
              <w:rPr>
                <w:rFonts w:cs="Calibri"/>
                <w:color w:val="000000"/>
              </w:rPr>
              <w:t>Medical conditions</w:t>
            </w:r>
          </w:p>
        </w:tc>
        <w:tc>
          <w:tcPr>
            <w:tcW w:w="0" w:type="auto"/>
            <w:noWrap/>
            <w:hideMark/>
          </w:tcPr>
          <w:p w14:paraId="5FA1DBB5" w14:textId="77777777" w:rsidR="005D2294" w:rsidRDefault="005D2294" w:rsidP="005D2294">
            <w:pPr>
              <w:jc w:val="right"/>
              <w:rPr>
                <w:rFonts w:cs="Calibri"/>
                <w:color w:val="000000"/>
              </w:rPr>
            </w:pPr>
            <w:r>
              <w:rPr>
                <w:rFonts w:cs="Calibri"/>
                <w:color w:val="000000"/>
              </w:rPr>
              <w:t>34%</w:t>
            </w:r>
          </w:p>
        </w:tc>
      </w:tr>
      <w:tr w:rsidR="005D2294" w14:paraId="6BC63D3D" w14:textId="77777777" w:rsidTr="005D2294">
        <w:trPr>
          <w:trHeight w:val="300"/>
        </w:trPr>
        <w:tc>
          <w:tcPr>
            <w:tcW w:w="0" w:type="auto"/>
            <w:noWrap/>
            <w:hideMark/>
          </w:tcPr>
          <w:p w14:paraId="60DEC6D7" w14:textId="77777777" w:rsidR="005D2294" w:rsidRDefault="005D2294" w:rsidP="005D2294">
            <w:pPr>
              <w:rPr>
                <w:rFonts w:cs="Calibri"/>
                <w:color w:val="000000"/>
              </w:rPr>
            </w:pPr>
            <w:r>
              <w:rPr>
                <w:rFonts w:cs="Calibri"/>
                <w:color w:val="000000"/>
              </w:rPr>
              <w:t>Change in care needs</w:t>
            </w:r>
          </w:p>
        </w:tc>
        <w:tc>
          <w:tcPr>
            <w:tcW w:w="0" w:type="auto"/>
            <w:noWrap/>
            <w:hideMark/>
          </w:tcPr>
          <w:p w14:paraId="5D7EFD3F" w14:textId="77777777" w:rsidR="005D2294" w:rsidRDefault="005D2294" w:rsidP="005D2294">
            <w:pPr>
              <w:jc w:val="right"/>
              <w:rPr>
                <w:rFonts w:cs="Calibri"/>
                <w:color w:val="000000"/>
              </w:rPr>
            </w:pPr>
            <w:r>
              <w:rPr>
                <w:rFonts w:cs="Calibri"/>
                <w:color w:val="000000"/>
              </w:rPr>
              <w:t>34%</w:t>
            </w:r>
          </w:p>
        </w:tc>
      </w:tr>
      <w:tr w:rsidR="005D2294" w14:paraId="46A237DB" w14:textId="77777777" w:rsidTr="005D2294">
        <w:trPr>
          <w:trHeight w:val="300"/>
        </w:trPr>
        <w:tc>
          <w:tcPr>
            <w:tcW w:w="0" w:type="auto"/>
            <w:noWrap/>
            <w:hideMark/>
          </w:tcPr>
          <w:p w14:paraId="2F2847D2" w14:textId="77777777" w:rsidR="005D2294" w:rsidRDefault="005D2294" w:rsidP="005D2294">
            <w:pPr>
              <w:rPr>
                <w:rFonts w:cs="Calibri"/>
                <w:color w:val="000000"/>
              </w:rPr>
            </w:pPr>
            <w:r>
              <w:rPr>
                <w:rFonts w:cs="Calibri"/>
                <w:color w:val="000000"/>
              </w:rPr>
              <w:t>Hospital discharge</w:t>
            </w:r>
          </w:p>
        </w:tc>
        <w:tc>
          <w:tcPr>
            <w:tcW w:w="0" w:type="auto"/>
            <w:noWrap/>
            <w:hideMark/>
          </w:tcPr>
          <w:p w14:paraId="3758041A" w14:textId="77777777" w:rsidR="005D2294" w:rsidRDefault="005D2294" w:rsidP="005D2294">
            <w:pPr>
              <w:jc w:val="right"/>
              <w:rPr>
                <w:rFonts w:cs="Calibri"/>
                <w:color w:val="000000"/>
              </w:rPr>
            </w:pPr>
            <w:r>
              <w:rPr>
                <w:rFonts w:cs="Calibri"/>
                <w:color w:val="000000"/>
              </w:rPr>
              <w:t>23%</w:t>
            </w:r>
          </w:p>
        </w:tc>
      </w:tr>
      <w:tr w:rsidR="005D2294" w14:paraId="69C36064" w14:textId="77777777" w:rsidTr="005D2294">
        <w:trPr>
          <w:trHeight w:val="300"/>
        </w:trPr>
        <w:tc>
          <w:tcPr>
            <w:tcW w:w="0" w:type="auto"/>
            <w:noWrap/>
            <w:hideMark/>
          </w:tcPr>
          <w:p w14:paraId="5845A14D" w14:textId="77777777" w:rsidR="005D2294" w:rsidRDefault="005D2294" w:rsidP="005D2294">
            <w:pPr>
              <w:rPr>
                <w:rFonts w:cs="Calibri"/>
                <w:color w:val="000000"/>
              </w:rPr>
            </w:pPr>
            <w:r>
              <w:rPr>
                <w:rFonts w:cs="Calibri"/>
                <w:color w:val="000000"/>
              </w:rPr>
              <w:t>Change in cognitive status</w:t>
            </w:r>
          </w:p>
        </w:tc>
        <w:tc>
          <w:tcPr>
            <w:tcW w:w="0" w:type="auto"/>
            <w:noWrap/>
            <w:hideMark/>
          </w:tcPr>
          <w:p w14:paraId="0249F186" w14:textId="77777777" w:rsidR="005D2294" w:rsidRDefault="005D2294" w:rsidP="005D2294">
            <w:pPr>
              <w:jc w:val="right"/>
              <w:rPr>
                <w:rFonts w:cs="Calibri"/>
                <w:color w:val="000000"/>
              </w:rPr>
            </w:pPr>
            <w:r>
              <w:rPr>
                <w:rFonts w:cs="Calibri"/>
                <w:color w:val="000000"/>
              </w:rPr>
              <w:t>22%</w:t>
            </w:r>
          </w:p>
        </w:tc>
      </w:tr>
      <w:tr w:rsidR="005D2294" w14:paraId="03A69C19" w14:textId="77777777" w:rsidTr="005D2294">
        <w:trPr>
          <w:trHeight w:val="300"/>
        </w:trPr>
        <w:tc>
          <w:tcPr>
            <w:tcW w:w="0" w:type="auto"/>
            <w:noWrap/>
            <w:hideMark/>
          </w:tcPr>
          <w:p w14:paraId="0755DDCF" w14:textId="77777777" w:rsidR="005D2294" w:rsidRDefault="005D2294" w:rsidP="005D2294">
            <w:pPr>
              <w:rPr>
                <w:rFonts w:cs="Calibri"/>
                <w:color w:val="000000"/>
              </w:rPr>
            </w:pPr>
            <w:r>
              <w:rPr>
                <w:rFonts w:cs="Calibri"/>
                <w:color w:val="000000"/>
              </w:rPr>
              <w:t>Frailty</w:t>
            </w:r>
          </w:p>
        </w:tc>
        <w:tc>
          <w:tcPr>
            <w:tcW w:w="0" w:type="auto"/>
            <w:noWrap/>
            <w:hideMark/>
          </w:tcPr>
          <w:p w14:paraId="042B13E3" w14:textId="77777777" w:rsidR="005D2294" w:rsidRDefault="005D2294" w:rsidP="005D2294">
            <w:pPr>
              <w:jc w:val="right"/>
              <w:rPr>
                <w:rFonts w:cs="Calibri"/>
                <w:color w:val="000000"/>
              </w:rPr>
            </w:pPr>
            <w:r>
              <w:rPr>
                <w:rFonts w:cs="Calibri"/>
                <w:color w:val="000000"/>
              </w:rPr>
              <w:t>14%</w:t>
            </w:r>
          </w:p>
        </w:tc>
      </w:tr>
      <w:tr w:rsidR="005D2294" w14:paraId="63E9B69A" w14:textId="77777777" w:rsidTr="005D2294">
        <w:trPr>
          <w:trHeight w:val="300"/>
        </w:trPr>
        <w:tc>
          <w:tcPr>
            <w:tcW w:w="0" w:type="auto"/>
            <w:noWrap/>
            <w:hideMark/>
          </w:tcPr>
          <w:p w14:paraId="29BF1A24" w14:textId="77777777" w:rsidR="005D2294" w:rsidRDefault="005D2294" w:rsidP="005D2294">
            <w:pPr>
              <w:rPr>
                <w:rFonts w:cs="Calibri"/>
                <w:color w:val="000000"/>
              </w:rPr>
            </w:pPr>
            <w:r>
              <w:rPr>
                <w:rFonts w:cs="Calibri"/>
                <w:color w:val="000000"/>
              </w:rPr>
              <w:t>Falls</w:t>
            </w:r>
          </w:p>
        </w:tc>
        <w:tc>
          <w:tcPr>
            <w:tcW w:w="0" w:type="auto"/>
            <w:noWrap/>
            <w:hideMark/>
          </w:tcPr>
          <w:p w14:paraId="235A8D41" w14:textId="77777777" w:rsidR="005D2294" w:rsidRDefault="005D2294" w:rsidP="005D2294">
            <w:pPr>
              <w:jc w:val="right"/>
              <w:rPr>
                <w:rFonts w:cs="Calibri"/>
                <w:color w:val="000000"/>
              </w:rPr>
            </w:pPr>
            <w:r>
              <w:rPr>
                <w:rFonts w:cs="Calibri"/>
                <w:color w:val="000000"/>
              </w:rPr>
              <w:t>11%</w:t>
            </w:r>
          </w:p>
        </w:tc>
      </w:tr>
      <w:tr w:rsidR="005D2294" w14:paraId="425CD7E9" w14:textId="77777777" w:rsidTr="005D2294">
        <w:trPr>
          <w:trHeight w:val="300"/>
        </w:trPr>
        <w:tc>
          <w:tcPr>
            <w:tcW w:w="0" w:type="auto"/>
            <w:noWrap/>
            <w:hideMark/>
          </w:tcPr>
          <w:p w14:paraId="180F106F" w14:textId="77777777" w:rsidR="005D2294" w:rsidRDefault="005D2294" w:rsidP="005D2294">
            <w:pPr>
              <w:rPr>
                <w:rFonts w:cs="Calibri"/>
                <w:color w:val="000000"/>
              </w:rPr>
            </w:pPr>
            <w:r>
              <w:rPr>
                <w:rFonts w:cs="Calibri"/>
                <w:color w:val="000000"/>
              </w:rPr>
              <w:t>Change in living arrangements</w:t>
            </w:r>
          </w:p>
        </w:tc>
        <w:tc>
          <w:tcPr>
            <w:tcW w:w="0" w:type="auto"/>
            <w:noWrap/>
            <w:hideMark/>
          </w:tcPr>
          <w:p w14:paraId="14F627AD" w14:textId="77777777" w:rsidR="005D2294" w:rsidRDefault="005D2294" w:rsidP="005D2294">
            <w:pPr>
              <w:jc w:val="right"/>
              <w:rPr>
                <w:rFonts w:cs="Calibri"/>
                <w:color w:val="000000"/>
              </w:rPr>
            </w:pPr>
            <w:r>
              <w:rPr>
                <w:rFonts w:cs="Calibri"/>
                <w:color w:val="000000"/>
              </w:rPr>
              <w:t>11%</w:t>
            </w:r>
          </w:p>
        </w:tc>
      </w:tr>
      <w:tr w:rsidR="005D2294" w14:paraId="4453AE5C" w14:textId="77777777" w:rsidTr="005D2294">
        <w:trPr>
          <w:trHeight w:val="300"/>
        </w:trPr>
        <w:tc>
          <w:tcPr>
            <w:tcW w:w="0" w:type="auto"/>
            <w:noWrap/>
            <w:hideMark/>
          </w:tcPr>
          <w:p w14:paraId="7ED3EB18" w14:textId="77777777" w:rsidR="005D2294" w:rsidRDefault="005D2294" w:rsidP="005D2294">
            <w:pPr>
              <w:rPr>
                <w:rFonts w:cs="Calibri"/>
                <w:color w:val="000000"/>
              </w:rPr>
            </w:pPr>
            <w:r>
              <w:rPr>
                <w:rFonts w:cs="Calibri"/>
                <w:color w:val="000000"/>
              </w:rPr>
              <w:t>Change in caring arrangements</w:t>
            </w:r>
          </w:p>
        </w:tc>
        <w:tc>
          <w:tcPr>
            <w:tcW w:w="0" w:type="auto"/>
            <w:noWrap/>
            <w:hideMark/>
          </w:tcPr>
          <w:p w14:paraId="22EEF5AD" w14:textId="77777777" w:rsidR="005D2294" w:rsidRDefault="005D2294" w:rsidP="005D2294">
            <w:pPr>
              <w:jc w:val="right"/>
              <w:rPr>
                <w:rFonts w:cs="Calibri"/>
                <w:color w:val="000000"/>
              </w:rPr>
            </w:pPr>
            <w:r>
              <w:rPr>
                <w:rFonts w:cs="Calibri"/>
                <w:color w:val="000000"/>
              </w:rPr>
              <w:t>9%</w:t>
            </w:r>
          </w:p>
        </w:tc>
      </w:tr>
      <w:tr w:rsidR="005D2294" w14:paraId="1B1FBD81" w14:textId="77777777" w:rsidTr="005D2294">
        <w:trPr>
          <w:trHeight w:val="300"/>
        </w:trPr>
        <w:tc>
          <w:tcPr>
            <w:tcW w:w="0" w:type="auto"/>
            <w:noWrap/>
            <w:hideMark/>
          </w:tcPr>
          <w:p w14:paraId="5954E852" w14:textId="77777777" w:rsidR="005D2294" w:rsidRDefault="005D2294" w:rsidP="005D2294">
            <w:pPr>
              <w:rPr>
                <w:rFonts w:cs="Calibri"/>
                <w:color w:val="000000"/>
              </w:rPr>
            </w:pPr>
            <w:r>
              <w:rPr>
                <w:rFonts w:cs="Calibri"/>
                <w:color w:val="000000"/>
              </w:rPr>
              <w:t>Risk of vulnerability</w:t>
            </w:r>
          </w:p>
        </w:tc>
        <w:tc>
          <w:tcPr>
            <w:tcW w:w="0" w:type="auto"/>
            <w:noWrap/>
            <w:hideMark/>
          </w:tcPr>
          <w:p w14:paraId="29617705" w14:textId="77777777" w:rsidR="005D2294" w:rsidRDefault="005D2294" w:rsidP="005D2294">
            <w:pPr>
              <w:jc w:val="right"/>
              <w:rPr>
                <w:rFonts w:cs="Calibri"/>
                <w:color w:val="000000"/>
              </w:rPr>
            </w:pPr>
            <w:r>
              <w:rPr>
                <w:rFonts w:cs="Calibri"/>
                <w:color w:val="000000"/>
              </w:rPr>
              <w:t>10%</w:t>
            </w:r>
          </w:p>
        </w:tc>
      </w:tr>
      <w:tr w:rsidR="005D2294" w14:paraId="674AD439" w14:textId="77777777" w:rsidTr="005D2294">
        <w:trPr>
          <w:trHeight w:val="300"/>
        </w:trPr>
        <w:tc>
          <w:tcPr>
            <w:tcW w:w="0" w:type="auto"/>
            <w:noWrap/>
            <w:hideMark/>
          </w:tcPr>
          <w:p w14:paraId="2BB5CAAB" w14:textId="77777777" w:rsidR="005D2294" w:rsidRDefault="005D2294" w:rsidP="005D2294">
            <w:pPr>
              <w:rPr>
                <w:rFonts w:cs="Calibri"/>
                <w:color w:val="000000"/>
              </w:rPr>
            </w:pPr>
            <w:r>
              <w:rPr>
                <w:rFonts w:cs="Calibri"/>
                <w:color w:val="000000"/>
              </w:rPr>
              <w:t>Change in mental health status</w:t>
            </w:r>
          </w:p>
        </w:tc>
        <w:tc>
          <w:tcPr>
            <w:tcW w:w="0" w:type="auto"/>
            <w:noWrap/>
            <w:hideMark/>
          </w:tcPr>
          <w:p w14:paraId="782CBC90" w14:textId="77777777" w:rsidR="005D2294" w:rsidRDefault="005D2294" w:rsidP="005D2294">
            <w:pPr>
              <w:jc w:val="right"/>
              <w:rPr>
                <w:rFonts w:cs="Calibri"/>
                <w:color w:val="000000"/>
              </w:rPr>
            </w:pPr>
            <w:r>
              <w:rPr>
                <w:rFonts w:cs="Calibri"/>
                <w:color w:val="000000"/>
              </w:rPr>
              <w:t>2%</w:t>
            </w:r>
          </w:p>
        </w:tc>
      </w:tr>
      <w:tr w:rsidR="005D2294" w14:paraId="6839C6D0" w14:textId="77777777" w:rsidTr="005D2294">
        <w:trPr>
          <w:trHeight w:val="300"/>
        </w:trPr>
        <w:tc>
          <w:tcPr>
            <w:tcW w:w="0" w:type="auto"/>
            <w:noWrap/>
            <w:hideMark/>
          </w:tcPr>
          <w:p w14:paraId="3CBC8EE9" w14:textId="77777777" w:rsidR="005D2294" w:rsidRDefault="005D2294" w:rsidP="005D2294">
            <w:pPr>
              <w:rPr>
                <w:rFonts w:cs="Calibri"/>
                <w:color w:val="000000"/>
              </w:rPr>
            </w:pPr>
            <w:r>
              <w:rPr>
                <w:rFonts w:cs="Calibri"/>
                <w:color w:val="000000"/>
              </w:rPr>
              <w:t>Other</w:t>
            </w:r>
          </w:p>
        </w:tc>
        <w:tc>
          <w:tcPr>
            <w:tcW w:w="0" w:type="auto"/>
            <w:noWrap/>
            <w:hideMark/>
          </w:tcPr>
          <w:p w14:paraId="28C35251" w14:textId="77777777" w:rsidR="005D2294" w:rsidRDefault="005D2294" w:rsidP="005D2294">
            <w:pPr>
              <w:jc w:val="right"/>
              <w:rPr>
                <w:rFonts w:cs="Calibri"/>
                <w:color w:val="000000"/>
              </w:rPr>
            </w:pPr>
            <w:r>
              <w:rPr>
                <w:rFonts w:cs="Calibri"/>
                <w:color w:val="000000"/>
              </w:rPr>
              <w:t>2%</w:t>
            </w:r>
          </w:p>
        </w:tc>
      </w:tr>
      <w:tr w:rsidR="005D2294" w14:paraId="5C3D5EB6" w14:textId="77777777" w:rsidTr="005D2294">
        <w:trPr>
          <w:trHeight w:val="300"/>
        </w:trPr>
        <w:tc>
          <w:tcPr>
            <w:tcW w:w="0" w:type="auto"/>
            <w:noWrap/>
            <w:hideMark/>
          </w:tcPr>
          <w:p w14:paraId="0B8D0E28" w14:textId="77777777" w:rsidR="005D2294" w:rsidRDefault="005D2294" w:rsidP="005D2294">
            <w:pPr>
              <w:rPr>
                <w:rFonts w:cs="Calibri"/>
                <w:color w:val="000000"/>
              </w:rPr>
            </w:pPr>
            <w:r>
              <w:rPr>
                <w:rFonts w:cs="Calibri"/>
                <w:color w:val="000000"/>
              </w:rPr>
              <w:t>None of these</w:t>
            </w:r>
          </w:p>
        </w:tc>
        <w:tc>
          <w:tcPr>
            <w:tcW w:w="0" w:type="auto"/>
            <w:noWrap/>
            <w:hideMark/>
          </w:tcPr>
          <w:p w14:paraId="3D64B9EC" w14:textId="77777777" w:rsidR="005D2294" w:rsidRDefault="005D2294" w:rsidP="005D2294">
            <w:pPr>
              <w:jc w:val="right"/>
              <w:rPr>
                <w:rFonts w:cs="Calibri"/>
                <w:color w:val="000000"/>
              </w:rPr>
            </w:pPr>
            <w:r>
              <w:rPr>
                <w:rFonts w:cs="Calibri"/>
                <w:color w:val="000000"/>
              </w:rPr>
              <w:t>52%</w:t>
            </w:r>
          </w:p>
        </w:tc>
      </w:tr>
      <w:tr w:rsidR="005D2294" w14:paraId="1F363CF6" w14:textId="77777777" w:rsidTr="005D2294">
        <w:trPr>
          <w:trHeight w:val="300"/>
        </w:trPr>
        <w:tc>
          <w:tcPr>
            <w:tcW w:w="0" w:type="auto"/>
            <w:noWrap/>
            <w:hideMark/>
          </w:tcPr>
          <w:p w14:paraId="39674D00" w14:textId="77777777" w:rsidR="005D2294" w:rsidRDefault="005D2294" w:rsidP="005D2294">
            <w:pPr>
              <w:rPr>
                <w:rFonts w:cs="Calibri"/>
                <w:color w:val="000000"/>
              </w:rPr>
            </w:pPr>
            <w:r>
              <w:rPr>
                <w:rFonts w:cs="Calibri"/>
                <w:color w:val="000000"/>
              </w:rPr>
              <w:t>Column n</w:t>
            </w:r>
          </w:p>
        </w:tc>
        <w:tc>
          <w:tcPr>
            <w:tcW w:w="0" w:type="auto"/>
            <w:noWrap/>
            <w:hideMark/>
          </w:tcPr>
          <w:p w14:paraId="4B01CD85" w14:textId="77777777" w:rsidR="005D2294" w:rsidRDefault="005D2294" w:rsidP="005D2294">
            <w:pPr>
              <w:jc w:val="right"/>
              <w:rPr>
                <w:rFonts w:cs="Calibri"/>
                <w:color w:val="000000"/>
              </w:rPr>
            </w:pPr>
            <w:r>
              <w:rPr>
                <w:rFonts w:cs="Calibri"/>
                <w:color w:val="000000"/>
              </w:rPr>
              <w:t>3969</w:t>
            </w:r>
          </w:p>
        </w:tc>
      </w:tr>
    </w:tbl>
    <w:p w14:paraId="1CF74CF2" w14:textId="77777777" w:rsidR="00CD07D4" w:rsidRPr="00E95955" w:rsidRDefault="00CD07D4" w:rsidP="00CD07D4">
      <w:pPr>
        <w:pStyle w:val="Tableandchartfooter"/>
        <w:rPr>
          <w:rFonts w:asciiTheme="minorHAnsi" w:hAnsiTheme="minorHAnsi" w:cstheme="minorHAnsi"/>
          <w:i w:val="0"/>
          <w:iCs w:val="0"/>
          <w:sz w:val="24"/>
          <w:szCs w:val="24"/>
        </w:rPr>
      </w:pPr>
      <w:r w:rsidRPr="001537E5">
        <w:rPr>
          <w:rFonts w:asciiTheme="minorHAnsi" w:hAnsiTheme="minorHAnsi" w:cstheme="minorHAnsi"/>
          <w:i w:val="0"/>
          <w:iCs w:val="0"/>
          <w:sz w:val="24"/>
          <w:szCs w:val="24"/>
        </w:rPr>
        <w:t>base n = 3969</w:t>
      </w:r>
    </w:p>
    <w:p w14:paraId="670E06D2" w14:textId="77777777" w:rsidR="00377F24" w:rsidRDefault="00377F24">
      <w:pPr>
        <w:spacing w:after="200" w:line="240" w:lineRule="auto"/>
        <w:rPr>
          <w:rFonts w:asciiTheme="minorHAnsi" w:hAnsiTheme="minorHAnsi" w:cstheme="minorHAnsi"/>
          <w:color w:val="595959" w:themeColor="text1" w:themeTint="A6"/>
          <w:sz w:val="24"/>
          <w:szCs w:val="24"/>
        </w:rPr>
      </w:pPr>
      <w:r>
        <w:rPr>
          <w:rFonts w:asciiTheme="minorHAnsi" w:hAnsiTheme="minorHAnsi" w:cstheme="minorHAnsi"/>
          <w:sz w:val="24"/>
          <w:szCs w:val="24"/>
        </w:rPr>
        <w:br w:type="page"/>
      </w:r>
    </w:p>
    <w:p w14:paraId="564F932A" w14:textId="6E12E401" w:rsidR="00CD07D4" w:rsidRDefault="00CD07D4" w:rsidP="00CD07D4">
      <w:pPr>
        <w:pStyle w:val="BodyText"/>
      </w:pPr>
      <w:r w:rsidRPr="00D23788">
        <w:rPr>
          <w:rFonts w:asciiTheme="minorHAnsi" w:hAnsiTheme="minorHAnsi" w:cstheme="minorHAnsi"/>
          <w:sz w:val="24"/>
          <w:szCs w:val="24"/>
        </w:rPr>
        <w:lastRenderedPageBreak/>
        <w:fldChar w:fldCharType="begin"/>
      </w:r>
      <w:r w:rsidRPr="00D23788">
        <w:rPr>
          <w:rFonts w:asciiTheme="minorHAnsi" w:hAnsiTheme="minorHAnsi" w:cstheme="minorHAnsi"/>
          <w:sz w:val="24"/>
          <w:szCs w:val="24"/>
        </w:rPr>
        <w:instrText xml:space="preserve"> REF _Ref45739596 \h </w:instrText>
      </w:r>
      <w:r>
        <w:rPr>
          <w:rFonts w:asciiTheme="minorHAnsi" w:hAnsiTheme="minorHAnsi" w:cstheme="minorHAnsi"/>
          <w:sz w:val="24"/>
          <w:szCs w:val="24"/>
        </w:rPr>
        <w:instrText xml:space="preserve"> \* MERGEFORMAT </w:instrText>
      </w:r>
      <w:r w:rsidRPr="00D23788">
        <w:rPr>
          <w:rFonts w:asciiTheme="minorHAnsi" w:hAnsiTheme="minorHAnsi" w:cstheme="minorHAnsi"/>
          <w:sz w:val="24"/>
          <w:szCs w:val="24"/>
        </w:rPr>
      </w:r>
      <w:r w:rsidRPr="00D23788">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46</w:t>
      </w:r>
      <w:r w:rsidRPr="00D23788">
        <w:rPr>
          <w:rFonts w:asciiTheme="minorHAnsi" w:hAnsiTheme="minorHAnsi" w:cstheme="minorHAnsi"/>
          <w:sz w:val="24"/>
          <w:szCs w:val="24"/>
        </w:rPr>
        <w:fldChar w:fldCharType="end"/>
      </w:r>
      <w:r w:rsidRPr="00D23788">
        <w:rPr>
          <w:rFonts w:asciiTheme="minorHAnsi" w:hAnsiTheme="minorHAnsi" w:cstheme="minorHAnsi"/>
          <w:sz w:val="24"/>
          <w:szCs w:val="24"/>
        </w:rPr>
        <w:t xml:space="preserve"> below shows </w:t>
      </w:r>
      <w:bookmarkStart w:id="186" w:name="_Hlk45739658"/>
      <w:r w:rsidRPr="00D23788">
        <w:rPr>
          <w:rFonts w:asciiTheme="minorHAnsi" w:hAnsiTheme="minorHAnsi" w:cstheme="minorHAnsi"/>
          <w:sz w:val="24"/>
          <w:szCs w:val="24"/>
        </w:rPr>
        <w:t xml:space="preserve">the prevalence of each circumstance as a proportion of all circumstances triggering the </w:t>
      </w:r>
      <w:r>
        <w:rPr>
          <w:rFonts w:asciiTheme="minorHAnsi" w:hAnsiTheme="minorHAnsi" w:cstheme="minorHAnsi"/>
          <w:sz w:val="24"/>
          <w:szCs w:val="24"/>
        </w:rPr>
        <w:t>earliest recorded</w:t>
      </w:r>
      <w:r w:rsidRPr="00D23788">
        <w:rPr>
          <w:rFonts w:asciiTheme="minorHAnsi" w:hAnsiTheme="minorHAnsi" w:cstheme="minorHAnsi"/>
          <w:sz w:val="24"/>
          <w:szCs w:val="24"/>
        </w:rPr>
        <w:t xml:space="preserve"> ACAT assessment of </w:t>
      </w:r>
      <w:r>
        <w:rPr>
          <w:rFonts w:asciiTheme="minorHAnsi" w:hAnsiTheme="minorHAnsi" w:cstheme="minorHAnsi"/>
          <w:sz w:val="24"/>
          <w:szCs w:val="24"/>
        </w:rPr>
        <w:t>the NDIS cohort</w:t>
      </w:r>
      <w:bookmarkEnd w:id="186"/>
      <w:r>
        <w:rPr>
          <w:rFonts w:asciiTheme="minorHAnsi" w:hAnsiTheme="minorHAnsi" w:cstheme="minorHAnsi"/>
          <w:sz w:val="24"/>
          <w:szCs w:val="24"/>
        </w:rPr>
        <w:t>.</w:t>
      </w:r>
    </w:p>
    <w:p w14:paraId="45CD9563" w14:textId="4980AA58" w:rsidR="00CD07D4" w:rsidRPr="00D23788" w:rsidRDefault="00CD07D4" w:rsidP="00CD07D4">
      <w:pPr>
        <w:pStyle w:val="Caption"/>
      </w:pPr>
      <w:bookmarkStart w:id="187" w:name="_Ref45739596"/>
      <w:r w:rsidRPr="00851EC5">
        <w:t xml:space="preserve">Table </w:t>
      </w:r>
      <w:r w:rsidRPr="00851EC5">
        <w:fldChar w:fldCharType="begin"/>
      </w:r>
      <w:r w:rsidRPr="00851EC5">
        <w:instrText xml:space="preserve"> SEQ Table \* ARABIC </w:instrText>
      </w:r>
      <w:r w:rsidRPr="00851EC5">
        <w:fldChar w:fldCharType="separate"/>
      </w:r>
      <w:r w:rsidR="004032BF">
        <w:rPr>
          <w:noProof/>
        </w:rPr>
        <w:t>46</w:t>
      </w:r>
      <w:r w:rsidRPr="00851EC5">
        <w:fldChar w:fldCharType="end"/>
      </w:r>
      <w:bookmarkEnd w:id="187"/>
      <w:r w:rsidRPr="00851EC5">
        <w:t xml:space="preserve">.  </w:t>
      </w:r>
      <w:r>
        <w:t xml:space="preserve">NET </w:t>
      </w:r>
      <w:r w:rsidRPr="00851EC5">
        <w:t xml:space="preserve">Circumstances </w:t>
      </w:r>
      <w:r>
        <w:t>triggering (earliest recorded)</w:t>
      </w:r>
      <w:r w:rsidRPr="00851EC5">
        <w:t xml:space="preserve"> ACAT assessment </w:t>
      </w:r>
    </w:p>
    <w:tbl>
      <w:tblPr>
        <w:tblStyle w:val="table0"/>
        <w:tblW w:w="0" w:type="auto"/>
        <w:tblLook w:val="04A0" w:firstRow="1" w:lastRow="0" w:firstColumn="1" w:lastColumn="0" w:noHBand="0" w:noVBand="1"/>
        <w:tblCaption w:val="NET Circumstances triggering (earliest recorded) ACAT assessment "/>
        <w:tblDescription w:val="Table of percentage distribution of circumstances triggering the earliest recorded ACAT assessment within the NDIS cohort "/>
      </w:tblPr>
      <w:tblGrid>
        <w:gridCol w:w="2744"/>
        <w:gridCol w:w="622"/>
      </w:tblGrid>
      <w:tr w:rsidR="005D2294" w14:paraId="3C976B54" w14:textId="77777777" w:rsidTr="005D2294">
        <w:trPr>
          <w:cnfStyle w:val="100000000000" w:firstRow="1" w:lastRow="0" w:firstColumn="0" w:lastColumn="0" w:oddVBand="0" w:evenVBand="0" w:oddHBand="0" w:evenHBand="0" w:firstRowFirstColumn="0" w:firstRowLastColumn="0" w:lastRowFirstColumn="0" w:lastRowLastColumn="0"/>
          <w:trHeight w:val="427"/>
        </w:trPr>
        <w:tc>
          <w:tcPr>
            <w:tcW w:w="0" w:type="auto"/>
            <w:noWrap/>
            <w:hideMark/>
          </w:tcPr>
          <w:p w14:paraId="32A071F0" w14:textId="77777777" w:rsidR="005D2294" w:rsidRDefault="005D2294" w:rsidP="005D2294">
            <w:bookmarkStart w:id="188" w:name="Title_NET_Circumstances_triggering_ACAT"/>
            <w:bookmarkEnd w:id="188"/>
          </w:p>
        </w:tc>
        <w:tc>
          <w:tcPr>
            <w:tcW w:w="0" w:type="auto"/>
            <w:hideMark/>
          </w:tcPr>
          <w:p w14:paraId="503FD9E8" w14:textId="77777777" w:rsidR="005D2294" w:rsidRDefault="005D2294" w:rsidP="005D2294">
            <w:pPr>
              <w:rPr>
                <w:rFonts w:cs="Calibri"/>
                <w:color w:val="000000"/>
              </w:rPr>
            </w:pPr>
            <w:r>
              <w:rPr>
                <w:rFonts w:cs="Calibri"/>
                <w:color w:val="000000"/>
              </w:rPr>
              <w:t>%</w:t>
            </w:r>
          </w:p>
        </w:tc>
      </w:tr>
      <w:tr w:rsidR="005D2294" w:rsidRPr="00793496" w14:paraId="569F1E1E" w14:textId="77777777" w:rsidTr="005D2294">
        <w:trPr>
          <w:trHeight w:val="300"/>
        </w:trPr>
        <w:tc>
          <w:tcPr>
            <w:tcW w:w="0" w:type="auto"/>
            <w:noWrap/>
            <w:hideMark/>
          </w:tcPr>
          <w:p w14:paraId="17FD4B63" w14:textId="77777777" w:rsidR="005D2294" w:rsidRPr="00793496" w:rsidRDefault="005D2294" w:rsidP="005D2294">
            <w:pPr>
              <w:rPr>
                <w:rFonts w:cs="Calibri"/>
                <w:b/>
                <w:bCs/>
                <w:color w:val="000000"/>
              </w:rPr>
            </w:pPr>
            <w:r w:rsidRPr="00793496">
              <w:rPr>
                <w:rFonts w:cs="Calibri"/>
                <w:b/>
                <w:bCs/>
                <w:color w:val="000000"/>
              </w:rPr>
              <w:t>TOTAL</w:t>
            </w:r>
          </w:p>
        </w:tc>
        <w:tc>
          <w:tcPr>
            <w:tcW w:w="0" w:type="auto"/>
            <w:noWrap/>
            <w:hideMark/>
          </w:tcPr>
          <w:p w14:paraId="6B41CE95" w14:textId="77777777" w:rsidR="005D2294" w:rsidRPr="00793496" w:rsidRDefault="005D2294" w:rsidP="005D2294">
            <w:pPr>
              <w:jc w:val="right"/>
              <w:rPr>
                <w:rFonts w:cs="Calibri"/>
                <w:b/>
                <w:bCs/>
                <w:color w:val="000000"/>
              </w:rPr>
            </w:pPr>
            <w:r w:rsidRPr="00793496">
              <w:rPr>
                <w:rFonts w:cs="Calibri"/>
                <w:b/>
                <w:bCs/>
                <w:color w:val="000000"/>
              </w:rPr>
              <w:t>48%</w:t>
            </w:r>
          </w:p>
        </w:tc>
      </w:tr>
      <w:tr w:rsidR="005D2294" w14:paraId="26D36636" w14:textId="77777777" w:rsidTr="005D2294">
        <w:trPr>
          <w:trHeight w:val="300"/>
        </w:trPr>
        <w:tc>
          <w:tcPr>
            <w:tcW w:w="0" w:type="auto"/>
            <w:noWrap/>
            <w:hideMark/>
          </w:tcPr>
          <w:p w14:paraId="315345A2" w14:textId="77777777" w:rsidR="005D2294" w:rsidRDefault="005D2294" w:rsidP="005D2294">
            <w:pPr>
              <w:rPr>
                <w:rFonts w:cs="Calibri"/>
                <w:color w:val="000000"/>
              </w:rPr>
            </w:pPr>
            <w:r>
              <w:rPr>
                <w:rFonts w:cs="Calibri"/>
                <w:color w:val="000000"/>
              </w:rPr>
              <w:t>Medical conditions</w:t>
            </w:r>
          </w:p>
        </w:tc>
        <w:tc>
          <w:tcPr>
            <w:tcW w:w="0" w:type="auto"/>
            <w:noWrap/>
            <w:hideMark/>
          </w:tcPr>
          <w:p w14:paraId="62A31E6F" w14:textId="77777777" w:rsidR="005D2294" w:rsidRDefault="005D2294" w:rsidP="005D2294">
            <w:pPr>
              <w:jc w:val="right"/>
              <w:rPr>
                <w:rFonts w:cs="Calibri"/>
                <w:color w:val="000000"/>
              </w:rPr>
            </w:pPr>
            <w:r>
              <w:rPr>
                <w:rFonts w:cs="Calibri"/>
                <w:color w:val="000000"/>
              </w:rPr>
              <w:t>34%</w:t>
            </w:r>
          </w:p>
        </w:tc>
      </w:tr>
      <w:tr w:rsidR="005D2294" w14:paraId="4FB5E15F" w14:textId="77777777" w:rsidTr="005D2294">
        <w:trPr>
          <w:trHeight w:val="300"/>
        </w:trPr>
        <w:tc>
          <w:tcPr>
            <w:tcW w:w="0" w:type="auto"/>
            <w:noWrap/>
            <w:hideMark/>
          </w:tcPr>
          <w:p w14:paraId="1704EFF3" w14:textId="77777777" w:rsidR="005D2294" w:rsidRDefault="005D2294" w:rsidP="005D2294">
            <w:pPr>
              <w:rPr>
                <w:rFonts w:cs="Calibri"/>
                <w:color w:val="000000"/>
              </w:rPr>
            </w:pPr>
            <w:r>
              <w:rPr>
                <w:rFonts w:cs="Calibri"/>
                <w:color w:val="000000"/>
              </w:rPr>
              <w:t>Change in care needs</w:t>
            </w:r>
          </w:p>
        </w:tc>
        <w:tc>
          <w:tcPr>
            <w:tcW w:w="0" w:type="auto"/>
            <w:noWrap/>
            <w:hideMark/>
          </w:tcPr>
          <w:p w14:paraId="3375F7F3" w14:textId="77777777" w:rsidR="005D2294" w:rsidRDefault="005D2294" w:rsidP="005D2294">
            <w:pPr>
              <w:jc w:val="right"/>
              <w:rPr>
                <w:rFonts w:cs="Calibri"/>
                <w:color w:val="000000"/>
              </w:rPr>
            </w:pPr>
            <w:r>
              <w:rPr>
                <w:rFonts w:cs="Calibri"/>
                <w:color w:val="000000"/>
              </w:rPr>
              <w:t>34%</w:t>
            </w:r>
          </w:p>
        </w:tc>
      </w:tr>
      <w:tr w:rsidR="005D2294" w14:paraId="246C46B1" w14:textId="77777777" w:rsidTr="005D2294">
        <w:trPr>
          <w:trHeight w:val="300"/>
        </w:trPr>
        <w:tc>
          <w:tcPr>
            <w:tcW w:w="0" w:type="auto"/>
            <w:noWrap/>
            <w:hideMark/>
          </w:tcPr>
          <w:p w14:paraId="0F93C6EA" w14:textId="77777777" w:rsidR="005D2294" w:rsidRDefault="005D2294" w:rsidP="005D2294">
            <w:pPr>
              <w:rPr>
                <w:rFonts w:cs="Calibri"/>
                <w:color w:val="000000"/>
              </w:rPr>
            </w:pPr>
            <w:r>
              <w:rPr>
                <w:rFonts w:cs="Calibri"/>
                <w:color w:val="000000"/>
              </w:rPr>
              <w:t>Hospital discharge</w:t>
            </w:r>
          </w:p>
        </w:tc>
        <w:tc>
          <w:tcPr>
            <w:tcW w:w="0" w:type="auto"/>
            <w:noWrap/>
            <w:hideMark/>
          </w:tcPr>
          <w:p w14:paraId="3342CAD6" w14:textId="77777777" w:rsidR="005D2294" w:rsidRDefault="005D2294" w:rsidP="005D2294">
            <w:pPr>
              <w:jc w:val="right"/>
              <w:rPr>
                <w:rFonts w:cs="Calibri"/>
                <w:color w:val="000000"/>
              </w:rPr>
            </w:pPr>
            <w:r>
              <w:rPr>
                <w:rFonts w:cs="Calibri"/>
                <w:color w:val="000000"/>
              </w:rPr>
              <w:t>23%</w:t>
            </w:r>
          </w:p>
        </w:tc>
      </w:tr>
      <w:tr w:rsidR="005D2294" w14:paraId="674954DB" w14:textId="77777777" w:rsidTr="005D2294">
        <w:trPr>
          <w:trHeight w:val="300"/>
        </w:trPr>
        <w:tc>
          <w:tcPr>
            <w:tcW w:w="0" w:type="auto"/>
            <w:noWrap/>
            <w:hideMark/>
          </w:tcPr>
          <w:p w14:paraId="68E0AAB2" w14:textId="77777777" w:rsidR="005D2294" w:rsidRDefault="005D2294" w:rsidP="005D2294">
            <w:pPr>
              <w:rPr>
                <w:rFonts w:cs="Calibri"/>
                <w:color w:val="000000"/>
              </w:rPr>
            </w:pPr>
            <w:r>
              <w:rPr>
                <w:rFonts w:cs="Calibri"/>
                <w:color w:val="000000"/>
              </w:rPr>
              <w:t>Change in cognitive status</w:t>
            </w:r>
          </w:p>
        </w:tc>
        <w:tc>
          <w:tcPr>
            <w:tcW w:w="0" w:type="auto"/>
            <w:noWrap/>
            <w:hideMark/>
          </w:tcPr>
          <w:p w14:paraId="0E0169ED" w14:textId="77777777" w:rsidR="005D2294" w:rsidRDefault="005D2294" w:rsidP="005D2294">
            <w:pPr>
              <w:jc w:val="right"/>
              <w:rPr>
                <w:rFonts w:cs="Calibri"/>
                <w:color w:val="000000"/>
              </w:rPr>
            </w:pPr>
            <w:r>
              <w:rPr>
                <w:rFonts w:cs="Calibri"/>
                <w:color w:val="000000"/>
              </w:rPr>
              <w:t>22%</w:t>
            </w:r>
          </w:p>
        </w:tc>
      </w:tr>
      <w:tr w:rsidR="005D2294" w14:paraId="08639D98" w14:textId="77777777" w:rsidTr="005D2294">
        <w:trPr>
          <w:trHeight w:val="300"/>
        </w:trPr>
        <w:tc>
          <w:tcPr>
            <w:tcW w:w="0" w:type="auto"/>
            <w:noWrap/>
            <w:hideMark/>
          </w:tcPr>
          <w:p w14:paraId="03493266" w14:textId="77777777" w:rsidR="005D2294" w:rsidRDefault="005D2294" w:rsidP="005D2294">
            <w:pPr>
              <w:rPr>
                <w:rFonts w:cs="Calibri"/>
                <w:color w:val="000000"/>
              </w:rPr>
            </w:pPr>
            <w:r>
              <w:rPr>
                <w:rFonts w:cs="Calibri"/>
                <w:color w:val="000000"/>
              </w:rPr>
              <w:t>Frailty</w:t>
            </w:r>
          </w:p>
        </w:tc>
        <w:tc>
          <w:tcPr>
            <w:tcW w:w="0" w:type="auto"/>
            <w:noWrap/>
            <w:hideMark/>
          </w:tcPr>
          <w:p w14:paraId="2A1F288E" w14:textId="77777777" w:rsidR="005D2294" w:rsidRDefault="005D2294" w:rsidP="005D2294">
            <w:pPr>
              <w:jc w:val="right"/>
              <w:rPr>
                <w:rFonts w:cs="Calibri"/>
                <w:color w:val="000000"/>
              </w:rPr>
            </w:pPr>
            <w:r>
              <w:rPr>
                <w:rFonts w:cs="Calibri"/>
                <w:color w:val="000000"/>
              </w:rPr>
              <w:t>14%</w:t>
            </w:r>
          </w:p>
        </w:tc>
      </w:tr>
      <w:tr w:rsidR="005D2294" w14:paraId="52AB2F46" w14:textId="77777777" w:rsidTr="005D2294">
        <w:trPr>
          <w:trHeight w:val="300"/>
        </w:trPr>
        <w:tc>
          <w:tcPr>
            <w:tcW w:w="0" w:type="auto"/>
            <w:noWrap/>
            <w:hideMark/>
          </w:tcPr>
          <w:p w14:paraId="70A177B4" w14:textId="77777777" w:rsidR="005D2294" w:rsidRDefault="005D2294" w:rsidP="005D2294">
            <w:pPr>
              <w:rPr>
                <w:rFonts w:cs="Calibri"/>
                <w:color w:val="000000"/>
              </w:rPr>
            </w:pPr>
            <w:r>
              <w:rPr>
                <w:rFonts w:cs="Calibri"/>
                <w:color w:val="000000"/>
              </w:rPr>
              <w:t>Falls</w:t>
            </w:r>
          </w:p>
        </w:tc>
        <w:tc>
          <w:tcPr>
            <w:tcW w:w="0" w:type="auto"/>
            <w:noWrap/>
            <w:hideMark/>
          </w:tcPr>
          <w:p w14:paraId="7D7A2A06" w14:textId="77777777" w:rsidR="005D2294" w:rsidRDefault="005D2294" w:rsidP="005D2294">
            <w:pPr>
              <w:jc w:val="right"/>
              <w:rPr>
                <w:rFonts w:cs="Calibri"/>
                <w:color w:val="000000"/>
              </w:rPr>
            </w:pPr>
            <w:r>
              <w:rPr>
                <w:rFonts w:cs="Calibri"/>
                <w:color w:val="000000"/>
              </w:rPr>
              <w:t>11%</w:t>
            </w:r>
          </w:p>
        </w:tc>
      </w:tr>
      <w:tr w:rsidR="005D2294" w14:paraId="298AD210" w14:textId="77777777" w:rsidTr="005D2294">
        <w:trPr>
          <w:trHeight w:val="300"/>
        </w:trPr>
        <w:tc>
          <w:tcPr>
            <w:tcW w:w="0" w:type="auto"/>
            <w:noWrap/>
            <w:hideMark/>
          </w:tcPr>
          <w:p w14:paraId="0C417D74" w14:textId="77777777" w:rsidR="005D2294" w:rsidRDefault="005D2294" w:rsidP="005D2294">
            <w:pPr>
              <w:rPr>
                <w:rFonts w:cs="Calibri"/>
                <w:color w:val="000000"/>
              </w:rPr>
            </w:pPr>
            <w:r>
              <w:rPr>
                <w:rFonts w:cs="Calibri"/>
                <w:color w:val="000000"/>
              </w:rPr>
              <w:t>Change in living arrangements</w:t>
            </w:r>
          </w:p>
        </w:tc>
        <w:tc>
          <w:tcPr>
            <w:tcW w:w="0" w:type="auto"/>
            <w:noWrap/>
            <w:hideMark/>
          </w:tcPr>
          <w:p w14:paraId="477689A1" w14:textId="77777777" w:rsidR="005D2294" w:rsidRDefault="005D2294" w:rsidP="005D2294">
            <w:pPr>
              <w:jc w:val="right"/>
              <w:rPr>
                <w:rFonts w:cs="Calibri"/>
                <w:color w:val="000000"/>
              </w:rPr>
            </w:pPr>
            <w:r>
              <w:rPr>
                <w:rFonts w:cs="Calibri"/>
                <w:color w:val="000000"/>
              </w:rPr>
              <w:t>11%</w:t>
            </w:r>
          </w:p>
        </w:tc>
      </w:tr>
      <w:tr w:rsidR="005D2294" w14:paraId="661EEAEE" w14:textId="77777777" w:rsidTr="005D2294">
        <w:trPr>
          <w:trHeight w:val="300"/>
        </w:trPr>
        <w:tc>
          <w:tcPr>
            <w:tcW w:w="0" w:type="auto"/>
            <w:noWrap/>
            <w:hideMark/>
          </w:tcPr>
          <w:p w14:paraId="4DA96ADB" w14:textId="77777777" w:rsidR="005D2294" w:rsidRDefault="005D2294" w:rsidP="005D2294">
            <w:pPr>
              <w:rPr>
                <w:rFonts w:cs="Calibri"/>
                <w:color w:val="000000"/>
              </w:rPr>
            </w:pPr>
            <w:r>
              <w:rPr>
                <w:rFonts w:cs="Calibri"/>
                <w:color w:val="000000"/>
              </w:rPr>
              <w:t>Change in caring arrangements</w:t>
            </w:r>
          </w:p>
        </w:tc>
        <w:tc>
          <w:tcPr>
            <w:tcW w:w="0" w:type="auto"/>
            <w:noWrap/>
            <w:hideMark/>
          </w:tcPr>
          <w:p w14:paraId="7775327D" w14:textId="77777777" w:rsidR="005D2294" w:rsidRDefault="005D2294" w:rsidP="005D2294">
            <w:pPr>
              <w:jc w:val="right"/>
              <w:rPr>
                <w:rFonts w:cs="Calibri"/>
                <w:color w:val="000000"/>
              </w:rPr>
            </w:pPr>
            <w:r>
              <w:rPr>
                <w:rFonts w:cs="Calibri"/>
                <w:color w:val="000000"/>
              </w:rPr>
              <w:t>9%</w:t>
            </w:r>
          </w:p>
        </w:tc>
      </w:tr>
      <w:tr w:rsidR="005D2294" w14:paraId="5B4871D8" w14:textId="77777777" w:rsidTr="005D2294">
        <w:trPr>
          <w:trHeight w:val="300"/>
        </w:trPr>
        <w:tc>
          <w:tcPr>
            <w:tcW w:w="0" w:type="auto"/>
            <w:noWrap/>
            <w:hideMark/>
          </w:tcPr>
          <w:p w14:paraId="4B27A0AD" w14:textId="77777777" w:rsidR="005D2294" w:rsidRDefault="005D2294" w:rsidP="005D2294">
            <w:pPr>
              <w:rPr>
                <w:rFonts w:cs="Calibri"/>
                <w:color w:val="000000"/>
              </w:rPr>
            </w:pPr>
            <w:r>
              <w:rPr>
                <w:rFonts w:cs="Calibri"/>
                <w:color w:val="000000"/>
              </w:rPr>
              <w:t>Risk of vulnerability</w:t>
            </w:r>
          </w:p>
        </w:tc>
        <w:tc>
          <w:tcPr>
            <w:tcW w:w="0" w:type="auto"/>
            <w:noWrap/>
            <w:hideMark/>
          </w:tcPr>
          <w:p w14:paraId="4A4BDC1F" w14:textId="77777777" w:rsidR="005D2294" w:rsidRDefault="005D2294" w:rsidP="005D2294">
            <w:pPr>
              <w:jc w:val="right"/>
              <w:rPr>
                <w:rFonts w:cs="Calibri"/>
                <w:color w:val="000000"/>
              </w:rPr>
            </w:pPr>
            <w:r>
              <w:rPr>
                <w:rFonts w:cs="Calibri"/>
                <w:color w:val="000000"/>
              </w:rPr>
              <w:t>10%</w:t>
            </w:r>
          </w:p>
        </w:tc>
      </w:tr>
      <w:tr w:rsidR="005D2294" w14:paraId="5985D55B" w14:textId="77777777" w:rsidTr="005D2294">
        <w:trPr>
          <w:trHeight w:val="300"/>
        </w:trPr>
        <w:tc>
          <w:tcPr>
            <w:tcW w:w="0" w:type="auto"/>
            <w:noWrap/>
            <w:hideMark/>
          </w:tcPr>
          <w:p w14:paraId="05444A7B" w14:textId="77777777" w:rsidR="005D2294" w:rsidRDefault="005D2294" w:rsidP="005D2294">
            <w:pPr>
              <w:rPr>
                <w:rFonts w:cs="Calibri"/>
                <w:color w:val="000000"/>
              </w:rPr>
            </w:pPr>
            <w:r>
              <w:rPr>
                <w:rFonts w:cs="Calibri"/>
                <w:color w:val="000000"/>
              </w:rPr>
              <w:t>Change in mental health status</w:t>
            </w:r>
          </w:p>
        </w:tc>
        <w:tc>
          <w:tcPr>
            <w:tcW w:w="0" w:type="auto"/>
            <w:noWrap/>
            <w:hideMark/>
          </w:tcPr>
          <w:p w14:paraId="27EA1073" w14:textId="77777777" w:rsidR="005D2294" w:rsidRDefault="005D2294" w:rsidP="005D2294">
            <w:pPr>
              <w:jc w:val="right"/>
              <w:rPr>
                <w:rFonts w:cs="Calibri"/>
                <w:color w:val="000000"/>
              </w:rPr>
            </w:pPr>
            <w:r>
              <w:rPr>
                <w:rFonts w:cs="Calibri"/>
                <w:color w:val="000000"/>
              </w:rPr>
              <w:t>2%</w:t>
            </w:r>
          </w:p>
        </w:tc>
      </w:tr>
      <w:tr w:rsidR="005D2294" w14:paraId="0EB82BB0" w14:textId="77777777" w:rsidTr="005D2294">
        <w:trPr>
          <w:trHeight w:val="300"/>
        </w:trPr>
        <w:tc>
          <w:tcPr>
            <w:tcW w:w="0" w:type="auto"/>
            <w:noWrap/>
            <w:hideMark/>
          </w:tcPr>
          <w:p w14:paraId="7E56EC21" w14:textId="77777777" w:rsidR="005D2294" w:rsidRDefault="005D2294" w:rsidP="005D2294">
            <w:pPr>
              <w:rPr>
                <w:rFonts w:cs="Calibri"/>
                <w:color w:val="000000"/>
              </w:rPr>
            </w:pPr>
            <w:r>
              <w:rPr>
                <w:rFonts w:cs="Calibri"/>
                <w:color w:val="000000"/>
              </w:rPr>
              <w:t>Other</w:t>
            </w:r>
          </w:p>
        </w:tc>
        <w:tc>
          <w:tcPr>
            <w:tcW w:w="0" w:type="auto"/>
            <w:noWrap/>
            <w:hideMark/>
          </w:tcPr>
          <w:p w14:paraId="67ADB9A7" w14:textId="77777777" w:rsidR="005D2294" w:rsidRDefault="005D2294" w:rsidP="005D2294">
            <w:pPr>
              <w:jc w:val="right"/>
              <w:rPr>
                <w:rFonts w:cs="Calibri"/>
                <w:color w:val="000000"/>
              </w:rPr>
            </w:pPr>
            <w:r>
              <w:rPr>
                <w:rFonts w:cs="Calibri"/>
                <w:color w:val="000000"/>
              </w:rPr>
              <w:t>2%</w:t>
            </w:r>
          </w:p>
        </w:tc>
      </w:tr>
      <w:tr w:rsidR="005D2294" w14:paraId="12F5F329" w14:textId="77777777" w:rsidTr="005D2294">
        <w:trPr>
          <w:trHeight w:val="300"/>
        </w:trPr>
        <w:tc>
          <w:tcPr>
            <w:tcW w:w="0" w:type="auto"/>
            <w:noWrap/>
            <w:hideMark/>
          </w:tcPr>
          <w:p w14:paraId="4A70C79E" w14:textId="77777777" w:rsidR="005D2294" w:rsidRDefault="005D2294" w:rsidP="005D2294">
            <w:pPr>
              <w:rPr>
                <w:rFonts w:cs="Calibri"/>
                <w:color w:val="000000"/>
              </w:rPr>
            </w:pPr>
            <w:r>
              <w:rPr>
                <w:rFonts w:cs="Calibri"/>
                <w:color w:val="000000"/>
              </w:rPr>
              <w:t>Column n</w:t>
            </w:r>
          </w:p>
        </w:tc>
        <w:tc>
          <w:tcPr>
            <w:tcW w:w="0" w:type="auto"/>
            <w:noWrap/>
            <w:hideMark/>
          </w:tcPr>
          <w:p w14:paraId="63A6D994" w14:textId="77777777" w:rsidR="005D2294" w:rsidRDefault="005D2294" w:rsidP="005D2294">
            <w:pPr>
              <w:jc w:val="right"/>
              <w:rPr>
                <w:rFonts w:cs="Calibri"/>
                <w:color w:val="000000"/>
              </w:rPr>
            </w:pPr>
            <w:r>
              <w:rPr>
                <w:rFonts w:cs="Calibri"/>
                <w:color w:val="000000"/>
              </w:rPr>
              <w:t>1919</w:t>
            </w:r>
          </w:p>
        </w:tc>
      </w:tr>
    </w:tbl>
    <w:p w14:paraId="52684BF2" w14:textId="77777777" w:rsidR="00CD07D4" w:rsidRPr="00E95955" w:rsidRDefault="00CD07D4" w:rsidP="00CD07D4">
      <w:pPr>
        <w:pStyle w:val="Tableandchartfooter"/>
        <w:rPr>
          <w:rFonts w:asciiTheme="minorHAnsi" w:hAnsiTheme="minorHAnsi" w:cstheme="minorHAnsi"/>
          <w:i w:val="0"/>
          <w:iCs w:val="0"/>
          <w:sz w:val="24"/>
          <w:szCs w:val="24"/>
        </w:rPr>
      </w:pPr>
      <w:r w:rsidRPr="001537E5">
        <w:rPr>
          <w:rFonts w:asciiTheme="minorHAnsi" w:hAnsiTheme="minorHAnsi" w:cstheme="minorHAnsi"/>
          <w:i w:val="0"/>
          <w:iCs w:val="0"/>
          <w:sz w:val="24"/>
          <w:szCs w:val="24"/>
        </w:rPr>
        <w:t>base n = 3969</w:t>
      </w:r>
    </w:p>
    <w:p w14:paraId="0636594F" w14:textId="77777777" w:rsidR="00CD07D4" w:rsidRPr="00E95955" w:rsidRDefault="00CD07D4" w:rsidP="00914CD8">
      <w:pPr>
        <w:pStyle w:val="Heading3"/>
      </w:pPr>
      <w:bookmarkStart w:id="189" w:name="_Toc46921739"/>
      <w:r w:rsidRPr="00E95955">
        <w:t>Time series analysis of entry into residential aged care</w:t>
      </w:r>
      <w:bookmarkEnd w:id="189"/>
    </w:p>
    <w:p w14:paraId="6E0CEFBB" w14:textId="77777777"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This sub-chapter </w:t>
      </w:r>
      <w:r>
        <w:rPr>
          <w:rFonts w:asciiTheme="minorHAnsi" w:hAnsiTheme="minorHAnsi" w:cstheme="minorHAnsi"/>
          <w:sz w:val="24"/>
          <w:szCs w:val="24"/>
        </w:rPr>
        <w:t>analyses</w:t>
      </w:r>
      <w:r w:rsidRPr="00327297">
        <w:rPr>
          <w:rFonts w:asciiTheme="minorHAnsi" w:hAnsiTheme="minorHAnsi" w:cstheme="minorHAnsi"/>
          <w:sz w:val="24"/>
          <w:szCs w:val="24"/>
        </w:rPr>
        <w:t xml:space="preserve"> the time between admission and ACAT assessment.</w:t>
      </w:r>
    </w:p>
    <w:p w14:paraId="0155D671" w14:textId="77777777" w:rsidR="00CD07D4" w:rsidRPr="00327297" w:rsidRDefault="00CD07D4" w:rsidP="00CD07D4">
      <w:pPr>
        <w:pStyle w:val="BodyText"/>
        <w:rPr>
          <w:rFonts w:asciiTheme="minorHAnsi" w:hAnsiTheme="minorHAnsi" w:cstheme="minorHAnsi"/>
          <w:sz w:val="24"/>
          <w:szCs w:val="24"/>
          <w:highlight w:val="yellow"/>
        </w:rPr>
      </w:pPr>
      <w:r w:rsidRPr="00327297">
        <w:rPr>
          <w:rFonts w:asciiTheme="minorHAnsi" w:hAnsiTheme="minorHAnsi" w:cstheme="minorHAnsi"/>
          <w:sz w:val="24"/>
          <w:szCs w:val="24"/>
        </w:rPr>
        <w:t xml:space="preserve">Admission dates cannot be directly linked to corresponding ACAT assessments as there is no ID variable linking the two relevant datasets.  In order to facilitate the analysis, we have restricted it to cases with only one ACAT assessment and only one admission into </w:t>
      </w:r>
      <w:r>
        <w:rPr>
          <w:rFonts w:asciiTheme="minorHAnsi" w:hAnsiTheme="minorHAnsi" w:cstheme="minorHAnsi"/>
          <w:sz w:val="24"/>
          <w:szCs w:val="24"/>
        </w:rPr>
        <w:t>RAC</w:t>
      </w:r>
      <w:r w:rsidRPr="00327297">
        <w:rPr>
          <w:rFonts w:asciiTheme="minorHAnsi" w:hAnsiTheme="minorHAnsi" w:cstheme="minorHAnsi"/>
          <w:sz w:val="24"/>
          <w:szCs w:val="24"/>
        </w:rPr>
        <w:t xml:space="preserve"> on record.  This increases the likelihood that the assessment and admission processes are related.</w:t>
      </w:r>
    </w:p>
    <w:p w14:paraId="55106A1E" w14:textId="77777777" w:rsidR="00CD07D4" w:rsidRPr="00A82924"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However, even with this condition in place, there are many cases where the time between ACAT assessment and admission is thousands of days</w:t>
      </w:r>
      <w:r w:rsidRPr="00A82924">
        <w:rPr>
          <w:rFonts w:asciiTheme="minorHAnsi" w:hAnsiTheme="minorHAnsi" w:cstheme="minorHAnsi"/>
          <w:sz w:val="24"/>
          <w:szCs w:val="24"/>
        </w:rPr>
        <w:t>.  In order to focus the analysis on the majority of the population, in consultation with the DOH, it was agreed to limit the analysis of time between assessment and admission to within a five-year period.</w:t>
      </w:r>
      <w:r>
        <w:rPr>
          <w:rFonts w:asciiTheme="minorHAnsi" w:hAnsiTheme="minorHAnsi" w:cstheme="minorHAnsi"/>
          <w:sz w:val="24"/>
          <w:szCs w:val="24"/>
        </w:rPr>
        <w:t xml:space="preserve"> </w:t>
      </w:r>
      <w:r w:rsidRPr="00327297">
        <w:rPr>
          <w:rFonts w:asciiTheme="minorHAnsi" w:hAnsiTheme="minorHAnsi" w:cstheme="minorHAnsi"/>
          <w:sz w:val="24"/>
          <w:szCs w:val="24"/>
        </w:rPr>
        <w:t>In addition, there are several cases where the admission date preceded the ACAT assessment date, these are also considered out-of-scope for analysis</w:t>
      </w:r>
      <w:r>
        <w:rPr>
          <w:rFonts w:asciiTheme="minorHAnsi" w:hAnsiTheme="minorHAnsi" w:cstheme="minorHAnsi"/>
          <w:sz w:val="24"/>
          <w:szCs w:val="24"/>
        </w:rPr>
        <w:t>.</w:t>
      </w:r>
    </w:p>
    <w:p w14:paraId="71C3DC29" w14:textId="65D5F2C1" w:rsidR="00CD07D4" w:rsidRPr="00E95955" w:rsidRDefault="00CD07D4" w:rsidP="00CD07D4">
      <w:pPr>
        <w:pStyle w:val="BodyText"/>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_Ref45282897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47</w:t>
      </w:r>
      <w:r>
        <w:rPr>
          <w:rFonts w:asciiTheme="minorHAnsi" w:hAnsiTheme="minorHAnsi" w:cstheme="minorHAnsi"/>
          <w:sz w:val="24"/>
          <w:szCs w:val="24"/>
        </w:rPr>
        <w:fldChar w:fldCharType="end"/>
      </w:r>
      <w:r>
        <w:rPr>
          <w:rFonts w:asciiTheme="minorHAnsi" w:hAnsiTheme="minorHAnsi" w:cstheme="minorHAnsi"/>
          <w:sz w:val="24"/>
          <w:szCs w:val="24"/>
        </w:rPr>
        <w:t xml:space="preserve"> below shows the mean time taken between ACAT assessment and admission into RAC for the NDIS cohort.</w:t>
      </w:r>
    </w:p>
    <w:p w14:paraId="01E1FF58" w14:textId="13019E72" w:rsidR="00CD07D4" w:rsidRPr="00493954" w:rsidRDefault="00CD07D4" w:rsidP="00CD07D4">
      <w:pPr>
        <w:pStyle w:val="Caption"/>
      </w:pPr>
      <w:bookmarkStart w:id="190" w:name="_Ref45282897"/>
      <w:r w:rsidRPr="001537E5">
        <w:lastRenderedPageBreak/>
        <w:t xml:space="preserve">Table </w:t>
      </w:r>
      <w:r w:rsidRPr="001537E5">
        <w:fldChar w:fldCharType="begin"/>
      </w:r>
      <w:r w:rsidRPr="001537E5">
        <w:instrText xml:space="preserve"> SEQ Table \* ARABIC </w:instrText>
      </w:r>
      <w:r w:rsidRPr="001537E5">
        <w:fldChar w:fldCharType="separate"/>
      </w:r>
      <w:r w:rsidR="004032BF">
        <w:rPr>
          <w:noProof/>
        </w:rPr>
        <w:t>47</w:t>
      </w:r>
      <w:r w:rsidRPr="001537E5">
        <w:fldChar w:fldCharType="end"/>
      </w:r>
      <w:bookmarkEnd w:id="190"/>
      <w:r w:rsidRPr="001537E5">
        <w:t xml:space="preserve">.  Days between assessment and admission dates for cases with only one of each for </w:t>
      </w:r>
      <w:r w:rsidRPr="00493954">
        <w:t>the NDIS cohort</w:t>
      </w:r>
    </w:p>
    <w:p w14:paraId="1BF854CD" w14:textId="77777777" w:rsidR="00493954" w:rsidRDefault="00493954" w:rsidP="00CD07D4">
      <w:pPr>
        <w:pStyle w:val="Tablesandcharts"/>
        <w:rPr>
          <w:rStyle w:val="CommentReference"/>
          <w:color w:val="3C3C3B"/>
        </w:rPr>
      </w:pPr>
    </w:p>
    <w:tbl>
      <w:tblPr>
        <w:tblStyle w:val="table0"/>
        <w:tblW w:w="0" w:type="auto"/>
        <w:tblLayout w:type="fixed"/>
        <w:tblLook w:val="04A0" w:firstRow="1" w:lastRow="0" w:firstColumn="1" w:lastColumn="0" w:noHBand="0" w:noVBand="1"/>
        <w:tblCaption w:val="Days between assessment and admission dates for cases with only one of each for the NDIS cohort"/>
        <w:tblDescription w:val="The distribution of days between assessment date and admission date for the NDIS cohort with only one assessment and one admission"/>
      </w:tblPr>
      <w:tblGrid>
        <w:gridCol w:w="3184"/>
        <w:gridCol w:w="1168"/>
        <w:gridCol w:w="1168"/>
        <w:gridCol w:w="1169"/>
        <w:gridCol w:w="1168"/>
        <w:gridCol w:w="1169"/>
      </w:tblGrid>
      <w:tr w:rsidR="00493954" w14:paraId="336A4791" w14:textId="77777777" w:rsidTr="00A874F5">
        <w:trPr>
          <w:cnfStyle w:val="100000000000" w:firstRow="1" w:lastRow="0" w:firstColumn="0" w:lastColumn="0" w:oddVBand="0" w:evenVBand="0" w:oddHBand="0" w:evenHBand="0" w:firstRowFirstColumn="0" w:firstRowLastColumn="0" w:lastRowFirstColumn="0" w:lastRowLastColumn="0"/>
          <w:trHeight w:val="600"/>
        </w:trPr>
        <w:tc>
          <w:tcPr>
            <w:tcW w:w="3184" w:type="dxa"/>
            <w:noWrap/>
            <w:hideMark/>
          </w:tcPr>
          <w:p w14:paraId="20D9FFC3" w14:textId="77777777" w:rsidR="00493954" w:rsidRDefault="00493954" w:rsidP="00A874F5">
            <w:bookmarkStart w:id="191" w:name="Title_NDIS_Days_between_assessment"/>
            <w:bookmarkEnd w:id="191"/>
          </w:p>
        </w:tc>
        <w:tc>
          <w:tcPr>
            <w:tcW w:w="1168" w:type="dxa"/>
            <w:hideMark/>
          </w:tcPr>
          <w:p w14:paraId="663593A9" w14:textId="77777777" w:rsidR="00493954" w:rsidRDefault="00493954" w:rsidP="00A874F5">
            <w:pPr>
              <w:rPr>
                <w:rFonts w:cs="Calibri"/>
                <w:color w:val="000000"/>
              </w:rPr>
            </w:pPr>
            <w:r>
              <w:rPr>
                <w:rFonts w:cs="Calibri"/>
                <w:color w:val="000000"/>
              </w:rPr>
              <w:t>Average</w:t>
            </w:r>
          </w:p>
        </w:tc>
        <w:tc>
          <w:tcPr>
            <w:tcW w:w="1168" w:type="dxa"/>
            <w:hideMark/>
          </w:tcPr>
          <w:p w14:paraId="306EA099" w14:textId="77777777" w:rsidR="00493954" w:rsidRDefault="00493954" w:rsidP="00A874F5">
            <w:pPr>
              <w:rPr>
                <w:rFonts w:cs="Calibri"/>
                <w:color w:val="000000"/>
              </w:rPr>
            </w:pPr>
            <w:r>
              <w:rPr>
                <w:rFonts w:cs="Calibri"/>
                <w:color w:val="000000"/>
              </w:rPr>
              <w:t>Minimum</w:t>
            </w:r>
          </w:p>
        </w:tc>
        <w:tc>
          <w:tcPr>
            <w:tcW w:w="1169" w:type="dxa"/>
            <w:hideMark/>
          </w:tcPr>
          <w:p w14:paraId="1F13DE22" w14:textId="77777777" w:rsidR="00493954" w:rsidRDefault="00493954" w:rsidP="00A874F5">
            <w:pPr>
              <w:rPr>
                <w:rFonts w:cs="Calibri"/>
                <w:color w:val="000000"/>
              </w:rPr>
            </w:pPr>
            <w:r>
              <w:rPr>
                <w:rFonts w:cs="Calibri"/>
                <w:color w:val="000000"/>
              </w:rPr>
              <w:t>Median</w:t>
            </w:r>
          </w:p>
        </w:tc>
        <w:tc>
          <w:tcPr>
            <w:tcW w:w="1168" w:type="dxa"/>
            <w:hideMark/>
          </w:tcPr>
          <w:p w14:paraId="583D7BF1" w14:textId="77777777" w:rsidR="00493954" w:rsidRDefault="00493954" w:rsidP="00A874F5">
            <w:pPr>
              <w:rPr>
                <w:rFonts w:cs="Calibri"/>
                <w:color w:val="000000"/>
              </w:rPr>
            </w:pPr>
            <w:r>
              <w:rPr>
                <w:rFonts w:cs="Calibri"/>
                <w:color w:val="000000"/>
              </w:rPr>
              <w:t>Maximum</w:t>
            </w:r>
          </w:p>
        </w:tc>
        <w:tc>
          <w:tcPr>
            <w:tcW w:w="1169" w:type="dxa"/>
            <w:hideMark/>
          </w:tcPr>
          <w:p w14:paraId="49C8B23A" w14:textId="77777777" w:rsidR="00493954" w:rsidRDefault="00493954" w:rsidP="00A874F5">
            <w:pPr>
              <w:rPr>
                <w:rFonts w:cs="Calibri"/>
                <w:color w:val="000000"/>
              </w:rPr>
            </w:pPr>
            <w:r>
              <w:rPr>
                <w:rFonts w:cs="Calibri"/>
                <w:color w:val="000000"/>
              </w:rPr>
              <w:t>Trimmed Average</w:t>
            </w:r>
          </w:p>
        </w:tc>
      </w:tr>
      <w:tr w:rsidR="00493954" w14:paraId="1FB99D60" w14:textId="77777777" w:rsidTr="00A874F5">
        <w:trPr>
          <w:trHeight w:val="300"/>
        </w:trPr>
        <w:tc>
          <w:tcPr>
            <w:tcW w:w="3184" w:type="dxa"/>
            <w:noWrap/>
            <w:hideMark/>
          </w:tcPr>
          <w:p w14:paraId="0F48601E" w14:textId="77777777" w:rsidR="00493954" w:rsidRDefault="00493954" w:rsidP="00A874F5">
            <w:pPr>
              <w:rPr>
                <w:rFonts w:cs="Calibri"/>
                <w:color w:val="000000"/>
              </w:rPr>
            </w:pPr>
            <w:r>
              <w:rPr>
                <w:rFonts w:cs="Calibri"/>
                <w:color w:val="000000"/>
              </w:rPr>
              <w:t>Days between assessment and admission dates</w:t>
            </w:r>
          </w:p>
        </w:tc>
        <w:tc>
          <w:tcPr>
            <w:tcW w:w="1168" w:type="dxa"/>
            <w:noWrap/>
            <w:hideMark/>
          </w:tcPr>
          <w:p w14:paraId="669C1B97" w14:textId="77777777" w:rsidR="00493954" w:rsidRDefault="00493954" w:rsidP="00A874F5">
            <w:pPr>
              <w:jc w:val="right"/>
              <w:rPr>
                <w:rFonts w:cs="Calibri"/>
                <w:color w:val="000000"/>
              </w:rPr>
            </w:pPr>
            <w:r>
              <w:rPr>
                <w:rFonts w:cs="Calibri"/>
                <w:color w:val="000000"/>
              </w:rPr>
              <w:t>215</w:t>
            </w:r>
          </w:p>
        </w:tc>
        <w:tc>
          <w:tcPr>
            <w:tcW w:w="1168" w:type="dxa"/>
            <w:noWrap/>
            <w:hideMark/>
          </w:tcPr>
          <w:p w14:paraId="0DDB4EA5" w14:textId="77777777" w:rsidR="00493954" w:rsidRDefault="00493954" w:rsidP="00A874F5">
            <w:pPr>
              <w:jc w:val="right"/>
              <w:rPr>
                <w:rFonts w:cs="Calibri"/>
                <w:color w:val="000000"/>
              </w:rPr>
            </w:pPr>
            <w:r>
              <w:rPr>
                <w:rFonts w:cs="Calibri"/>
                <w:color w:val="000000"/>
              </w:rPr>
              <w:t>0</w:t>
            </w:r>
          </w:p>
        </w:tc>
        <w:tc>
          <w:tcPr>
            <w:tcW w:w="1169" w:type="dxa"/>
            <w:noWrap/>
            <w:hideMark/>
          </w:tcPr>
          <w:p w14:paraId="3164BACD" w14:textId="77777777" w:rsidR="00493954" w:rsidRDefault="00493954" w:rsidP="00A874F5">
            <w:pPr>
              <w:jc w:val="right"/>
              <w:rPr>
                <w:rFonts w:cs="Calibri"/>
                <w:color w:val="000000"/>
              </w:rPr>
            </w:pPr>
            <w:r>
              <w:rPr>
                <w:rFonts w:cs="Calibri"/>
                <w:color w:val="000000"/>
              </w:rPr>
              <w:t>70</w:t>
            </w:r>
          </w:p>
        </w:tc>
        <w:tc>
          <w:tcPr>
            <w:tcW w:w="1168" w:type="dxa"/>
            <w:noWrap/>
            <w:hideMark/>
          </w:tcPr>
          <w:p w14:paraId="005F206B" w14:textId="77777777" w:rsidR="00493954" w:rsidRDefault="00493954" w:rsidP="00A874F5">
            <w:pPr>
              <w:jc w:val="right"/>
              <w:rPr>
                <w:rFonts w:cs="Calibri"/>
                <w:color w:val="000000"/>
              </w:rPr>
            </w:pPr>
            <w:r>
              <w:rPr>
                <w:rFonts w:cs="Calibri"/>
                <w:color w:val="000000"/>
              </w:rPr>
              <w:t>1821</w:t>
            </w:r>
          </w:p>
        </w:tc>
        <w:tc>
          <w:tcPr>
            <w:tcW w:w="1169" w:type="dxa"/>
            <w:noWrap/>
            <w:hideMark/>
          </w:tcPr>
          <w:p w14:paraId="5C6B6975" w14:textId="77777777" w:rsidR="00493954" w:rsidRDefault="00493954" w:rsidP="00A874F5">
            <w:pPr>
              <w:jc w:val="right"/>
              <w:rPr>
                <w:rFonts w:cs="Calibri"/>
                <w:color w:val="000000"/>
              </w:rPr>
            </w:pPr>
            <w:r>
              <w:rPr>
                <w:rFonts w:cs="Calibri"/>
                <w:color w:val="000000"/>
              </w:rPr>
              <w:t>161</w:t>
            </w:r>
          </w:p>
        </w:tc>
      </w:tr>
      <w:tr w:rsidR="00493954" w14:paraId="7C7D24BF" w14:textId="77777777" w:rsidTr="00A874F5">
        <w:trPr>
          <w:trHeight w:val="300"/>
        </w:trPr>
        <w:tc>
          <w:tcPr>
            <w:tcW w:w="3184" w:type="dxa"/>
            <w:noWrap/>
            <w:hideMark/>
          </w:tcPr>
          <w:p w14:paraId="2ED73502" w14:textId="77777777" w:rsidR="00493954" w:rsidRDefault="00493954" w:rsidP="00A874F5">
            <w:pPr>
              <w:rPr>
                <w:rFonts w:cs="Calibri"/>
                <w:color w:val="000000"/>
              </w:rPr>
            </w:pPr>
            <w:r>
              <w:rPr>
                <w:rFonts w:cs="Calibri"/>
                <w:color w:val="000000"/>
              </w:rPr>
              <w:t>Column n</w:t>
            </w:r>
          </w:p>
        </w:tc>
        <w:tc>
          <w:tcPr>
            <w:tcW w:w="1168" w:type="dxa"/>
            <w:noWrap/>
            <w:hideMark/>
          </w:tcPr>
          <w:p w14:paraId="11194BFF" w14:textId="77777777" w:rsidR="00493954" w:rsidRDefault="00493954" w:rsidP="00A874F5">
            <w:pPr>
              <w:jc w:val="right"/>
              <w:rPr>
                <w:rFonts w:cs="Calibri"/>
                <w:color w:val="000000"/>
              </w:rPr>
            </w:pPr>
            <w:r>
              <w:rPr>
                <w:rFonts w:cs="Calibri"/>
                <w:color w:val="000000"/>
              </w:rPr>
              <w:t>2677</w:t>
            </w:r>
          </w:p>
        </w:tc>
        <w:tc>
          <w:tcPr>
            <w:tcW w:w="1168" w:type="dxa"/>
            <w:noWrap/>
            <w:hideMark/>
          </w:tcPr>
          <w:p w14:paraId="128526F1" w14:textId="77777777" w:rsidR="00493954" w:rsidRDefault="00493954" w:rsidP="00A874F5">
            <w:pPr>
              <w:jc w:val="right"/>
              <w:rPr>
                <w:rFonts w:cs="Calibri"/>
                <w:color w:val="000000"/>
              </w:rPr>
            </w:pPr>
          </w:p>
        </w:tc>
        <w:tc>
          <w:tcPr>
            <w:tcW w:w="1169" w:type="dxa"/>
            <w:noWrap/>
            <w:hideMark/>
          </w:tcPr>
          <w:p w14:paraId="1933B2F6" w14:textId="77777777" w:rsidR="00493954" w:rsidRDefault="00493954" w:rsidP="00A874F5"/>
        </w:tc>
        <w:tc>
          <w:tcPr>
            <w:tcW w:w="1168" w:type="dxa"/>
            <w:noWrap/>
            <w:hideMark/>
          </w:tcPr>
          <w:p w14:paraId="6F653ED0" w14:textId="77777777" w:rsidR="00493954" w:rsidRDefault="00493954" w:rsidP="00A874F5"/>
        </w:tc>
        <w:tc>
          <w:tcPr>
            <w:tcW w:w="1169" w:type="dxa"/>
            <w:noWrap/>
            <w:hideMark/>
          </w:tcPr>
          <w:p w14:paraId="1A279B4A" w14:textId="77777777" w:rsidR="00493954" w:rsidRDefault="00493954" w:rsidP="00A874F5"/>
        </w:tc>
      </w:tr>
    </w:tbl>
    <w:p w14:paraId="5E702628" w14:textId="1478C53F" w:rsidR="00CD07D4" w:rsidRPr="00E95955" w:rsidRDefault="00914CD8" w:rsidP="00914CD8">
      <w:pPr>
        <w:pStyle w:val="Tablesandcharts"/>
        <w:rPr>
          <w:rFonts w:asciiTheme="minorHAnsi" w:hAnsiTheme="minorHAnsi" w:cstheme="minorHAnsi"/>
          <w:i/>
          <w:iCs/>
          <w:sz w:val="24"/>
          <w:szCs w:val="24"/>
        </w:rPr>
      </w:pPr>
      <w:r w:rsidRPr="00914CD8">
        <w:rPr>
          <w:rFonts w:asciiTheme="minorHAnsi" w:hAnsiTheme="minorHAnsi" w:cstheme="minorHAnsi"/>
          <w:sz w:val="24"/>
          <w:szCs w:val="24"/>
        </w:rPr>
        <w:t>b</w:t>
      </w:r>
      <w:r w:rsidR="00CD07D4" w:rsidRPr="00914CD8">
        <w:rPr>
          <w:rFonts w:asciiTheme="minorHAnsi" w:hAnsiTheme="minorHAnsi" w:cstheme="minorHAnsi"/>
          <w:sz w:val="24"/>
          <w:szCs w:val="24"/>
        </w:rPr>
        <w:t>ase n = 2677; total n = 3969; 1292 missing</w:t>
      </w:r>
    </w:p>
    <w:p w14:paraId="0F74C3D2" w14:textId="77777777" w:rsidR="00CD07D4" w:rsidRPr="00327297" w:rsidRDefault="00CD07D4" w:rsidP="00914CD8">
      <w:pPr>
        <w:pStyle w:val="Heading2"/>
      </w:pPr>
      <w:r>
        <w:rPr>
          <w:color w:val="FF0000"/>
        </w:rPr>
        <w:t xml:space="preserve"> </w:t>
      </w:r>
      <w:bookmarkStart w:id="192" w:name="_Toc46921740"/>
      <w:r w:rsidRPr="00327297">
        <w:t>Inability to assess aspirations to leave residential aged care</w:t>
      </w:r>
      <w:bookmarkEnd w:id="192"/>
    </w:p>
    <w:p w14:paraId="0D89095D" w14:textId="77777777"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Without the opportunity to interview YPIRAC, the information available on a person’s aspirations to leave </w:t>
      </w:r>
      <w:r>
        <w:rPr>
          <w:rFonts w:asciiTheme="minorHAnsi" w:hAnsiTheme="minorHAnsi" w:cstheme="minorHAnsi"/>
          <w:sz w:val="24"/>
          <w:szCs w:val="24"/>
        </w:rPr>
        <w:t>RAC</w:t>
      </w:r>
      <w:r w:rsidRPr="00327297">
        <w:rPr>
          <w:rFonts w:asciiTheme="minorHAnsi" w:hAnsiTheme="minorHAnsi" w:cstheme="minorHAnsi"/>
          <w:sz w:val="24"/>
          <w:szCs w:val="24"/>
        </w:rPr>
        <w:t xml:space="preserve"> is very limited.</w:t>
      </w:r>
    </w:p>
    <w:p w14:paraId="5D38DF7E" w14:textId="77777777"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The only information available in the data provided is sourced from a ‘flag’ variable indicating whether or not goals relating to where residents live in the future are present in their most recent NDIS Plan.  This flag does not indicate any preference for where that younger person wishes to reside</w:t>
      </w:r>
      <w:r>
        <w:rPr>
          <w:rFonts w:asciiTheme="minorHAnsi" w:hAnsiTheme="minorHAnsi" w:cstheme="minorHAnsi"/>
          <w:sz w:val="24"/>
          <w:szCs w:val="24"/>
        </w:rPr>
        <w:t xml:space="preserve"> and whether it involves leaving RAC or staying in RAC. </w:t>
      </w:r>
      <w:r w:rsidRPr="00327297">
        <w:rPr>
          <w:rFonts w:asciiTheme="minorHAnsi" w:hAnsiTheme="minorHAnsi" w:cstheme="minorHAnsi"/>
          <w:sz w:val="24"/>
          <w:szCs w:val="24"/>
        </w:rPr>
        <w:t xml:space="preserve"> This</w:t>
      </w:r>
      <w:r>
        <w:rPr>
          <w:rFonts w:asciiTheme="minorHAnsi" w:hAnsiTheme="minorHAnsi" w:cstheme="minorHAnsi"/>
          <w:sz w:val="24"/>
          <w:szCs w:val="24"/>
        </w:rPr>
        <w:t> </w:t>
      </w:r>
      <w:r w:rsidRPr="00327297">
        <w:rPr>
          <w:rFonts w:asciiTheme="minorHAnsi" w:hAnsiTheme="minorHAnsi" w:cstheme="minorHAnsi"/>
          <w:sz w:val="24"/>
          <w:szCs w:val="24"/>
        </w:rPr>
        <w:t xml:space="preserve">flag is present for approximately half of the </w:t>
      </w:r>
      <w:r>
        <w:rPr>
          <w:rFonts w:asciiTheme="minorHAnsi" w:hAnsiTheme="minorHAnsi" w:cstheme="minorHAnsi"/>
          <w:sz w:val="24"/>
          <w:szCs w:val="24"/>
        </w:rPr>
        <w:t>NDIS cohort</w:t>
      </w:r>
      <w:r w:rsidRPr="00327297">
        <w:rPr>
          <w:rFonts w:asciiTheme="minorHAnsi" w:hAnsiTheme="minorHAnsi" w:cstheme="minorHAnsi"/>
          <w:sz w:val="24"/>
          <w:szCs w:val="24"/>
        </w:rPr>
        <w:t>.</w:t>
      </w:r>
    </w:p>
    <w:p w14:paraId="69E2D324" w14:textId="78F0BE02" w:rsidR="00CD07D4" w:rsidRDefault="00CD07D4" w:rsidP="00CD07D4">
      <w:pPr>
        <w:pStyle w:val="Caption"/>
      </w:pPr>
      <w:r>
        <w:t xml:space="preserve">Table </w:t>
      </w:r>
      <w:r>
        <w:fldChar w:fldCharType="begin"/>
      </w:r>
      <w:r>
        <w:instrText xml:space="preserve"> SEQ Table \* ARABIC </w:instrText>
      </w:r>
      <w:r>
        <w:fldChar w:fldCharType="separate"/>
      </w:r>
      <w:r w:rsidR="004032BF">
        <w:rPr>
          <w:noProof/>
        </w:rPr>
        <w:t>48</w:t>
      </w:r>
      <w:r>
        <w:fldChar w:fldCharType="end"/>
      </w:r>
      <w:r>
        <w:t>.  Does the latest NDIS Plan include goal(s) for where resident lives in the future?</w:t>
      </w:r>
    </w:p>
    <w:tbl>
      <w:tblPr>
        <w:tblStyle w:val="table0"/>
        <w:tblW w:w="0" w:type="auto"/>
        <w:tblLook w:val="04A0" w:firstRow="1" w:lastRow="0" w:firstColumn="1" w:lastColumn="0" w:noHBand="0" w:noVBand="1"/>
        <w:tblCaption w:val="Does the latest NDIS Plan include goal(s) for where resident lives in the future?"/>
        <w:tblDescription w:val="Table of count and percentage distribution of latest NDIS plan goals for where YPIRAC resident lives in the future (NDIS eligible only)"/>
      </w:tblPr>
      <w:tblGrid>
        <w:gridCol w:w="756"/>
        <w:gridCol w:w="666"/>
        <w:gridCol w:w="622"/>
      </w:tblGrid>
      <w:tr w:rsidR="00493954" w14:paraId="2196342E" w14:textId="77777777" w:rsidTr="00A874F5">
        <w:trPr>
          <w:cnfStyle w:val="100000000000" w:firstRow="1" w:lastRow="0" w:firstColumn="0" w:lastColumn="0" w:oddVBand="0" w:evenVBand="0" w:oddHBand="0" w:evenHBand="0" w:firstRowFirstColumn="0" w:firstRowLastColumn="0" w:lastRowFirstColumn="0" w:lastRowLastColumn="0"/>
          <w:trHeight w:val="429"/>
        </w:trPr>
        <w:tc>
          <w:tcPr>
            <w:tcW w:w="0" w:type="auto"/>
            <w:noWrap/>
            <w:hideMark/>
          </w:tcPr>
          <w:p w14:paraId="611728CD" w14:textId="77777777" w:rsidR="00493954" w:rsidRDefault="00493954" w:rsidP="00A874F5">
            <w:bookmarkStart w:id="193" w:name="Title_NDIS_Latest_NDIS_Plan_goals"/>
            <w:bookmarkEnd w:id="193"/>
          </w:p>
        </w:tc>
        <w:tc>
          <w:tcPr>
            <w:tcW w:w="0" w:type="auto"/>
            <w:hideMark/>
          </w:tcPr>
          <w:p w14:paraId="50852A6C" w14:textId="77777777" w:rsidR="00493954" w:rsidRDefault="00493954" w:rsidP="00A874F5">
            <w:pPr>
              <w:rPr>
                <w:rFonts w:cs="Calibri"/>
                <w:color w:val="000000"/>
              </w:rPr>
            </w:pPr>
            <w:r>
              <w:rPr>
                <w:rFonts w:cs="Calibri"/>
                <w:color w:val="000000"/>
              </w:rPr>
              <w:t>%</w:t>
            </w:r>
          </w:p>
        </w:tc>
        <w:tc>
          <w:tcPr>
            <w:tcW w:w="0" w:type="auto"/>
            <w:hideMark/>
          </w:tcPr>
          <w:p w14:paraId="1FB944EE" w14:textId="77777777" w:rsidR="00493954" w:rsidRDefault="00493954" w:rsidP="00A874F5">
            <w:pPr>
              <w:rPr>
                <w:rFonts w:cs="Calibri"/>
                <w:color w:val="000000"/>
              </w:rPr>
            </w:pPr>
            <w:r>
              <w:rPr>
                <w:rFonts w:cs="Calibri"/>
                <w:color w:val="000000"/>
              </w:rPr>
              <w:t>n</w:t>
            </w:r>
          </w:p>
        </w:tc>
      </w:tr>
      <w:tr w:rsidR="00493954" w:rsidRPr="00B85723" w14:paraId="7830FB57" w14:textId="77777777" w:rsidTr="00A874F5">
        <w:trPr>
          <w:trHeight w:val="300"/>
        </w:trPr>
        <w:tc>
          <w:tcPr>
            <w:tcW w:w="0" w:type="auto"/>
            <w:noWrap/>
            <w:hideMark/>
          </w:tcPr>
          <w:p w14:paraId="1A5C9AC3" w14:textId="77777777" w:rsidR="00493954" w:rsidRPr="00B85723" w:rsidRDefault="00493954" w:rsidP="00A874F5">
            <w:pPr>
              <w:rPr>
                <w:rFonts w:cs="Calibri"/>
                <w:b/>
                <w:bCs/>
                <w:color w:val="000000"/>
              </w:rPr>
            </w:pPr>
            <w:r w:rsidRPr="00B85723">
              <w:rPr>
                <w:rFonts w:cs="Calibri"/>
                <w:b/>
                <w:bCs/>
                <w:color w:val="000000"/>
              </w:rPr>
              <w:t>TOTAL</w:t>
            </w:r>
          </w:p>
        </w:tc>
        <w:tc>
          <w:tcPr>
            <w:tcW w:w="0" w:type="auto"/>
            <w:noWrap/>
            <w:hideMark/>
          </w:tcPr>
          <w:p w14:paraId="6DA9DA58" w14:textId="77777777" w:rsidR="00493954" w:rsidRPr="00B85723" w:rsidRDefault="00493954" w:rsidP="00A874F5">
            <w:pPr>
              <w:jc w:val="right"/>
              <w:rPr>
                <w:rFonts w:cs="Calibri"/>
                <w:b/>
                <w:bCs/>
                <w:color w:val="000000"/>
              </w:rPr>
            </w:pPr>
            <w:r w:rsidRPr="00B85723">
              <w:rPr>
                <w:rFonts w:cs="Calibri"/>
                <w:b/>
                <w:bCs/>
                <w:color w:val="000000"/>
              </w:rPr>
              <w:t>100%</w:t>
            </w:r>
          </w:p>
        </w:tc>
        <w:tc>
          <w:tcPr>
            <w:tcW w:w="0" w:type="auto"/>
            <w:noWrap/>
            <w:hideMark/>
          </w:tcPr>
          <w:p w14:paraId="282A41F4" w14:textId="77777777" w:rsidR="00493954" w:rsidRPr="00B85723" w:rsidRDefault="00493954" w:rsidP="00A874F5">
            <w:pPr>
              <w:jc w:val="right"/>
              <w:rPr>
                <w:rFonts w:cs="Calibri"/>
                <w:b/>
                <w:bCs/>
                <w:color w:val="000000"/>
              </w:rPr>
            </w:pPr>
            <w:r w:rsidRPr="00B85723">
              <w:rPr>
                <w:rFonts w:cs="Calibri"/>
                <w:b/>
                <w:bCs/>
                <w:color w:val="000000"/>
              </w:rPr>
              <w:t>3969</w:t>
            </w:r>
          </w:p>
        </w:tc>
      </w:tr>
      <w:tr w:rsidR="00493954" w14:paraId="7D759D56" w14:textId="77777777" w:rsidTr="00A874F5">
        <w:trPr>
          <w:trHeight w:val="300"/>
        </w:trPr>
        <w:tc>
          <w:tcPr>
            <w:tcW w:w="0" w:type="auto"/>
            <w:noWrap/>
            <w:hideMark/>
          </w:tcPr>
          <w:p w14:paraId="0A27204F" w14:textId="77777777" w:rsidR="00493954" w:rsidRDefault="00493954" w:rsidP="00A874F5">
            <w:pPr>
              <w:rPr>
                <w:rFonts w:cs="Calibri"/>
                <w:color w:val="000000"/>
              </w:rPr>
            </w:pPr>
            <w:r>
              <w:rPr>
                <w:rFonts w:cs="Calibri"/>
                <w:color w:val="000000"/>
              </w:rPr>
              <w:t>Yes</w:t>
            </w:r>
          </w:p>
        </w:tc>
        <w:tc>
          <w:tcPr>
            <w:tcW w:w="0" w:type="auto"/>
            <w:noWrap/>
            <w:hideMark/>
          </w:tcPr>
          <w:p w14:paraId="1A0F392A" w14:textId="77777777" w:rsidR="00493954" w:rsidRDefault="00493954" w:rsidP="00A874F5">
            <w:pPr>
              <w:jc w:val="right"/>
              <w:rPr>
                <w:rFonts w:cs="Calibri"/>
                <w:color w:val="000000"/>
              </w:rPr>
            </w:pPr>
            <w:r>
              <w:rPr>
                <w:rFonts w:cs="Calibri"/>
                <w:color w:val="000000"/>
              </w:rPr>
              <w:t>47%</w:t>
            </w:r>
          </w:p>
        </w:tc>
        <w:tc>
          <w:tcPr>
            <w:tcW w:w="0" w:type="auto"/>
            <w:noWrap/>
            <w:hideMark/>
          </w:tcPr>
          <w:p w14:paraId="5510B827" w14:textId="77777777" w:rsidR="00493954" w:rsidRDefault="00493954" w:rsidP="00A874F5">
            <w:pPr>
              <w:jc w:val="right"/>
              <w:rPr>
                <w:rFonts w:cs="Calibri"/>
                <w:color w:val="000000"/>
              </w:rPr>
            </w:pPr>
            <w:r>
              <w:rPr>
                <w:rFonts w:cs="Calibri"/>
                <w:color w:val="000000"/>
              </w:rPr>
              <w:t>1861</w:t>
            </w:r>
          </w:p>
        </w:tc>
      </w:tr>
      <w:tr w:rsidR="00493954" w14:paraId="7729D587" w14:textId="77777777" w:rsidTr="00A874F5">
        <w:trPr>
          <w:trHeight w:val="300"/>
        </w:trPr>
        <w:tc>
          <w:tcPr>
            <w:tcW w:w="0" w:type="auto"/>
            <w:noWrap/>
            <w:hideMark/>
          </w:tcPr>
          <w:p w14:paraId="2421DF09" w14:textId="77777777" w:rsidR="00493954" w:rsidRDefault="00493954" w:rsidP="00A874F5">
            <w:pPr>
              <w:rPr>
                <w:rFonts w:cs="Calibri"/>
                <w:color w:val="000000"/>
              </w:rPr>
            </w:pPr>
            <w:r>
              <w:rPr>
                <w:rFonts w:cs="Calibri"/>
                <w:color w:val="000000"/>
              </w:rPr>
              <w:t>No</w:t>
            </w:r>
          </w:p>
        </w:tc>
        <w:tc>
          <w:tcPr>
            <w:tcW w:w="0" w:type="auto"/>
            <w:noWrap/>
            <w:hideMark/>
          </w:tcPr>
          <w:p w14:paraId="42761A3C" w14:textId="77777777" w:rsidR="00493954" w:rsidRDefault="00493954" w:rsidP="00A874F5">
            <w:pPr>
              <w:jc w:val="right"/>
              <w:rPr>
                <w:rFonts w:cs="Calibri"/>
                <w:color w:val="000000"/>
              </w:rPr>
            </w:pPr>
            <w:r>
              <w:rPr>
                <w:rFonts w:cs="Calibri"/>
                <w:color w:val="000000"/>
              </w:rPr>
              <w:t>53%</w:t>
            </w:r>
          </w:p>
        </w:tc>
        <w:tc>
          <w:tcPr>
            <w:tcW w:w="0" w:type="auto"/>
            <w:noWrap/>
            <w:hideMark/>
          </w:tcPr>
          <w:p w14:paraId="47D951F4" w14:textId="77777777" w:rsidR="00493954" w:rsidRDefault="00493954" w:rsidP="00A874F5">
            <w:pPr>
              <w:jc w:val="right"/>
              <w:rPr>
                <w:rFonts w:cs="Calibri"/>
                <w:color w:val="000000"/>
              </w:rPr>
            </w:pPr>
            <w:r>
              <w:rPr>
                <w:rFonts w:cs="Calibri"/>
                <w:color w:val="000000"/>
              </w:rPr>
              <w:t>2108</w:t>
            </w:r>
          </w:p>
        </w:tc>
      </w:tr>
    </w:tbl>
    <w:p w14:paraId="2F167530" w14:textId="6F5FC51A" w:rsidR="00CD07D4" w:rsidRPr="00327297" w:rsidRDefault="00CD07D4" w:rsidP="00CD07D4">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3969</w:t>
      </w:r>
      <w:r>
        <w:rPr>
          <w:rFonts w:asciiTheme="minorHAnsi" w:hAnsiTheme="minorHAnsi" w:cstheme="minorHAnsi"/>
          <w:i w:val="0"/>
          <w:iCs w:val="0"/>
          <w:sz w:val="24"/>
          <w:szCs w:val="24"/>
        </w:rPr>
        <w:t xml:space="preserve"> (includes 455 people whose NDIS status is draft and another 18 whose status is in progress</w:t>
      </w:r>
      <w:r w:rsidR="00173DA4">
        <w:rPr>
          <w:rFonts w:asciiTheme="minorHAnsi" w:hAnsiTheme="minorHAnsi" w:cstheme="minorHAnsi"/>
          <w:i w:val="0"/>
          <w:iCs w:val="0"/>
          <w:sz w:val="24"/>
          <w:szCs w:val="24"/>
        </w:rPr>
        <w:t>,</w:t>
      </w:r>
      <w:r>
        <w:rPr>
          <w:rFonts w:asciiTheme="minorHAnsi" w:hAnsiTheme="minorHAnsi" w:cstheme="minorHAnsi"/>
          <w:i w:val="0"/>
          <w:iCs w:val="0"/>
          <w:sz w:val="24"/>
          <w:szCs w:val="24"/>
        </w:rPr>
        <w:t xml:space="preserve"> who cannot have a flag until they are deemed eligible)</w:t>
      </w:r>
    </w:p>
    <w:p w14:paraId="0B9A743A" w14:textId="77777777" w:rsidR="00CD07D4" w:rsidRPr="00327297" w:rsidRDefault="00CD07D4" w:rsidP="00914CD8">
      <w:pPr>
        <w:pStyle w:val="Heading2"/>
      </w:pPr>
      <w:bookmarkStart w:id="194" w:name="_Toc46921741"/>
      <w:r w:rsidRPr="00327297">
        <w:t>Summary of cohort</w:t>
      </w:r>
      <w:bookmarkEnd w:id="194"/>
    </w:p>
    <w:p w14:paraId="3F699AFB" w14:textId="1143347A" w:rsidR="00CD07D4" w:rsidRPr="00327297" w:rsidRDefault="00CD07D4" w:rsidP="00CD07D4">
      <w:pPr>
        <w:pStyle w:val="BodyText"/>
        <w:rPr>
          <w:rFonts w:asciiTheme="minorHAnsi" w:hAnsiTheme="minorHAnsi" w:cstheme="minorHAnsi"/>
          <w:color w:val="595959"/>
          <w:sz w:val="24"/>
          <w:szCs w:val="24"/>
        </w:rPr>
      </w:pPr>
      <w:bookmarkStart w:id="195" w:name="_Ref44088601"/>
      <w:r w:rsidRPr="00327297">
        <w:rPr>
          <w:rFonts w:asciiTheme="minorHAnsi" w:hAnsiTheme="minorHAnsi" w:cstheme="minorHAnsi"/>
          <w:sz w:val="24"/>
          <w:szCs w:val="24"/>
        </w:rPr>
        <w:t xml:space="preserve">There are 3,969 YPIRAC who </w:t>
      </w:r>
      <w:r>
        <w:rPr>
          <w:rFonts w:asciiTheme="minorHAnsi" w:hAnsiTheme="minorHAnsi" w:cstheme="minorHAnsi"/>
          <w:sz w:val="24"/>
          <w:szCs w:val="24"/>
        </w:rPr>
        <w:t xml:space="preserve">form the NDIS cohort (including 455 with a draft and 18 with an </w:t>
      </w:r>
      <w:r w:rsidR="00C1165B">
        <w:rPr>
          <w:rFonts w:asciiTheme="minorHAnsi" w:hAnsiTheme="minorHAnsi" w:cstheme="minorHAnsi"/>
          <w:sz w:val="24"/>
          <w:szCs w:val="24"/>
        </w:rPr>
        <w:t>‘</w:t>
      </w:r>
      <w:r>
        <w:rPr>
          <w:rFonts w:asciiTheme="minorHAnsi" w:hAnsiTheme="minorHAnsi" w:cstheme="minorHAnsi"/>
          <w:sz w:val="24"/>
          <w:szCs w:val="24"/>
        </w:rPr>
        <w:t>in progress</w:t>
      </w:r>
      <w:r w:rsidR="00C1165B">
        <w:rPr>
          <w:rFonts w:asciiTheme="minorHAnsi" w:hAnsiTheme="minorHAnsi" w:cstheme="minorHAnsi"/>
          <w:sz w:val="24"/>
          <w:szCs w:val="24"/>
        </w:rPr>
        <w:t>’</w:t>
      </w:r>
      <w:r>
        <w:rPr>
          <w:rFonts w:asciiTheme="minorHAnsi" w:hAnsiTheme="minorHAnsi" w:cstheme="minorHAnsi"/>
          <w:sz w:val="24"/>
          <w:szCs w:val="24"/>
        </w:rPr>
        <w:t xml:space="preserve"> status)</w:t>
      </w:r>
      <w:r w:rsidRPr="00327297">
        <w:rPr>
          <w:rFonts w:asciiTheme="minorHAnsi" w:hAnsiTheme="minorHAnsi" w:cstheme="minorHAnsi"/>
          <w:sz w:val="24"/>
          <w:szCs w:val="24"/>
        </w:rPr>
        <w:t>.</w:t>
      </w:r>
      <w:r>
        <w:rPr>
          <w:rFonts w:asciiTheme="minorHAnsi" w:hAnsiTheme="minorHAnsi" w:cstheme="minorHAnsi"/>
          <w:sz w:val="24"/>
          <w:szCs w:val="24"/>
        </w:rPr>
        <w:t xml:space="preserve"> </w:t>
      </w:r>
      <w:r w:rsidRPr="00327297">
        <w:rPr>
          <w:rFonts w:asciiTheme="minorHAnsi" w:hAnsiTheme="minorHAnsi" w:cstheme="minorHAnsi"/>
          <w:sz w:val="24"/>
          <w:szCs w:val="24"/>
        </w:rPr>
        <w:t xml:space="preserve"> They have a mean age of 58.1.  Just over half (54 percent) are male. </w:t>
      </w:r>
      <w:r>
        <w:rPr>
          <w:rFonts w:asciiTheme="minorHAnsi" w:hAnsiTheme="minorHAnsi" w:cstheme="minorHAnsi"/>
          <w:sz w:val="24"/>
          <w:szCs w:val="24"/>
        </w:rPr>
        <w:t xml:space="preserve"> </w:t>
      </w:r>
      <w:r w:rsidRPr="00327297">
        <w:rPr>
          <w:rFonts w:asciiTheme="minorHAnsi" w:hAnsiTheme="minorHAnsi" w:cstheme="minorHAnsi"/>
          <w:sz w:val="24"/>
          <w:szCs w:val="24"/>
        </w:rPr>
        <w:t xml:space="preserve">As </w:t>
      </w:r>
      <w:r>
        <w:rPr>
          <w:rFonts w:asciiTheme="minorHAnsi" w:hAnsiTheme="minorHAnsi" w:cstheme="minorHAnsi"/>
          <w:sz w:val="24"/>
          <w:szCs w:val="24"/>
        </w:rPr>
        <w:t>with</w:t>
      </w:r>
      <w:r w:rsidRPr="00327297">
        <w:rPr>
          <w:rFonts w:asciiTheme="minorHAnsi" w:hAnsiTheme="minorHAnsi" w:cstheme="minorHAnsi"/>
          <w:sz w:val="24"/>
          <w:szCs w:val="24"/>
        </w:rPr>
        <w:t xml:space="preserve"> the wider YPIRAC cohort, 8 percent of YPIRAC NDIS participants </w:t>
      </w:r>
      <w:r>
        <w:rPr>
          <w:rFonts w:asciiTheme="minorHAnsi" w:hAnsiTheme="minorHAnsi" w:cstheme="minorHAnsi"/>
          <w:sz w:val="24"/>
          <w:szCs w:val="24"/>
        </w:rPr>
        <w:t>identify as Indigenous</w:t>
      </w:r>
      <w:r w:rsidRPr="00327297">
        <w:rPr>
          <w:rFonts w:asciiTheme="minorHAnsi" w:hAnsiTheme="minorHAnsi" w:cstheme="minorHAnsi"/>
          <w:sz w:val="24"/>
          <w:szCs w:val="24"/>
        </w:rPr>
        <w:t>.</w:t>
      </w:r>
    </w:p>
    <w:p w14:paraId="516B54B7" w14:textId="77777777" w:rsidR="00CD07D4" w:rsidRPr="00327297" w:rsidRDefault="00CD07D4" w:rsidP="00CD07D4">
      <w:pPr>
        <w:pStyle w:val="BodyText"/>
        <w:rPr>
          <w:rFonts w:asciiTheme="minorHAnsi" w:hAnsiTheme="minorHAnsi" w:cstheme="minorHAnsi"/>
          <w:sz w:val="24"/>
          <w:szCs w:val="24"/>
        </w:rPr>
      </w:pPr>
      <w:r>
        <w:rPr>
          <w:rFonts w:asciiTheme="minorHAnsi" w:hAnsiTheme="minorHAnsi" w:cstheme="minorHAnsi"/>
          <w:sz w:val="24"/>
          <w:szCs w:val="24"/>
        </w:rPr>
        <w:t>The NDIS cohort of</w:t>
      </w:r>
      <w:r w:rsidRPr="00327297">
        <w:rPr>
          <w:rFonts w:asciiTheme="minorHAnsi" w:hAnsiTheme="minorHAnsi" w:cstheme="minorHAnsi"/>
          <w:sz w:val="24"/>
          <w:szCs w:val="24"/>
        </w:rPr>
        <w:t xml:space="preserve"> YPIRAC are present in all states, with the largest numbers being in states with the largest populations – 1,387 in New South Wales, 1,114 in Victoria, and 771 in Queensland.</w:t>
      </w:r>
    </w:p>
    <w:p w14:paraId="1D9DDFE7" w14:textId="77777777" w:rsidR="00CD07D4"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With respect to communication needs, preferred language is known for near</w:t>
      </w:r>
      <w:r>
        <w:rPr>
          <w:rFonts w:asciiTheme="minorHAnsi" w:hAnsiTheme="minorHAnsi" w:cstheme="minorHAnsi"/>
          <w:sz w:val="24"/>
          <w:szCs w:val="24"/>
        </w:rPr>
        <w:t>ly</w:t>
      </w:r>
      <w:r w:rsidRPr="00327297">
        <w:rPr>
          <w:rFonts w:asciiTheme="minorHAnsi" w:hAnsiTheme="minorHAnsi" w:cstheme="minorHAnsi"/>
          <w:sz w:val="24"/>
          <w:szCs w:val="24"/>
        </w:rPr>
        <w:t xml:space="preserve"> all NDIS-participating YPIRAC, of whom 6 percent have a preferred language other than English.</w:t>
      </w:r>
    </w:p>
    <w:p w14:paraId="4CA35837" w14:textId="0B02ED0C" w:rsidR="00CD07D4" w:rsidRDefault="00CD07D4" w:rsidP="00CD07D4">
      <w:pPr>
        <w:pStyle w:val="BodyText"/>
        <w:rPr>
          <w:rFonts w:asciiTheme="minorHAnsi" w:hAnsiTheme="minorHAnsi" w:cstheme="minorHAnsi"/>
          <w:sz w:val="24"/>
          <w:szCs w:val="24"/>
        </w:rPr>
      </w:pPr>
      <w:r>
        <w:rPr>
          <w:rFonts w:asciiTheme="minorHAnsi" w:hAnsiTheme="minorHAnsi" w:cstheme="minorHAnsi"/>
          <w:sz w:val="24"/>
          <w:szCs w:val="24"/>
        </w:rPr>
        <w:lastRenderedPageBreak/>
        <w:t>6</w:t>
      </w:r>
      <w:r w:rsidR="005564E5">
        <w:rPr>
          <w:rFonts w:asciiTheme="minorHAnsi" w:hAnsiTheme="minorHAnsi" w:cstheme="minorHAnsi"/>
          <w:sz w:val="24"/>
          <w:szCs w:val="24"/>
        </w:rPr>
        <w:t>4</w:t>
      </w:r>
      <w:r>
        <w:rPr>
          <w:rFonts w:asciiTheme="minorHAnsi" w:hAnsiTheme="minorHAnsi" w:cstheme="minorHAnsi"/>
          <w:sz w:val="24"/>
          <w:szCs w:val="24"/>
        </w:rPr>
        <w:t xml:space="preserve"> percent of YPIRAC who are NDIS participants report m</w:t>
      </w:r>
      <w:r w:rsidRPr="00327297">
        <w:rPr>
          <w:rFonts w:asciiTheme="minorHAnsi" w:hAnsiTheme="minorHAnsi" w:cstheme="minorHAnsi"/>
          <w:sz w:val="24"/>
          <w:szCs w:val="24"/>
        </w:rPr>
        <w:t>ental and behavioural disorders</w:t>
      </w:r>
      <w:r>
        <w:rPr>
          <w:rFonts w:asciiTheme="minorHAnsi" w:hAnsiTheme="minorHAnsi" w:cstheme="minorHAnsi"/>
          <w:sz w:val="24"/>
          <w:szCs w:val="24"/>
        </w:rPr>
        <w:t>, representing</w:t>
      </w:r>
      <w:r w:rsidRPr="00327297">
        <w:rPr>
          <w:rFonts w:asciiTheme="minorHAnsi" w:hAnsiTheme="minorHAnsi" w:cstheme="minorHAnsi"/>
          <w:sz w:val="24"/>
          <w:szCs w:val="24"/>
        </w:rPr>
        <w:t xml:space="preserve"> the most common category of health conditions</w:t>
      </w:r>
      <w:r>
        <w:rPr>
          <w:rFonts w:asciiTheme="minorHAnsi" w:hAnsiTheme="minorHAnsi" w:cstheme="minorHAnsi"/>
          <w:sz w:val="24"/>
          <w:szCs w:val="24"/>
        </w:rPr>
        <w:t xml:space="preserve"> reported by this cohort</w:t>
      </w:r>
      <w:r w:rsidR="005564E5">
        <w:rPr>
          <w:rFonts w:asciiTheme="minorHAnsi" w:hAnsiTheme="minorHAnsi" w:cstheme="minorHAnsi"/>
          <w:sz w:val="24"/>
          <w:szCs w:val="24"/>
        </w:rPr>
        <w:t xml:space="preserve"> (</w:t>
      </w:r>
      <w:r w:rsidR="005564E5">
        <w:rPr>
          <w:rFonts w:asciiTheme="minorHAnsi" w:hAnsiTheme="minorHAnsi" w:cstheme="minorHAnsi"/>
          <w:sz w:val="24"/>
          <w:szCs w:val="24"/>
        </w:rPr>
        <w:fldChar w:fldCharType="begin"/>
      </w:r>
      <w:r w:rsidR="005564E5">
        <w:rPr>
          <w:rFonts w:asciiTheme="minorHAnsi" w:hAnsiTheme="minorHAnsi" w:cstheme="minorHAnsi"/>
          <w:sz w:val="24"/>
          <w:szCs w:val="24"/>
        </w:rPr>
        <w:instrText xml:space="preserve"> REF _Ref44066842 \h  \* MERGEFORMAT </w:instrText>
      </w:r>
      <w:r w:rsidR="005564E5">
        <w:rPr>
          <w:rFonts w:asciiTheme="minorHAnsi" w:hAnsiTheme="minorHAnsi" w:cstheme="minorHAnsi"/>
          <w:sz w:val="24"/>
          <w:szCs w:val="24"/>
        </w:rPr>
      </w:r>
      <w:r w:rsidR="005564E5">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21</w:t>
      </w:r>
      <w:r w:rsidR="005564E5">
        <w:rPr>
          <w:rFonts w:asciiTheme="minorHAnsi" w:hAnsiTheme="minorHAnsi" w:cstheme="minorHAnsi"/>
          <w:sz w:val="24"/>
          <w:szCs w:val="24"/>
        </w:rPr>
        <w:fldChar w:fldCharType="end"/>
      </w:r>
      <w:r w:rsidR="005564E5">
        <w:rPr>
          <w:rFonts w:asciiTheme="minorHAnsi" w:hAnsiTheme="minorHAnsi" w:cstheme="minorHAnsi"/>
          <w:sz w:val="24"/>
          <w:szCs w:val="24"/>
        </w:rPr>
        <w:t>)</w:t>
      </w:r>
      <w:r w:rsidRPr="00327297">
        <w:rPr>
          <w:rFonts w:asciiTheme="minorHAnsi" w:hAnsiTheme="minorHAnsi" w:cstheme="minorHAnsi"/>
          <w:sz w:val="24"/>
          <w:szCs w:val="24"/>
        </w:rPr>
        <w:t>.  Of</w:t>
      </w:r>
      <w:r>
        <w:rPr>
          <w:rFonts w:asciiTheme="minorHAnsi" w:hAnsiTheme="minorHAnsi" w:cstheme="minorHAnsi"/>
          <w:sz w:val="24"/>
          <w:szCs w:val="24"/>
        </w:rPr>
        <w:t> </w:t>
      </w:r>
      <w:r w:rsidRPr="00327297">
        <w:rPr>
          <w:rFonts w:asciiTheme="minorHAnsi" w:hAnsiTheme="minorHAnsi" w:cstheme="minorHAnsi"/>
          <w:sz w:val="24"/>
          <w:szCs w:val="24"/>
        </w:rPr>
        <w:t xml:space="preserve">these, </w:t>
      </w:r>
      <w:r>
        <w:rPr>
          <w:rFonts w:asciiTheme="minorHAnsi" w:hAnsiTheme="minorHAnsi" w:cstheme="minorHAnsi"/>
          <w:sz w:val="24"/>
          <w:szCs w:val="24"/>
        </w:rPr>
        <w:t>depression/</w:t>
      </w:r>
      <w:r w:rsidRPr="00327297">
        <w:rPr>
          <w:rFonts w:asciiTheme="minorHAnsi" w:hAnsiTheme="minorHAnsi" w:cstheme="minorHAnsi"/>
          <w:sz w:val="24"/>
          <w:szCs w:val="24"/>
        </w:rPr>
        <w:t>mood affective disorders and schizophrenia are the most common specific health conditions</w:t>
      </w:r>
      <w:r>
        <w:rPr>
          <w:rFonts w:asciiTheme="minorHAnsi" w:hAnsiTheme="minorHAnsi" w:cstheme="minorHAnsi"/>
          <w:sz w:val="24"/>
          <w:szCs w:val="24"/>
        </w:rPr>
        <w:t xml:space="preserve"> reported</w:t>
      </w:r>
      <w:r w:rsidR="005564E5">
        <w:rPr>
          <w:rFonts w:asciiTheme="minorHAnsi" w:hAnsiTheme="minorHAnsi" w:cstheme="minorHAnsi"/>
          <w:sz w:val="24"/>
          <w:szCs w:val="24"/>
        </w:rPr>
        <w:t xml:space="preserve"> (</w:t>
      </w:r>
      <w:r w:rsidR="005564E5">
        <w:rPr>
          <w:rFonts w:asciiTheme="minorHAnsi" w:hAnsiTheme="minorHAnsi" w:cstheme="minorHAnsi"/>
          <w:sz w:val="24"/>
          <w:szCs w:val="24"/>
        </w:rPr>
        <w:fldChar w:fldCharType="begin"/>
      </w:r>
      <w:r w:rsidR="005564E5">
        <w:rPr>
          <w:rFonts w:asciiTheme="minorHAnsi" w:hAnsiTheme="minorHAnsi" w:cstheme="minorHAnsi"/>
          <w:sz w:val="24"/>
          <w:szCs w:val="24"/>
        </w:rPr>
        <w:instrText xml:space="preserve"> REF _Ref44066159 \h  \* MERGEFORMAT </w:instrText>
      </w:r>
      <w:r w:rsidR="005564E5">
        <w:rPr>
          <w:rFonts w:asciiTheme="minorHAnsi" w:hAnsiTheme="minorHAnsi" w:cstheme="minorHAnsi"/>
          <w:sz w:val="24"/>
          <w:szCs w:val="24"/>
        </w:rPr>
      </w:r>
      <w:r w:rsidR="005564E5">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20</w:t>
      </w:r>
      <w:r w:rsidR="005564E5">
        <w:rPr>
          <w:rFonts w:asciiTheme="minorHAnsi" w:hAnsiTheme="minorHAnsi" w:cstheme="minorHAnsi"/>
          <w:sz w:val="24"/>
          <w:szCs w:val="24"/>
        </w:rPr>
        <w:fldChar w:fldCharType="end"/>
      </w:r>
      <w:r w:rsidR="005564E5">
        <w:rPr>
          <w:rFonts w:asciiTheme="minorHAnsi" w:hAnsiTheme="minorHAnsi" w:cstheme="minorHAnsi"/>
          <w:sz w:val="24"/>
          <w:szCs w:val="24"/>
        </w:rPr>
        <w:t>)</w:t>
      </w:r>
      <w:r w:rsidRPr="00327297">
        <w:rPr>
          <w:rFonts w:asciiTheme="minorHAnsi" w:hAnsiTheme="minorHAnsi" w:cstheme="minorHAnsi"/>
          <w:sz w:val="24"/>
          <w:szCs w:val="24"/>
        </w:rPr>
        <w:t>.  Hypertension is the most common health condition</w:t>
      </w:r>
      <w:r>
        <w:rPr>
          <w:rFonts w:asciiTheme="minorHAnsi" w:hAnsiTheme="minorHAnsi" w:cstheme="minorHAnsi"/>
          <w:sz w:val="24"/>
          <w:szCs w:val="24"/>
        </w:rPr>
        <w:t xml:space="preserve"> reported</w:t>
      </w:r>
      <w:r w:rsidRPr="00327297">
        <w:rPr>
          <w:rFonts w:asciiTheme="minorHAnsi" w:hAnsiTheme="minorHAnsi" w:cstheme="minorHAnsi"/>
          <w:sz w:val="24"/>
          <w:szCs w:val="24"/>
        </w:rPr>
        <w:t xml:space="preserve"> overall.</w:t>
      </w:r>
      <w:r>
        <w:rPr>
          <w:rFonts w:asciiTheme="minorHAnsi" w:hAnsiTheme="minorHAnsi" w:cstheme="minorHAnsi"/>
          <w:sz w:val="24"/>
          <w:szCs w:val="24"/>
        </w:rPr>
        <w:t xml:space="preserve"> </w:t>
      </w:r>
    </w:p>
    <w:p w14:paraId="317C11C5" w14:textId="77777777"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Categorised disabilities</w:t>
      </w:r>
      <w:r>
        <w:rPr>
          <w:rFonts w:asciiTheme="minorHAnsi" w:hAnsiTheme="minorHAnsi" w:cstheme="minorHAnsi"/>
          <w:sz w:val="24"/>
          <w:szCs w:val="24"/>
        </w:rPr>
        <w:t>, including</w:t>
      </w:r>
      <w:r w:rsidRPr="00327297">
        <w:rPr>
          <w:rFonts w:asciiTheme="minorHAnsi" w:hAnsiTheme="minorHAnsi" w:cstheme="minorHAnsi"/>
          <w:sz w:val="24"/>
          <w:szCs w:val="24"/>
        </w:rPr>
        <w:t xml:space="preserve"> those recorded as primary disabilities and secondary disabilities</w:t>
      </w:r>
      <w:r>
        <w:rPr>
          <w:rFonts w:asciiTheme="minorHAnsi" w:hAnsiTheme="minorHAnsi" w:cstheme="minorHAnsi"/>
          <w:sz w:val="24"/>
          <w:szCs w:val="24"/>
        </w:rPr>
        <w:t>,</w:t>
      </w:r>
      <w:r w:rsidRPr="00327297">
        <w:rPr>
          <w:rFonts w:asciiTheme="minorHAnsi" w:hAnsiTheme="minorHAnsi" w:cstheme="minorHAnsi"/>
          <w:sz w:val="24"/>
          <w:szCs w:val="24"/>
        </w:rPr>
        <w:t xml:space="preserve"> are available for </w:t>
      </w:r>
      <w:r>
        <w:rPr>
          <w:rFonts w:asciiTheme="minorHAnsi" w:hAnsiTheme="minorHAnsi" w:cstheme="minorHAnsi"/>
          <w:sz w:val="24"/>
          <w:szCs w:val="24"/>
        </w:rPr>
        <w:t>all of the NDIS cohort who are currently participants, therefore excluding those with draft or in progress status</w:t>
      </w:r>
      <w:r w:rsidRPr="00327297">
        <w:rPr>
          <w:rFonts w:asciiTheme="minorHAnsi" w:hAnsiTheme="minorHAnsi" w:cstheme="minorHAnsi"/>
          <w:sz w:val="24"/>
          <w:szCs w:val="24"/>
        </w:rPr>
        <w:t>.</w:t>
      </w:r>
      <w:r>
        <w:rPr>
          <w:rFonts w:asciiTheme="minorHAnsi" w:hAnsiTheme="minorHAnsi" w:cstheme="minorHAnsi"/>
          <w:sz w:val="24"/>
          <w:szCs w:val="24"/>
        </w:rPr>
        <w:t xml:space="preserve"> </w:t>
      </w:r>
      <w:r w:rsidRPr="00327297">
        <w:rPr>
          <w:rFonts w:asciiTheme="minorHAnsi" w:hAnsiTheme="minorHAnsi" w:cstheme="minorHAnsi"/>
          <w:sz w:val="24"/>
          <w:szCs w:val="24"/>
        </w:rPr>
        <w:t xml:space="preserve"> Neurological disabilities make up the single largest grouping of disabilities recorded (35 percent of NDIS participants have undefined neurological disabilities, with the next largest category being </w:t>
      </w:r>
      <w:r>
        <w:rPr>
          <w:rFonts w:asciiTheme="minorHAnsi" w:hAnsiTheme="minorHAnsi" w:cstheme="minorHAnsi"/>
          <w:sz w:val="24"/>
          <w:szCs w:val="24"/>
        </w:rPr>
        <w:t>18</w:t>
      </w:r>
      <w:r w:rsidRPr="00327297">
        <w:rPr>
          <w:rFonts w:asciiTheme="minorHAnsi" w:hAnsiTheme="minorHAnsi" w:cstheme="minorHAnsi"/>
          <w:sz w:val="24"/>
          <w:szCs w:val="24"/>
        </w:rPr>
        <w:t xml:space="preserve"> percent with “psychosocial disability”).</w:t>
      </w:r>
    </w:p>
    <w:p w14:paraId="7FC27998" w14:textId="77777777" w:rsidR="00CD07D4" w:rsidRPr="00327297" w:rsidRDefault="00CD07D4" w:rsidP="00CD07D4">
      <w:pPr>
        <w:pStyle w:val="BodyText"/>
        <w:rPr>
          <w:rFonts w:asciiTheme="minorHAnsi" w:hAnsiTheme="minorHAnsi" w:cstheme="minorHAnsi"/>
          <w:sz w:val="24"/>
          <w:szCs w:val="24"/>
        </w:rPr>
      </w:pPr>
      <w:r w:rsidRPr="00327297">
        <w:rPr>
          <w:rFonts w:asciiTheme="minorHAnsi" w:hAnsiTheme="minorHAnsi" w:cstheme="minorHAnsi"/>
          <w:sz w:val="24"/>
          <w:szCs w:val="24"/>
        </w:rPr>
        <w:t>The vast majority of NDIS-participating YPIRAC receive support in the core, capacity building and support coordination categories (</w:t>
      </w:r>
      <w:r>
        <w:rPr>
          <w:rFonts w:asciiTheme="minorHAnsi" w:hAnsiTheme="minorHAnsi" w:cstheme="minorHAnsi"/>
          <w:sz w:val="24"/>
          <w:szCs w:val="24"/>
        </w:rPr>
        <w:t>96</w:t>
      </w:r>
      <w:r w:rsidRPr="00327297">
        <w:rPr>
          <w:rFonts w:asciiTheme="minorHAnsi" w:hAnsiTheme="minorHAnsi" w:cstheme="minorHAnsi"/>
          <w:sz w:val="24"/>
          <w:szCs w:val="24"/>
        </w:rPr>
        <w:t xml:space="preserve">, </w:t>
      </w:r>
      <w:r>
        <w:rPr>
          <w:rFonts w:asciiTheme="minorHAnsi" w:hAnsiTheme="minorHAnsi" w:cstheme="minorHAnsi"/>
          <w:sz w:val="24"/>
          <w:szCs w:val="24"/>
        </w:rPr>
        <w:t>96</w:t>
      </w:r>
      <w:r w:rsidRPr="00327297">
        <w:rPr>
          <w:rFonts w:asciiTheme="minorHAnsi" w:hAnsiTheme="minorHAnsi" w:cstheme="minorHAnsi"/>
          <w:sz w:val="24"/>
          <w:szCs w:val="24"/>
        </w:rPr>
        <w:t xml:space="preserve"> and </w:t>
      </w:r>
      <w:r>
        <w:rPr>
          <w:rFonts w:asciiTheme="minorHAnsi" w:hAnsiTheme="minorHAnsi" w:cstheme="minorHAnsi"/>
          <w:sz w:val="24"/>
          <w:szCs w:val="24"/>
        </w:rPr>
        <w:t>95</w:t>
      </w:r>
      <w:r w:rsidRPr="00327297">
        <w:rPr>
          <w:rFonts w:asciiTheme="minorHAnsi" w:hAnsiTheme="minorHAnsi" w:cstheme="minorHAnsi"/>
          <w:sz w:val="24"/>
          <w:szCs w:val="24"/>
        </w:rPr>
        <w:t xml:space="preserve"> percent respectively). Just </w:t>
      </w:r>
      <w:r>
        <w:rPr>
          <w:rFonts w:asciiTheme="minorHAnsi" w:hAnsiTheme="minorHAnsi" w:cstheme="minorHAnsi"/>
          <w:sz w:val="24"/>
          <w:szCs w:val="24"/>
        </w:rPr>
        <w:t>over</w:t>
      </w:r>
      <w:r w:rsidRPr="00327297">
        <w:rPr>
          <w:rFonts w:asciiTheme="minorHAnsi" w:hAnsiTheme="minorHAnsi" w:cstheme="minorHAnsi"/>
          <w:sz w:val="24"/>
          <w:szCs w:val="24"/>
        </w:rPr>
        <w:t xml:space="preserve"> half receive capital or assistive technology support (</w:t>
      </w:r>
      <w:r>
        <w:rPr>
          <w:rFonts w:asciiTheme="minorHAnsi" w:hAnsiTheme="minorHAnsi" w:cstheme="minorHAnsi"/>
          <w:sz w:val="24"/>
          <w:szCs w:val="24"/>
        </w:rPr>
        <w:t>54</w:t>
      </w:r>
      <w:r w:rsidRPr="00327297">
        <w:rPr>
          <w:rFonts w:asciiTheme="minorHAnsi" w:hAnsiTheme="minorHAnsi" w:cstheme="minorHAnsi"/>
          <w:sz w:val="24"/>
          <w:szCs w:val="24"/>
        </w:rPr>
        <w:t xml:space="preserve"> percent each).</w:t>
      </w:r>
    </w:p>
    <w:bookmarkEnd w:id="195"/>
    <w:p w14:paraId="6978B00F" w14:textId="1EE5A9F7" w:rsidR="00415DA9" w:rsidRDefault="00415DA9">
      <w:pPr>
        <w:spacing w:after="200" w:line="240" w:lineRule="auto"/>
        <w:rPr>
          <w:color w:val="auto"/>
          <w:sz w:val="32"/>
          <w:szCs w:val="32"/>
        </w:rPr>
      </w:pPr>
      <w:r>
        <w:rPr>
          <w:color w:val="auto"/>
          <w:sz w:val="32"/>
          <w:szCs w:val="32"/>
        </w:rPr>
        <w:br w:type="page"/>
      </w:r>
    </w:p>
    <w:p w14:paraId="46255AC0" w14:textId="77777777" w:rsidR="00415DA9" w:rsidRPr="00327297" w:rsidRDefault="00415DA9" w:rsidP="00914CD8">
      <w:pPr>
        <w:pStyle w:val="Heading1"/>
      </w:pPr>
      <w:bookmarkStart w:id="196" w:name="_Ref45738680"/>
      <w:bookmarkStart w:id="197" w:name="_Toc46921742"/>
      <w:r w:rsidRPr="00327297">
        <w:lastRenderedPageBreak/>
        <w:t>Other cohorts of interest</w:t>
      </w:r>
      <w:bookmarkEnd w:id="196"/>
      <w:bookmarkEnd w:id="197"/>
    </w:p>
    <w:p w14:paraId="22175A95" w14:textId="77777777" w:rsidR="00415DA9" w:rsidRPr="00327297" w:rsidRDefault="00415DA9" w:rsidP="00914CD8">
      <w:pPr>
        <w:pStyle w:val="Heading2"/>
      </w:pPr>
      <w:bookmarkStart w:id="198" w:name="_Ref46315509"/>
      <w:bookmarkStart w:id="199" w:name="_Toc46921743"/>
      <w:bookmarkStart w:id="200" w:name="_Ref45738733"/>
      <w:bookmarkStart w:id="201" w:name="_Ref43361986"/>
      <w:bookmarkStart w:id="202" w:name="_Ref43361993"/>
      <w:r w:rsidRPr="00FB1184">
        <w:t>Younger People in Residential Aged Care identifying as Indigenous</w:t>
      </w:r>
      <w:bookmarkEnd w:id="198"/>
      <w:bookmarkEnd w:id="199"/>
      <w:r w:rsidRPr="00FB1184">
        <w:t xml:space="preserve"> </w:t>
      </w:r>
      <w:bookmarkEnd w:id="200"/>
    </w:p>
    <w:p w14:paraId="74FAD001" w14:textId="77777777" w:rsidR="00415DA9" w:rsidRPr="00327297" w:rsidRDefault="00415DA9" w:rsidP="00914CD8">
      <w:pPr>
        <w:pStyle w:val="Heading3"/>
      </w:pPr>
      <w:bookmarkStart w:id="203" w:name="_Toc46921744"/>
      <w:r w:rsidRPr="00327297">
        <w:t>Who are they?</w:t>
      </w:r>
      <w:bookmarkEnd w:id="203"/>
    </w:p>
    <w:p w14:paraId="550ABA50" w14:textId="77777777" w:rsidR="00415DA9" w:rsidRPr="00327297" w:rsidRDefault="00415DA9" w:rsidP="00415DA9">
      <w:pPr>
        <w:pStyle w:val="BodyText"/>
        <w:rPr>
          <w:rFonts w:asciiTheme="minorHAnsi" w:hAnsiTheme="minorHAnsi" w:cstheme="minorHAnsi"/>
          <w:sz w:val="24"/>
          <w:szCs w:val="24"/>
        </w:rPr>
      </w:pPr>
      <w:r>
        <w:rPr>
          <w:rFonts w:asciiTheme="minorHAnsi" w:hAnsiTheme="minorHAnsi" w:cstheme="minorHAnsi"/>
          <w:sz w:val="24"/>
          <w:szCs w:val="24"/>
        </w:rPr>
        <w:t xml:space="preserve">For aged care services, a </w:t>
      </w:r>
      <w:r w:rsidRPr="00327297">
        <w:rPr>
          <w:rFonts w:asciiTheme="minorHAnsi" w:hAnsiTheme="minorHAnsi" w:cstheme="minorHAnsi"/>
          <w:sz w:val="24"/>
          <w:szCs w:val="24"/>
        </w:rPr>
        <w:t>younger person is generally considered to be under the age of 65, or 50 for Aboriginal and Torres Strait Islander</w:t>
      </w:r>
      <w:r>
        <w:rPr>
          <w:rFonts w:asciiTheme="minorHAnsi" w:hAnsiTheme="minorHAnsi" w:cstheme="minorHAnsi"/>
          <w:sz w:val="24"/>
          <w:szCs w:val="24"/>
        </w:rPr>
        <w:t xml:space="preserve"> </w:t>
      </w:r>
      <w:r w:rsidRPr="00327297">
        <w:rPr>
          <w:rFonts w:asciiTheme="minorHAnsi" w:hAnsiTheme="minorHAnsi" w:cstheme="minorHAnsi"/>
          <w:sz w:val="24"/>
          <w:szCs w:val="24"/>
        </w:rPr>
        <w:t>(Indigenous</w:t>
      </w:r>
      <w:r>
        <w:rPr>
          <w:rFonts w:asciiTheme="minorHAnsi" w:hAnsiTheme="minorHAnsi" w:cstheme="minorHAnsi"/>
          <w:sz w:val="24"/>
          <w:szCs w:val="24"/>
        </w:rPr>
        <w:t>)</w:t>
      </w:r>
      <w:r w:rsidRPr="00327297">
        <w:rPr>
          <w:rFonts w:asciiTheme="minorHAnsi" w:hAnsiTheme="minorHAnsi" w:cstheme="minorHAnsi"/>
          <w:sz w:val="24"/>
          <w:szCs w:val="24"/>
        </w:rPr>
        <w:t xml:space="preserve"> people.</w:t>
      </w:r>
      <w:r w:rsidRPr="00327297">
        <w:rPr>
          <w:rStyle w:val="FootnoteReference"/>
          <w:rFonts w:asciiTheme="minorHAnsi" w:hAnsiTheme="minorHAnsi" w:cstheme="minorHAnsi"/>
          <w:sz w:val="24"/>
          <w:szCs w:val="24"/>
        </w:rPr>
        <w:footnoteReference w:id="13"/>
      </w:r>
      <w:r w:rsidRPr="00327297">
        <w:rPr>
          <w:rFonts w:asciiTheme="minorHAnsi" w:hAnsiTheme="minorHAnsi" w:cstheme="minorHAnsi"/>
          <w:sz w:val="24"/>
          <w:szCs w:val="24"/>
        </w:rPr>
        <w:t xml:space="preserve">  In this analysis, data reflecting a person’s status as Indigenous was drawn from the DOH data set (note discussion at </w:t>
      </w:r>
      <w:r w:rsidRPr="005A0BC3">
        <w:rPr>
          <w:rFonts w:asciiTheme="minorHAnsi" w:hAnsiTheme="minorHAnsi" w:cstheme="minorHAnsi"/>
          <w:sz w:val="24"/>
          <w:szCs w:val="24"/>
        </w:rPr>
        <w:t>4.1.1.3</w:t>
      </w:r>
      <w:r w:rsidRPr="00327297">
        <w:rPr>
          <w:rFonts w:asciiTheme="minorHAnsi" w:hAnsiTheme="minorHAnsi" w:cstheme="minorHAnsi"/>
          <w:sz w:val="24"/>
          <w:szCs w:val="24"/>
        </w:rPr>
        <w:t>)</w:t>
      </w:r>
      <w:r>
        <w:rPr>
          <w:rFonts w:asciiTheme="minorHAnsi" w:hAnsiTheme="minorHAnsi" w:cstheme="minorHAnsi"/>
          <w:sz w:val="24"/>
          <w:szCs w:val="24"/>
        </w:rPr>
        <w:t xml:space="preserve">. </w:t>
      </w:r>
      <w:r w:rsidRPr="009C3D8E">
        <w:rPr>
          <w:rFonts w:asciiTheme="minorHAnsi" w:hAnsiTheme="minorHAnsi" w:cstheme="minorHAnsi"/>
          <w:sz w:val="24"/>
          <w:szCs w:val="24"/>
        </w:rPr>
        <w:t xml:space="preserve"> </w:t>
      </w:r>
      <w:r>
        <w:rPr>
          <w:rFonts w:asciiTheme="minorHAnsi" w:hAnsiTheme="minorHAnsi" w:cstheme="minorHAnsi"/>
          <w:sz w:val="24"/>
          <w:szCs w:val="24"/>
        </w:rPr>
        <w:t>It should be noted that this report considers all persons aged under 65 in the analysed YPIRAC cohort as YPIRAC regardless of whether they identify as Indigenous.</w:t>
      </w:r>
    </w:p>
    <w:p w14:paraId="179A63F6" w14:textId="04211A0C"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As discussed in </w:t>
      </w:r>
      <w:r>
        <w:rPr>
          <w:rFonts w:asciiTheme="minorHAnsi" w:hAnsiTheme="minorHAnsi" w:cstheme="minorHAnsi"/>
          <w:sz w:val="24"/>
          <w:szCs w:val="24"/>
        </w:rPr>
        <w:t xml:space="preserve">section </w:t>
      </w:r>
      <w:r w:rsidRPr="009D4E42">
        <w:rPr>
          <w:rFonts w:asciiTheme="minorHAnsi" w:hAnsiTheme="minorHAnsi" w:cstheme="minorHAnsi"/>
          <w:sz w:val="24"/>
          <w:szCs w:val="24"/>
          <w:highlight w:val="yellow"/>
        </w:rPr>
        <w:fldChar w:fldCharType="begin"/>
      </w:r>
      <w:r w:rsidRPr="005A0BC3">
        <w:rPr>
          <w:rFonts w:asciiTheme="minorHAnsi" w:hAnsiTheme="minorHAnsi" w:cstheme="minorHAnsi"/>
          <w:sz w:val="24"/>
          <w:szCs w:val="24"/>
        </w:rPr>
        <w:instrText xml:space="preserve"> REF _Ref45738799 \r \h </w:instrText>
      </w:r>
      <w:r>
        <w:rPr>
          <w:rFonts w:asciiTheme="minorHAnsi" w:hAnsiTheme="minorHAnsi" w:cstheme="minorHAnsi"/>
          <w:sz w:val="24"/>
          <w:szCs w:val="24"/>
          <w:highlight w:val="yellow"/>
        </w:rPr>
        <w:instrText xml:space="preserve"> \* MERGEFORMAT </w:instrText>
      </w:r>
      <w:r w:rsidRPr="009D4E42">
        <w:rPr>
          <w:rFonts w:asciiTheme="minorHAnsi" w:hAnsiTheme="minorHAnsi" w:cstheme="minorHAnsi"/>
          <w:sz w:val="24"/>
          <w:szCs w:val="24"/>
          <w:highlight w:val="yellow"/>
        </w:rPr>
      </w:r>
      <w:r w:rsidRPr="009D4E42">
        <w:rPr>
          <w:rFonts w:asciiTheme="minorHAnsi" w:hAnsiTheme="minorHAnsi" w:cstheme="minorHAnsi"/>
          <w:sz w:val="24"/>
          <w:szCs w:val="24"/>
          <w:highlight w:val="yellow"/>
        </w:rPr>
        <w:fldChar w:fldCharType="separate"/>
      </w:r>
      <w:r w:rsidR="004032BF">
        <w:rPr>
          <w:rFonts w:asciiTheme="minorHAnsi" w:hAnsiTheme="minorHAnsi" w:cstheme="minorHAnsi"/>
          <w:sz w:val="24"/>
          <w:szCs w:val="24"/>
        </w:rPr>
        <w:t>4.1.1.3</w:t>
      </w:r>
      <w:r w:rsidRPr="009D4E42">
        <w:rPr>
          <w:rFonts w:asciiTheme="minorHAnsi" w:hAnsiTheme="minorHAnsi" w:cstheme="minorHAnsi"/>
          <w:sz w:val="24"/>
          <w:szCs w:val="24"/>
          <w:highlight w:val="yellow"/>
        </w:rPr>
        <w:fldChar w:fldCharType="end"/>
      </w:r>
      <w:r w:rsidRPr="00327297">
        <w:rPr>
          <w:rFonts w:asciiTheme="minorHAnsi" w:hAnsiTheme="minorHAnsi" w:cstheme="minorHAnsi"/>
          <w:sz w:val="24"/>
          <w:szCs w:val="24"/>
        </w:rPr>
        <w:t xml:space="preserve">, </w:t>
      </w:r>
      <w:r>
        <w:rPr>
          <w:rFonts w:asciiTheme="minorHAnsi" w:hAnsiTheme="minorHAnsi" w:cstheme="minorHAnsi"/>
          <w:sz w:val="24"/>
          <w:szCs w:val="24"/>
        </w:rPr>
        <w:t xml:space="preserve">YPIRAC who identify as </w:t>
      </w:r>
      <w:r w:rsidRPr="00327297">
        <w:rPr>
          <w:rFonts w:asciiTheme="minorHAnsi" w:hAnsiTheme="minorHAnsi" w:cstheme="minorHAnsi"/>
          <w:sz w:val="24"/>
          <w:szCs w:val="24"/>
        </w:rPr>
        <w:t>Indigenous are over-represented in the</w:t>
      </w:r>
      <w:r>
        <w:rPr>
          <w:rFonts w:asciiTheme="minorHAnsi" w:hAnsiTheme="minorHAnsi" w:cstheme="minorHAnsi"/>
          <w:sz w:val="24"/>
          <w:szCs w:val="24"/>
        </w:rPr>
        <w:t xml:space="preserve"> analysed</w:t>
      </w:r>
      <w:r w:rsidRPr="00327297">
        <w:rPr>
          <w:rFonts w:asciiTheme="minorHAnsi" w:hAnsiTheme="minorHAnsi" w:cstheme="minorHAnsi"/>
          <w:sz w:val="24"/>
          <w:szCs w:val="24"/>
        </w:rPr>
        <w:t xml:space="preserve"> YPIRAC cohort when compared to Australian population statistics for equivalent age groups.</w:t>
      </w:r>
    </w:p>
    <w:p w14:paraId="18F98021" w14:textId="77777777" w:rsidR="00415DA9" w:rsidRPr="00327297" w:rsidRDefault="00415DA9" w:rsidP="00914CD8">
      <w:pPr>
        <w:pStyle w:val="Heading4"/>
      </w:pPr>
      <w:r w:rsidRPr="00327297">
        <w:t>Age</w:t>
      </w:r>
    </w:p>
    <w:p w14:paraId="36B52876"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mean age of </w:t>
      </w:r>
      <w:r>
        <w:rPr>
          <w:rFonts w:asciiTheme="minorHAnsi" w:hAnsiTheme="minorHAnsi" w:cstheme="minorHAnsi"/>
          <w:sz w:val="24"/>
          <w:szCs w:val="24"/>
        </w:rPr>
        <w:t xml:space="preserve">YPIRAC identifying as </w:t>
      </w:r>
      <w:r w:rsidRPr="00327297">
        <w:rPr>
          <w:rFonts w:asciiTheme="minorHAnsi" w:hAnsiTheme="minorHAnsi" w:cstheme="minorHAnsi"/>
          <w:sz w:val="24"/>
          <w:szCs w:val="24"/>
        </w:rPr>
        <w:t>Indigenous is lower than that of their non-Indigenous counterparts</w:t>
      </w:r>
      <w:r>
        <w:rPr>
          <w:rFonts w:asciiTheme="minorHAnsi" w:hAnsiTheme="minorHAnsi" w:cstheme="minorHAnsi"/>
          <w:sz w:val="24"/>
          <w:szCs w:val="24"/>
        </w:rPr>
        <w:t xml:space="preserve"> in the analysed YPIRAC cohort</w:t>
      </w:r>
      <w:r w:rsidRPr="00327297">
        <w:rPr>
          <w:rFonts w:asciiTheme="minorHAnsi" w:hAnsiTheme="minorHAnsi" w:cstheme="minorHAnsi"/>
          <w:sz w:val="24"/>
          <w:szCs w:val="24"/>
        </w:rPr>
        <w:t>.</w:t>
      </w:r>
    </w:p>
    <w:p w14:paraId="1F523478" w14:textId="51A2B0F7" w:rsidR="00C1165B" w:rsidRDefault="00415DA9" w:rsidP="00415DA9">
      <w:pPr>
        <w:pStyle w:val="Caption"/>
      </w:pPr>
      <w:bookmarkStart w:id="204" w:name="_Hlk45706851"/>
      <w:r>
        <w:t xml:space="preserve">Table </w:t>
      </w:r>
      <w:r>
        <w:rPr>
          <w:b w:val="0"/>
          <w:bCs w:val="0"/>
        </w:rPr>
        <w:fldChar w:fldCharType="begin"/>
      </w:r>
      <w:r>
        <w:instrText xml:space="preserve"> SEQ Table \* ARABIC </w:instrText>
      </w:r>
      <w:r>
        <w:rPr>
          <w:b w:val="0"/>
          <w:bCs w:val="0"/>
        </w:rPr>
        <w:fldChar w:fldCharType="separate"/>
      </w:r>
      <w:r w:rsidR="004032BF">
        <w:rPr>
          <w:noProof/>
        </w:rPr>
        <w:t>49</w:t>
      </w:r>
      <w:r>
        <w:rPr>
          <w:b w:val="0"/>
          <w:bCs w:val="0"/>
        </w:rPr>
        <w:fldChar w:fldCharType="end"/>
      </w:r>
      <w:r>
        <w:t>.  Age of Younger People in Residential Aged Care</w:t>
      </w:r>
      <w:r w:rsidRPr="00FB1184">
        <w:t xml:space="preserve"> identifying as Indigenous </w:t>
      </w:r>
      <w:bookmarkEnd w:id="204"/>
    </w:p>
    <w:tbl>
      <w:tblPr>
        <w:tblStyle w:val="table0"/>
        <w:tblW w:w="0" w:type="auto"/>
        <w:tblLook w:val="04A0" w:firstRow="1" w:lastRow="0" w:firstColumn="1" w:lastColumn="0" w:noHBand="0" w:noVBand="1"/>
        <w:tblCaption w:val="Age of Younger People in Residential Aged Care identifying as Indigenous "/>
        <w:tblDescription w:val="Mean age of YPIRAC by Indigenous status "/>
      </w:tblPr>
      <w:tblGrid>
        <w:gridCol w:w="881"/>
        <w:gridCol w:w="3486"/>
        <w:gridCol w:w="3775"/>
        <w:gridCol w:w="794"/>
      </w:tblGrid>
      <w:tr w:rsidR="00C1165B" w14:paraId="67C052D8" w14:textId="77777777" w:rsidTr="00A874F5">
        <w:trPr>
          <w:cnfStyle w:val="100000000000" w:firstRow="1" w:lastRow="0" w:firstColumn="0" w:lastColumn="0" w:oddVBand="0" w:evenVBand="0" w:oddHBand="0" w:evenHBand="0" w:firstRowFirstColumn="0" w:firstRowLastColumn="0" w:lastRowFirstColumn="0" w:lastRowLastColumn="0"/>
          <w:trHeight w:val="759"/>
        </w:trPr>
        <w:tc>
          <w:tcPr>
            <w:tcW w:w="0" w:type="auto"/>
            <w:noWrap/>
            <w:hideMark/>
          </w:tcPr>
          <w:p w14:paraId="2FB3B2D7" w14:textId="77777777" w:rsidR="00C1165B" w:rsidRDefault="00C1165B" w:rsidP="00A874F5">
            <w:pPr>
              <w:rPr>
                <w:rFonts w:cs="Calibri"/>
                <w:color w:val="000000"/>
              </w:rPr>
            </w:pPr>
            <w:bookmarkStart w:id="205" w:name="Title_Age_of_Indigenous_YPIRAC"/>
            <w:bookmarkEnd w:id="205"/>
            <w:r>
              <w:rPr>
                <w:rFonts w:cs="Calibri"/>
                <w:color w:val="000000"/>
              </w:rPr>
              <w:t>Average</w:t>
            </w:r>
          </w:p>
        </w:tc>
        <w:tc>
          <w:tcPr>
            <w:tcW w:w="0" w:type="auto"/>
            <w:hideMark/>
          </w:tcPr>
          <w:p w14:paraId="1BE0B461" w14:textId="77777777" w:rsidR="00C1165B" w:rsidRDefault="00C1165B" w:rsidP="00A874F5">
            <w:pPr>
              <w:rPr>
                <w:rFonts w:cs="Calibri"/>
                <w:color w:val="000000"/>
              </w:rPr>
            </w:pPr>
            <w:r>
              <w:rPr>
                <w:rFonts w:cs="Calibri"/>
                <w:color w:val="000000"/>
              </w:rPr>
              <w:t>Aboriginal, Torres Strait Islander or both</w:t>
            </w:r>
          </w:p>
        </w:tc>
        <w:tc>
          <w:tcPr>
            <w:tcW w:w="0" w:type="auto"/>
            <w:hideMark/>
          </w:tcPr>
          <w:p w14:paraId="1674B1A7" w14:textId="77777777" w:rsidR="00C1165B" w:rsidRDefault="00C1165B" w:rsidP="00A874F5">
            <w:pPr>
              <w:rPr>
                <w:rFonts w:cs="Calibri"/>
                <w:color w:val="000000"/>
              </w:rPr>
            </w:pPr>
            <w:r>
              <w:rPr>
                <w:rFonts w:cs="Calibri"/>
                <w:color w:val="000000"/>
              </w:rPr>
              <w:t>Neither Aboriginal nor Torres Strait Islander</w:t>
            </w:r>
          </w:p>
        </w:tc>
        <w:tc>
          <w:tcPr>
            <w:tcW w:w="0" w:type="auto"/>
            <w:hideMark/>
          </w:tcPr>
          <w:p w14:paraId="15D000ED" w14:textId="77777777" w:rsidR="00C1165B" w:rsidRPr="00B85723" w:rsidRDefault="00C1165B" w:rsidP="00A874F5">
            <w:pPr>
              <w:rPr>
                <w:rFonts w:cs="Calibri"/>
                <w:b/>
                <w:bCs/>
                <w:color w:val="000000"/>
              </w:rPr>
            </w:pPr>
            <w:r w:rsidRPr="00B85723">
              <w:rPr>
                <w:rFonts w:cs="Calibri"/>
                <w:b/>
                <w:bCs/>
                <w:color w:val="000000"/>
              </w:rPr>
              <w:t>TOTAL</w:t>
            </w:r>
          </w:p>
        </w:tc>
      </w:tr>
      <w:tr w:rsidR="00C1165B" w14:paraId="1D707E1E" w14:textId="77777777" w:rsidTr="00A874F5">
        <w:trPr>
          <w:trHeight w:val="300"/>
        </w:trPr>
        <w:tc>
          <w:tcPr>
            <w:tcW w:w="0" w:type="auto"/>
            <w:noWrap/>
            <w:hideMark/>
          </w:tcPr>
          <w:p w14:paraId="58372500" w14:textId="77777777" w:rsidR="00C1165B" w:rsidRDefault="00C1165B" w:rsidP="00A874F5">
            <w:pPr>
              <w:rPr>
                <w:rFonts w:cs="Calibri"/>
                <w:color w:val="000000"/>
              </w:rPr>
            </w:pPr>
            <w:r>
              <w:rPr>
                <w:rFonts w:cs="Calibri"/>
                <w:color w:val="000000"/>
              </w:rPr>
              <w:t>Age</w:t>
            </w:r>
          </w:p>
        </w:tc>
        <w:tc>
          <w:tcPr>
            <w:tcW w:w="0" w:type="auto"/>
            <w:noWrap/>
            <w:hideMark/>
          </w:tcPr>
          <w:p w14:paraId="5693467E" w14:textId="77777777" w:rsidR="00C1165B" w:rsidRDefault="00C1165B" w:rsidP="00A874F5">
            <w:pPr>
              <w:jc w:val="right"/>
              <w:rPr>
                <w:rFonts w:cs="Calibri"/>
                <w:color w:val="FF0000"/>
              </w:rPr>
            </w:pPr>
            <w:r w:rsidRPr="00D76E14">
              <w:rPr>
                <w:rFonts w:cs="Calibri"/>
                <w:color w:val="943634" w:themeColor="accent2" w:themeShade="BF"/>
              </w:rPr>
              <w:t>57.6 ↓</w:t>
            </w:r>
          </w:p>
        </w:tc>
        <w:tc>
          <w:tcPr>
            <w:tcW w:w="0" w:type="auto"/>
            <w:noWrap/>
            <w:hideMark/>
          </w:tcPr>
          <w:p w14:paraId="6B043347" w14:textId="77777777" w:rsidR="00C1165B" w:rsidRDefault="00C1165B" w:rsidP="00A874F5">
            <w:pPr>
              <w:jc w:val="right"/>
              <w:rPr>
                <w:rFonts w:cs="Calibri"/>
                <w:color w:val="0000FF"/>
              </w:rPr>
            </w:pPr>
            <w:r>
              <w:rPr>
                <w:rFonts w:cs="Calibri"/>
                <w:color w:val="0000FF"/>
              </w:rPr>
              <w:t>58.6 ↑</w:t>
            </w:r>
          </w:p>
        </w:tc>
        <w:tc>
          <w:tcPr>
            <w:tcW w:w="0" w:type="auto"/>
            <w:noWrap/>
            <w:hideMark/>
          </w:tcPr>
          <w:p w14:paraId="1B300D07" w14:textId="77777777" w:rsidR="00C1165B" w:rsidRPr="00B85723" w:rsidRDefault="00C1165B" w:rsidP="00A874F5">
            <w:pPr>
              <w:jc w:val="right"/>
              <w:rPr>
                <w:rFonts w:cs="Calibri"/>
                <w:b/>
                <w:bCs/>
                <w:color w:val="000000"/>
              </w:rPr>
            </w:pPr>
            <w:r w:rsidRPr="00B85723">
              <w:rPr>
                <w:rFonts w:cs="Calibri"/>
                <w:b/>
                <w:bCs/>
                <w:color w:val="000000"/>
              </w:rPr>
              <w:t>58.5        </w:t>
            </w:r>
          </w:p>
        </w:tc>
      </w:tr>
    </w:tbl>
    <w:p w14:paraId="08815DF0"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5553;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128 missing</w:t>
      </w:r>
      <w:r w:rsidRPr="00327297">
        <w:rPr>
          <w:rFonts w:asciiTheme="minorHAnsi" w:hAnsiTheme="minorHAnsi" w:cstheme="minorHAnsi"/>
          <w:i w:val="0"/>
          <w:iCs w:val="0"/>
          <w:sz w:val="24"/>
          <w:szCs w:val="24"/>
        </w:rPr>
        <w:br/>
        <w:t>Multiple comparison correction: False Discovery Rate (FDR) (p = 0.01)</w:t>
      </w:r>
    </w:p>
    <w:p w14:paraId="64D5138F" w14:textId="77777777" w:rsidR="004B0929" w:rsidRDefault="004B0929">
      <w:pPr>
        <w:spacing w:after="200" w:line="240" w:lineRule="auto"/>
        <w:rPr>
          <w:rFonts w:asciiTheme="minorHAnsi" w:hAnsiTheme="minorHAnsi" w:cstheme="minorHAnsi"/>
          <w:color w:val="595959" w:themeColor="text1" w:themeTint="A6"/>
          <w:sz w:val="24"/>
          <w:szCs w:val="24"/>
        </w:rPr>
      </w:pPr>
      <w:r>
        <w:rPr>
          <w:rFonts w:asciiTheme="minorHAnsi" w:hAnsiTheme="minorHAnsi" w:cstheme="minorHAnsi"/>
          <w:sz w:val="24"/>
          <w:szCs w:val="24"/>
        </w:rPr>
        <w:br w:type="page"/>
      </w:r>
    </w:p>
    <w:p w14:paraId="65FD7708" w14:textId="0ED7F246" w:rsidR="00415DA9"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t>A comparison of the age distributions of the two populations is shown</w:t>
      </w:r>
      <w:r>
        <w:rPr>
          <w:rFonts w:asciiTheme="minorHAnsi" w:hAnsiTheme="minorHAnsi" w:cstheme="minorHAnsi"/>
          <w:sz w:val="24"/>
          <w:szCs w:val="24"/>
        </w:rPr>
        <w:t xml:space="preserve"> </w:t>
      </w:r>
      <w:r w:rsidRPr="00327297">
        <w:rPr>
          <w:rFonts w:asciiTheme="minorHAnsi" w:hAnsiTheme="minorHAnsi" w:cstheme="minorHAnsi"/>
          <w:sz w:val="24"/>
          <w:szCs w:val="24"/>
        </w:rPr>
        <w:t>below</w:t>
      </w:r>
      <w:r w:rsidR="00BD6DD6">
        <w:rPr>
          <w:rFonts w:asciiTheme="minorHAnsi" w:hAnsiTheme="minorHAnsi" w:cstheme="minorHAnsi"/>
          <w:sz w:val="24"/>
          <w:szCs w:val="24"/>
        </w:rPr>
        <w:t xml:space="preserve"> in </w:t>
      </w:r>
      <w:r w:rsidR="00BD6DD6" w:rsidRPr="00B83A12">
        <w:rPr>
          <w:sz w:val="24"/>
          <w:szCs w:val="24"/>
        </w:rPr>
        <w:t xml:space="preserve">Figure </w:t>
      </w:r>
      <w:r w:rsidR="00BD6DD6" w:rsidRPr="00B83A12">
        <w:rPr>
          <w:sz w:val="24"/>
          <w:szCs w:val="24"/>
        </w:rPr>
        <w:fldChar w:fldCharType="begin"/>
      </w:r>
      <w:r w:rsidR="00BD6DD6" w:rsidRPr="00B83A12">
        <w:rPr>
          <w:sz w:val="24"/>
          <w:szCs w:val="24"/>
        </w:rPr>
        <w:instrText xml:space="preserve"> SEQ Figure \* ARABIC </w:instrText>
      </w:r>
      <w:r w:rsidR="00BD6DD6" w:rsidRPr="00B83A12">
        <w:rPr>
          <w:sz w:val="24"/>
          <w:szCs w:val="24"/>
        </w:rPr>
        <w:fldChar w:fldCharType="separate"/>
      </w:r>
      <w:r w:rsidR="004032BF">
        <w:rPr>
          <w:noProof/>
          <w:sz w:val="24"/>
          <w:szCs w:val="24"/>
        </w:rPr>
        <w:t>8</w:t>
      </w:r>
      <w:r w:rsidR="00BD6DD6" w:rsidRPr="00B83A12">
        <w:rPr>
          <w:sz w:val="24"/>
          <w:szCs w:val="24"/>
        </w:rPr>
        <w:fldChar w:fldCharType="end"/>
      </w:r>
      <w:r w:rsidR="00BD6DD6" w:rsidRPr="00B83A12">
        <w:rPr>
          <w:sz w:val="24"/>
          <w:szCs w:val="24"/>
        </w:rPr>
        <w:t>.  Age of Younger People in Residential Aged Care identifying as Indigenous</w:t>
      </w:r>
      <w:r w:rsidR="00BD6DD6" w:rsidRPr="00387632">
        <w:rPr>
          <w:sz w:val="24"/>
          <w:szCs w:val="24"/>
        </w:rPr>
        <w:t>.</w:t>
      </w:r>
      <w:r w:rsidR="00BD6DD6">
        <w:t xml:space="preserve"> </w:t>
      </w:r>
      <w:r>
        <w:rPr>
          <w:rFonts w:asciiTheme="minorHAnsi" w:hAnsiTheme="minorHAnsi" w:cstheme="minorHAnsi"/>
          <w:sz w:val="24"/>
          <w:szCs w:val="24"/>
        </w:rPr>
        <w:t>Of YPIRAC</w:t>
      </w:r>
      <w:r w:rsidRPr="00612A9B">
        <w:rPr>
          <w:rFonts w:asciiTheme="minorHAnsi" w:hAnsiTheme="minorHAnsi" w:cstheme="minorHAnsi"/>
          <w:sz w:val="24"/>
          <w:szCs w:val="24"/>
        </w:rPr>
        <w:t xml:space="preserve"> identifying as Indigenous</w:t>
      </w:r>
      <w:r>
        <w:rPr>
          <w:rFonts w:asciiTheme="minorHAnsi" w:hAnsiTheme="minorHAnsi" w:cstheme="minorHAnsi"/>
          <w:sz w:val="24"/>
          <w:szCs w:val="24"/>
        </w:rPr>
        <w:t>: 49 (10 percent) are aged under 50 and the remainder of the cohort are aged 50-65.</w:t>
      </w:r>
    </w:p>
    <w:bookmarkStart w:id="206" w:name="_Hlk45706860"/>
    <w:p w14:paraId="7F30D6DD" w14:textId="47CBEA9D" w:rsidR="00035580" w:rsidRDefault="00035580" w:rsidP="00415DA9">
      <w:pPr>
        <w:pStyle w:val="Caption"/>
      </w:pPr>
      <w:r>
        <w:fldChar w:fldCharType="begin"/>
      </w:r>
      <w:r>
        <w:instrText xml:space="preserve"> HYPERLINK  \l "Table_88_data_table_figure_8" </w:instrText>
      </w:r>
      <w:r>
        <w:fldChar w:fldCharType="separate"/>
      </w:r>
      <w:r w:rsidR="00415DA9" w:rsidRPr="00035580">
        <w:rPr>
          <w:rStyle w:val="Hyperlink"/>
        </w:rPr>
        <w:t>Figure</w:t>
      </w:r>
      <w:r w:rsidR="00415DA9" w:rsidRPr="00035580">
        <w:rPr>
          <w:rStyle w:val="Hyperlink"/>
        </w:rPr>
        <w:t xml:space="preserve"> </w:t>
      </w:r>
      <w:r w:rsidR="004172E5">
        <w:rPr>
          <w:rStyle w:val="Hyperlink"/>
        </w:rPr>
        <w:t>8</w:t>
      </w:r>
      <w:r w:rsidR="00415DA9" w:rsidRPr="00035580">
        <w:rPr>
          <w:rStyle w:val="Hyperlink"/>
        </w:rPr>
        <w:t>.  Age of Younger People in Residential Aged Care identifying as Indigenous</w:t>
      </w:r>
      <w:r>
        <w:fldChar w:fldCharType="end"/>
      </w:r>
    </w:p>
    <w:p w14:paraId="47CC6C9C" w14:textId="3E4F31A8" w:rsidR="00415DA9" w:rsidRDefault="00415DA9" w:rsidP="00415DA9">
      <w:pPr>
        <w:pStyle w:val="Caption"/>
      </w:pPr>
      <w:r w:rsidRPr="00612A9B">
        <w:t xml:space="preserve"> </w:t>
      </w:r>
      <w:bookmarkEnd w:id="206"/>
      <w:r w:rsidR="000355BE" w:rsidRPr="003934ED">
        <w:rPr>
          <w:noProof/>
          <w:lang w:eastAsia="en-AU"/>
        </w:rPr>
        <w:drawing>
          <wp:inline distT="0" distB="0" distL="0" distR="0" wp14:anchorId="71974C00" wp14:editId="2E3D054A">
            <wp:extent cx="5651500" cy="3498781"/>
            <wp:effectExtent l="0" t="0" r="6350" b="0"/>
            <wp:docPr id="10" name="Picture 10" descr="A line chart titled &quot;Age of younger people living in residential aged care identifying as Indigenous&quot; - see above for more information. This chart shows the distribution of age for Indigenous and non-Indigenous participants for n=5681 YP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80247" cy="3516578"/>
                    </a:xfrm>
                    <a:prstGeom prst="rect">
                      <a:avLst/>
                    </a:prstGeom>
                    <a:noFill/>
                    <a:ln>
                      <a:noFill/>
                    </a:ln>
                  </pic:spPr>
                </pic:pic>
              </a:graphicData>
            </a:graphic>
          </wp:inline>
        </w:drawing>
      </w:r>
    </w:p>
    <w:p w14:paraId="086F7C6F"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w:t>
      </w:r>
      <w:r>
        <w:rPr>
          <w:rFonts w:asciiTheme="minorHAnsi" w:hAnsiTheme="minorHAnsi" w:cstheme="minorHAnsi"/>
          <w:i w:val="0"/>
          <w:iCs w:val="0"/>
          <w:sz w:val="24"/>
          <w:szCs w:val="24"/>
        </w:rPr>
        <w:t xml:space="preserve">553; total n = 5681; </w:t>
      </w:r>
      <w:r w:rsidRPr="00327297">
        <w:rPr>
          <w:rFonts w:asciiTheme="minorHAnsi" w:hAnsiTheme="minorHAnsi" w:cstheme="minorHAnsi"/>
          <w:i w:val="0"/>
          <w:iCs w:val="0"/>
          <w:sz w:val="24"/>
          <w:szCs w:val="24"/>
        </w:rPr>
        <w:t>128 missing</w:t>
      </w:r>
    </w:p>
    <w:p w14:paraId="3783EA23" w14:textId="77777777" w:rsidR="004B0929" w:rsidRDefault="004B0929">
      <w:pPr>
        <w:spacing w:after="200" w:line="240" w:lineRule="auto"/>
        <w:rPr>
          <w:rFonts w:asciiTheme="majorHAnsi" w:eastAsiaTheme="majorEastAsia" w:hAnsiTheme="majorHAnsi" w:cstheme="majorBidi"/>
          <w:bCs/>
          <w:iCs/>
          <w:color w:val="0070C0"/>
          <w:sz w:val="28"/>
        </w:rPr>
      </w:pPr>
      <w:r>
        <w:br w:type="page"/>
      </w:r>
    </w:p>
    <w:p w14:paraId="3805670C" w14:textId="5D5C4304" w:rsidR="00415DA9" w:rsidRPr="00327297" w:rsidRDefault="00415DA9" w:rsidP="00914CD8">
      <w:pPr>
        <w:pStyle w:val="Heading4"/>
      </w:pPr>
      <w:r w:rsidRPr="00327297">
        <w:lastRenderedPageBreak/>
        <w:t xml:space="preserve">Jurisdiction </w:t>
      </w:r>
    </w:p>
    <w:p w14:paraId="424EFE18" w14:textId="2D16BBC2"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The overwhelming majority of YPIRAC</w:t>
      </w:r>
      <w:r>
        <w:rPr>
          <w:rFonts w:asciiTheme="minorHAnsi" w:hAnsiTheme="minorHAnsi" w:cstheme="minorHAnsi"/>
          <w:sz w:val="24"/>
          <w:szCs w:val="24"/>
        </w:rPr>
        <w:t xml:space="preserve"> who</w:t>
      </w:r>
      <w:r w:rsidRPr="00327297">
        <w:rPr>
          <w:rFonts w:asciiTheme="minorHAnsi" w:hAnsiTheme="minorHAnsi" w:cstheme="minorHAnsi"/>
          <w:sz w:val="24"/>
          <w:szCs w:val="24"/>
        </w:rPr>
        <w:t xml:space="preserve"> live in the Northern Territory </w:t>
      </w:r>
      <w:r>
        <w:rPr>
          <w:rFonts w:asciiTheme="minorHAnsi" w:hAnsiTheme="minorHAnsi" w:cstheme="minorHAnsi"/>
          <w:sz w:val="24"/>
          <w:szCs w:val="24"/>
        </w:rPr>
        <w:t xml:space="preserve">identify as </w:t>
      </w:r>
      <w:r w:rsidRPr="00327297">
        <w:rPr>
          <w:rFonts w:asciiTheme="minorHAnsi" w:hAnsiTheme="minorHAnsi" w:cstheme="minorHAnsi"/>
          <w:sz w:val="24"/>
          <w:szCs w:val="24"/>
        </w:rPr>
        <w:t>Indigenous.  There are also relatively high proportions in Western Australia and Queensland.</w:t>
      </w:r>
      <w:r w:rsidR="005B425C">
        <w:rPr>
          <w:rFonts w:asciiTheme="minorHAnsi" w:hAnsiTheme="minorHAnsi" w:cstheme="minorHAnsi"/>
          <w:sz w:val="24"/>
          <w:szCs w:val="24"/>
        </w:rPr>
        <w:t xml:space="preserve"> </w:t>
      </w:r>
      <w:r w:rsidR="00A143F9">
        <w:rPr>
          <w:rFonts w:asciiTheme="minorHAnsi" w:hAnsiTheme="minorHAnsi" w:cstheme="minorHAnsi"/>
          <w:sz w:val="24"/>
          <w:szCs w:val="24"/>
        </w:rPr>
        <w:t xml:space="preserve">Analysis of YPIRAC identifying as indigenous within state or territory is shown below in </w:t>
      </w:r>
      <w:r w:rsidR="00A143F9">
        <w:rPr>
          <w:rFonts w:asciiTheme="minorHAnsi" w:hAnsiTheme="minorHAnsi" w:cstheme="minorHAnsi"/>
          <w:sz w:val="24"/>
          <w:szCs w:val="24"/>
        </w:rPr>
        <w:fldChar w:fldCharType="begin"/>
      </w:r>
      <w:r w:rsidR="00A143F9">
        <w:rPr>
          <w:rFonts w:asciiTheme="minorHAnsi" w:hAnsiTheme="minorHAnsi" w:cstheme="minorHAnsi"/>
          <w:sz w:val="24"/>
          <w:szCs w:val="24"/>
        </w:rPr>
        <w:instrText xml:space="preserve"> REF _Ref47438164 \h  \* MERGEFORMAT </w:instrText>
      </w:r>
      <w:r w:rsidR="00A143F9">
        <w:rPr>
          <w:rFonts w:asciiTheme="minorHAnsi" w:hAnsiTheme="minorHAnsi" w:cstheme="minorHAnsi"/>
          <w:sz w:val="24"/>
          <w:szCs w:val="24"/>
        </w:rPr>
      </w:r>
      <w:r w:rsidR="00A143F9">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Figure 9.  State or territory of Younger People in Residential Aged Care identifying as Indigenous </w:t>
      </w:r>
      <w:r w:rsidR="00A143F9">
        <w:rPr>
          <w:rFonts w:asciiTheme="minorHAnsi" w:hAnsiTheme="minorHAnsi" w:cstheme="minorHAnsi"/>
          <w:sz w:val="24"/>
          <w:szCs w:val="24"/>
        </w:rPr>
        <w:fldChar w:fldCharType="end"/>
      </w:r>
    </w:p>
    <w:bookmarkStart w:id="207" w:name="_Hlk45706880"/>
    <w:bookmarkStart w:id="208" w:name="_Ref47438164"/>
    <w:p w14:paraId="6B76A42D" w14:textId="66CF9A4B" w:rsidR="00415DA9" w:rsidRDefault="00DE7586" w:rsidP="00415DA9">
      <w:pPr>
        <w:pStyle w:val="Caption"/>
      </w:pPr>
      <w:r>
        <w:fldChar w:fldCharType="begin"/>
      </w:r>
      <w:r>
        <w:instrText xml:space="preserve"> HYPERLINK  \l "Table_89_data_table_figure_9" </w:instrText>
      </w:r>
      <w:r>
        <w:fldChar w:fldCharType="separate"/>
      </w:r>
      <w:r w:rsidR="00415DA9" w:rsidRPr="00DE7586">
        <w:rPr>
          <w:rStyle w:val="Hyperlink"/>
        </w:rPr>
        <w:t>Figure</w:t>
      </w:r>
      <w:r w:rsidR="004172E5">
        <w:rPr>
          <w:rStyle w:val="Hyperlink"/>
        </w:rPr>
        <w:t xml:space="preserve"> 9</w:t>
      </w:r>
      <w:r w:rsidR="00415DA9" w:rsidRPr="00DE7586">
        <w:rPr>
          <w:rStyle w:val="Hyperlink"/>
        </w:rPr>
        <w:t>.  State or territory of Younger P</w:t>
      </w:r>
      <w:r w:rsidR="00415DA9" w:rsidRPr="00DE7586">
        <w:rPr>
          <w:rStyle w:val="Hyperlink"/>
        </w:rPr>
        <w:t>e</w:t>
      </w:r>
      <w:r w:rsidR="00415DA9" w:rsidRPr="00DE7586">
        <w:rPr>
          <w:rStyle w:val="Hyperlink"/>
        </w:rPr>
        <w:t>ople in Residential Aged Care identifying as Indigenous</w:t>
      </w:r>
      <w:r>
        <w:fldChar w:fldCharType="end"/>
      </w:r>
      <w:r w:rsidR="00415DA9" w:rsidRPr="007F6488">
        <w:t xml:space="preserve"> </w:t>
      </w:r>
      <w:bookmarkEnd w:id="207"/>
      <w:bookmarkEnd w:id="208"/>
    </w:p>
    <w:p w14:paraId="1124091A" w14:textId="764E0A94" w:rsidR="00861FDB" w:rsidRPr="00C72B28" w:rsidRDefault="00504F13" w:rsidP="00C72B28">
      <w:pPr>
        <w:pStyle w:val="Tablesandcharts"/>
      </w:pPr>
      <w:r w:rsidRPr="003934ED">
        <w:rPr>
          <w:noProof/>
          <w:lang w:eastAsia="en-AU"/>
        </w:rPr>
        <w:drawing>
          <wp:inline distT="0" distB="0" distL="0" distR="0" wp14:anchorId="2AF8C9AD" wp14:editId="068CDF65">
            <wp:extent cx="5727700" cy="4317562"/>
            <wp:effectExtent l="0" t="0" r="6350" b="0"/>
            <wp:docPr id="11" name="Picture 11" descr="A 100% stacked column chart titled &quot;State or territory of younger people living in residential aged care identifying as Indigenous&quot; - see above for more information. This chart shows the Indigenous status within each state for n=5681 YP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7700" cy="4317562"/>
                    </a:xfrm>
                    <a:prstGeom prst="rect">
                      <a:avLst/>
                    </a:prstGeom>
                    <a:noFill/>
                    <a:ln>
                      <a:noFill/>
                    </a:ln>
                  </pic:spPr>
                </pic:pic>
              </a:graphicData>
            </a:graphic>
          </wp:inline>
        </w:drawing>
      </w:r>
    </w:p>
    <w:p w14:paraId="2F2D860B" w14:textId="5E5F140B" w:rsidR="001C0CF3"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5680; </w:t>
      </w:r>
      <w:r>
        <w:rPr>
          <w:rFonts w:asciiTheme="minorHAnsi" w:hAnsiTheme="minorHAnsi" w:cstheme="minorHAnsi"/>
          <w:i w:val="0"/>
          <w:iCs w:val="0"/>
          <w:sz w:val="24"/>
          <w:szCs w:val="24"/>
        </w:rPr>
        <w:t>total n = 5681;</w:t>
      </w:r>
      <w:r w:rsidRPr="00607C7F">
        <w:rPr>
          <w:rFonts w:asciiTheme="minorHAnsi" w:hAnsiTheme="minorHAnsi" w:cstheme="minorHAnsi"/>
          <w:i w:val="0"/>
          <w:iCs w:val="0"/>
          <w:sz w:val="24"/>
          <w:szCs w:val="24"/>
        </w:rPr>
        <w:t xml:space="preserve"> </w:t>
      </w:r>
      <w:r w:rsidRPr="00327297">
        <w:rPr>
          <w:rFonts w:asciiTheme="minorHAnsi" w:hAnsiTheme="minorHAnsi" w:cstheme="minorHAnsi"/>
          <w:i w:val="0"/>
          <w:iCs w:val="0"/>
          <w:sz w:val="24"/>
          <w:szCs w:val="24"/>
        </w:rPr>
        <w:t>1 missing</w:t>
      </w:r>
      <w:r w:rsidR="001C0CF3">
        <w:rPr>
          <w:rFonts w:asciiTheme="minorHAnsi" w:hAnsiTheme="minorHAnsi" w:cstheme="minorHAnsi"/>
          <w:i w:val="0"/>
          <w:iCs w:val="0"/>
          <w:sz w:val="24"/>
          <w:szCs w:val="24"/>
        </w:rPr>
        <w:br w:type="page"/>
      </w:r>
    </w:p>
    <w:p w14:paraId="007C16FC" w14:textId="77777777" w:rsidR="00415DA9" w:rsidRPr="00327297" w:rsidRDefault="00415DA9" w:rsidP="00914CD8">
      <w:pPr>
        <w:pStyle w:val="Heading4"/>
      </w:pPr>
      <w:r w:rsidRPr="00327297">
        <w:lastRenderedPageBreak/>
        <w:t>Health conditions, disabilities and support needs</w:t>
      </w:r>
    </w:p>
    <w:p w14:paraId="338A83DC" w14:textId="77777777" w:rsidR="00415DA9" w:rsidRDefault="00415DA9" w:rsidP="00415DA9">
      <w:pPr>
        <w:pStyle w:val="BodyText"/>
        <w:rPr>
          <w:rFonts w:asciiTheme="minorHAnsi" w:hAnsiTheme="minorHAnsi" w:cstheme="minorHAnsi"/>
          <w:sz w:val="24"/>
          <w:szCs w:val="24"/>
        </w:rPr>
      </w:pPr>
      <w:r>
        <w:rPr>
          <w:rFonts w:asciiTheme="minorHAnsi" w:hAnsiTheme="minorHAnsi" w:cstheme="minorHAnsi"/>
          <w:sz w:val="24"/>
          <w:szCs w:val="24"/>
        </w:rPr>
        <w:t xml:space="preserve">As explained in </w:t>
      </w:r>
      <w:r w:rsidRPr="005A0BC3">
        <w:rPr>
          <w:rFonts w:asciiTheme="minorHAnsi" w:hAnsiTheme="minorHAnsi" w:cstheme="minorHAnsi"/>
          <w:sz w:val="24"/>
          <w:szCs w:val="24"/>
        </w:rPr>
        <w:t>4.2.2</w:t>
      </w:r>
      <w:r>
        <w:rPr>
          <w:rFonts w:asciiTheme="minorHAnsi" w:hAnsiTheme="minorHAnsi" w:cstheme="minorHAnsi"/>
          <w:sz w:val="24"/>
          <w:szCs w:val="24"/>
        </w:rPr>
        <w:t xml:space="preserve"> health condition data reported in this section use data drawn from the NSAF which was </w:t>
      </w:r>
      <w:bookmarkStart w:id="209" w:name="_Hlk45706886"/>
      <w:r>
        <w:rPr>
          <w:rFonts w:asciiTheme="minorHAnsi" w:hAnsiTheme="minorHAnsi" w:cstheme="minorHAnsi"/>
          <w:sz w:val="24"/>
          <w:szCs w:val="24"/>
        </w:rPr>
        <w:t xml:space="preserve">completed for ACAT assessments from 2015/2016. Prior assessments under the previous Aged Care Assessment Program (ACAP) are held separately and were not available for this analysis. </w:t>
      </w:r>
      <w:r w:rsidRPr="00327297">
        <w:rPr>
          <w:rFonts w:asciiTheme="minorHAnsi" w:hAnsiTheme="minorHAnsi" w:cstheme="minorHAnsi"/>
          <w:sz w:val="24"/>
          <w:szCs w:val="24"/>
        </w:rPr>
        <w:t>At least one health condition is recorded for 3,</w:t>
      </w:r>
      <w:r>
        <w:rPr>
          <w:rFonts w:asciiTheme="minorHAnsi" w:hAnsiTheme="minorHAnsi" w:cstheme="minorHAnsi"/>
          <w:sz w:val="24"/>
          <w:szCs w:val="24"/>
        </w:rPr>
        <w:t>111</w:t>
      </w:r>
      <w:r w:rsidRPr="00327297">
        <w:rPr>
          <w:rFonts w:asciiTheme="minorHAnsi" w:hAnsiTheme="minorHAnsi" w:cstheme="minorHAnsi"/>
          <w:sz w:val="24"/>
          <w:szCs w:val="24"/>
        </w:rPr>
        <w:t xml:space="preserve"> younger people (5</w:t>
      </w:r>
      <w:r>
        <w:rPr>
          <w:rFonts w:asciiTheme="minorHAnsi" w:hAnsiTheme="minorHAnsi" w:cstheme="minorHAnsi"/>
          <w:sz w:val="24"/>
          <w:szCs w:val="24"/>
        </w:rPr>
        <w:t>5</w:t>
      </w:r>
      <w:r w:rsidRPr="00327297">
        <w:rPr>
          <w:rFonts w:asciiTheme="minorHAnsi" w:hAnsiTheme="minorHAnsi" w:cstheme="minorHAnsi"/>
          <w:sz w:val="24"/>
          <w:szCs w:val="24"/>
        </w:rPr>
        <w:t xml:space="preserve"> percent) within the </w:t>
      </w:r>
      <w:r>
        <w:rPr>
          <w:rFonts w:asciiTheme="minorHAnsi" w:hAnsiTheme="minorHAnsi" w:cstheme="minorHAnsi"/>
          <w:sz w:val="24"/>
          <w:szCs w:val="24"/>
        </w:rPr>
        <w:t>analysed</w:t>
      </w:r>
      <w:r w:rsidRPr="00327297">
        <w:rPr>
          <w:rFonts w:asciiTheme="minorHAnsi" w:hAnsiTheme="minorHAnsi" w:cstheme="minorHAnsi"/>
          <w:sz w:val="24"/>
          <w:szCs w:val="24"/>
        </w:rPr>
        <w:t xml:space="preserve"> cohort.</w:t>
      </w:r>
    </w:p>
    <w:p w14:paraId="63F15F3F" w14:textId="77777777" w:rsidR="00415DA9"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health conditions experienced by </w:t>
      </w:r>
      <w:r>
        <w:rPr>
          <w:rFonts w:asciiTheme="minorHAnsi" w:hAnsiTheme="minorHAnsi" w:cstheme="minorHAnsi"/>
          <w:sz w:val="24"/>
          <w:szCs w:val="24"/>
        </w:rPr>
        <w:t>YPIRAC</w:t>
      </w:r>
      <w:r w:rsidRPr="007F6488">
        <w:rPr>
          <w:rFonts w:asciiTheme="minorHAnsi" w:hAnsiTheme="minorHAnsi" w:cstheme="minorHAnsi"/>
          <w:sz w:val="24"/>
          <w:szCs w:val="24"/>
        </w:rPr>
        <w:t xml:space="preserve"> identifying as Indigenous </w:t>
      </w:r>
      <w:r w:rsidRPr="00327297">
        <w:rPr>
          <w:rFonts w:asciiTheme="minorHAnsi" w:hAnsiTheme="minorHAnsi" w:cstheme="minorHAnsi"/>
          <w:sz w:val="24"/>
          <w:szCs w:val="24"/>
        </w:rPr>
        <w:t xml:space="preserve">are often different from those experienced by the rest of the </w:t>
      </w:r>
      <w:r>
        <w:rPr>
          <w:rFonts w:asciiTheme="minorHAnsi" w:hAnsiTheme="minorHAnsi" w:cstheme="minorHAnsi"/>
          <w:sz w:val="24"/>
          <w:szCs w:val="24"/>
        </w:rPr>
        <w:t>analysed YPIRAC cohort</w:t>
      </w:r>
      <w:r w:rsidRPr="00327297">
        <w:rPr>
          <w:rFonts w:asciiTheme="minorHAnsi" w:hAnsiTheme="minorHAnsi" w:cstheme="minorHAnsi"/>
          <w:sz w:val="24"/>
          <w:szCs w:val="24"/>
        </w:rPr>
        <w:t xml:space="preserve">.  The assessment of health condition data reporting in the </w:t>
      </w:r>
      <w:r>
        <w:rPr>
          <w:rFonts w:asciiTheme="minorHAnsi" w:hAnsiTheme="minorHAnsi" w:cstheme="minorHAnsi"/>
          <w:sz w:val="24"/>
          <w:szCs w:val="24"/>
        </w:rPr>
        <w:t xml:space="preserve">analysed </w:t>
      </w:r>
      <w:r w:rsidRPr="00327297">
        <w:rPr>
          <w:rFonts w:asciiTheme="minorHAnsi" w:hAnsiTheme="minorHAnsi" w:cstheme="minorHAnsi"/>
          <w:sz w:val="24"/>
          <w:szCs w:val="24"/>
        </w:rPr>
        <w:t>cohort found that</w:t>
      </w:r>
      <w:r>
        <w:rPr>
          <w:rFonts w:asciiTheme="minorHAnsi" w:hAnsiTheme="minorHAnsi" w:cstheme="minorHAnsi"/>
          <w:sz w:val="24"/>
          <w:szCs w:val="24"/>
        </w:rPr>
        <w:t xml:space="preserve"> YPIRAC</w:t>
      </w:r>
      <w:r w:rsidRPr="007F6488">
        <w:rPr>
          <w:rFonts w:asciiTheme="minorHAnsi" w:hAnsiTheme="minorHAnsi" w:cstheme="minorHAnsi"/>
          <w:sz w:val="24"/>
          <w:szCs w:val="24"/>
        </w:rPr>
        <w:t xml:space="preserve"> identifying as Indigenous </w:t>
      </w:r>
      <w:r w:rsidRPr="00327297">
        <w:rPr>
          <w:rFonts w:asciiTheme="minorHAnsi" w:hAnsiTheme="minorHAnsi" w:cstheme="minorHAnsi"/>
          <w:sz w:val="24"/>
          <w:szCs w:val="24"/>
        </w:rPr>
        <w:t>are more likely than the rest of the cohort to experience a range of health conditions</w:t>
      </w:r>
      <w:r>
        <w:rPr>
          <w:rFonts w:asciiTheme="minorHAnsi" w:hAnsiTheme="minorHAnsi" w:cstheme="minorHAnsi"/>
          <w:sz w:val="24"/>
          <w:szCs w:val="24"/>
        </w:rPr>
        <w:t>,</w:t>
      </w:r>
      <w:r w:rsidRPr="00327297">
        <w:rPr>
          <w:rFonts w:asciiTheme="minorHAnsi" w:hAnsiTheme="minorHAnsi" w:cstheme="minorHAnsi"/>
          <w:sz w:val="24"/>
          <w:szCs w:val="24"/>
        </w:rPr>
        <w:t xml:space="preserve"> including</w:t>
      </w:r>
      <w:r>
        <w:rPr>
          <w:rFonts w:asciiTheme="minorHAnsi" w:hAnsiTheme="minorHAnsi" w:cstheme="minorHAnsi"/>
          <w:sz w:val="24"/>
          <w:szCs w:val="24"/>
        </w:rPr>
        <w:t>:</w:t>
      </w:r>
    </w:p>
    <w:p w14:paraId="3DDFCE70" w14:textId="77777777" w:rsidR="00415DA9" w:rsidRDefault="00415DA9" w:rsidP="00415DA9">
      <w:pPr>
        <w:pStyle w:val="BodyText"/>
        <w:numPr>
          <w:ilvl w:val="0"/>
          <w:numId w:val="37"/>
        </w:numPr>
        <w:spacing w:before="0" w:after="0"/>
        <w:ind w:left="771" w:hanging="357"/>
        <w:rPr>
          <w:rFonts w:asciiTheme="minorHAnsi" w:hAnsiTheme="minorHAnsi" w:cstheme="minorHAnsi"/>
          <w:sz w:val="24"/>
          <w:szCs w:val="24"/>
        </w:rPr>
      </w:pPr>
      <w:r>
        <w:rPr>
          <w:rFonts w:asciiTheme="minorHAnsi" w:hAnsiTheme="minorHAnsi" w:cstheme="minorHAnsi"/>
          <w:sz w:val="24"/>
          <w:szCs w:val="24"/>
        </w:rPr>
        <w:t>h</w:t>
      </w:r>
      <w:r w:rsidRPr="00327297">
        <w:rPr>
          <w:rFonts w:asciiTheme="minorHAnsi" w:hAnsiTheme="minorHAnsi" w:cstheme="minorHAnsi"/>
          <w:sz w:val="24"/>
          <w:szCs w:val="24"/>
        </w:rPr>
        <w:t xml:space="preserve">ypertension, </w:t>
      </w:r>
    </w:p>
    <w:p w14:paraId="4DFF790D" w14:textId="77777777" w:rsidR="00415DA9" w:rsidRDefault="00415DA9" w:rsidP="00415DA9">
      <w:pPr>
        <w:pStyle w:val="BodyText"/>
        <w:numPr>
          <w:ilvl w:val="0"/>
          <w:numId w:val="37"/>
        </w:numPr>
        <w:spacing w:before="0" w:after="0"/>
        <w:ind w:left="771" w:hanging="357"/>
        <w:rPr>
          <w:rFonts w:asciiTheme="minorHAnsi" w:hAnsiTheme="minorHAnsi" w:cstheme="minorHAnsi"/>
          <w:sz w:val="24"/>
          <w:szCs w:val="24"/>
        </w:rPr>
      </w:pPr>
      <w:r w:rsidRPr="00327297">
        <w:rPr>
          <w:rFonts w:asciiTheme="minorHAnsi" w:hAnsiTheme="minorHAnsi" w:cstheme="minorHAnsi"/>
          <w:sz w:val="24"/>
          <w:szCs w:val="24"/>
        </w:rPr>
        <w:t xml:space="preserve">type 2 diabetes, </w:t>
      </w:r>
    </w:p>
    <w:p w14:paraId="5CD3C3CF" w14:textId="77777777" w:rsidR="00415DA9" w:rsidRDefault="00415DA9" w:rsidP="00415DA9">
      <w:pPr>
        <w:pStyle w:val="BodyText"/>
        <w:numPr>
          <w:ilvl w:val="0"/>
          <w:numId w:val="37"/>
        </w:numPr>
        <w:spacing w:before="0" w:after="0"/>
        <w:ind w:left="771" w:hanging="357"/>
        <w:rPr>
          <w:rFonts w:asciiTheme="minorHAnsi" w:hAnsiTheme="minorHAnsi" w:cstheme="minorHAnsi"/>
          <w:sz w:val="24"/>
          <w:szCs w:val="24"/>
        </w:rPr>
      </w:pPr>
      <w:r w:rsidRPr="00327297">
        <w:rPr>
          <w:rFonts w:asciiTheme="minorHAnsi" w:hAnsiTheme="minorHAnsi" w:cstheme="minorHAnsi"/>
          <w:sz w:val="24"/>
          <w:szCs w:val="24"/>
        </w:rPr>
        <w:t xml:space="preserve">chronic lower respiratory diseases, </w:t>
      </w:r>
    </w:p>
    <w:p w14:paraId="430BBF1B" w14:textId="77777777" w:rsidR="00415DA9" w:rsidRDefault="00415DA9" w:rsidP="00415DA9">
      <w:pPr>
        <w:pStyle w:val="BodyText"/>
        <w:numPr>
          <w:ilvl w:val="0"/>
          <w:numId w:val="37"/>
        </w:numPr>
        <w:spacing w:before="0" w:after="0"/>
        <w:ind w:left="771" w:hanging="357"/>
        <w:rPr>
          <w:rFonts w:asciiTheme="minorHAnsi" w:hAnsiTheme="minorHAnsi" w:cstheme="minorHAnsi"/>
          <w:sz w:val="24"/>
          <w:szCs w:val="24"/>
        </w:rPr>
      </w:pPr>
      <w:r w:rsidRPr="00327297">
        <w:rPr>
          <w:rFonts w:asciiTheme="minorHAnsi" w:hAnsiTheme="minorHAnsi" w:cstheme="minorHAnsi"/>
          <w:sz w:val="24"/>
          <w:szCs w:val="24"/>
        </w:rPr>
        <w:t xml:space="preserve">kidney and urinary system disorders, </w:t>
      </w:r>
    </w:p>
    <w:p w14:paraId="34AF3FA8" w14:textId="77777777" w:rsidR="00415DA9" w:rsidRDefault="00415DA9" w:rsidP="00415DA9">
      <w:pPr>
        <w:pStyle w:val="BodyText"/>
        <w:numPr>
          <w:ilvl w:val="0"/>
          <w:numId w:val="37"/>
        </w:numPr>
        <w:spacing w:before="0" w:after="0"/>
        <w:ind w:left="771" w:hanging="357"/>
        <w:rPr>
          <w:rFonts w:asciiTheme="minorHAnsi" w:hAnsiTheme="minorHAnsi" w:cstheme="minorHAnsi"/>
          <w:sz w:val="24"/>
          <w:szCs w:val="24"/>
        </w:rPr>
      </w:pPr>
      <w:r w:rsidRPr="00327297">
        <w:rPr>
          <w:rFonts w:asciiTheme="minorHAnsi" w:hAnsiTheme="minorHAnsi" w:cstheme="minorHAnsi"/>
          <w:sz w:val="24"/>
          <w:szCs w:val="24"/>
        </w:rPr>
        <w:t xml:space="preserve">high cholesterol, </w:t>
      </w:r>
    </w:p>
    <w:p w14:paraId="4229E97F" w14:textId="77777777" w:rsidR="00415DA9" w:rsidRDefault="00415DA9" w:rsidP="00415DA9">
      <w:pPr>
        <w:pStyle w:val="BodyText"/>
        <w:numPr>
          <w:ilvl w:val="0"/>
          <w:numId w:val="37"/>
        </w:numPr>
        <w:spacing w:before="0" w:after="0"/>
        <w:ind w:left="771" w:hanging="357"/>
        <w:rPr>
          <w:rFonts w:asciiTheme="minorHAnsi" w:hAnsiTheme="minorHAnsi" w:cstheme="minorHAnsi"/>
          <w:sz w:val="24"/>
          <w:szCs w:val="24"/>
        </w:rPr>
      </w:pPr>
      <w:r w:rsidRPr="00327297">
        <w:rPr>
          <w:rFonts w:asciiTheme="minorHAnsi" w:hAnsiTheme="minorHAnsi" w:cstheme="minorHAnsi"/>
          <w:sz w:val="24"/>
          <w:szCs w:val="24"/>
        </w:rPr>
        <w:t xml:space="preserve">diseases of the digestive system, </w:t>
      </w:r>
    </w:p>
    <w:p w14:paraId="5CEF8254" w14:textId="77777777" w:rsidR="00415DA9" w:rsidRDefault="00415DA9" w:rsidP="00415DA9">
      <w:pPr>
        <w:pStyle w:val="BodyText"/>
        <w:numPr>
          <w:ilvl w:val="0"/>
          <w:numId w:val="37"/>
        </w:numPr>
        <w:spacing w:before="0" w:after="0"/>
        <w:ind w:left="771" w:hanging="357"/>
        <w:rPr>
          <w:rFonts w:asciiTheme="minorHAnsi" w:hAnsiTheme="minorHAnsi" w:cstheme="minorHAnsi"/>
          <w:sz w:val="24"/>
          <w:szCs w:val="24"/>
        </w:rPr>
      </w:pPr>
      <w:r w:rsidRPr="00327297">
        <w:rPr>
          <w:rFonts w:asciiTheme="minorHAnsi" w:hAnsiTheme="minorHAnsi" w:cstheme="minorHAnsi"/>
          <w:sz w:val="24"/>
          <w:szCs w:val="24"/>
        </w:rPr>
        <w:t xml:space="preserve">diseases of the liver, and </w:t>
      </w:r>
    </w:p>
    <w:p w14:paraId="6B67BE82" w14:textId="77777777" w:rsidR="00415DA9" w:rsidRPr="00327297" w:rsidRDefault="00415DA9" w:rsidP="00415DA9">
      <w:pPr>
        <w:pStyle w:val="BodyText"/>
        <w:numPr>
          <w:ilvl w:val="0"/>
          <w:numId w:val="37"/>
        </w:numPr>
        <w:spacing w:before="0" w:after="0"/>
        <w:ind w:left="771" w:hanging="357"/>
        <w:rPr>
          <w:rFonts w:asciiTheme="minorHAnsi" w:hAnsiTheme="minorHAnsi" w:cstheme="minorHAnsi"/>
          <w:sz w:val="24"/>
          <w:szCs w:val="24"/>
        </w:rPr>
      </w:pPr>
      <w:r w:rsidRPr="00327297">
        <w:rPr>
          <w:rFonts w:asciiTheme="minorHAnsi" w:hAnsiTheme="minorHAnsi" w:cstheme="minorHAnsi"/>
          <w:sz w:val="24"/>
          <w:szCs w:val="24"/>
        </w:rPr>
        <w:t>mental and behavioural disorders precipitated by alcohol and other substance use.</w:t>
      </w:r>
    </w:p>
    <w:p w14:paraId="73E0C1FC" w14:textId="50752311" w:rsidR="00415DA9"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Early onset Alzheimer’s is less likely to be experienced by </w:t>
      </w:r>
      <w:r>
        <w:rPr>
          <w:rFonts w:asciiTheme="minorHAnsi" w:hAnsiTheme="minorHAnsi" w:cstheme="minorHAnsi"/>
          <w:sz w:val="24"/>
          <w:szCs w:val="24"/>
        </w:rPr>
        <w:t>YPIRAC</w:t>
      </w:r>
      <w:r w:rsidRPr="007F6488">
        <w:rPr>
          <w:rFonts w:asciiTheme="minorHAnsi" w:hAnsiTheme="minorHAnsi" w:cstheme="minorHAnsi"/>
          <w:sz w:val="24"/>
          <w:szCs w:val="24"/>
        </w:rPr>
        <w:t xml:space="preserve"> identifying as Indigenous</w:t>
      </w:r>
      <w:r w:rsidRPr="00327297">
        <w:rPr>
          <w:rFonts w:asciiTheme="minorHAnsi" w:hAnsiTheme="minorHAnsi" w:cstheme="minorHAnsi"/>
          <w:sz w:val="24"/>
          <w:szCs w:val="24"/>
        </w:rPr>
        <w:t xml:space="preserve"> cohort</w:t>
      </w:r>
      <w:r>
        <w:rPr>
          <w:rFonts w:asciiTheme="minorHAnsi" w:hAnsiTheme="minorHAnsi" w:cstheme="minorHAnsi"/>
          <w:sz w:val="24"/>
          <w:szCs w:val="24"/>
        </w:rPr>
        <w:t xml:space="preserve"> analysed</w:t>
      </w:r>
      <w:r w:rsidRPr="00327297">
        <w:rPr>
          <w:rFonts w:asciiTheme="minorHAnsi" w:hAnsiTheme="minorHAnsi" w:cstheme="minorHAnsi"/>
          <w:sz w:val="24"/>
          <w:szCs w:val="24"/>
        </w:rPr>
        <w:t>.</w:t>
      </w:r>
    </w:p>
    <w:p w14:paraId="67797670" w14:textId="4E71EA10" w:rsidR="00324254" w:rsidRDefault="0005258D" w:rsidP="00945CF8">
      <w:pPr>
        <w:pStyle w:val="Caption"/>
      </w:pPr>
      <w:r>
        <w:lastRenderedPageBreak/>
        <w:t xml:space="preserve">Table </w:t>
      </w:r>
      <w:r>
        <w:rPr>
          <w:b w:val="0"/>
          <w:bCs w:val="0"/>
        </w:rPr>
        <w:fldChar w:fldCharType="begin"/>
      </w:r>
      <w:r>
        <w:instrText xml:space="preserve"> SEQ Table \* ARABIC </w:instrText>
      </w:r>
      <w:r>
        <w:rPr>
          <w:b w:val="0"/>
          <w:bCs w:val="0"/>
        </w:rPr>
        <w:fldChar w:fldCharType="separate"/>
      </w:r>
      <w:r w:rsidR="004032BF">
        <w:rPr>
          <w:noProof/>
        </w:rPr>
        <w:t>50</w:t>
      </w:r>
      <w:r>
        <w:rPr>
          <w:b w:val="0"/>
          <w:bCs w:val="0"/>
        </w:rPr>
        <w:fldChar w:fldCharType="end"/>
      </w:r>
      <w:r>
        <w:t xml:space="preserve">.  </w:t>
      </w:r>
      <w:r w:rsidR="00415DA9">
        <w:t xml:space="preserve">Health Conditions of Younger People In Residential Aged Care identifying as Indigenous </w:t>
      </w:r>
      <w:bookmarkEnd w:id="209"/>
    </w:p>
    <w:tbl>
      <w:tblPr>
        <w:tblStyle w:val="table0"/>
        <w:tblW w:w="0" w:type="auto"/>
        <w:tblLayout w:type="fixed"/>
        <w:tblLook w:val="04A0" w:firstRow="1" w:lastRow="0" w:firstColumn="1" w:lastColumn="0" w:noHBand="0" w:noVBand="1"/>
        <w:tblCaption w:val="Health Conditions of Younger People In Residential Aged Care identifying as Indigenous "/>
        <w:tblDescription w:val="Table of percentage distribution of the health conditions experienced by YPIRAC by Indigenous status"/>
      </w:tblPr>
      <w:tblGrid>
        <w:gridCol w:w="4253"/>
        <w:gridCol w:w="1591"/>
        <w:gridCol w:w="1591"/>
        <w:gridCol w:w="1591"/>
      </w:tblGrid>
      <w:tr w:rsidR="005109FD" w14:paraId="113D8F41" w14:textId="77777777" w:rsidTr="00BC6376">
        <w:trPr>
          <w:cnfStyle w:val="100000000000" w:firstRow="1" w:lastRow="0" w:firstColumn="0" w:lastColumn="0" w:oddVBand="0" w:evenVBand="0" w:oddHBand="0" w:evenHBand="0" w:firstRowFirstColumn="0" w:firstRowLastColumn="0" w:lastRowFirstColumn="0" w:lastRowLastColumn="0"/>
          <w:trHeight w:val="1500"/>
        </w:trPr>
        <w:tc>
          <w:tcPr>
            <w:tcW w:w="4253" w:type="dxa"/>
            <w:noWrap/>
            <w:hideMark/>
          </w:tcPr>
          <w:p w14:paraId="23E9BAD5" w14:textId="77777777" w:rsidR="005109FD" w:rsidRDefault="005109FD" w:rsidP="00BC6376">
            <w:pPr>
              <w:rPr>
                <w:rFonts w:cs="Calibri"/>
                <w:color w:val="000000"/>
                <w:sz w:val="22"/>
              </w:rPr>
            </w:pPr>
            <w:bookmarkStart w:id="210" w:name="Title_Health_conditions_of_Indigenous"/>
            <w:bookmarkEnd w:id="210"/>
            <w:r>
              <w:rPr>
                <w:rFonts w:cs="Calibri"/>
                <w:color w:val="000000"/>
                <w:sz w:val="22"/>
              </w:rPr>
              <w:t>Column %</w:t>
            </w:r>
          </w:p>
        </w:tc>
        <w:tc>
          <w:tcPr>
            <w:tcW w:w="1591" w:type="dxa"/>
            <w:hideMark/>
          </w:tcPr>
          <w:p w14:paraId="58B14B3A" w14:textId="77777777" w:rsidR="005109FD" w:rsidRPr="003277D0" w:rsidRDefault="005109FD" w:rsidP="00BC6376">
            <w:pPr>
              <w:rPr>
                <w:rFonts w:cs="Calibri"/>
                <w:b/>
                <w:bCs/>
                <w:color w:val="000000"/>
                <w:sz w:val="22"/>
              </w:rPr>
            </w:pPr>
            <w:r w:rsidRPr="003277D0">
              <w:rPr>
                <w:rFonts w:cs="Calibri"/>
                <w:b/>
                <w:bCs/>
                <w:color w:val="000000"/>
                <w:sz w:val="22"/>
              </w:rPr>
              <w:t>TOTAL</w:t>
            </w:r>
          </w:p>
        </w:tc>
        <w:tc>
          <w:tcPr>
            <w:tcW w:w="1591" w:type="dxa"/>
            <w:hideMark/>
          </w:tcPr>
          <w:p w14:paraId="249FE5B6" w14:textId="77777777" w:rsidR="005109FD" w:rsidRDefault="005109FD" w:rsidP="00BC6376">
            <w:pPr>
              <w:rPr>
                <w:rFonts w:cs="Calibri"/>
                <w:color w:val="000000"/>
                <w:sz w:val="22"/>
              </w:rPr>
            </w:pPr>
            <w:r>
              <w:rPr>
                <w:rFonts w:cs="Calibri"/>
                <w:color w:val="000000"/>
                <w:sz w:val="22"/>
              </w:rPr>
              <w:t>Aboriginal, Torres Strait Islander or both</w:t>
            </w:r>
          </w:p>
        </w:tc>
        <w:tc>
          <w:tcPr>
            <w:tcW w:w="1591" w:type="dxa"/>
            <w:hideMark/>
          </w:tcPr>
          <w:p w14:paraId="253C3157" w14:textId="77777777" w:rsidR="005109FD" w:rsidRDefault="005109FD" w:rsidP="00BC6376">
            <w:pPr>
              <w:rPr>
                <w:rFonts w:cs="Calibri"/>
                <w:color w:val="000000"/>
                <w:sz w:val="22"/>
              </w:rPr>
            </w:pPr>
            <w:r>
              <w:rPr>
                <w:rFonts w:cs="Calibri"/>
                <w:color w:val="000000"/>
                <w:sz w:val="22"/>
              </w:rPr>
              <w:t>Neither Aboriginal nor Torres Strait Islander</w:t>
            </w:r>
          </w:p>
        </w:tc>
      </w:tr>
      <w:tr w:rsidR="005109FD" w:rsidRPr="003277D0" w14:paraId="3B04B75D" w14:textId="77777777" w:rsidTr="00BC6376">
        <w:trPr>
          <w:trHeight w:val="300"/>
        </w:trPr>
        <w:tc>
          <w:tcPr>
            <w:tcW w:w="4253" w:type="dxa"/>
            <w:noWrap/>
            <w:hideMark/>
          </w:tcPr>
          <w:p w14:paraId="01AD7062" w14:textId="77777777" w:rsidR="005109FD" w:rsidRPr="003277D0" w:rsidRDefault="005109FD" w:rsidP="00BC6376">
            <w:pPr>
              <w:rPr>
                <w:rFonts w:cs="Calibri"/>
                <w:b/>
                <w:bCs/>
                <w:color w:val="000000"/>
                <w:sz w:val="22"/>
              </w:rPr>
            </w:pPr>
            <w:r w:rsidRPr="003277D0">
              <w:rPr>
                <w:rFonts w:cs="Calibri"/>
                <w:b/>
                <w:bCs/>
                <w:color w:val="000000"/>
                <w:sz w:val="22"/>
              </w:rPr>
              <w:t>TOTAL</w:t>
            </w:r>
          </w:p>
        </w:tc>
        <w:tc>
          <w:tcPr>
            <w:tcW w:w="1591" w:type="dxa"/>
            <w:noWrap/>
            <w:hideMark/>
          </w:tcPr>
          <w:p w14:paraId="75BD02D1" w14:textId="77777777" w:rsidR="005109FD" w:rsidRPr="003277D0" w:rsidRDefault="005109FD" w:rsidP="00BC6376">
            <w:pPr>
              <w:jc w:val="right"/>
              <w:rPr>
                <w:rFonts w:cs="Calibri"/>
                <w:b/>
                <w:bCs/>
                <w:color w:val="000000"/>
                <w:sz w:val="22"/>
              </w:rPr>
            </w:pPr>
            <w:r w:rsidRPr="003277D0">
              <w:rPr>
                <w:rFonts w:cs="Calibri"/>
                <w:b/>
                <w:bCs/>
                <w:color w:val="000000"/>
                <w:sz w:val="22"/>
              </w:rPr>
              <w:t>100%        </w:t>
            </w:r>
          </w:p>
        </w:tc>
        <w:tc>
          <w:tcPr>
            <w:tcW w:w="1591" w:type="dxa"/>
            <w:noWrap/>
            <w:hideMark/>
          </w:tcPr>
          <w:p w14:paraId="6F21F400" w14:textId="77777777" w:rsidR="005109FD" w:rsidRPr="003277D0" w:rsidRDefault="005109FD" w:rsidP="00BC6376">
            <w:pPr>
              <w:jc w:val="right"/>
              <w:rPr>
                <w:rFonts w:cs="Calibri"/>
                <w:b/>
                <w:bCs/>
                <w:color w:val="000000"/>
                <w:sz w:val="22"/>
              </w:rPr>
            </w:pPr>
            <w:r w:rsidRPr="003277D0">
              <w:rPr>
                <w:rFonts w:cs="Calibri"/>
                <w:b/>
                <w:bCs/>
                <w:color w:val="000000"/>
                <w:sz w:val="22"/>
              </w:rPr>
              <w:t>100%        </w:t>
            </w:r>
          </w:p>
        </w:tc>
        <w:tc>
          <w:tcPr>
            <w:tcW w:w="1591" w:type="dxa"/>
            <w:noWrap/>
            <w:hideMark/>
          </w:tcPr>
          <w:p w14:paraId="049AA04F" w14:textId="77777777" w:rsidR="005109FD" w:rsidRPr="003277D0" w:rsidRDefault="005109FD" w:rsidP="00BC6376">
            <w:pPr>
              <w:jc w:val="right"/>
              <w:rPr>
                <w:rFonts w:cs="Calibri"/>
                <w:b/>
                <w:bCs/>
                <w:color w:val="000000"/>
                <w:sz w:val="22"/>
              </w:rPr>
            </w:pPr>
            <w:r w:rsidRPr="003277D0">
              <w:rPr>
                <w:rFonts w:cs="Calibri"/>
                <w:b/>
                <w:bCs/>
                <w:color w:val="000000"/>
                <w:sz w:val="22"/>
              </w:rPr>
              <w:t>100%        </w:t>
            </w:r>
          </w:p>
        </w:tc>
      </w:tr>
      <w:tr w:rsidR="005109FD" w14:paraId="4B8A8C33" w14:textId="77777777" w:rsidTr="00BC6376">
        <w:trPr>
          <w:trHeight w:val="300"/>
        </w:trPr>
        <w:tc>
          <w:tcPr>
            <w:tcW w:w="4253" w:type="dxa"/>
            <w:noWrap/>
            <w:hideMark/>
          </w:tcPr>
          <w:p w14:paraId="3EFB3B42" w14:textId="77777777" w:rsidR="005109FD" w:rsidRDefault="005109FD" w:rsidP="00BC6376">
            <w:pPr>
              <w:rPr>
                <w:rFonts w:cs="Calibri"/>
                <w:color w:val="000000"/>
                <w:sz w:val="22"/>
              </w:rPr>
            </w:pPr>
            <w:r>
              <w:rPr>
                <w:rFonts w:cs="Calibri"/>
                <w:color w:val="000000"/>
                <w:sz w:val="22"/>
              </w:rPr>
              <w:t>Others under 5%</w:t>
            </w:r>
          </w:p>
        </w:tc>
        <w:tc>
          <w:tcPr>
            <w:tcW w:w="1591" w:type="dxa"/>
            <w:noWrap/>
            <w:hideMark/>
          </w:tcPr>
          <w:p w14:paraId="471D2FF6" w14:textId="77777777" w:rsidR="005109FD" w:rsidRPr="003277D0" w:rsidRDefault="005109FD" w:rsidP="00BC6376">
            <w:pPr>
              <w:jc w:val="right"/>
              <w:rPr>
                <w:rFonts w:cs="Calibri"/>
                <w:b/>
                <w:bCs/>
                <w:color w:val="000000"/>
                <w:sz w:val="22"/>
              </w:rPr>
            </w:pPr>
            <w:r w:rsidRPr="003277D0">
              <w:rPr>
                <w:rFonts w:cs="Calibri"/>
                <w:b/>
                <w:bCs/>
                <w:color w:val="000000"/>
                <w:sz w:val="22"/>
              </w:rPr>
              <w:t>81%        </w:t>
            </w:r>
          </w:p>
        </w:tc>
        <w:tc>
          <w:tcPr>
            <w:tcW w:w="1591" w:type="dxa"/>
            <w:noWrap/>
            <w:hideMark/>
          </w:tcPr>
          <w:p w14:paraId="45C5DA2A" w14:textId="77777777" w:rsidR="005109FD" w:rsidRDefault="005109FD" w:rsidP="00BC6376">
            <w:pPr>
              <w:jc w:val="right"/>
              <w:rPr>
                <w:rFonts w:cs="Calibri"/>
                <w:color w:val="000000"/>
                <w:sz w:val="22"/>
              </w:rPr>
            </w:pPr>
            <w:r>
              <w:rPr>
                <w:rFonts w:cs="Calibri"/>
                <w:color w:val="000000"/>
                <w:sz w:val="22"/>
              </w:rPr>
              <w:t>77%        </w:t>
            </w:r>
          </w:p>
        </w:tc>
        <w:tc>
          <w:tcPr>
            <w:tcW w:w="1591" w:type="dxa"/>
            <w:noWrap/>
            <w:hideMark/>
          </w:tcPr>
          <w:p w14:paraId="524F6961" w14:textId="77777777" w:rsidR="005109FD" w:rsidRDefault="005109FD" w:rsidP="00BC6376">
            <w:pPr>
              <w:jc w:val="right"/>
              <w:rPr>
                <w:rFonts w:cs="Calibri"/>
                <w:color w:val="000000"/>
                <w:sz w:val="22"/>
              </w:rPr>
            </w:pPr>
            <w:r>
              <w:rPr>
                <w:rFonts w:cs="Calibri"/>
                <w:color w:val="000000"/>
                <w:sz w:val="22"/>
              </w:rPr>
              <w:t>82%        </w:t>
            </w:r>
          </w:p>
        </w:tc>
      </w:tr>
      <w:tr w:rsidR="005109FD" w14:paraId="281AFF60" w14:textId="77777777" w:rsidTr="00BC6376">
        <w:trPr>
          <w:trHeight w:val="300"/>
        </w:trPr>
        <w:tc>
          <w:tcPr>
            <w:tcW w:w="4253" w:type="dxa"/>
            <w:noWrap/>
            <w:hideMark/>
          </w:tcPr>
          <w:p w14:paraId="1D3151D4" w14:textId="77777777" w:rsidR="005109FD" w:rsidRDefault="005109FD" w:rsidP="00BC6376">
            <w:pPr>
              <w:rPr>
                <w:rFonts w:cs="Calibri"/>
                <w:color w:val="000000"/>
                <w:sz w:val="22"/>
              </w:rPr>
            </w:pPr>
            <w:r>
              <w:rPr>
                <w:rFonts w:cs="Calibri"/>
                <w:color w:val="000000"/>
                <w:sz w:val="22"/>
              </w:rPr>
              <w:t>Hypertension (high blood pressure)</w:t>
            </w:r>
          </w:p>
        </w:tc>
        <w:tc>
          <w:tcPr>
            <w:tcW w:w="1591" w:type="dxa"/>
            <w:noWrap/>
            <w:hideMark/>
          </w:tcPr>
          <w:p w14:paraId="081CE891" w14:textId="77777777" w:rsidR="005109FD" w:rsidRPr="003277D0" w:rsidRDefault="005109FD" w:rsidP="00BC6376">
            <w:pPr>
              <w:jc w:val="right"/>
              <w:rPr>
                <w:rFonts w:cs="Calibri"/>
                <w:b/>
                <w:bCs/>
                <w:color w:val="000000"/>
                <w:sz w:val="22"/>
              </w:rPr>
            </w:pPr>
            <w:r w:rsidRPr="003277D0">
              <w:rPr>
                <w:rFonts w:cs="Calibri"/>
                <w:b/>
                <w:bCs/>
                <w:color w:val="000000"/>
                <w:sz w:val="22"/>
              </w:rPr>
              <w:t>19%        </w:t>
            </w:r>
          </w:p>
        </w:tc>
        <w:tc>
          <w:tcPr>
            <w:tcW w:w="1591" w:type="dxa"/>
            <w:noWrap/>
            <w:hideMark/>
          </w:tcPr>
          <w:p w14:paraId="5812BF24" w14:textId="77777777" w:rsidR="005109FD" w:rsidRDefault="005109FD" w:rsidP="00BC6376">
            <w:pPr>
              <w:jc w:val="right"/>
              <w:rPr>
                <w:rFonts w:cs="Calibri"/>
                <w:color w:val="0000FF"/>
                <w:sz w:val="22"/>
              </w:rPr>
            </w:pPr>
            <w:r>
              <w:rPr>
                <w:rFonts w:cs="Calibri"/>
                <w:color w:val="0000FF"/>
                <w:sz w:val="22"/>
              </w:rPr>
              <w:t>31% ↑</w:t>
            </w:r>
          </w:p>
        </w:tc>
        <w:tc>
          <w:tcPr>
            <w:tcW w:w="1591" w:type="dxa"/>
            <w:noWrap/>
            <w:hideMark/>
          </w:tcPr>
          <w:p w14:paraId="623BB852" w14:textId="77777777" w:rsidR="005109FD" w:rsidRDefault="005109FD" w:rsidP="00BC6376">
            <w:pPr>
              <w:jc w:val="right"/>
              <w:rPr>
                <w:rFonts w:cs="Calibri"/>
                <w:color w:val="FF0000"/>
                <w:sz w:val="22"/>
              </w:rPr>
            </w:pPr>
            <w:r w:rsidRPr="00D76E14">
              <w:rPr>
                <w:rFonts w:cs="Calibri"/>
                <w:color w:val="943634" w:themeColor="accent2" w:themeShade="BF"/>
                <w:sz w:val="22"/>
              </w:rPr>
              <w:t>18% ↓</w:t>
            </w:r>
          </w:p>
        </w:tc>
      </w:tr>
      <w:tr w:rsidR="005109FD" w14:paraId="5B883660" w14:textId="77777777" w:rsidTr="00BC6376">
        <w:trPr>
          <w:trHeight w:val="300"/>
        </w:trPr>
        <w:tc>
          <w:tcPr>
            <w:tcW w:w="4253" w:type="dxa"/>
            <w:noWrap/>
            <w:hideMark/>
          </w:tcPr>
          <w:p w14:paraId="2EC3DAB2" w14:textId="77777777" w:rsidR="005109FD" w:rsidRDefault="005109FD" w:rsidP="00BC6376">
            <w:pPr>
              <w:rPr>
                <w:rFonts w:cs="Calibri"/>
                <w:color w:val="000000"/>
                <w:sz w:val="22"/>
              </w:rPr>
            </w:pPr>
            <w:r>
              <w:rPr>
                <w:rFonts w:cs="Calibri"/>
                <w:color w:val="000000"/>
                <w:sz w:val="22"/>
              </w:rPr>
              <w:t>Depression/Mood affective disorders</w:t>
            </w:r>
          </w:p>
        </w:tc>
        <w:tc>
          <w:tcPr>
            <w:tcW w:w="1591" w:type="dxa"/>
            <w:noWrap/>
            <w:hideMark/>
          </w:tcPr>
          <w:p w14:paraId="2AA9A9D2" w14:textId="77777777" w:rsidR="005109FD" w:rsidRPr="003277D0" w:rsidRDefault="005109FD" w:rsidP="00BC6376">
            <w:pPr>
              <w:jc w:val="right"/>
              <w:rPr>
                <w:rFonts w:cs="Calibri"/>
                <w:b/>
                <w:bCs/>
                <w:color w:val="000000"/>
                <w:sz w:val="22"/>
              </w:rPr>
            </w:pPr>
            <w:r w:rsidRPr="003277D0">
              <w:rPr>
                <w:rFonts w:cs="Calibri"/>
                <w:b/>
                <w:bCs/>
                <w:color w:val="000000"/>
                <w:sz w:val="22"/>
              </w:rPr>
              <w:t>19%        </w:t>
            </w:r>
          </w:p>
        </w:tc>
        <w:tc>
          <w:tcPr>
            <w:tcW w:w="1591" w:type="dxa"/>
            <w:noWrap/>
            <w:hideMark/>
          </w:tcPr>
          <w:p w14:paraId="49E497E2" w14:textId="77777777" w:rsidR="005109FD" w:rsidRDefault="005109FD" w:rsidP="00BC6376">
            <w:pPr>
              <w:jc w:val="right"/>
              <w:rPr>
                <w:rFonts w:cs="Calibri"/>
                <w:color w:val="000000"/>
                <w:sz w:val="22"/>
              </w:rPr>
            </w:pPr>
            <w:r>
              <w:rPr>
                <w:rFonts w:cs="Calibri"/>
                <w:color w:val="000000"/>
                <w:sz w:val="22"/>
              </w:rPr>
              <w:t>15%        </w:t>
            </w:r>
          </w:p>
        </w:tc>
        <w:tc>
          <w:tcPr>
            <w:tcW w:w="1591" w:type="dxa"/>
            <w:noWrap/>
            <w:hideMark/>
          </w:tcPr>
          <w:p w14:paraId="61A39496" w14:textId="77777777" w:rsidR="005109FD" w:rsidRDefault="005109FD" w:rsidP="00BC6376">
            <w:pPr>
              <w:jc w:val="right"/>
              <w:rPr>
                <w:rFonts w:cs="Calibri"/>
                <w:color w:val="000000"/>
                <w:sz w:val="22"/>
              </w:rPr>
            </w:pPr>
            <w:r>
              <w:rPr>
                <w:rFonts w:cs="Calibri"/>
                <w:color w:val="000000"/>
                <w:sz w:val="22"/>
              </w:rPr>
              <w:t>19%        </w:t>
            </w:r>
          </w:p>
        </w:tc>
      </w:tr>
      <w:tr w:rsidR="005109FD" w14:paraId="132DB52F" w14:textId="77777777" w:rsidTr="00BC6376">
        <w:trPr>
          <w:trHeight w:val="300"/>
        </w:trPr>
        <w:tc>
          <w:tcPr>
            <w:tcW w:w="4253" w:type="dxa"/>
            <w:noWrap/>
            <w:hideMark/>
          </w:tcPr>
          <w:p w14:paraId="139AF2B2" w14:textId="77777777" w:rsidR="005109FD" w:rsidRDefault="005109FD" w:rsidP="00BC6376">
            <w:pPr>
              <w:rPr>
                <w:rFonts w:cs="Calibri"/>
                <w:color w:val="000000"/>
                <w:sz w:val="22"/>
              </w:rPr>
            </w:pPr>
            <w:r>
              <w:rPr>
                <w:rFonts w:cs="Calibri"/>
                <w:color w:val="000000"/>
                <w:sz w:val="22"/>
              </w:rPr>
              <w:t>Diabetes mellitus—Type 2 (NIDDM)</w:t>
            </w:r>
          </w:p>
        </w:tc>
        <w:tc>
          <w:tcPr>
            <w:tcW w:w="1591" w:type="dxa"/>
            <w:noWrap/>
            <w:hideMark/>
          </w:tcPr>
          <w:p w14:paraId="3A5D46C5" w14:textId="77777777" w:rsidR="005109FD" w:rsidRPr="003277D0" w:rsidRDefault="005109FD" w:rsidP="00BC6376">
            <w:pPr>
              <w:jc w:val="right"/>
              <w:rPr>
                <w:rFonts w:cs="Calibri"/>
                <w:b/>
                <w:bCs/>
                <w:color w:val="000000"/>
                <w:sz w:val="22"/>
              </w:rPr>
            </w:pPr>
            <w:r w:rsidRPr="003277D0">
              <w:rPr>
                <w:rFonts w:cs="Calibri"/>
                <w:b/>
                <w:bCs/>
                <w:color w:val="000000"/>
                <w:sz w:val="22"/>
              </w:rPr>
              <w:t>17%        </w:t>
            </w:r>
          </w:p>
        </w:tc>
        <w:tc>
          <w:tcPr>
            <w:tcW w:w="1591" w:type="dxa"/>
            <w:noWrap/>
            <w:hideMark/>
          </w:tcPr>
          <w:p w14:paraId="2770BE92" w14:textId="77777777" w:rsidR="005109FD" w:rsidRDefault="005109FD" w:rsidP="00BC6376">
            <w:pPr>
              <w:jc w:val="right"/>
              <w:rPr>
                <w:rFonts w:cs="Calibri"/>
                <w:color w:val="0000FF"/>
                <w:sz w:val="22"/>
              </w:rPr>
            </w:pPr>
            <w:r>
              <w:rPr>
                <w:rFonts w:cs="Calibri"/>
                <w:color w:val="0000FF"/>
                <w:sz w:val="22"/>
              </w:rPr>
              <w:t>35% ↑</w:t>
            </w:r>
          </w:p>
        </w:tc>
        <w:tc>
          <w:tcPr>
            <w:tcW w:w="1591" w:type="dxa"/>
            <w:noWrap/>
            <w:hideMark/>
          </w:tcPr>
          <w:p w14:paraId="2B4BBA10" w14:textId="77777777" w:rsidR="005109FD" w:rsidRDefault="005109FD" w:rsidP="00BC6376">
            <w:pPr>
              <w:jc w:val="right"/>
              <w:rPr>
                <w:rFonts w:cs="Calibri"/>
                <w:color w:val="FF0000"/>
                <w:sz w:val="22"/>
              </w:rPr>
            </w:pPr>
            <w:r w:rsidRPr="00D76E14">
              <w:rPr>
                <w:rFonts w:cs="Calibri"/>
                <w:color w:val="943634" w:themeColor="accent2" w:themeShade="BF"/>
                <w:sz w:val="22"/>
              </w:rPr>
              <w:t>15% ↓</w:t>
            </w:r>
          </w:p>
        </w:tc>
      </w:tr>
      <w:tr w:rsidR="005109FD" w14:paraId="3374602A" w14:textId="77777777" w:rsidTr="00BC6376">
        <w:trPr>
          <w:trHeight w:val="300"/>
        </w:trPr>
        <w:tc>
          <w:tcPr>
            <w:tcW w:w="4253" w:type="dxa"/>
            <w:noWrap/>
            <w:hideMark/>
          </w:tcPr>
          <w:p w14:paraId="5B8C767B" w14:textId="77777777" w:rsidR="005109FD" w:rsidRDefault="005109FD" w:rsidP="00BC6376">
            <w:pPr>
              <w:rPr>
                <w:rFonts w:cs="Calibri"/>
                <w:color w:val="000000"/>
                <w:sz w:val="22"/>
              </w:rPr>
            </w:pPr>
            <w:r>
              <w:rPr>
                <w:rFonts w:cs="Calibri"/>
                <w:color w:val="000000"/>
                <w:sz w:val="22"/>
              </w:rPr>
              <w:t>Schizophrenia</w:t>
            </w:r>
          </w:p>
        </w:tc>
        <w:tc>
          <w:tcPr>
            <w:tcW w:w="1591" w:type="dxa"/>
            <w:noWrap/>
            <w:hideMark/>
          </w:tcPr>
          <w:p w14:paraId="36AA458B" w14:textId="77777777" w:rsidR="005109FD" w:rsidRPr="003277D0" w:rsidRDefault="005109FD" w:rsidP="00BC6376">
            <w:pPr>
              <w:jc w:val="right"/>
              <w:rPr>
                <w:rFonts w:cs="Calibri"/>
                <w:b/>
                <w:bCs/>
                <w:color w:val="000000"/>
                <w:sz w:val="22"/>
              </w:rPr>
            </w:pPr>
            <w:r w:rsidRPr="003277D0">
              <w:rPr>
                <w:rFonts w:cs="Calibri"/>
                <w:b/>
                <w:bCs/>
                <w:color w:val="000000"/>
                <w:sz w:val="22"/>
              </w:rPr>
              <w:t>13%        </w:t>
            </w:r>
          </w:p>
        </w:tc>
        <w:tc>
          <w:tcPr>
            <w:tcW w:w="1591" w:type="dxa"/>
            <w:noWrap/>
            <w:hideMark/>
          </w:tcPr>
          <w:p w14:paraId="3D3ABED0" w14:textId="77777777" w:rsidR="005109FD" w:rsidRDefault="005109FD" w:rsidP="00BC6376">
            <w:pPr>
              <w:jc w:val="right"/>
              <w:rPr>
                <w:rFonts w:cs="Calibri"/>
                <w:color w:val="000000"/>
                <w:sz w:val="22"/>
              </w:rPr>
            </w:pPr>
            <w:r>
              <w:rPr>
                <w:rFonts w:cs="Calibri"/>
                <w:color w:val="000000"/>
                <w:sz w:val="22"/>
              </w:rPr>
              <w:t>16%        </w:t>
            </w:r>
          </w:p>
        </w:tc>
        <w:tc>
          <w:tcPr>
            <w:tcW w:w="1591" w:type="dxa"/>
            <w:noWrap/>
            <w:hideMark/>
          </w:tcPr>
          <w:p w14:paraId="11B6F8D3" w14:textId="77777777" w:rsidR="005109FD" w:rsidRDefault="005109FD" w:rsidP="00BC6376">
            <w:pPr>
              <w:jc w:val="right"/>
              <w:rPr>
                <w:rFonts w:cs="Calibri"/>
                <w:color w:val="000000"/>
                <w:sz w:val="22"/>
              </w:rPr>
            </w:pPr>
            <w:r>
              <w:rPr>
                <w:rFonts w:cs="Calibri"/>
                <w:color w:val="000000"/>
                <w:sz w:val="22"/>
              </w:rPr>
              <w:t>13%        </w:t>
            </w:r>
          </w:p>
        </w:tc>
      </w:tr>
      <w:tr w:rsidR="005109FD" w14:paraId="645FAEFF" w14:textId="77777777" w:rsidTr="00BC6376">
        <w:trPr>
          <w:trHeight w:val="300"/>
        </w:trPr>
        <w:tc>
          <w:tcPr>
            <w:tcW w:w="4253" w:type="dxa"/>
            <w:noWrap/>
            <w:hideMark/>
          </w:tcPr>
          <w:p w14:paraId="1299F6DD" w14:textId="77777777" w:rsidR="005109FD" w:rsidRDefault="005109FD" w:rsidP="00BC6376">
            <w:pPr>
              <w:rPr>
                <w:rFonts w:cs="Calibri"/>
                <w:color w:val="000000"/>
                <w:sz w:val="22"/>
              </w:rPr>
            </w:pPr>
            <w:r>
              <w:rPr>
                <w:rFonts w:cs="Calibri"/>
                <w:color w:val="000000"/>
                <w:sz w:val="22"/>
              </w:rPr>
              <w:t>Chronic lower respiratory diseases</w:t>
            </w:r>
          </w:p>
        </w:tc>
        <w:tc>
          <w:tcPr>
            <w:tcW w:w="1591" w:type="dxa"/>
            <w:noWrap/>
            <w:hideMark/>
          </w:tcPr>
          <w:p w14:paraId="37A03A54" w14:textId="77777777" w:rsidR="005109FD" w:rsidRPr="003277D0" w:rsidRDefault="005109FD" w:rsidP="00BC6376">
            <w:pPr>
              <w:jc w:val="right"/>
              <w:rPr>
                <w:rFonts w:cs="Calibri"/>
                <w:b/>
                <w:bCs/>
                <w:color w:val="000000"/>
                <w:sz w:val="22"/>
              </w:rPr>
            </w:pPr>
            <w:r w:rsidRPr="003277D0">
              <w:rPr>
                <w:rFonts w:cs="Calibri"/>
                <w:b/>
                <w:bCs/>
                <w:color w:val="000000"/>
                <w:sz w:val="22"/>
              </w:rPr>
              <w:t>13%        </w:t>
            </w:r>
          </w:p>
        </w:tc>
        <w:tc>
          <w:tcPr>
            <w:tcW w:w="1591" w:type="dxa"/>
            <w:noWrap/>
            <w:hideMark/>
          </w:tcPr>
          <w:p w14:paraId="18EA6B48" w14:textId="77777777" w:rsidR="005109FD" w:rsidRDefault="005109FD" w:rsidP="00BC6376">
            <w:pPr>
              <w:jc w:val="right"/>
              <w:rPr>
                <w:rFonts w:cs="Calibri"/>
                <w:color w:val="0000FF"/>
                <w:sz w:val="22"/>
              </w:rPr>
            </w:pPr>
            <w:r>
              <w:rPr>
                <w:rFonts w:cs="Calibri"/>
                <w:color w:val="0000FF"/>
                <w:sz w:val="22"/>
              </w:rPr>
              <w:t>19% ↑</w:t>
            </w:r>
          </w:p>
        </w:tc>
        <w:tc>
          <w:tcPr>
            <w:tcW w:w="1591" w:type="dxa"/>
            <w:noWrap/>
            <w:hideMark/>
          </w:tcPr>
          <w:p w14:paraId="7422568F" w14:textId="77777777" w:rsidR="005109FD" w:rsidRDefault="005109FD" w:rsidP="00BC6376">
            <w:pPr>
              <w:jc w:val="right"/>
              <w:rPr>
                <w:rFonts w:cs="Calibri"/>
                <w:color w:val="FF0000"/>
                <w:sz w:val="22"/>
              </w:rPr>
            </w:pPr>
            <w:r w:rsidRPr="00D76E14">
              <w:rPr>
                <w:rFonts w:cs="Calibri"/>
                <w:color w:val="943634" w:themeColor="accent2" w:themeShade="BF"/>
                <w:sz w:val="22"/>
              </w:rPr>
              <w:t>12% ↓</w:t>
            </w:r>
          </w:p>
        </w:tc>
      </w:tr>
      <w:tr w:rsidR="005109FD" w14:paraId="3BABBEED" w14:textId="77777777" w:rsidTr="00BC6376">
        <w:trPr>
          <w:trHeight w:val="300"/>
        </w:trPr>
        <w:tc>
          <w:tcPr>
            <w:tcW w:w="4253" w:type="dxa"/>
            <w:noWrap/>
            <w:hideMark/>
          </w:tcPr>
          <w:p w14:paraId="45C96100" w14:textId="77777777" w:rsidR="005109FD" w:rsidRDefault="005109FD" w:rsidP="00BC6376">
            <w:pPr>
              <w:rPr>
                <w:rFonts w:cs="Calibri"/>
                <w:color w:val="000000"/>
                <w:sz w:val="22"/>
              </w:rPr>
            </w:pPr>
            <w:r>
              <w:rPr>
                <w:rFonts w:cs="Calibri"/>
                <w:color w:val="000000"/>
                <w:sz w:val="22"/>
              </w:rPr>
              <w:t>Abnormalities of gait &amp; mobility</w:t>
            </w:r>
          </w:p>
        </w:tc>
        <w:tc>
          <w:tcPr>
            <w:tcW w:w="1591" w:type="dxa"/>
            <w:noWrap/>
            <w:hideMark/>
          </w:tcPr>
          <w:p w14:paraId="599B1A36" w14:textId="77777777" w:rsidR="005109FD" w:rsidRPr="003277D0" w:rsidRDefault="005109FD" w:rsidP="00BC6376">
            <w:pPr>
              <w:jc w:val="right"/>
              <w:rPr>
                <w:rFonts w:cs="Calibri"/>
                <w:b/>
                <w:bCs/>
                <w:color w:val="000000"/>
                <w:sz w:val="22"/>
              </w:rPr>
            </w:pPr>
            <w:r w:rsidRPr="003277D0">
              <w:rPr>
                <w:rFonts w:cs="Calibri"/>
                <w:b/>
                <w:bCs/>
                <w:color w:val="000000"/>
                <w:sz w:val="22"/>
              </w:rPr>
              <w:t>12%        </w:t>
            </w:r>
          </w:p>
        </w:tc>
        <w:tc>
          <w:tcPr>
            <w:tcW w:w="1591" w:type="dxa"/>
            <w:noWrap/>
            <w:hideMark/>
          </w:tcPr>
          <w:p w14:paraId="2E4961F6" w14:textId="77777777" w:rsidR="005109FD" w:rsidRDefault="005109FD" w:rsidP="00BC6376">
            <w:pPr>
              <w:jc w:val="right"/>
              <w:rPr>
                <w:rFonts w:cs="Calibri"/>
                <w:color w:val="000000"/>
                <w:sz w:val="22"/>
              </w:rPr>
            </w:pPr>
            <w:r>
              <w:rPr>
                <w:rFonts w:cs="Calibri"/>
                <w:color w:val="000000"/>
                <w:sz w:val="22"/>
              </w:rPr>
              <w:t>16%        </w:t>
            </w:r>
          </w:p>
        </w:tc>
        <w:tc>
          <w:tcPr>
            <w:tcW w:w="1591" w:type="dxa"/>
            <w:noWrap/>
            <w:hideMark/>
          </w:tcPr>
          <w:p w14:paraId="503FD3C3" w14:textId="77777777" w:rsidR="005109FD" w:rsidRDefault="005109FD" w:rsidP="00BC6376">
            <w:pPr>
              <w:jc w:val="right"/>
              <w:rPr>
                <w:rFonts w:cs="Calibri"/>
                <w:color w:val="000000"/>
                <w:sz w:val="22"/>
              </w:rPr>
            </w:pPr>
            <w:r>
              <w:rPr>
                <w:rFonts w:cs="Calibri"/>
                <w:color w:val="000000"/>
                <w:sz w:val="22"/>
              </w:rPr>
              <w:t>12%        </w:t>
            </w:r>
          </w:p>
        </w:tc>
      </w:tr>
      <w:tr w:rsidR="005109FD" w14:paraId="65ECEE8A" w14:textId="77777777" w:rsidTr="00BC6376">
        <w:trPr>
          <w:trHeight w:val="300"/>
        </w:trPr>
        <w:tc>
          <w:tcPr>
            <w:tcW w:w="4253" w:type="dxa"/>
            <w:noWrap/>
            <w:hideMark/>
          </w:tcPr>
          <w:p w14:paraId="46C850D4" w14:textId="77777777" w:rsidR="005109FD" w:rsidRDefault="005109FD" w:rsidP="00BC6376">
            <w:pPr>
              <w:rPr>
                <w:rFonts w:cs="Calibri"/>
                <w:color w:val="000000"/>
                <w:sz w:val="22"/>
              </w:rPr>
            </w:pPr>
            <w:r>
              <w:rPr>
                <w:rFonts w:cs="Calibri"/>
                <w:color w:val="000000"/>
                <w:sz w:val="22"/>
              </w:rPr>
              <w:t>Stroke (CVA)—cerebrovascular accident unspecified</w:t>
            </w:r>
          </w:p>
        </w:tc>
        <w:tc>
          <w:tcPr>
            <w:tcW w:w="1591" w:type="dxa"/>
            <w:noWrap/>
            <w:hideMark/>
          </w:tcPr>
          <w:p w14:paraId="0DD1C0D7" w14:textId="77777777" w:rsidR="005109FD" w:rsidRPr="003277D0" w:rsidRDefault="005109FD" w:rsidP="00BC6376">
            <w:pPr>
              <w:jc w:val="right"/>
              <w:rPr>
                <w:rFonts w:cs="Calibri"/>
                <w:b/>
                <w:bCs/>
                <w:color w:val="000000"/>
                <w:sz w:val="22"/>
              </w:rPr>
            </w:pPr>
            <w:r w:rsidRPr="003277D0">
              <w:rPr>
                <w:rFonts w:cs="Calibri"/>
                <w:b/>
                <w:bCs/>
                <w:color w:val="000000"/>
                <w:sz w:val="22"/>
              </w:rPr>
              <w:t>12%        </w:t>
            </w:r>
          </w:p>
        </w:tc>
        <w:tc>
          <w:tcPr>
            <w:tcW w:w="1591" w:type="dxa"/>
            <w:noWrap/>
            <w:hideMark/>
          </w:tcPr>
          <w:p w14:paraId="42DFBA31" w14:textId="77777777" w:rsidR="005109FD" w:rsidRDefault="005109FD" w:rsidP="00BC6376">
            <w:pPr>
              <w:jc w:val="right"/>
              <w:rPr>
                <w:rFonts w:cs="Calibri"/>
                <w:color w:val="000000"/>
                <w:sz w:val="22"/>
              </w:rPr>
            </w:pPr>
            <w:r>
              <w:rPr>
                <w:rFonts w:cs="Calibri"/>
                <w:color w:val="000000"/>
                <w:sz w:val="22"/>
              </w:rPr>
              <w:t>16%        </w:t>
            </w:r>
          </w:p>
        </w:tc>
        <w:tc>
          <w:tcPr>
            <w:tcW w:w="1591" w:type="dxa"/>
            <w:noWrap/>
            <w:hideMark/>
          </w:tcPr>
          <w:p w14:paraId="1BF6CB96" w14:textId="77777777" w:rsidR="005109FD" w:rsidRDefault="005109FD" w:rsidP="00BC6376">
            <w:pPr>
              <w:jc w:val="right"/>
              <w:rPr>
                <w:rFonts w:cs="Calibri"/>
                <w:color w:val="000000"/>
                <w:sz w:val="22"/>
              </w:rPr>
            </w:pPr>
            <w:r>
              <w:rPr>
                <w:rFonts w:cs="Calibri"/>
                <w:color w:val="000000"/>
                <w:sz w:val="22"/>
              </w:rPr>
              <w:t>11%        </w:t>
            </w:r>
          </w:p>
        </w:tc>
      </w:tr>
      <w:tr w:rsidR="005109FD" w14:paraId="30AFD381" w14:textId="77777777" w:rsidTr="00BC6376">
        <w:trPr>
          <w:trHeight w:val="300"/>
        </w:trPr>
        <w:tc>
          <w:tcPr>
            <w:tcW w:w="4253" w:type="dxa"/>
            <w:noWrap/>
            <w:hideMark/>
          </w:tcPr>
          <w:p w14:paraId="4D88150D" w14:textId="77777777" w:rsidR="005109FD" w:rsidRDefault="005109FD" w:rsidP="00BC6376">
            <w:pPr>
              <w:rPr>
                <w:rFonts w:cs="Calibri"/>
                <w:color w:val="000000"/>
                <w:sz w:val="22"/>
              </w:rPr>
            </w:pPr>
            <w:r>
              <w:rPr>
                <w:rFonts w:cs="Calibri"/>
                <w:color w:val="000000"/>
                <w:sz w:val="22"/>
              </w:rPr>
              <w:t>Falls (frequent with unknown aetiology)</w:t>
            </w:r>
          </w:p>
        </w:tc>
        <w:tc>
          <w:tcPr>
            <w:tcW w:w="1591" w:type="dxa"/>
            <w:noWrap/>
            <w:hideMark/>
          </w:tcPr>
          <w:p w14:paraId="789C634B" w14:textId="77777777" w:rsidR="005109FD" w:rsidRPr="003277D0" w:rsidRDefault="005109FD" w:rsidP="00BC6376">
            <w:pPr>
              <w:jc w:val="right"/>
              <w:rPr>
                <w:rFonts w:cs="Calibri"/>
                <w:b/>
                <w:bCs/>
                <w:color w:val="000000"/>
                <w:sz w:val="22"/>
              </w:rPr>
            </w:pPr>
            <w:r w:rsidRPr="003277D0">
              <w:rPr>
                <w:rFonts w:cs="Calibri"/>
                <w:b/>
                <w:bCs/>
                <w:color w:val="000000"/>
                <w:sz w:val="22"/>
              </w:rPr>
              <w:t>10%        </w:t>
            </w:r>
          </w:p>
        </w:tc>
        <w:tc>
          <w:tcPr>
            <w:tcW w:w="1591" w:type="dxa"/>
            <w:noWrap/>
            <w:hideMark/>
          </w:tcPr>
          <w:p w14:paraId="229A30B4" w14:textId="77777777" w:rsidR="005109FD" w:rsidRDefault="005109FD" w:rsidP="00BC6376">
            <w:pPr>
              <w:jc w:val="right"/>
              <w:rPr>
                <w:rFonts w:cs="Calibri"/>
                <w:color w:val="000000"/>
                <w:sz w:val="22"/>
              </w:rPr>
            </w:pPr>
            <w:r>
              <w:rPr>
                <w:rFonts w:cs="Calibri"/>
                <w:color w:val="000000"/>
                <w:sz w:val="22"/>
              </w:rPr>
              <w:t>7%        </w:t>
            </w:r>
          </w:p>
        </w:tc>
        <w:tc>
          <w:tcPr>
            <w:tcW w:w="1591" w:type="dxa"/>
            <w:noWrap/>
            <w:hideMark/>
          </w:tcPr>
          <w:p w14:paraId="104B37FE" w14:textId="77777777" w:rsidR="005109FD" w:rsidRDefault="005109FD" w:rsidP="00BC6376">
            <w:pPr>
              <w:jc w:val="right"/>
              <w:rPr>
                <w:rFonts w:cs="Calibri"/>
                <w:color w:val="000000"/>
                <w:sz w:val="22"/>
              </w:rPr>
            </w:pPr>
            <w:r>
              <w:rPr>
                <w:rFonts w:cs="Calibri"/>
                <w:color w:val="000000"/>
                <w:sz w:val="22"/>
              </w:rPr>
              <w:t>10%        </w:t>
            </w:r>
          </w:p>
        </w:tc>
      </w:tr>
      <w:tr w:rsidR="005109FD" w14:paraId="3D4AF1D7" w14:textId="77777777" w:rsidTr="00BC6376">
        <w:trPr>
          <w:trHeight w:val="300"/>
        </w:trPr>
        <w:tc>
          <w:tcPr>
            <w:tcW w:w="4253" w:type="dxa"/>
            <w:noWrap/>
            <w:hideMark/>
          </w:tcPr>
          <w:p w14:paraId="6451D999" w14:textId="77777777" w:rsidR="005109FD" w:rsidRDefault="005109FD" w:rsidP="00BC6376">
            <w:pPr>
              <w:rPr>
                <w:rFonts w:cs="Calibri"/>
                <w:color w:val="000000"/>
                <w:sz w:val="22"/>
              </w:rPr>
            </w:pPr>
            <w:r>
              <w:rPr>
                <w:rFonts w:cs="Calibri"/>
                <w:color w:val="000000"/>
                <w:sz w:val="22"/>
              </w:rPr>
              <w:t>Epilepsy</w:t>
            </w:r>
          </w:p>
        </w:tc>
        <w:tc>
          <w:tcPr>
            <w:tcW w:w="1591" w:type="dxa"/>
            <w:noWrap/>
            <w:hideMark/>
          </w:tcPr>
          <w:p w14:paraId="3315A557" w14:textId="77777777" w:rsidR="005109FD" w:rsidRPr="003277D0" w:rsidRDefault="005109FD" w:rsidP="00BC6376">
            <w:pPr>
              <w:jc w:val="right"/>
              <w:rPr>
                <w:rFonts w:cs="Calibri"/>
                <w:b/>
                <w:bCs/>
                <w:color w:val="000000"/>
                <w:sz w:val="22"/>
              </w:rPr>
            </w:pPr>
            <w:r w:rsidRPr="003277D0">
              <w:rPr>
                <w:rFonts w:cs="Calibri"/>
                <w:b/>
                <w:bCs/>
                <w:color w:val="000000"/>
                <w:sz w:val="22"/>
              </w:rPr>
              <w:t>10%        </w:t>
            </w:r>
          </w:p>
        </w:tc>
        <w:tc>
          <w:tcPr>
            <w:tcW w:w="1591" w:type="dxa"/>
            <w:noWrap/>
            <w:hideMark/>
          </w:tcPr>
          <w:p w14:paraId="6074BD84" w14:textId="77777777" w:rsidR="005109FD" w:rsidRDefault="005109FD" w:rsidP="00BC6376">
            <w:pPr>
              <w:jc w:val="right"/>
              <w:rPr>
                <w:rFonts w:cs="Calibri"/>
                <w:color w:val="000000"/>
                <w:sz w:val="22"/>
              </w:rPr>
            </w:pPr>
            <w:r>
              <w:rPr>
                <w:rFonts w:cs="Calibri"/>
                <w:color w:val="000000"/>
                <w:sz w:val="22"/>
              </w:rPr>
              <w:t>12%        </w:t>
            </w:r>
          </w:p>
        </w:tc>
        <w:tc>
          <w:tcPr>
            <w:tcW w:w="1591" w:type="dxa"/>
            <w:noWrap/>
            <w:hideMark/>
          </w:tcPr>
          <w:p w14:paraId="799752A8" w14:textId="77777777" w:rsidR="005109FD" w:rsidRDefault="005109FD" w:rsidP="00BC6376">
            <w:pPr>
              <w:jc w:val="right"/>
              <w:rPr>
                <w:rFonts w:cs="Calibri"/>
                <w:color w:val="000000"/>
                <w:sz w:val="22"/>
              </w:rPr>
            </w:pPr>
            <w:r>
              <w:rPr>
                <w:rFonts w:cs="Calibri"/>
                <w:color w:val="000000"/>
                <w:sz w:val="22"/>
              </w:rPr>
              <w:t>10%        </w:t>
            </w:r>
          </w:p>
        </w:tc>
      </w:tr>
      <w:tr w:rsidR="005109FD" w14:paraId="7688A14E" w14:textId="77777777" w:rsidTr="00BC6376">
        <w:trPr>
          <w:trHeight w:val="300"/>
        </w:trPr>
        <w:tc>
          <w:tcPr>
            <w:tcW w:w="4253" w:type="dxa"/>
            <w:noWrap/>
            <w:hideMark/>
          </w:tcPr>
          <w:p w14:paraId="7F2C93DA" w14:textId="77777777" w:rsidR="005109FD" w:rsidRDefault="005109FD" w:rsidP="00BC6376">
            <w:pPr>
              <w:rPr>
                <w:rFonts w:cs="Calibri"/>
                <w:color w:val="000000"/>
                <w:sz w:val="22"/>
              </w:rPr>
            </w:pPr>
            <w:r>
              <w:rPr>
                <w:rFonts w:cs="Calibri"/>
                <w:color w:val="000000"/>
                <w:sz w:val="22"/>
              </w:rPr>
              <w:t>Pain</w:t>
            </w:r>
          </w:p>
        </w:tc>
        <w:tc>
          <w:tcPr>
            <w:tcW w:w="1591" w:type="dxa"/>
            <w:noWrap/>
            <w:hideMark/>
          </w:tcPr>
          <w:p w14:paraId="6C310EB9" w14:textId="77777777" w:rsidR="005109FD" w:rsidRPr="003277D0" w:rsidRDefault="005109FD" w:rsidP="00BC6376">
            <w:pPr>
              <w:jc w:val="right"/>
              <w:rPr>
                <w:rFonts w:cs="Calibri"/>
                <w:b/>
                <w:bCs/>
                <w:color w:val="000000"/>
                <w:sz w:val="22"/>
              </w:rPr>
            </w:pPr>
            <w:r w:rsidRPr="003277D0">
              <w:rPr>
                <w:rFonts w:cs="Calibri"/>
                <w:b/>
                <w:bCs/>
                <w:color w:val="000000"/>
                <w:sz w:val="22"/>
              </w:rPr>
              <w:t>10%        </w:t>
            </w:r>
          </w:p>
        </w:tc>
        <w:tc>
          <w:tcPr>
            <w:tcW w:w="1591" w:type="dxa"/>
            <w:noWrap/>
            <w:hideMark/>
          </w:tcPr>
          <w:p w14:paraId="310ECB37" w14:textId="77777777" w:rsidR="005109FD" w:rsidRDefault="005109FD" w:rsidP="00BC6376">
            <w:pPr>
              <w:jc w:val="right"/>
              <w:rPr>
                <w:rFonts w:cs="Calibri"/>
                <w:color w:val="000000"/>
                <w:sz w:val="22"/>
              </w:rPr>
            </w:pPr>
            <w:r>
              <w:rPr>
                <w:rFonts w:cs="Calibri"/>
                <w:color w:val="000000"/>
                <w:sz w:val="22"/>
              </w:rPr>
              <w:t>7%        </w:t>
            </w:r>
          </w:p>
        </w:tc>
        <w:tc>
          <w:tcPr>
            <w:tcW w:w="1591" w:type="dxa"/>
            <w:noWrap/>
            <w:hideMark/>
          </w:tcPr>
          <w:p w14:paraId="1F96C823" w14:textId="77777777" w:rsidR="005109FD" w:rsidRDefault="005109FD" w:rsidP="00BC6376">
            <w:pPr>
              <w:jc w:val="right"/>
              <w:rPr>
                <w:rFonts w:cs="Calibri"/>
                <w:color w:val="000000"/>
                <w:sz w:val="22"/>
              </w:rPr>
            </w:pPr>
            <w:r>
              <w:rPr>
                <w:rFonts w:cs="Calibri"/>
                <w:color w:val="000000"/>
                <w:sz w:val="22"/>
              </w:rPr>
              <w:t>10%        </w:t>
            </w:r>
          </w:p>
        </w:tc>
      </w:tr>
      <w:tr w:rsidR="005109FD" w14:paraId="78E23E92" w14:textId="77777777" w:rsidTr="00BC6376">
        <w:trPr>
          <w:trHeight w:val="300"/>
        </w:trPr>
        <w:tc>
          <w:tcPr>
            <w:tcW w:w="4253" w:type="dxa"/>
            <w:noWrap/>
            <w:hideMark/>
          </w:tcPr>
          <w:p w14:paraId="72A12F2F" w14:textId="77777777" w:rsidR="005109FD" w:rsidRDefault="005109FD" w:rsidP="00BC6376">
            <w:pPr>
              <w:rPr>
                <w:rFonts w:cs="Calibri"/>
                <w:color w:val="000000"/>
                <w:sz w:val="22"/>
              </w:rPr>
            </w:pPr>
            <w:r>
              <w:rPr>
                <w:rFonts w:cs="Calibri"/>
                <w:color w:val="000000"/>
                <w:sz w:val="22"/>
              </w:rPr>
              <w:t>Kidney &amp; urinary system (bladder) disorders</w:t>
            </w:r>
          </w:p>
        </w:tc>
        <w:tc>
          <w:tcPr>
            <w:tcW w:w="1591" w:type="dxa"/>
            <w:noWrap/>
            <w:hideMark/>
          </w:tcPr>
          <w:p w14:paraId="2C9C1609" w14:textId="77777777" w:rsidR="005109FD" w:rsidRPr="003277D0" w:rsidRDefault="005109FD" w:rsidP="00BC6376">
            <w:pPr>
              <w:jc w:val="right"/>
              <w:rPr>
                <w:rFonts w:cs="Calibri"/>
                <w:b/>
                <w:bCs/>
                <w:color w:val="000000"/>
                <w:sz w:val="22"/>
              </w:rPr>
            </w:pPr>
            <w:r w:rsidRPr="003277D0">
              <w:rPr>
                <w:rFonts w:cs="Calibri"/>
                <w:b/>
                <w:bCs/>
                <w:color w:val="000000"/>
                <w:sz w:val="22"/>
              </w:rPr>
              <w:t>8%        </w:t>
            </w:r>
          </w:p>
        </w:tc>
        <w:tc>
          <w:tcPr>
            <w:tcW w:w="1591" w:type="dxa"/>
            <w:noWrap/>
            <w:hideMark/>
          </w:tcPr>
          <w:p w14:paraId="7B0629C3" w14:textId="77777777" w:rsidR="005109FD" w:rsidRDefault="005109FD" w:rsidP="00BC6376">
            <w:pPr>
              <w:jc w:val="right"/>
              <w:rPr>
                <w:rFonts w:cs="Calibri"/>
                <w:color w:val="0000FF"/>
                <w:sz w:val="22"/>
              </w:rPr>
            </w:pPr>
            <w:r>
              <w:rPr>
                <w:rFonts w:cs="Calibri"/>
                <w:color w:val="0000FF"/>
                <w:sz w:val="22"/>
              </w:rPr>
              <w:t>21% ↑</w:t>
            </w:r>
          </w:p>
        </w:tc>
        <w:tc>
          <w:tcPr>
            <w:tcW w:w="1591" w:type="dxa"/>
            <w:noWrap/>
            <w:hideMark/>
          </w:tcPr>
          <w:p w14:paraId="367D1D85" w14:textId="77777777" w:rsidR="005109FD" w:rsidRDefault="005109FD" w:rsidP="00BC6376">
            <w:pPr>
              <w:jc w:val="right"/>
              <w:rPr>
                <w:rFonts w:cs="Calibri"/>
                <w:color w:val="FF0000"/>
                <w:sz w:val="22"/>
              </w:rPr>
            </w:pPr>
            <w:r w:rsidRPr="00D76E14">
              <w:rPr>
                <w:rFonts w:cs="Calibri"/>
                <w:color w:val="943634" w:themeColor="accent2" w:themeShade="BF"/>
                <w:sz w:val="22"/>
              </w:rPr>
              <w:t>7% ↓</w:t>
            </w:r>
          </w:p>
        </w:tc>
      </w:tr>
      <w:tr w:rsidR="005109FD" w14:paraId="2F3246A5" w14:textId="77777777" w:rsidTr="00BC6376">
        <w:trPr>
          <w:trHeight w:val="300"/>
        </w:trPr>
        <w:tc>
          <w:tcPr>
            <w:tcW w:w="4253" w:type="dxa"/>
            <w:noWrap/>
            <w:hideMark/>
          </w:tcPr>
          <w:p w14:paraId="1A875D47" w14:textId="77777777" w:rsidR="005109FD" w:rsidRDefault="005109FD" w:rsidP="00BC6376">
            <w:pPr>
              <w:rPr>
                <w:rFonts w:cs="Calibri"/>
                <w:color w:val="000000"/>
                <w:sz w:val="22"/>
              </w:rPr>
            </w:pPr>
            <w:r>
              <w:rPr>
                <w:rFonts w:cs="Calibri"/>
                <w:color w:val="000000"/>
                <w:sz w:val="22"/>
              </w:rPr>
              <w:t>High cholesterol</w:t>
            </w:r>
          </w:p>
        </w:tc>
        <w:tc>
          <w:tcPr>
            <w:tcW w:w="1591" w:type="dxa"/>
            <w:noWrap/>
            <w:hideMark/>
          </w:tcPr>
          <w:p w14:paraId="5612388B" w14:textId="77777777" w:rsidR="005109FD" w:rsidRPr="003277D0" w:rsidRDefault="005109FD" w:rsidP="00BC6376">
            <w:pPr>
              <w:jc w:val="right"/>
              <w:rPr>
                <w:rFonts w:cs="Calibri"/>
                <w:b/>
                <w:bCs/>
                <w:color w:val="000000"/>
                <w:sz w:val="22"/>
              </w:rPr>
            </w:pPr>
            <w:r w:rsidRPr="003277D0">
              <w:rPr>
                <w:rFonts w:cs="Calibri"/>
                <w:b/>
                <w:bCs/>
                <w:color w:val="000000"/>
                <w:sz w:val="22"/>
              </w:rPr>
              <w:t>8%        </w:t>
            </w:r>
          </w:p>
        </w:tc>
        <w:tc>
          <w:tcPr>
            <w:tcW w:w="1591" w:type="dxa"/>
            <w:noWrap/>
            <w:hideMark/>
          </w:tcPr>
          <w:p w14:paraId="14101ED7" w14:textId="77777777" w:rsidR="005109FD" w:rsidRDefault="005109FD" w:rsidP="00BC6376">
            <w:pPr>
              <w:jc w:val="right"/>
              <w:rPr>
                <w:rFonts w:cs="Calibri"/>
                <w:color w:val="0000FF"/>
                <w:sz w:val="22"/>
              </w:rPr>
            </w:pPr>
            <w:r>
              <w:rPr>
                <w:rFonts w:cs="Calibri"/>
                <w:color w:val="0000FF"/>
                <w:sz w:val="22"/>
              </w:rPr>
              <w:t>14% ↑</w:t>
            </w:r>
          </w:p>
        </w:tc>
        <w:tc>
          <w:tcPr>
            <w:tcW w:w="1591" w:type="dxa"/>
            <w:noWrap/>
            <w:hideMark/>
          </w:tcPr>
          <w:p w14:paraId="497BD8A0" w14:textId="77777777" w:rsidR="005109FD" w:rsidRDefault="005109FD" w:rsidP="00BC6376">
            <w:pPr>
              <w:jc w:val="right"/>
              <w:rPr>
                <w:rFonts w:cs="Calibri"/>
                <w:color w:val="FF0000"/>
                <w:sz w:val="22"/>
              </w:rPr>
            </w:pPr>
            <w:r w:rsidRPr="00D76E14">
              <w:rPr>
                <w:rFonts w:cs="Calibri"/>
                <w:color w:val="943634" w:themeColor="accent2" w:themeShade="BF"/>
                <w:sz w:val="22"/>
              </w:rPr>
              <w:t>7% ↓</w:t>
            </w:r>
          </w:p>
        </w:tc>
      </w:tr>
      <w:tr w:rsidR="005109FD" w14:paraId="433DFE30" w14:textId="77777777" w:rsidTr="00BC6376">
        <w:trPr>
          <w:trHeight w:val="300"/>
        </w:trPr>
        <w:tc>
          <w:tcPr>
            <w:tcW w:w="4253" w:type="dxa"/>
            <w:noWrap/>
            <w:hideMark/>
          </w:tcPr>
          <w:p w14:paraId="36CCFD96" w14:textId="77777777" w:rsidR="005109FD" w:rsidRDefault="005109FD" w:rsidP="00BC6376">
            <w:pPr>
              <w:rPr>
                <w:rFonts w:cs="Calibri"/>
                <w:color w:val="000000"/>
                <w:sz w:val="22"/>
              </w:rPr>
            </w:pPr>
            <w:r>
              <w:rPr>
                <w:rFonts w:cs="Calibri"/>
                <w:color w:val="000000"/>
                <w:sz w:val="22"/>
              </w:rPr>
              <w:t>Phobic &amp; anxiety disorders</w:t>
            </w:r>
          </w:p>
        </w:tc>
        <w:tc>
          <w:tcPr>
            <w:tcW w:w="1591" w:type="dxa"/>
            <w:noWrap/>
            <w:hideMark/>
          </w:tcPr>
          <w:p w14:paraId="71292E91" w14:textId="77777777" w:rsidR="005109FD" w:rsidRPr="003277D0" w:rsidRDefault="005109FD" w:rsidP="00BC6376">
            <w:pPr>
              <w:jc w:val="right"/>
              <w:rPr>
                <w:rFonts w:cs="Calibri"/>
                <w:b/>
                <w:bCs/>
                <w:color w:val="000000"/>
                <w:sz w:val="22"/>
              </w:rPr>
            </w:pPr>
            <w:r w:rsidRPr="003277D0">
              <w:rPr>
                <w:rFonts w:cs="Calibri"/>
                <w:b/>
                <w:bCs/>
                <w:color w:val="000000"/>
                <w:sz w:val="22"/>
              </w:rPr>
              <w:t>7%        </w:t>
            </w:r>
          </w:p>
        </w:tc>
        <w:tc>
          <w:tcPr>
            <w:tcW w:w="1591" w:type="dxa"/>
            <w:noWrap/>
            <w:hideMark/>
          </w:tcPr>
          <w:p w14:paraId="53EC7107" w14:textId="77777777" w:rsidR="005109FD" w:rsidRDefault="005109FD" w:rsidP="00BC6376">
            <w:pPr>
              <w:jc w:val="right"/>
              <w:rPr>
                <w:rFonts w:cs="Calibri"/>
                <w:color w:val="000000"/>
                <w:sz w:val="22"/>
              </w:rPr>
            </w:pPr>
            <w:r>
              <w:rPr>
                <w:rFonts w:cs="Calibri"/>
                <w:color w:val="000000"/>
                <w:sz w:val="22"/>
              </w:rPr>
              <w:t>4%        </w:t>
            </w:r>
          </w:p>
        </w:tc>
        <w:tc>
          <w:tcPr>
            <w:tcW w:w="1591" w:type="dxa"/>
            <w:noWrap/>
            <w:hideMark/>
          </w:tcPr>
          <w:p w14:paraId="30B8F93A" w14:textId="77777777" w:rsidR="005109FD" w:rsidRDefault="005109FD" w:rsidP="00BC6376">
            <w:pPr>
              <w:jc w:val="right"/>
              <w:rPr>
                <w:rFonts w:cs="Calibri"/>
                <w:color w:val="000000"/>
                <w:sz w:val="22"/>
              </w:rPr>
            </w:pPr>
            <w:r>
              <w:rPr>
                <w:rFonts w:cs="Calibri"/>
                <w:color w:val="000000"/>
                <w:sz w:val="22"/>
              </w:rPr>
              <w:t>8%        </w:t>
            </w:r>
          </w:p>
        </w:tc>
      </w:tr>
      <w:tr w:rsidR="005109FD" w14:paraId="3DE1D8BC" w14:textId="77777777" w:rsidTr="00BC6376">
        <w:trPr>
          <w:trHeight w:val="300"/>
        </w:trPr>
        <w:tc>
          <w:tcPr>
            <w:tcW w:w="4253" w:type="dxa"/>
            <w:noWrap/>
            <w:hideMark/>
          </w:tcPr>
          <w:p w14:paraId="3C4D424B" w14:textId="77777777" w:rsidR="005109FD" w:rsidRDefault="005109FD" w:rsidP="00BC6376">
            <w:pPr>
              <w:rPr>
                <w:rFonts w:cs="Calibri"/>
                <w:color w:val="000000"/>
                <w:sz w:val="22"/>
              </w:rPr>
            </w:pPr>
            <w:r>
              <w:rPr>
                <w:rFonts w:cs="Calibri"/>
                <w:color w:val="000000"/>
                <w:sz w:val="22"/>
              </w:rPr>
              <w:t>Dementia in Alzheimer’s disease with early onset (&lt;65 yrs)</w:t>
            </w:r>
          </w:p>
        </w:tc>
        <w:tc>
          <w:tcPr>
            <w:tcW w:w="1591" w:type="dxa"/>
            <w:noWrap/>
            <w:hideMark/>
          </w:tcPr>
          <w:p w14:paraId="7AF4FC54" w14:textId="77777777" w:rsidR="005109FD" w:rsidRPr="003277D0" w:rsidRDefault="005109FD" w:rsidP="00BC6376">
            <w:pPr>
              <w:jc w:val="right"/>
              <w:rPr>
                <w:rFonts w:cs="Calibri"/>
                <w:b/>
                <w:bCs/>
                <w:color w:val="000000"/>
                <w:sz w:val="22"/>
              </w:rPr>
            </w:pPr>
            <w:r w:rsidRPr="003277D0">
              <w:rPr>
                <w:rFonts w:cs="Calibri"/>
                <w:b/>
                <w:bCs/>
                <w:color w:val="000000"/>
                <w:sz w:val="22"/>
              </w:rPr>
              <w:t>7%        </w:t>
            </w:r>
          </w:p>
        </w:tc>
        <w:tc>
          <w:tcPr>
            <w:tcW w:w="1591" w:type="dxa"/>
            <w:noWrap/>
            <w:hideMark/>
          </w:tcPr>
          <w:p w14:paraId="23810E7D" w14:textId="77777777" w:rsidR="005109FD" w:rsidRDefault="005109FD" w:rsidP="00BC6376">
            <w:pPr>
              <w:jc w:val="right"/>
              <w:rPr>
                <w:rFonts w:cs="Calibri"/>
                <w:color w:val="FF0000"/>
                <w:sz w:val="22"/>
              </w:rPr>
            </w:pPr>
            <w:r w:rsidRPr="00D76E14">
              <w:rPr>
                <w:rFonts w:cs="Calibri"/>
                <w:color w:val="943634" w:themeColor="accent2" w:themeShade="BF"/>
                <w:sz w:val="22"/>
              </w:rPr>
              <w:t>2% ↓</w:t>
            </w:r>
          </w:p>
        </w:tc>
        <w:tc>
          <w:tcPr>
            <w:tcW w:w="1591" w:type="dxa"/>
            <w:noWrap/>
            <w:hideMark/>
          </w:tcPr>
          <w:p w14:paraId="2915A183" w14:textId="77777777" w:rsidR="005109FD" w:rsidRDefault="005109FD" w:rsidP="00BC6376">
            <w:pPr>
              <w:jc w:val="right"/>
              <w:rPr>
                <w:rFonts w:cs="Calibri"/>
                <w:color w:val="0000FF"/>
                <w:sz w:val="22"/>
              </w:rPr>
            </w:pPr>
            <w:r>
              <w:rPr>
                <w:rFonts w:cs="Calibri"/>
                <w:color w:val="0000FF"/>
                <w:sz w:val="22"/>
              </w:rPr>
              <w:t>8% ↑</w:t>
            </w:r>
          </w:p>
        </w:tc>
      </w:tr>
      <w:tr w:rsidR="005109FD" w14:paraId="41CB2D6B" w14:textId="77777777" w:rsidTr="00BC6376">
        <w:trPr>
          <w:trHeight w:val="300"/>
        </w:trPr>
        <w:tc>
          <w:tcPr>
            <w:tcW w:w="4253" w:type="dxa"/>
            <w:noWrap/>
            <w:hideMark/>
          </w:tcPr>
          <w:p w14:paraId="1C447C57" w14:textId="77777777" w:rsidR="005109FD" w:rsidRDefault="005109FD" w:rsidP="00BC6376">
            <w:pPr>
              <w:rPr>
                <w:rFonts w:cs="Calibri"/>
                <w:color w:val="000000"/>
                <w:sz w:val="22"/>
              </w:rPr>
            </w:pPr>
            <w:r>
              <w:rPr>
                <w:rFonts w:cs="Calibri"/>
                <w:color w:val="000000"/>
                <w:sz w:val="22"/>
              </w:rPr>
              <w:t>Injuries to the head</w:t>
            </w:r>
          </w:p>
        </w:tc>
        <w:tc>
          <w:tcPr>
            <w:tcW w:w="1591" w:type="dxa"/>
            <w:noWrap/>
            <w:hideMark/>
          </w:tcPr>
          <w:p w14:paraId="0A62D97E" w14:textId="77777777" w:rsidR="005109FD" w:rsidRPr="003277D0" w:rsidRDefault="005109FD" w:rsidP="00BC6376">
            <w:pPr>
              <w:jc w:val="right"/>
              <w:rPr>
                <w:rFonts w:cs="Calibri"/>
                <w:b/>
                <w:bCs/>
                <w:color w:val="000000"/>
                <w:sz w:val="22"/>
              </w:rPr>
            </w:pPr>
            <w:r w:rsidRPr="003277D0">
              <w:rPr>
                <w:rFonts w:cs="Calibri"/>
                <w:b/>
                <w:bCs/>
                <w:color w:val="000000"/>
                <w:sz w:val="22"/>
              </w:rPr>
              <w:t>7%        </w:t>
            </w:r>
          </w:p>
        </w:tc>
        <w:tc>
          <w:tcPr>
            <w:tcW w:w="1591" w:type="dxa"/>
            <w:noWrap/>
            <w:hideMark/>
          </w:tcPr>
          <w:p w14:paraId="0D3E7FFB" w14:textId="77777777" w:rsidR="005109FD" w:rsidRDefault="005109FD" w:rsidP="00BC6376">
            <w:pPr>
              <w:jc w:val="right"/>
              <w:rPr>
                <w:rFonts w:cs="Calibri"/>
                <w:color w:val="000000"/>
                <w:sz w:val="22"/>
              </w:rPr>
            </w:pPr>
            <w:r>
              <w:rPr>
                <w:rFonts w:cs="Calibri"/>
                <w:color w:val="000000"/>
                <w:sz w:val="22"/>
              </w:rPr>
              <w:t>8%        </w:t>
            </w:r>
          </w:p>
        </w:tc>
        <w:tc>
          <w:tcPr>
            <w:tcW w:w="1591" w:type="dxa"/>
            <w:noWrap/>
            <w:hideMark/>
          </w:tcPr>
          <w:p w14:paraId="31C0856B" w14:textId="77777777" w:rsidR="005109FD" w:rsidRDefault="005109FD" w:rsidP="00BC6376">
            <w:pPr>
              <w:jc w:val="right"/>
              <w:rPr>
                <w:rFonts w:cs="Calibri"/>
                <w:color w:val="000000"/>
                <w:sz w:val="22"/>
              </w:rPr>
            </w:pPr>
            <w:r>
              <w:rPr>
                <w:rFonts w:cs="Calibri"/>
                <w:color w:val="000000"/>
                <w:sz w:val="22"/>
              </w:rPr>
              <w:t>7%        </w:t>
            </w:r>
          </w:p>
        </w:tc>
      </w:tr>
      <w:tr w:rsidR="005109FD" w14:paraId="1A9A886F" w14:textId="77777777" w:rsidTr="00BC6376">
        <w:trPr>
          <w:trHeight w:val="300"/>
        </w:trPr>
        <w:tc>
          <w:tcPr>
            <w:tcW w:w="4253" w:type="dxa"/>
            <w:noWrap/>
            <w:hideMark/>
          </w:tcPr>
          <w:p w14:paraId="2A9A29A7" w14:textId="77777777" w:rsidR="005109FD" w:rsidRDefault="005109FD" w:rsidP="00BC6376">
            <w:pPr>
              <w:rPr>
                <w:rFonts w:cs="Calibri"/>
                <w:color w:val="000000"/>
                <w:sz w:val="22"/>
              </w:rPr>
            </w:pPr>
            <w:r>
              <w:rPr>
                <w:rFonts w:cs="Calibri"/>
                <w:color w:val="000000"/>
                <w:sz w:val="22"/>
              </w:rPr>
              <w:t>Other diseases of the digestive system n.o.s or n.e.c</w:t>
            </w:r>
          </w:p>
        </w:tc>
        <w:tc>
          <w:tcPr>
            <w:tcW w:w="1591" w:type="dxa"/>
            <w:noWrap/>
            <w:hideMark/>
          </w:tcPr>
          <w:p w14:paraId="773CC5F4" w14:textId="77777777" w:rsidR="005109FD" w:rsidRPr="003277D0" w:rsidRDefault="005109FD" w:rsidP="00BC6376">
            <w:pPr>
              <w:jc w:val="right"/>
              <w:rPr>
                <w:rFonts w:cs="Calibri"/>
                <w:b/>
                <w:bCs/>
                <w:color w:val="000000"/>
                <w:sz w:val="22"/>
              </w:rPr>
            </w:pPr>
            <w:r w:rsidRPr="003277D0">
              <w:rPr>
                <w:rFonts w:cs="Calibri"/>
                <w:b/>
                <w:bCs/>
                <w:color w:val="000000"/>
                <w:sz w:val="22"/>
              </w:rPr>
              <w:t>7%        </w:t>
            </w:r>
          </w:p>
        </w:tc>
        <w:tc>
          <w:tcPr>
            <w:tcW w:w="1591" w:type="dxa"/>
            <w:noWrap/>
            <w:hideMark/>
          </w:tcPr>
          <w:p w14:paraId="71831D1F" w14:textId="77777777" w:rsidR="005109FD" w:rsidRDefault="005109FD" w:rsidP="00BC6376">
            <w:pPr>
              <w:jc w:val="right"/>
              <w:rPr>
                <w:rFonts w:cs="Calibri"/>
                <w:color w:val="0000FF"/>
                <w:sz w:val="22"/>
              </w:rPr>
            </w:pPr>
            <w:r>
              <w:rPr>
                <w:rFonts w:cs="Calibri"/>
                <w:color w:val="0000FF"/>
                <w:sz w:val="22"/>
              </w:rPr>
              <w:t>12% ↑</w:t>
            </w:r>
          </w:p>
        </w:tc>
        <w:tc>
          <w:tcPr>
            <w:tcW w:w="1591" w:type="dxa"/>
            <w:noWrap/>
            <w:hideMark/>
          </w:tcPr>
          <w:p w14:paraId="4E01154A" w14:textId="77777777" w:rsidR="005109FD" w:rsidRDefault="005109FD" w:rsidP="00BC6376">
            <w:pPr>
              <w:jc w:val="right"/>
              <w:rPr>
                <w:rFonts w:cs="Calibri"/>
                <w:color w:val="FF0000"/>
                <w:sz w:val="22"/>
              </w:rPr>
            </w:pPr>
            <w:r w:rsidRPr="00D76E14">
              <w:rPr>
                <w:rFonts w:cs="Calibri"/>
                <w:color w:val="943634" w:themeColor="accent2" w:themeShade="BF"/>
                <w:sz w:val="22"/>
              </w:rPr>
              <w:t>7% ↓</w:t>
            </w:r>
          </w:p>
        </w:tc>
      </w:tr>
      <w:tr w:rsidR="005109FD" w14:paraId="74AE50DF" w14:textId="77777777" w:rsidTr="00BC6376">
        <w:trPr>
          <w:trHeight w:val="300"/>
        </w:trPr>
        <w:tc>
          <w:tcPr>
            <w:tcW w:w="4253" w:type="dxa"/>
            <w:noWrap/>
            <w:hideMark/>
          </w:tcPr>
          <w:p w14:paraId="3570C7EB" w14:textId="77777777" w:rsidR="005109FD" w:rsidRDefault="005109FD" w:rsidP="00BC6376">
            <w:pPr>
              <w:rPr>
                <w:rFonts w:cs="Calibri"/>
                <w:color w:val="000000"/>
                <w:sz w:val="22"/>
              </w:rPr>
            </w:pPr>
            <w:r>
              <w:rPr>
                <w:rFonts w:cs="Calibri"/>
                <w:color w:val="000000"/>
                <w:sz w:val="22"/>
              </w:rPr>
              <w:t>Other diseases of the nervous system n.o.s or n.e.c</w:t>
            </w:r>
          </w:p>
        </w:tc>
        <w:tc>
          <w:tcPr>
            <w:tcW w:w="1591" w:type="dxa"/>
            <w:noWrap/>
            <w:hideMark/>
          </w:tcPr>
          <w:p w14:paraId="42B241B0" w14:textId="77777777" w:rsidR="005109FD" w:rsidRPr="003277D0" w:rsidRDefault="005109FD" w:rsidP="00BC6376">
            <w:pPr>
              <w:jc w:val="right"/>
              <w:rPr>
                <w:rFonts w:cs="Calibri"/>
                <w:b/>
                <w:bCs/>
                <w:color w:val="000000"/>
                <w:sz w:val="22"/>
              </w:rPr>
            </w:pPr>
            <w:r w:rsidRPr="003277D0">
              <w:rPr>
                <w:rFonts w:cs="Calibri"/>
                <w:b/>
                <w:bCs/>
                <w:color w:val="000000"/>
                <w:sz w:val="22"/>
              </w:rPr>
              <w:t>7%        </w:t>
            </w:r>
          </w:p>
        </w:tc>
        <w:tc>
          <w:tcPr>
            <w:tcW w:w="1591" w:type="dxa"/>
            <w:noWrap/>
            <w:hideMark/>
          </w:tcPr>
          <w:p w14:paraId="4B8EC312" w14:textId="77777777" w:rsidR="005109FD" w:rsidRDefault="005109FD" w:rsidP="00BC6376">
            <w:pPr>
              <w:jc w:val="right"/>
              <w:rPr>
                <w:rFonts w:cs="Calibri"/>
                <w:color w:val="000000"/>
                <w:sz w:val="22"/>
              </w:rPr>
            </w:pPr>
            <w:r>
              <w:rPr>
                <w:rFonts w:cs="Calibri"/>
                <w:color w:val="000000"/>
                <w:sz w:val="22"/>
              </w:rPr>
              <w:t>4%        </w:t>
            </w:r>
          </w:p>
        </w:tc>
        <w:tc>
          <w:tcPr>
            <w:tcW w:w="1591" w:type="dxa"/>
            <w:noWrap/>
            <w:hideMark/>
          </w:tcPr>
          <w:p w14:paraId="3EDE63FA" w14:textId="77777777" w:rsidR="005109FD" w:rsidRDefault="005109FD" w:rsidP="00BC6376">
            <w:pPr>
              <w:jc w:val="right"/>
              <w:rPr>
                <w:rFonts w:cs="Calibri"/>
                <w:color w:val="000000"/>
                <w:sz w:val="22"/>
              </w:rPr>
            </w:pPr>
            <w:r>
              <w:rPr>
                <w:rFonts w:cs="Calibri"/>
                <w:color w:val="000000"/>
                <w:sz w:val="22"/>
              </w:rPr>
              <w:t>7%        </w:t>
            </w:r>
          </w:p>
        </w:tc>
      </w:tr>
      <w:tr w:rsidR="005109FD" w14:paraId="49A0DE28" w14:textId="77777777" w:rsidTr="00BC6376">
        <w:trPr>
          <w:trHeight w:val="300"/>
        </w:trPr>
        <w:tc>
          <w:tcPr>
            <w:tcW w:w="4253" w:type="dxa"/>
            <w:noWrap/>
            <w:hideMark/>
          </w:tcPr>
          <w:p w14:paraId="5E618028" w14:textId="77777777" w:rsidR="005109FD" w:rsidRDefault="005109FD" w:rsidP="00BC6376">
            <w:pPr>
              <w:rPr>
                <w:rFonts w:cs="Calibri"/>
                <w:color w:val="000000"/>
                <w:sz w:val="22"/>
              </w:rPr>
            </w:pPr>
            <w:r>
              <w:rPr>
                <w:rFonts w:cs="Calibri"/>
                <w:color w:val="000000"/>
                <w:sz w:val="22"/>
              </w:rPr>
              <w:t>Intellectual &amp; developmental disorders</w:t>
            </w:r>
          </w:p>
        </w:tc>
        <w:tc>
          <w:tcPr>
            <w:tcW w:w="1591" w:type="dxa"/>
            <w:noWrap/>
            <w:hideMark/>
          </w:tcPr>
          <w:p w14:paraId="5D7E7631" w14:textId="77777777" w:rsidR="005109FD" w:rsidRPr="003277D0" w:rsidRDefault="005109FD" w:rsidP="00BC6376">
            <w:pPr>
              <w:jc w:val="right"/>
              <w:rPr>
                <w:rFonts w:cs="Calibri"/>
                <w:b/>
                <w:bCs/>
                <w:color w:val="000000"/>
                <w:sz w:val="22"/>
              </w:rPr>
            </w:pPr>
            <w:r w:rsidRPr="003277D0">
              <w:rPr>
                <w:rFonts w:cs="Calibri"/>
                <w:b/>
                <w:bCs/>
                <w:color w:val="000000"/>
                <w:sz w:val="22"/>
              </w:rPr>
              <w:t>6%        </w:t>
            </w:r>
          </w:p>
        </w:tc>
        <w:tc>
          <w:tcPr>
            <w:tcW w:w="1591" w:type="dxa"/>
            <w:noWrap/>
            <w:hideMark/>
          </w:tcPr>
          <w:p w14:paraId="578912B6" w14:textId="77777777" w:rsidR="005109FD" w:rsidRDefault="005109FD" w:rsidP="00BC6376">
            <w:pPr>
              <w:jc w:val="right"/>
              <w:rPr>
                <w:rFonts w:cs="Calibri"/>
                <w:color w:val="000000"/>
                <w:sz w:val="22"/>
              </w:rPr>
            </w:pPr>
            <w:r>
              <w:rPr>
                <w:rFonts w:cs="Calibri"/>
                <w:color w:val="000000"/>
                <w:sz w:val="22"/>
              </w:rPr>
              <w:t>5%        </w:t>
            </w:r>
          </w:p>
        </w:tc>
        <w:tc>
          <w:tcPr>
            <w:tcW w:w="1591" w:type="dxa"/>
            <w:noWrap/>
            <w:hideMark/>
          </w:tcPr>
          <w:p w14:paraId="409FB2F3" w14:textId="77777777" w:rsidR="005109FD" w:rsidRDefault="005109FD" w:rsidP="00BC6376">
            <w:pPr>
              <w:jc w:val="right"/>
              <w:rPr>
                <w:rFonts w:cs="Calibri"/>
                <w:color w:val="000000"/>
                <w:sz w:val="22"/>
              </w:rPr>
            </w:pPr>
            <w:r>
              <w:rPr>
                <w:rFonts w:cs="Calibri"/>
                <w:color w:val="000000"/>
                <w:sz w:val="22"/>
              </w:rPr>
              <w:t>7%        </w:t>
            </w:r>
          </w:p>
        </w:tc>
      </w:tr>
      <w:tr w:rsidR="005109FD" w14:paraId="6F87A3A6" w14:textId="77777777" w:rsidTr="00BC6376">
        <w:trPr>
          <w:trHeight w:val="300"/>
        </w:trPr>
        <w:tc>
          <w:tcPr>
            <w:tcW w:w="4253" w:type="dxa"/>
            <w:noWrap/>
            <w:hideMark/>
          </w:tcPr>
          <w:p w14:paraId="3B77821E" w14:textId="77777777" w:rsidR="005109FD" w:rsidRDefault="005109FD" w:rsidP="00BC6376">
            <w:pPr>
              <w:rPr>
                <w:rFonts w:cs="Calibri"/>
                <w:color w:val="000000"/>
                <w:sz w:val="22"/>
              </w:rPr>
            </w:pPr>
            <w:r>
              <w:rPr>
                <w:rFonts w:cs="Calibri"/>
                <w:color w:val="000000"/>
                <w:sz w:val="22"/>
              </w:rPr>
              <w:t>Diseases of the liver</w:t>
            </w:r>
          </w:p>
        </w:tc>
        <w:tc>
          <w:tcPr>
            <w:tcW w:w="1591" w:type="dxa"/>
            <w:noWrap/>
            <w:hideMark/>
          </w:tcPr>
          <w:p w14:paraId="72C78DB7" w14:textId="77777777" w:rsidR="005109FD" w:rsidRPr="003277D0" w:rsidRDefault="005109FD" w:rsidP="00BC6376">
            <w:pPr>
              <w:jc w:val="right"/>
              <w:rPr>
                <w:rFonts w:cs="Calibri"/>
                <w:b/>
                <w:bCs/>
                <w:color w:val="000000"/>
                <w:sz w:val="22"/>
              </w:rPr>
            </w:pPr>
            <w:r w:rsidRPr="003277D0">
              <w:rPr>
                <w:rFonts w:cs="Calibri"/>
                <w:b/>
                <w:bCs/>
                <w:color w:val="000000"/>
                <w:sz w:val="22"/>
              </w:rPr>
              <w:t>6%        </w:t>
            </w:r>
          </w:p>
        </w:tc>
        <w:tc>
          <w:tcPr>
            <w:tcW w:w="1591" w:type="dxa"/>
            <w:noWrap/>
            <w:hideMark/>
          </w:tcPr>
          <w:p w14:paraId="6C9496FF" w14:textId="77777777" w:rsidR="005109FD" w:rsidRDefault="005109FD" w:rsidP="00BC6376">
            <w:pPr>
              <w:jc w:val="right"/>
              <w:rPr>
                <w:rFonts w:cs="Calibri"/>
                <w:color w:val="0000FF"/>
                <w:sz w:val="22"/>
              </w:rPr>
            </w:pPr>
            <w:r>
              <w:rPr>
                <w:rFonts w:cs="Calibri"/>
                <w:color w:val="0000FF"/>
                <w:sz w:val="22"/>
              </w:rPr>
              <w:t>12% ↑</w:t>
            </w:r>
          </w:p>
        </w:tc>
        <w:tc>
          <w:tcPr>
            <w:tcW w:w="1591" w:type="dxa"/>
            <w:noWrap/>
            <w:hideMark/>
          </w:tcPr>
          <w:p w14:paraId="1B7195AC" w14:textId="77777777" w:rsidR="005109FD" w:rsidRDefault="005109FD" w:rsidP="00BC6376">
            <w:pPr>
              <w:jc w:val="right"/>
              <w:rPr>
                <w:rFonts w:cs="Calibri"/>
                <w:color w:val="FF0000"/>
                <w:sz w:val="22"/>
              </w:rPr>
            </w:pPr>
            <w:r w:rsidRPr="00D76E14">
              <w:rPr>
                <w:rFonts w:cs="Calibri"/>
                <w:color w:val="943634" w:themeColor="accent2" w:themeShade="BF"/>
                <w:sz w:val="22"/>
              </w:rPr>
              <w:t>6% ↓</w:t>
            </w:r>
          </w:p>
        </w:tc>
      </w:tr>
      <w:tr w:rsidR="005109FD" w14:paraId="51D6044C" w14:textId="77777777" w:rsidTr="00BC6376">
        <w:trPr>
          <w:trHeight w:val="300"/>
        </w:trPr>
        <w:tc>
          <w:tcPr>
            <w:tcW w:w="4253" w:type="dxa"/>
            <w:noWrap/>
            <w:hideMark/>
          </w:tcPr>
          <w:p w14:paraId="419E120A" w14:textId="77777777" w:rsidR="005109FD" w:rsidRDefault="005109FD" w:rsidP="00BC6376">
            <w:pPr>
              <w:rPr>
                <w:rFonts w:cs="Calibri"/>
                <w:color w:val="000000"/>
                <w:sz w:val="22"/>
              </w:rPr>
            </w:pPr>
            <w:r>
              <w:rPr>
                <w:rFonts w:cs="Calibri"/>
                <w:color w:val="000000"/>
                <w:sz w:val="22"/>
              </w:rPr>
              <w:t>Mental and behavioural disorders due to alcohol &amp; other psychoactive substance use</w:t>
            </w:r>
          </w:p>
        </w:tc>
        <w:tc>
          <w:tcPr>
            <w:tcW w:w="1591" w:type="dxa"/>
            <w:noWrap/>
            <w:hideMark/>
          </w:tcPr>
          <w:p w14:paraId="6826D17D" w14:textId="77777777" w:rsidR="005109FD" w:rsidRPr="003277D0" w:rsidRDefault="005109FD" w:rsidP="00BC6376">
            <w:pPr>
              <w:jc w:val="right"/>
              <w:rPr>
                <w:rFonts w:cs="Calibri"/>
                <w:b/>
                <w:bCs/>
                <w:color w:val="000000"/>
                <w:sz w:val="22"/>
              </w:rPr>
            </w:pPr>
            <w:r w:rsidRPr="003277D0">
              <w:rPr>
                <w:rFonts w:cs="Calibri"/>
                <w:b/>
                <w:bCs/>
                <w:color w:val="000000"/>
                <w:sz w:val="22"/>
              </w:rPr>
              <w:t>6%        </w:t>
            </w:r>
          </w:p>
        </w:tc>
        <w:tc>
          <w:tcPr>
            <w:tcW w:w="1591" w:type="dxa"/>
            <w:noWrap/>
            <w:hideMark/>
          </w:tcPr>
          <w:p w14:paraId="343F89AB" w14:textId="77777777" w:rsidR="005109FD" w:rsidRDefault="005109FD" w:rsidP="00BC6376">
            <w:pPr>
              <w:jc w:val="right"/>
              <w:rPr>
                <w:rFonts w:cs="Calibri"/>
                <w:color w:val="0000FF"/>
                <w:sz w:val="22"/>
              </w:rPr>
            </w:pPr>
            <w:r>
              <w:rPr>
                <w:rFonts w:cs="Calibri"/>
                <w:color w:val="0000FF"/>
                <w:sz w:val="22"/>
              </w:rPr>
              <w:t>14% ↑</w:t>
            </w:r>
          </w:p>
        </w:tc>
        <w:tc>
          <w:tcPr>
            <w:tcW w:w="1591" w:type="dxa"/>
            <w:noWrap/>
            <w:hideMark/>
          </w:tcPr>
          <w:p w14:paraId="0491361F" w14:textId="77777777" w:rsidR="005109FD" w:rsidRDefault="005109FD" w:rsidP="00BC6376">
            <w:pPr>
              <w:jc w:val="right"/>
              <w:rPr>
                <w:rFonts w:cs="Calibri"/>
                <w:color w:val="FF0000"/>
                <w:sz w:val="22"/>
              </w:rPr>
            </w:pPr>
            <w:r w:rsidRPr="00D76E14">
              <w:rPr>
                <w:rFonts w:cs="Calibri"/>
                <w:color w:val="943634" w:themeColor="accent2" w:themeShade="BF"/>
                <w:sz w:val="22"/>
              </w:rPr>
              <w:t>6% ↓</w:t>
            </w:r>
          </w:p>
        </w:tc>
      </w:tr>
      <w:tr w:rsidR="005109FD" w14:paraId="23677C0C" w14:textId="77777777" w:rsidTr="00BC6376">
        <w:trPr>
          <w:trHeight w:val="300"/>
        </w:trPr>
        <w:tc>
          <w:tcPr>
            <w:tcW w:w="4253" w:type="dxa"/>
            <w:noWrap/>
            <w:hideMark/>
          </w:tcPr>
          <w:p w14:paraId="1A6FCAED" w14:textId="77777777" w:rsidR="005109FD" w:rsidRDefault="005109FD" w:rsidP="00BC6376">
            <w:pPr>
              <w:rPr>
                <w:rFonts w:cs="Calibri"/>
                <w:color w:val="000000"/>
                <w:sz w:val="22"/>
              </w:rPr>
            </w:pPr>
            <w:r>
              <w:rPr>
                <w:rFonts w:cs="Calibri"/>
                <w:color w:val="000000"/>
                <w:sz w:val="22"/>
              </w:rPr>
              <w:t>Bowel/faecal incontinence</w:t>
            </w:r>
          </w:p>
        </w:tc>
        <w:tc>
          <w:tcPr>
            <w:tcW w:w="1591" w:type="dxa"/>
            <w:noWrap/>
            <w:hideMark/>
          </w:tcPr>
          <w:p w14:paraId="4DC8AE7A" w14:textId="77777777" w:rsidR="005109FD" w:rsidRPr="003277D0" w:rsidRDefault="005109FD" w:rsidP="00BC6376">
            <w:pPr>
              <w:jc w:val="right"/>
              <w:rPr>
                <w:rFonts w:cs="Calibri"/>
                <w:b/>
                <w:bCs/>
                <w:color w:val="000000"/>
                <w:sz w:val="22"/>
              </w:rPr>
            </w:pPr>
            <w:r w:rsidRPr="003277D0">
              <w:rPr>
                <w:rFonts w:cs="Calibri"/>
                <w:b/>
                <w:bCs/>
                <w:color w:val="000000"/>
                <w:sz w:val="22"/>
              </w:rPr>
              <w:t>6%        </w:t>
            </w:r>
          </w:p>
        </w:tc>
        <w:tc>
          <w:tcPr>
            <w:tcW w:w="1591" w:type="dxa"/>
            <w:noWrap/>
            <w:hideMark/>
          </w:tcPr>
          <w:p w14:paraId="26DA69FE" w14:textId="77777777" w:rsidR="005109FD" w:rsidRDefault="005109FD" w:rsidP="00BC6376">
            <w:pPr>
              <w:jc w:val="right"/>
              <w:rPr>
                <w:rFonts w:cs="Calibri"/>
                <w:color w:val="000000"/>
                <w:sz w:val="22"/>
              </w:rPr>
            </w:pPr>
            <w:r>
              <w:rPr>
                <w:rFonts w:cs="Calibri"/>
                <w:color w:val="000000"/>
                <w:sz w:val="22"/>
              </w:rPr>
              <w:t>4%        </w:t>
            </w:r>
          </w:p>
        </w:tc>
        <w:tc>
          <w:tcPr>
            <w:tcW w:w="1591" w:type="dxa"/>
            <w:noWrap/>
            <w:hideMark/>
          </w:tcPr>
          <w:p w14:paraId="24210FCA" w14:textId="77777777" w:rsidR="005109FD" w:rsidRDefault="005109FD" w:rsidP="00BC6376">
            <w:pPr>
              <w:jc w:val="right"/>
              <w:rPr>
                <w:rFonts w:cs="Calibri"/>
                <w:color w:val="000000"/>
                <w:sz w:val="22"/>
              </w:rPr>
            </w:pPr>
            <w:r>
              <w:rPr>
                <w:rFonts w:cs="Calibri"/>
                <w:color w:val="000000"/>
                <w:sz w:val="22"/>
              </w:rPr>
              <w:t>6%        </w:t>
            </w:r>
          </w:p>
        </w:tc>
      </w:tr>
      <w:tr w:rsidR="005109FD" w14:paraId="5920D377" w14:textId="77777777" w:rsidTr="00BC6376">
        <w:trPr>
          <w:trHeight w:val="300"/>
        </w:trPr>
        <w:tc>
          <w:tcPr>
            <w:tcW w:w="4253" w:type="dxa"/>
            <w:noWrap/>
            <w:hideMark/>
          </w:tcPr>
          <w:p w14:paraId="540E8CA9" w14:textId="77777777" w:rsidR="005109FD" w:rsidRDefault="005109FD" w:rsidP="00BC6376">
            <w:pPr>
              <w:rPr>
                <w:rFonts w:cs="Calibri"/>
                <w:color w:val="000000"/>
                <w:sz w:val="22"/>
              </w:rPr>
            </w:pPr>
            <w:r>
              <w:rPr>
                <w:rFonts w:cs="Calibri"/>
                <w:color w:val="000000"/>
                <w:sz w:val="22"/>
              </w:rPr>
              <w:t>Obesity</w:t>
            </w:r>
          </w:p>
        </w:tc>
        <w:tc>
          <w:tcPr>
            <w:tcW w:w="1591" w:type="dxa"/>
            <w:noWrap/>
            <w:hideMark/>
          </w:tcPr>
          <w:p w14:paraId="4D3700FE" w14:textId="77777777" w:rsidR="005109FD" w:rsidRPr="003277D0" w:rsidRDefault="005109FD" w:rsidP="00BC6376">
            <w:pPr>
              <w:jc w:val="right"/>
              <w:rPr>
                <w:rFonts w:cs="Calibri"/>
                <w:b/>
                <w:bCs/>
                <w:color w:val="000000"/>
                <w:sz w:val="22"/>
              </w:rPr>
            </w:pPr>
            <w:r w:rsidRPr="003277D0">
              <w:rPr>
                <w:rFonts w:cs="Calibri"/>
                <w:b/>
                <w:bCs/>
                <w:color w:val="000000"/>
                <w:sz w:val="22"/>
              </w:rPr>
              <w:t>5%        </w:t>
            </w:r>
          </w:p>
        </w:tc>
        <w:tc>
          <w:tcPr>
            <w:tcW w:w="1591" w:type="dxa"/>
            <w:noWrap/>
            <w:hideMark/>
          </w:tcPr>
          <w:p w14:paraId="522DE2B2" w14:textId="77777777" w:rsidR="005109FD" w:rsidRDefault="005109FD" w:rsidP="00BC6376">
            <w:pPr>
              <w:jc w:val="right"/>
              <w:rPr>
                <w:rFonts w:cs="Calibri"/>
                <w:color w:val="000000"/>
                <w:sz w:val="22"/>
              </w:rPr>
            </w:pPr>
            <w:r>
              <w:rPr>
                <w:rFonts w:cs="Calibri"/>
                <w:color w:val="000000"/>
                <w:sz w:val="22"/>
              </w:rPr>
              <w:t>7%        </w:t>
            </w:r>
          </w:p>
        </w:tc>
        <w:tc>
          <w:tcPr>
            <w:tcW w:w="1591" w:type="dxa"/>
            <w:noWrap/>
            <w:hideMark/>
          </w:tcPr>
          <w:p w14:paraId="455E9903" w14:textId="77777777" w:rsidR="005109FD" w:rsidRDefault="005109FD" w:rsidP="00BC6376">
            <w:pPr>
              <w:jc w:val="right"/>
              <w:rPr>
                <w:rFonts w:cs="Calibri"/>
                <w:color w:val="000000"/>
                <w:sz w:val="22"/>
              </w:rPr>
            </w:pPr>
            <w:r>
              <w:rPr>
                <w:rFonts w:cs="Calibri"/>
                <w:color w:val="000000"/>
                <w:sz w:val="22"/>
              </w:rPr>
              <w:t>5%        </w:t>
            </w:r>
          </w:p>
        </w:tc>
      </w:tr>
      <w:tr w:rsidR="005109FD" w14:paraId="6F637565" w14:textId="77777777" w:rsidTr="00BC6376">
        <w:trPr>
          <w:trHeight w:val="300"/>
        </w:trPr>
        <w:tc>
          <w:tcPr>
            <w:tcW w:w="4253" w:type="dxa"/>
            <w:noWrap/>
            <w:hideMark/>
          </w:tcPr>
          <w:p w14:paraId="5B5D7217" w14:textId="77777777" w:rsidR="005109FD" w:rsidRDefault="005109FD" w:rsidP="00BC6376">
            <w:pPr>
              <w:rPr>
                <w:rFonts w:cs="Calibri"/>
                <w:color w:val="000000"/>
                <w:sz w:val="22"/>
              </w:rPr>
            </w:pPr>
            <w:r>
              <w:rPr>
                <w:rFonts w:cs="Calibri"/>
                <w:color w:val="000000"/>
                <w:sz w:val="22"/>
              </w:rPr>
              <w:t>Amnesia (memory disturbance, lack or loss)</w:t>
            </w:r>
          </w:p>
        </w:tc>
        <w:tc>
          <w:tcPr>
            <w:tcW w:w="1591" w:type="dxa"/>
            <w:noWrap/>
            <w:hideMark/>
          </w:tcPr>
          <w:p w14:paraId="2AEED1D8" w14:textId="77777777" w:rsidR="005109FD" w:rsidRPr="003277D0" w:rsidRDefault="005109FD" w:rsidP="00BC6376">
            <w:pPr>
              <w:jc w:val="right"/>
              <w:rPr>
                <w:rFonts w:cs="Calibri"/>
                <w:b/>
                <w:bCs/>
                <w:color w:val="000000"/>
                <w:sz w:val="22"/>
              </w:rPr>
            </w:pPr>
            <w:r w:rsidRPr="003277D0">
              <w:rPr>
                <w:rFonts w:cs="Calibri"/>
                <w:b/>
                <w:bCs/>
                <w:color w:val="000000"/>
                <w:sz w:val="22"/>
              </w:rPr>
              <w:t>5%        </w:t>
            </w:r>
          </w:p>
        </w:tc>
        <w:tc>
          <w:tcPr>
            <w:tcW w:w="1591" w:type="dxa"/>
            <w:noWrap/>
            <w:hideMark/>
          </w:tcPr>
          <w:p w14:paraId="26F51E1E" w14:textId="77777777" w:rsidR="005109FD" w:rsidRDefault="005109FD" w:rsidP="00BC6376">
            <w:pPr>
              <w:jc w:val="right"/>
              <w:rPr>
                <w:rFonts w:cs="Calibri"/>
                <w:color w:val="000000"/>
                <w:sz w:val="22"/>
              </w:rPr>
            </w:pPr>
            <w:r>
              <w:rPr>
                <w:rFonts w:cs="Calibri"/>
                <w:color w:val="000000"/>
                <w:sz w:val="22"/>
              </w:rPr>
              <w:t>6%        </w:t>
            </w:r>
          </w:p>
        </w:tc>
        <w:tc>
          <w:tcPr>
            <w:tcW w:w="1591" w:type="dxa"/>
            <w:noWrap/>
            <w:hideMark/>
          </w:tcPr>
          <w:p w14:paraId="249125CA" w14:textId="77777777" w:rsidR="005109FD" w:rsidRDefault="005109FD" w:rsidP="00BC6376">
            <w:pPr>
              <w:jc w:val="right"/>
              <w:rPr>
                <w:rFonts w:cs="Calibri"/>
                <w:color w:val="000000"/>
                <w:sz w:val="22"/>
              </w:rPr>
            </w:pPr>
            <w:r>
              <w:rPr>
                <w:rFonts w:cs="Calibri"/>
                <w:color w:val="000000"/>
                <w:sz w:val="22"/>
              </w:rPr>
              <w:t>5%        </w:t>
            </w:r>
          </w:p>
        </w:tc>
      </w:tr>
      <w:tr w:rsidR="005109FD" w14:paraId="5B2EC544" w14:textId="77777777" w:rsidTr="00BC6376">
        <w:trPr>
          <w:trHeight w:val="300"/>
        </w:trPr>
        <w:tc>
          <w:tcPr>
            <w:tcW w:w="4253" w:type="dxa"/>
            <w:noWrap/>
            <w:hideMark/>
          </w:tcPr>
          <w:p w14:paraId="559B9AAD" w14:textId="77777777" w:rsidR="005109FD" w:rsidRDefault="005109FD" w:rsidP="00BC6376">
            <w:pPr>
              <w:rPr>
                <w:rFonts w:cs="Calibri"/>
                <w:color w:val="000000"/>
                <w:sz w:val="22"/>
              </w:rPr>
            </w:pPr>
            <w:r>
              <w:rPr>
                <w:rFonts w:cs="Calibri"/>
                <w:color w:val="000000"/>
                <w:sz w:val="22"/>
              </w:rPr>
              <w:t>Diseases of the intestine</w:t>
            </w:r>
          </w:p>
        </w:tc>
        <w:tc>
          <w:tcPr>
            <w:tcW w:w="1591" w:type="dxa"/>
            <w:noWrap/>
            <w:hideMark/>
          </w:tcPr>
          <w:p w14:paraId="4D89C9C5" w14:textId="77777777" w:rsidR="005109FD" w:rsidRPr="003277D0" w:rsidRDefault="005109FD" w:rsidP="00BC6376">
            <w:pPr>
              <w:jc w:val="right"/>
              <w:rPr>
                <w:rFonts w:cs="Calibri"/>
                <w:b/>
                <w:bCs/>
                <w:color w:val="000000"/>
                <w:sz w:val="22"/>
              </w:rPr>
            </w:pPr>
            <w:r w:rsidRPr="003277D0">
              <w:rPr>
                <w:rFonts w:cs="Calibri"/>
                <w:b/>
                <w:bCs/>
                <w:color w:val="000000"/>
                <w:sz w:val="22"/>
              </w:rPr>
              <w:t>5%        </w:t>
            </w:r>
          </w:p>
        </w:tc>
        <w:tc>
          <w:tcPr>
            <w:tcW w:w="1591" w:type="dxa"/>
            <w:noWrap/>
            <w:hideMark/>
          </w:tcPr>
          <w:p w14:paraId="3A0E6C20" w14:textId="77777777" w:rsidR="005109FD" w:rsidRDefault="005109FD" w:rsidP="00BC6376">
            <w:pPr>
              <w:jc w:val="right"/>
              <w:rPr>
                <w:rFonts w:cs="Calibri"/>
                <w:color w:val="000000"/>
                <w:sz w:val="22"/>
              </w:rPr>
            </w:pPr>
            <w:r>
              <w:rPr>
                <w:rFonts w:cs="Calibri"/>
                <w:color w:val="000000"/>
                <w:sz w:val="22"/>
              </w:rPr>
              <w:t>3%        </w:t>
            </w:r>
          </w:p>
        </w:tc>
        <w:tc>
          <w:tcPr>
            <w:tcW w:w="1591" w:type="dxa"/>
            <w:noWrap/>
            <w:hideMark/>
          </w:tcPr>
          <w:p w14:paraId="5656CE22" w14:textId="77777777" w:rsidR="005109FD" w:rsidRDefault="005109FD" w:rsidP="00BC6376">
            <w:pPr>
              <w:jc w:val="right"/>
              <w:rPr>
                <w:rFonts w:cs="Calibri"/>
                <w:color w:val="000000"/>
                <w:sz w:val="22"/>
              </w:rPr>
            </w:pPr>
            <w:r>
              <w:rPr>
                <w:rFonts w:cs="Calibri"/>
                <w:color w:val="000000"/>
                <w:sz w:val="22"/>
              </w:rPr>
              <w:t>5%        </w:t>
            </w:r>
          </w:p>
        </w:tc>
      </w:tr>
      <w:tr w:rsidR="005109FD" w14:paraId="1D6BF4F7" w14:textId="77777777" w:rsidTr="00BC6376">
        <w:trPr>
          <w:trHeight w:val="300"/>
        </w:trPr>
        <w:tc>
          <w:tcPr>
            <w:tcW w:w="4253" w:type="dxa"/>
            <w:noWrap/>
            <w:hideMark/>
          </w:tcPr>
          <w:p w14:paraId="2C52B685" w14:textId="77777777" w:rsidR="005109FD" w:rsidRDefault="005109FD" w:rsidP="00BC6376">
            <w:pPr>
              <w:rPr>
                <w:rFonts w:cs="Calibri"/>
                <w:color w:val="000000"/>
                <w:sz w:val="22"/>
              </w:rPr>
            </w:pPr>
            <w:r>
              <w:rPr>
                <w:rFonts w:cs="Calibri"/>
                <w:color w:val="000000"/>
                <w:sz w:val="22"/>
              </w:rPr>
              <w:t>Stress/urinary incontinence</w:t>
            </w:r>
          </w:p>
        </w:tc>
        <w:tc>
          <w:tcPr>
            <w:tcW w:w="1591" w:type="dxa"/>
            <w:noWrap/>
            <w:hideMark/>
          </w:tcPr>
          <w:p w14:paraId="7C30C69B" w14:textId="77777777" w:rsidR="005109FD" w:rsidRPr="003277D0" w:rsidRDefault="005109FD" w:rsidP="00BC6376">
            <w:pPr>
              <w:jc w:val="right"/>
              <w:rPr>
                <w:rFonts w:cs="Calibri"/>
                <w:b/>
                <w:bCs/>
                <w:color w:val="000000"/>
                <w:sz w:val="22"/>
              </w:rPr>
            </w:pPr>
            <w:r w:rsidRPr="003277D0">
              <w:rPr>
                <w:rFonts w:cs="Calibri"/>
                <w:b/>
                <w:bCs/>
                <w:color w:val="000000"/>
                <w:sz w:val="22"/>
              </w:rPr>
              <w:t>5%        </w:t>
            </w:r>
          </w:p>
        </w:tc>
        <w:tc>
          <w:tcPr>
            <w:tcW w:w="1591" w:type="dxa"/>
            <w:noWrap/>
            <w:hideMark/>
          </w:tcPr>
          <w:p w14:paraId="764034A5" w14:textId="77777777" w:rsidR="005109FD" w:rsidRDefault="005109FD" w:rsidP="00BC6376">
            <w:pPr>
              <w:jc w:val="right"/>
              <w:rPr>
                <w:rFonts w:cs="Calibri"/>
                <w:color w:val="000000"/>
                <w:sz w:val="22"/>
              </w:rPr>
            </w:pPr>
            <w:r>
              <w:rPr>
                <w:rFonts w:cs="Calibri"/>
                <w:color w:val="000000"/>
                <w:sz w:val="22"/>
              </w:rPr>
              <w:t>3%        </w:t>
            </w:r>
          </w:p>
        </w:tc>
        <w:tc>
          <w:tcPr>
            <w:tcW w:w="1591" w:type="dxa"/>
            <w:noWrap/>
            <w:hideMark/>
          </w:tcPr>
          <w:p w14:paraId="1830A663" w14:textId="77777777" w:rsidR="005109FD" w:rsidRDefault="005109FD" w:rsidP="00BC6376">
            <w:pPr>
              <w:jc w:val="right"/>
              <w:rPr>
                <w:rFonts w:cs="Calibri"/>
                <w:color w:val="000000"/>
                <w:sz w:val="22"/>
              </w:rPr>
            </w:pPr>
            <w:r>
              <w:rPr>
                <w:rFonts w:cs="Calibri"/>
                <w:color w:val="000000"/>
                <w:sz w:val="22"/>
              </w:rPr>
              <w:t>5%        </w:t>
            </w:r>
          </w:p>
        </w:tc>
      </w:tr>
      <w:tr w:rsidR="005109FD" w14:paraId="599A5DC1" w14:textId="77777777" w:rsidTr="00BC6376">
        <w:trPr>
          <w:trHeight w:val="300"/>
        </w:trPr>
        <w:tc>
          <w:tcPr>
            <w:tcW w:w="4253" w:type="dxa"/>
            <w:noWrap/>
            <w:hideMark/>
          </w:tcPr>
          <w:p w14:paraId="51A168C4" w14:textId="77777777" w:rsidR="005109FD" w:rsidRDefault="005109FD" w:rsidP="00BC6376">
            <w:pPr>
              <w:rPr>
                <w:rFonts w:cs="Calibri"/>
                <w:color w:val="000000"/>
                <w:sz w:val="22"/>
              </w:rPr>
            </w:pPr>
            <w:r>
              <w:rPr>
                <w:rFonts w:cs="Calibri"/>
                <w:color w:val="000000"/>
                <w:sz w:val="22"/>
              </w:rPr>
              <w:t>Disorders of the thyroid gland</w:t>
            </w:r>
          </w:p>
        </w:tc>
        <w:tc>
          <w:tcPr>
            <w:tcW w:w="1591" w:type="dxa"/>
            <w:noWrap/>
            <w:hideMark/>
          </w:tcPr>
          <w:p w14:paraId="383D1A85" w14:textId="77777777" w:rsidR="005109FD" w:rsidRPr="003277D0" w:rsidRDefault="005109FD" w:rsidP="00BC6376">
            <w:pPr>
              <w:jc w:val="right"/>
              <w:rPr>
                <w:rFonts w:cs="Calibri"/>
                <w:b/>
                <w:bCs/>
                <w:color w:val="000000"/>
                <w:sz w:val="22"/>
              </w:rPr>
            </w:pPr>
            <w:r w:rsidRPr="003277D0">
              <w:rPr>
                <w:rFonts w:cs="Calibri"/>
                <w:b/>
                <w:bCs/>
                <w:color w:val="000000"/>
                <w:sz w:val="22"/>
              </w:rPr>
              <w:t>5%        </w:t>
            </w:r>
          </w:p>
        </w:tc>
        <w:tc>
          <w:tcPr>
            <w:tcW w:w="1591" w:type="dxa"/>
            <w:noWrap/>
            <w:hideMark/>
          </w:tcPr>
          <w:p w14:paraId="1B2F28B3" w14:textId="77777777" w:rsidR="005109FD" w:rsidRDefault="005109FD" w:rsidP="00BC6376">
            <w:pPr>
              <w:jc w:val="right"/>
              <w:rPr>
                <w:rFonts w:cs="Calibri"/>
                <w:color w:val="000000"/>
                <w:sz w:val="22"/>
              </w:rPr>
            </w:pPr>
            <w:r>
              <w:rPr>
                <w:rFonts w:cs="Calibri"/>
                <w:color w:val="000000"/>
                <w:sz w:val="22"/>
              </w:rPr>
              <w:t>5%        </w:t>
            </w:r>
          </w:p>
        </w:tc>
        <w:tc>
          <w:tcPr>
            <w:tcW w:w="1591" w:type="dxa"/>
            <w:noWrap/>
            <w:hideMark/>
          </w:tcPr>
          <w:p w14:paraId="7B392055" w14:textId="77777777" w:rsidR="005109FD" w:rsidRDefault="005109FD" w:rsidP="00BC6376">
            <w:pPr>
              <w:jc w:val="right"/>
              <w:rPr>
                <w:rFonts w:cs="Calibri"/>
                <w:color w:val="000000"/>
                <w:sz w:val="22"/>
              </w:rPr>
            </w:pPr>
            <w:r>
              <w:rPr>
                <w:rFonts w:cs="Calibri"/>
                <w:color w:val="000000"/>
                <w:sz w:val="22"/>
              </w:rPr>
              <w:t>5%        </w:t>
            </w:r>
          </w:p>
        </w:tc>
      </w:tr>
      <w:tr w:rsidR="005109FD" w14:paraId="527DE79B" w14:textId="77777777" w:rsidTr="00BC6376">
        <w:trPr>
          <w:trHeight w:val="300"/>
        </w:trPr>
        <w:tc>
          <w:tcPr>
            <w:tcW w:w="4253" w:type="dxa"/>
            <w:noWrap/>
            <w:hideMark/>
          </w:tcPr>
          <w:p w14:paraId="120B9F24" w14:textId="77777777" w:rsidR="005109FD" w:rsidRDefault="005109FD" w:rsidP="00BC6376">
            <w:pPr>
              <w:rPr>
                <w:rFonts w:cs="Calibri"/>
                <w:color w:val="000000"/>
                <w:sz w:val="22"/>
              </w:rPr>
            </w:pPr>
            <w:r>
              <w:rPr>
                <w:rFonts w:cs="Calibri"/>
                <w:color w:val="000000"/>
                <w:sz w:val="22"/>
              </w:rPr>
              <w:t>Cognitive impairment n.o.s</w:t>
            </w:r>
          </w:p>
        </w:tc>
        <w:tc>
          <w:tcPr>
            <w:tcW w:w="1591" w:type="dxa"/>
            <w:noWrap/>
            <w:hideMark/>
          </w:tcPr>
          <w:p w14:paraId="62E4DC60" w14:textId="77777777" w:rsidR="005109FD" w:rsidRPr="003277D0" w:rsidRDefault="005109FD" w:rsidP="00BC6376">
            <w:pPr>
              <w:jc w:val="right"/>
              <w:rPr>
                <w:rFonts w:cs="Calibri"/>
                <w:b/>
                <w:bCs/>
                <w:color w:val="000000"/>
                <w:sz w:val="22"/>
              </w:rPr>
            </w:pPr>
            <w:r w:rsidRPr="003277D0">
              <w:rPr>
                <w:rFonts w:cs="Calibri"/>
                <w:b/>
                <w:bCs/>
                <w:color w:val="000000"/>
                <w:sz w:val="22"/>
              </w:rPr>
              <w:t>5%        </w:t>
            </w:r>
          </w:p>
        </w:tc>
        <w:tc>
          <w:tcPr>
            <w:tcW w:w="1591" w:type="dxa"/>
            <w:noWrap/>
            <w:hideMark/>
          </w:tcPr>
          <w:p w14:paraId="00E746D7" w14:textId="77777777" w:rsidR="005109FD" w:rsidRDefault="005109FD" w:rsidP="00BC6376">
            <w:pPr>
              <w:jc w:val="right"/>
              <w:rPr>
                <w:rFonts w:cs="Calibri"/>
                <w:color w:val="000000"/>
                <w:sz w:val="22"/>
              </w:rPr>
            </w:pPr>
            <w:r>
              <w:rPr>
                <w:rFonts w:cs="Calibri"/>
                <w:color w:val="000000"/>
                <w:sz w:val="22"/>
              </w:rPr>
              <w:t>7%        </w:t>
            </w:r>
          </w:p>
        </w:tc>
        <w:tc>
          <w:tcPr>
            <w:tcW w:w="1591" w:type="dxa"/>
            <w:noWrap/>
            <w:hideMark/>
          </w:tcPr>
          <w:p w14:paraId="4395522A" w14:textId="77777777" w:rsidR="005109FD" w:rsidRDefault="005109FD" w:rsidP="00BC6376">
            <w:pPr>
              <w:jc w:val="right"/>
              <w:rPr>
                <w:rFonts w:cs="Calibri"/>
                <w:color w:val="000000"/>
                <w:sz w:val="22"/>
              </w:rPr>
            </w:pPr>
            <w:r>
              <w:rPr>
                <w:rFonts w:cs="Calibri"/>
                <w:color w:val="000000"/>
                <w:sz w:val="22"/>
              </w:rPr>
              <w:t>4%        </w:t>
            </w:r>
          </w:p>
        </w:tc>
      </w:tr>
    </w:tbl>
    <w:p w14:paraId="690FDD06" w14:textId="314F6416" w:rsidR="00415DA9" w:rsidRPr="005109FD" w:rsidRDefault="00415DA9" w:rsidP="005109FD">
      <w:pPr>
        <w:pStyle w:val="Tableandchartfooter"/>
        <w:rPr>
          <w:rFonts w:asciiTheme="minorHAnsi" w:hAnsiTheme="minorHAnsi"/>
          <w:i w:val="0"/>
          <w:iCs w:val="0"/>
          <w:sz w:val="24"/>
        </w:rPr>
      </w:pPr>
      <w:r>
        <w:br w:type="textWrapping" w:clear="all"/>
      </w:r>
      <w:r w:rsidRPr="005109FD">
        <w:rPr>
          <w:rFonts w:asciiTheme="minorHAnsi" w:hAnsiTheme="minorHAnsi"/>
          <w:i w:val="0"/>
          <w:iCs w:val="0"/>
          <w:sz w:val="24"/>
        </w:rPr>
        <w:t>base n = 3111</w:t>
      </w:r>
      <w:r w:rsidRPr="005109FD">
        <w:rPr>
          <w:rFonts w:asciiTheme="minorHAnsi" w:hAnsiTheme="minorHAnsi"/>
          <w:i w:val="0"/>
          <w:iCs w:val="0"/>
          <w:sz w:val="24"/>
        </w:rPr>
        <w:br/>
        <w:t>Multiple comparison correction: False Discovery Rate (FDR) (p = 0.01)</w:t>
      </w:r>
    </w:p>
    <w:p w14:paraId="0500765A" w14:textId="77777777" w:rsidR="006D2788" w:rsidRDefault="006D2788" w:rsidP="00415DA9">
      <w:pPr>
        <w:pStyle w:val="BodyText"/>
        <w:rPr>
          <w:rFonts w:asciiTheme="minorHAnsi" w:hAnsiTheme="minorHAnsi" w:cstheme="minorHAnsi"/>
          <w:sz w:val="24"/>
          <w:szCs w:val="24"/>
        </w:rPr>
      </w:pPr>
      <w:r>
        <w:rPr>
          <w:rFonts w:asciiTheme="minorHAnsi" w:hAnsiTheme="minorHAnsi" w:cstheme="minorHAnsi"/>
          <w:sz w:val="24"/>
          <w:szCs w:val="24"/>
        </w:rPr>
        <w:br w:type="page"/>
      </w:r>
    </w:p>
    <w:p w14:paraId="209F2FFC" w14:textId="615E982A"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t xml:space="preserve">There are also statistically significant differences in the categories of health conditions experienced: </w:t>
      </w:r>
    </w:p>
    <w:p w14:paraId="1600933E" w14:textId="7214AF45" w:rsidR="00415DA9" w:rsidRDefault="00415DA9" w:rsidP="00415DA9">
      <w:pPr>
        <w:pStyle w:val="Caption"/>
      </w:pPr>
      <w:bookmarkStart w:id="211" w:name="_Hlk45706909"/>
      <w:r>
        <w:t xml:space="preserve">Table </w:t>
      </w:r>
      <w:r>
        <w:fldChar w:fldCharType="begin"/>
      </w:r>
      <w:r>
        <w:instrText xml:space="preserve"> SEQ Table \* ARABIC </w:instrText>
      </w:r>
      <w:r>
        <w:fldChar w:fldCharType="separate"/>
      </w:r>
      <w:r w:rsidR="004032BF">
        <w:rPr>
          <w:noProof/>
        </w:rPr>
        <w:t>51</w:t>
      </w:r>
      <w:r>
        <w:fldChar w:fldCharType="end"/>
      </w:r>
      <w:r>
        <w:t xml:space="preserve">.  Categories of health conditions of </w:t>
      </w:r>
      <w:r w:rsidRPr="009E71BD">
        <w:t>Younger People In Residential Aged Care identifying as Indigenous</w:t>
      </w:r>
    </w:p>
    <w:tbl>
      <w:tblPr>
        <w:tblStyle w:val="table0"/>
        <w:tblW w:w="0" w:type="auto"/>
        <w:tblLayout w:type="fixed"/>
        <w:tblLook w:val="04A0" w:firstRow="1" w:lastRow="0" w:firstColumn="1" w:lastColumn="0" w:noHBand="0" w:noVBand="1"/>
        <w:tblCaption w:val="Categories of health conditions of Younger People In Residential Aged Care identifying as Indigenous"/>
        <w:tblDescription w:val="Table of percentage distribution of the categories of health conditions experienced by YPIRAC by Indigenous status"/>
      </w:tblPr>
      <w:tblGrid>
        <w:gridCol w:w="5103"/>
        <w:gridCol w:w="1307"/>
        <w:gridCol w:w="1308"/>
        <w:gridCol w:w="1308"/>
      </w:tblGrid>
      <w:tr w:rsidR="00324254" w14:paraId="70A0A9AB" w14:textId="77777777" w:rsidTr="00A874F5">
        <w:trPr>
          <w:cnfStyle w:val="100000000000" w:firstRow="1" w:lastRow="0" w:firstColumn="0" w:lastColumn="0" w:oddVBand="0" w:evenVBand="0" w:oddHBand="0" w:evenHBand="0" w:firstRowFirstColumn="0" w:firstRowLastColumn="0" w:lastRowFirstColumn="0" w:lastRowLastColumn="0"/>
          <w:trHeight w:val="1500"/>
        </w:trPr>
        <w:tc>
          <w:tcPr>
            <w:tcW w:w="5103" w:type="dxa"/>
            <w:noWrap/>
            <w:hideMark/>
          </w:tcPr>
          <w:p w14:paraId="1FD07808" w14:textId="77777777" w:rsidR="00324254" w:rsidRDefault="00324254" w:rsidP="00A874F5">
            <w:pPr>
              <w:rPr>
                <w:rFonts w:cs="Calibri"/>
                <w:color w:val="000000"/>
              </w:rPr>
            </w:pPr>
            <w:bookmarkStart w:id="212" w:name="Title_Health_categories_of_Indigenous"/>
            <w:bookmarkEnd w:id="211"/>
            <w:bookmarkEnd w:id="212"/>
            <w:r>
              <w:rPr>
                <w:rFonts w:cs="Calibri"/>
                <w:color w:val="000000"/>
              </w:rPr>
              <w:t>Column %</w:t>
            </w:r>
          </w:p>
        </w:tc>
        <w:tc>
          <w:tcPr>
            <w:tcW w:w="1307" w:type="dxa"/>
            <w:hideMark/>
          </w:tcPr>
          <w:p w14:paraId="1B9980A2" w14:textId="77777777" w:rsidR="00324254" w:rsidRDefault="00324254" w:rsidP="00A874F5">
            <w:pPr>
              <w:rPr>
                <w:rFonts w:cs="Calibri"/>
                <w:color w:val="000000"/>
              </w:rPr>
            </w:pPr>
            <w:r>
              <w:rPr>
                <w:rFonts w:cs="Calibri"/>
                <w:color w:val="000000"/>
              </w:rPr>
              <w:t>Aboriginal, Torres Strait Islander or both</w:t>
            </w:r>
          </w:p>
        </w:tc>
        <w:tc>
          <w:tcPr>
            <w:tcW w:w="1308" w:type="dxa"/>
            <w:hideMark/>
          </w:tcPr>
          <w:p w14:paraId="6AE88364" w14:textId="77777777" w:rsidR="00324254" w:rsidRDefault="00324254" w:rsidP="00A874F5">
            <w:pPr>
              <w:rPr>
                <w:rFonts w:cs="Calibri"/>
                <w:color w:val="000000"/>
              </w:rPr>
            </w:pPr>
            <w:r>
              <w:rPr>
                <w:rFonts w:cs="Calibri"/>
                <w:color w:val="000000"/>
              </w:rPr>
              <w:t>Neither Aboriginal nor Torres Strait Islander</w:t>
            </w:r>
          </w:p>
        </w:tc>
        <w:tc>
          <w:tcPr>
            <w:tcW w:w="1308" w:type="dxa"/>
            <w:hideMark/>
          </w:tcPr>
          <w:p w14:paraId="75058A89" w14:textId="77777777" w:rsidR="00324254" w:rsidRPr="00B85723" w:rsidRDefault="00324254" w:rsidP="00A874F5">
            <w:pPr>
              <w:rPr>
                <w:rFonts w:cs="Calibri"/>
                <w:b/>
                <w:bCs/>
                <w:color w:val="000000"/>
              </w:rPr>
            </w:pPr>
            <w:r w:rsidRPr="00B85723">
              <w:rPr>
                <w:rFonts w:cs="Calibri"/>
                <w:b/>
                <w:bCs/>
                <w:color w:val="000000"/>
              </w:rPr>
              <w:t>TOTAL</w:t>
            </w:r>
          </w:p>
        </w:tc>
      </w:tr>
      <w:tr w:rsidR="00324254" w:rsidRPr="00B85723" w14:paraId="477E4878" w14:textId="77777777" w:rsidTr="00A874F5">
        <w:trPr>
          <w:trHeight w:val="300"/>
        </w:trPr>
        <w:tc>
          <w:tcPr>
            <w:tcW w:w="5103" w:type="dxa"/>
            <w:noWrap/>
            <w:hideMark/>
          </w:tcPr>
          <w:p w14:paraId="5E9A07B8" w14:textId="77777777" w:rsidR="00324254" w:rsidRPr="00B85723" w:rsidRDefault="00324254" w:rsidP="00A874F5">
            <w:pPr>
              <w:rPr>
                <w:rFonts w:cs="Calibri"/>
                <w:b/>
                <w:bCs/>
                <w:color w:val="000000"/>
              </w:rPr>
            </w:pPr>
            <w:r w:rsidRPr="00B85723">
              <w:rPr>
                <w:rFonts w:cs="Calibri"/>
                <w:b/>
                <w:bCs/>
                <w:color w:val="000000"/>
              </w:rPr>
              <w:t>TOTAL</w:t>
            </w:r>
          </w:p>
        </w:tc>
        <w:tc>
          <w:tcPr>
            <w:tcW w:w="1307" w:type="dxa"/>
            <w:noWrap/>
            <w:hideMark/>
          </w:tcPr>
          <w:p w14:paraId="56270EC2" w14:textId="77777777" w:rsidR="00324254" w:rsidRPr="00B85723" w:rsidRDefault="00324254" w:rsidP="00A874F5">
            <w:pPr>
              <w:jc w:val="right"/>
              <w:rPr>
                <w:rFonts w:cs="Calibri"/>
                <w:b/>
                <w:bCs/>
                <w:color w:val="000000"/>
              </w:rPr>
            </w:pPr>
            <w:r w:rsidRPr="00B85723">
              <w:rPr>
                <w:rFonts w:cs="Calibri"/>
                <w:b/>
                <w:bCs/>
                <w:color w:val="000000"/>
              </w:rPr>
              <w:t>100%        </w:t>
            </w:r>
          </w:p>
        </w:tc>
        <w:tc>
          <w:tcPr>
            <w:tcW w:w="1308" w:type="dxa"/>
            <w:noWrap/>
            <w:hideMark/>
          </w:tcPr>
          <w:p w14:paraId="336E1E6A" w14:textId="77777777" w:rsidR="00324254" w:rsidRPr="00B85723" w:rsidRDefault="00324254" w:rsidP="00A874F5">
            <w:pPr>
              <w:jc w:val="right"/>
              <w:rPr>
                <w:rFonts w:cs="Calibri"/>
                <w:b/>
                <w:bCs/>
                <w:color w:val="000000"/>
              </w:rPr>
            </w:pPr>
            <w:r w:rsidRPr="00B85723">
              <w:rPr>
                <w:rFonts w:cs="Calibri"/>
                <w:b/>
                <w:bCs/>
                <w:color w:val="000000"/>
              </w:rPr>
              <w:t>100%        </w:t>
            </w:r>
          </w:p>
        </w:tc>
        <w:tc>
          <w:tcPr>
            <w:tcW w:w="1308" w:type="dxa"/>
            <w:noWrap/>
            <w:hideMark/>
          </w:tcPr>
          <w:p w14:paraId="22919E9A" w14:textId="77777777" w:rsidR="00324254" w:rsidRPr="00B85723" w:rsidRDefault="00324254" w:rsidP="00A874F5">
            <w:pPr>
              <w:jc w:val="right"/>
              <w:rPr>
                <w:rFonts w:cs="Calibri"/>
                <w:b/>
                <w:bCs/>
                <w:color w:val="000000"/>
              </w:rPr>
            </w:pPr>
            <w:r w:rsidRPr="00B85723">
              <w:rPr>
                <w:rFonts w:cs="Calibri"/>
                <w:b/>
                <w:bCs/>
                <w:color w:val="000000"/>
              </w:rPr>
              <w:t>100%        </w:t>
            </w:r>
          </w:p>
        </w:tc>
      </w:tr>
      <w:tr w:rsidR="00324254" w14:paraId="1A23AB37" w14:textId="77777777" w:rsidTr="00A874F5">
        <w:trPr>
          <w:trHeight w:val="300"/>
        </w:trPr>
        <w:tc>
          <w:tcPr>
            <w:tcW w:w="5103" w:type="dxa"/>
            <w:noWrap/>
            <w:hideMark/>
          </w:tcPr>
          <w:p w14:paraId="52AF0B38" w14:textId="77777777" w:rsidR="00324254" w:rsidRDefault="00324254" w:rsidP="00A874F5">
            <w:pPr>
              <w:rPr>
                <w:rFonts w:cs="Calibri"/>
                <w:color w:val="000000"/>
              </w:rPr>
            </w:pPr>
            <w:r>
              <w:rPr>
                <w:rFonts w:cs="Calibri"/>
                <w:color w:val="000000"/>
              </w:rPr>
              <w:t>Mental &amp; behavioural disorders</w:t>
            </w:r>
          </w:p>
        </w:tc>
        <w:tc>
          <w:tcPr>
            <w:tcW w:w="1307" w:type="dxa"/>
            <w:noWrap/>
            <w:hideMark/>
          </w:tcPr>
          <w:p w14:paraId="204E4534" w14:textId="77777777" w:rsidR="00324254" w:rsidRDefault="00324254" w:rsidP="00A874F5">
            <w:pPr>
              <w:jc w:val="right"/>
              <w:rPr>
                <w:rFonts w:cs="Calibri"/>
                <w:color w:val="000000"/>
              </w:rPr>
            </w:pPr>
            <w:r>
              <w:rPr>
                <w:rFonts w:cs="Calibri"/>
                <w:color w:val="000000"/>
              </w:rPr>
              <w:t>59%        </w:t>
            </w:r>
          </w:p>
        </w:tc>
        <w:tc>
          <w:tcPr>
            <w:tcW w:w="1308" w:type="dxa"/>
            <w:noWrap/>
            <w:hideMark/>
          </w:tcPr>
          <w:p w14:paraId="75C197E8" w14:textId="77777777" w:rsidR="00324254" w:rsidRDefault="00324254" w:rsidP="00A874F5">
            <w:pPr>
              <w:jc w:val="right"/>
              <w:rPr>
                <w:rFonts w:cs="Calibri"/>
                <w:color w:val="000000"/>
              </w:rPr>
            </w:pPr>
            <w:r>
              <w:rPr>
                <w:rFonts w:cs="Calibri"/>
                <w:color w:val="000000"/>
              </w:rPr>
              <w:t>65%        </w:t>
            </w:r>
          </w:p>
        </w:tc>
        <w:tc>
          <w:tcPr>
            <w:tcW w:w="1308" w:type="dxa"/>
            <w:noWrap/>
            <w:hideMark/>
          </w:tcPr>
          <w:p w14:paraId="1EED8C14" w14:textId="77777777" w:rsidR="00324254" w:rsidRPr="00B85723" w:rsidRDefault="00324254" w:rsidP="00A874F5">
            <w:pPr>
              <w:jc w:val="right"/>
              <w:rPr>
                <w:rFonts w:cs="Calibri"/>
                <w:b/>
                <w:bCs/>
                <w:color w:val="000000"/>
              </w:rPr>
            </w:pPr>
            <w:r w:rsidRPr="00B85723">
              <w:rPr>
                <w:rFonts w:cs="Calibri"/>
                <w:b/>
                <w:bCs/>
                <w:color w:val="000000"/>
              </w:rPr>
              <w:t>64%        </w:t>
            </w:r>
          </w:p>
        </w:tc>
      </w:tr>
      <w:tr w:rsidR="00324254" w14:paraId="680A0A5A" w14:textId="77777777" w:rsidTr="00A874F5">
        <w:trPr>
          <w:trHeight w:val="300"/>
        </w:trPr>
        <w:tc>
          <w:tcPr>
            <w:tcW w:w="5103" w:type="dxa"/>
            <w:noWrap/>
            <w:hideMark/>
          </w:tcPr>
          <w:p w14:paraId="656C2F8D" w14:textId="77777777" w:rsidR="00324254" w:rsidRDefault="00324254" w:rsidP="00A874F5">
            <w:pPr>
              <w:rPr>
                <w:rFonts w:cs="Calibri"/>
                <w:color w:val="000000"/>
              </w:rPr>
            </w:pPr>
            <w:r>
              <w:rPr>
                <w:rFonts w:cs="Calibri"/>
                <w:color w:val="000000"/>
              </w:rPr>
              <w:t>Symptoms &amp; signs n.o.s or n.e.c</w:t>
            </w:r>
          </w:p>
        </w:tc>
        <w:tc>
          <w:tcPr>
            <w:tcW w:w="1307" w:type="dxa"/>
            <w:noWrap/>
            <w:hideMark/>
          </w:tcPr>
          <w:p w14:paraId="02691482" w14:textId="77777777" w:rsidR="00324254" w:rsidRDefault="00324254" w:rsidP="00A874F5">
            <w:pPr>
              <w:jc w:val="right"/>
              <w:rPr>
                <w:rFonts w:cs="Calibri"/>
                <w:color w:val="000000"/>
              </w:rPr>
            </w:pPr>
            <w:r>
              <w:rPr>
                <w:rFonts w:cs="Calibri"/>
                <w:color w:val="000000"/>
              </w:rPr>
              <w:t>41%        </w:t>
            </w:r>
          </w:p>
        </w:tc>
        <w:tc>
          <w:tcPr>
            <w:tcW w:w="1308" w:type="dxa"/>
            <w:noWrap/>
            <w:hideMark/>
          </w:tcPr>
          <w:p w14:paraId="1444825E" w14:textId="77777777" w:rsidR="00324254" w:rsidRDefault="00324254" w:rsidP="00A874F5">
            <w:pPr>
              <w:jc w:val="right"/>
              <w:rPr>
                <w:rFonts w:cs="Calibri"/>
                <w:color w:val="000000"/>
              </w:rPr>
            </w:pPr>
            <w:r>
              <w:rPr>
                <w:rFonts w:cs="Calibri"/>
                <w:color w:val="000000"/>
              </w:rPr>
              <w:t>41%        </w:t>
            </w:r>
          </w:p>
        </w:tc>
        <w:tc>
          <w:tcPr>
            <w:tcW w:w="1308" w:type="dxa"/>
            <w:noWrap/>
            <w:hideMark/>
          </w:tcPr>
          <w:p w14:paraId="2349FA0A" w14:textId="77777777" w:rsidR="00324254" w:rsidRPr="00B85723" w:rsidRDefault="00324254" w:rsidP="00A874F5">
            <w:pPr>
              <w:jc w:val="right"/>
              <w:rPr>
                <w:rFonts w:cs="Calibri"/>
                <w:b/>
                <w:bCs/>
                <w:color w:val="000000"/>
              </w:rPr>
            </w:pPr>
            <w:r w:rsidRPr="00B85723">
              <w:rPr>
                <w:rFonts w:cs="Calibri"/>
                <w:b/>
                <w:bCs/>
                <w:color w:val="000000"/>
              </w:rPr>
              <w:t>41%        </w:t>
            </w:r>
          </w:p>
        </w:tc>
      </w:tr>
      <w:tr w:rsidR="00324254" w14:paraId="6B674B1E" w14:textId="77777777" w:rsidTr="00A874F5">
        <w:trPr>
          <w:trHeight w:val="300"/>
        </w:trPr>
        <w:tc>
          <w:tcPr>
            <w:tcW w:w="5103" w:type="dxa"/>
            <w:noWrap/>
            <w:hideMark/>
          </w:tcPr>
          <w:p w14:paraId="643C0BCA" w14:textId="77777777" w:rsidR="00324254" w:rsidRDefault="00324254" w:rsidP="00A874F5">
            <w:pPr>
              <w:rPr>
                <w:rFonts w:cs="Calibri"/>
                <w:color w:val="000000"/>
              </w:rPr>
            </w:pPr>
            <w:r>
              <w:rPr>
                <w:rFonts w:cs="Calibri"/>
                <w:color w:val="000000"/>
              </w:rPr>
              <w:t>Diseases of the circulatory system</w:t>
            </w:r>
          </w:p>
        </w:tc>
        <w:tc>
          <w:tcPr>
            <w:tcW w:w="1307" w:type="dxa"/>
            <w:noWrap/>
            <w:hideMark/>
          </w:tcPr>
          <w:p w14:paraId="6E9D3034" w14:textId="77777777" w:rsidR="00324254" w:rsidRDefault="00324254" w:rsidP="00A874F5">
            <w:pPr>
              <w:jc w:val="right"/>
              <w:rPr>
                <w:rFonts w:cs="Calibri"/>
                <w:color w:val="0000FF"/>
              </w:rPr>
            </w:pPr>
            <w:r>
              <w:rPr>
                <w:rFonts w:cs="Calibri"/>
                <w:color w:val="0000FF"/>
              </w:rPr>
              <w:t>52% ↑</w:t>
            </w:r>
          </w:p>
        </w:tc>
        <w:tc>
          <w:tcPr>
            <w:tcW w:w="1308" w:type="dxa"/>
            <w:noWrap/>
            <w:hideMark/>
          </w:tcPr>
          <w:p w14:paraId="1F4F2358" w14:textId="77777777" w:rsidR="00324254" w:rsidRDefault="00324254" w:rsidP="00A874F5">
            <w:pPr>
              <w:jc w:val="right"/>
              <w:rPr>
                <w:rFonts w:cs="Calibri"/>
                <w:color w:val="FF0000"/>
              </w:rPr>
            </w:pPr>
            <w:r w:rsidRPr="00D76E14">
              <w:rPr>
                <w:rFonts w:cs="Calibri"/>
                <w:color w:val="943634" w:themeColor="accent2" w:themeShade="BF"/>
              </w:rPr>
              <w:t>37% ↓</w:t>
            </w:r>
          </w:p>
        </w:tc>
        <w:tc>
          <w:tcPr>
            <w:tcW w:w="1308" w:type="dxa"/>
            <w:noWrap/>
            <w:hideMark/>
          </w:tcPr>
          <w:p w14:paraId="3A0BA28A" w14:textId="77777777" w:rsidR="00324254" w:rsidRPr="00B85723" w:rsidRDefault="00324254" w:rsidP="00A874F5">
            <w:pPr>
              <w:jc w:val="right"/>
              <w:rPr>
                <w:rFonts w:cs="Calibri"/>
                <w:b/>
                <w:bCs/>
                <w:color w:val="000000"/>
              </w:rPr>
            </w:pPr>
            <w:r w:rsidRPr="00B85723">
              <w:rPr>
                <w:rFonts w:cs="Calibri"/>
                <w:b/>
                <w:bCs/>
                <w:color w:val="000000"/>
              </w:rPr>
              <w:t>38%        </w:t>
            </w:r>
          </w:p>
        </w:tc>
      </w:tr>
      <w:tr w:rsidR="00324254" w14:paraId="37FF8827" w14:textId="77777777" w:rsidTr="00A874F5">
        <w:trPr>
          <w:trHeight w:val="300"/>
        </w:trPr>
        <w:tc>
          <w:tcPr>
            <w:tcW w:w="5103" w:type="dxa"/>
            <w:noWrap/>
            <w:hideMark/>
          </w:tcPr>
          <w:p w14:paraId="74B9A692" w14:textId="77777777" w:rsidR="00324254" w:rsidRDefault="00324254" w:rsidP="00A874F5">
            <w:pPr>
              <w:rPr>
                <w:rFonts w:cs="Calibri"/>
                <w:color w:val="000000"/>
              </w:rPr>
            </w:pPr>
            <w:r>
              <w:rPr>
                <w:rFonts w:cs="Calibri"/>
                <w:color w:val="000000"/>
              </w:rPr>
              <w:t>Diseases of the nervous system</w:t>
            </w:r>
          </w:p>
        </w:tc>
        <w:tc>
          <w:tcPr>
            <w:tcW w:w="1307" w:type="dxa"/>
            <w:noWrap/>
            <w:hideMark/>
          </w:tcPr>
          <w:p w14:paraId="113825CE" w14:textId="77777777" w:rsidR="00324254" w:rsidRDefault="00324254" w:rsidP="00A874F5">
            <w:pPr>
              <w:jc w:val="right"/>
              <w:rPr>
                <w:rFonts w:cs="Calibri"/>
                <w:color w:val="FF0000"/>
              </w:rPr>
            </w:pPr>
            <w:r w:rsidRPr="00D76E14">
              <w:rPr>
                <w:rFonts w:cs="Calibri"/>
                <w:color w:val="943634" w:themeColor="accent2" w:themeShade="BF"/>
              </w:rPr>
              <w:t>24% ↓</w:t>
            </w:r>
          </w:p>
        </w:tc>
        <w:tc>
          <w:tcPr>
            <w:tcW w:w="1308" w:type="dxa"/>
            <w:noWrap/>
            <w:hideMark/>
          </w:tcPr>
          <w:p w14:paraId="320EFF91" w14:textId="77777777" w:rsidR="00324254" w:rsidRDefault="00324254" w:rsidP="00A874F5">
            <w:pPr>
              <w:jc w:val="right"/>
              <w:rPr>
                <w:rFonts w:cs="Calibri"/>
                <w:color w:val="0000FF"/>
              </w:rPr>
            </w:pPr>
            <w:r>
              <w:rPr>
                <w:rFonts w:cs="Calibri"/>
                <w:color w:val="0000FF"/>
              </w:rPr>
              <w:t>34% ↑</w:t>
            </w:r>
          </w:p>
        </w:tc>
        <w:tc>
          <w:tcPr>
            <w:tcW w:w="1308" w:type="dxa"/>
            <w:noWrap/>
            <w:hideMark/>
          </w:tcPr>
          <w:p w14:paraId="046F2C34" w14:textId="77777777" w:rsidR="00324254" w:rsidRPr="00B85723" w:rsidRDefault="00324254" w:rsidP="00A874F5">
            <w:pPr>
              <w:jc w:val="right"/>
              <w:rPr>
                <w:rFonts w:cs="Calibri"/>
                <w:b/>
                <w:bCs/>
                <w:color w:val="000000"/>
              </w:rPr>
            </w:pPr>
            <w:r w:rsidRPr="00B85723">
              <w:rPr>
                <w:rFonts w:cs="Calibri"/>
                <w:b/>
                <w:bCs/>
                <w:color w:val="000000"/>
              </w:rPr>
              <w:t>33%        </w:t>
            </w:r>
          </w:p>
        </w:tc>
      </w:tr>
      <w:tr w:rsidR="00324254" w14:paraId="66215CD0" w14:textId="77777777" w:rsidTr="00A874F5">
        <w:trPr>
          <w:trHeight w:val="300"/>
        </w:trPr>
        <w:tc>
          <w:tcPr>
            <w:tcW w:w="5103" w:type="dxa"/>
            <w:noWrap/>
            <w:hideMark/>
          </w:tcPr>
          <w:p w14:paraId="61172206" w14:textId="77777777" w:rsidR="00324254" w:rsidRDefault="00324254" w:rsidP="00A874F5">
            <w:pPr>
              <w:rPr>
                <w:rFonts w:cs="Calibri"/>
                <w:color w:val="000000"/>
              </w:rPr>
            </w:pPr>
            <w:r>
              <w:rPr>
                <w:rFonts w:cs="Calibri"/>
                <w:color w:val="000000"/>
              </w:rPr>
              <w:t>Endocrine, nutritional &amp; metabolic disorders</w:t>
            </w:r>
          </w:p>
        </w:tc>
        <w:tc>
          <w:tcPr>
            <w:tcW w:w="1307" w:type="dxa"/>
            <w:noWrap/>
            <w:hideMark/>
          </w:tcPr>
          <w:p w14:paraId="4F81228F" w14:textId="77777777" w:rsidR="00324254" w:rsidRDefault="00324254" w:rsidP="00A874F5">
            <w:pPr>
              <w:jc w:val="right"/>
              <w:rPr>
                <w:rFonts w:cs="Calibri"/>
                <w:color w:val="0000FF"/>
              </w:rPr>
            </w:pPr>
            <w:r>
              <w:rPr>
                <w:rFonts w:cs="Calibri"/>
                <w:color w:val="0000FF"/>
              </w:rPr>
              <w:t>51% ↑</w:t>
            </w:r>
          </w:p>
        </w:tc>
        <w:tc>
          <w:tcPr>
            <w:tcW w:w="1308" w:type="dxa"/>
            <w:noWrap/>
            <w:hideMark/>
          </w:tcPr>
          <w:p w14:paraId="2817B4BF" w14:textId="77777777" w:rsidR="00324254" w:rsidRDefault="00324254" w:rsidP="00A874F5">
            <w:pPr>
              <w:jc w:val="right"/>
              <w:rPr>
                <w:rFonts w:cs="Calibri"/>
                <w:color w:val="FF0000"/>
              </w:rPr>
            </w:pPr>
            <w:r w:rsidRPr="00D76E14">
              <w:rPr>
                <w:rFonts w:cs="Calibri"/>
                <w:color w:val="943634" w:themeColor="accent2" w:themeShade="BF"/>
              </w:rPr>
              <w:t>31% ↓</w:t>
            </w:r>
          </w:p>
        </w:tc>
        <w:tc>
          <w:tcPr>
            <w:tcW w:w="1308" w:type="dxa"/>
            <w:noWrap/>
            <w:hideMark/>
          </w:tcPr>
          <w:p w14:paraId="307DD356" w14:textId="77777777" w:rsidR="00324254" w:rsidRPr="00B85723" w:rsidRDefault="00324254" w:rsidP="00A874F5">
            <w:pPr>
              <w:jc w:val="right"/>
              <w:rPr>
                <w:rFonts w:cs="Calibri"/>
                <w:b/>
                <w:bCs/>
                <w:color w:val="000000"/>
              </w:rPr>
            </w:pPr>
            <w:r w:rsidRPr="00B85723">
              <w:rPr>
                <w:rFonts w:cs="Calibri"/>
                <w:b/>
                <w:bCs/>
                <w:color w:val="000000"/>
              </w:rPr>
              <w:t>32%        </w:t>
            </w:r>
          </w:p>
        </w:tc>
      </w:tr>
      <w:tr w:rsidR="00324254" w14:paraId="5C4E8E64" w14:textId="77777777" w:rsidTr="00A874F5">
        <w:trPr>
          <w:trHeight w:val="300"/>
        </w:trPr>
        <w:tc>
          <w:tcPr>
            <w:tcW w:w="5103" w:type="dxa"/>
            <w:noWrap/>
            <w:hideMark/>
          </w:tcPr>
          <w:p w14:paraId="28F277D9" w14:textId="77777777" w:rsidR="00324254" w:rsidRDefault="00324254" w:rsidP="00A874F5">
            <w:pPr>
              <w:rPr>
                <w:rFonts w:cs="Calibri"/>
                <w:color w:val="000000"/>
              </w:rPr>
            </w:pPr>
            <w:r>
              <w:rPr>
                <w:rFonts w:cs="Calibri"/>
                <w:color w:val="000000"/>
              </w:rPr>
              <w:t>Injury, poisoning &amp; certain other consequences of external causes</w:t>
            </w:r>
          </w:p>
        </w:tc>
        <w:tc>
          <w:tcPr>
            <w:tcW w:w="1307" w:type="dxa"/>
            <w:noWrap/>
            <w:hideMark/>
          </w:tcPr>
          <w:p w14:paraId="78EC82F7" w14:textId="77777777" w:rsidR="00324254" w:rsidRDefault="00324254" w:rsidP="00A874F5">
            <w:pPr>
              <w:jc w:val="right"/>
              <w:rPr>
                <w:rFonts w:cs="Calibri"/>
                <w:color w:val="000000"/>
              </w:rPr>
            </w:pPr>
            <w:r>
              <w:rPr>
                <w:rFonts w:cs="Calibri"/>
                <w:color w:val="000000"/>
              </w:rPr>
              <w:t>16%        </w:t>
            </w:r>
          </w:p>
        </w:tc>
        <w:tc>
          <w:tcPr>
            <w:tcW w:w="1308" w:type="dxa"/>
            <w:noWrap/>
            <w:hideMark/>
          </w:tcPr>
          <w:p w14:paraId="24693458" w14:textId="77777777" w:rsidR="00324254" w:rsidRDefault="00324254" w:rsidP="00A874F5">
            <w:pPr>
              <w:jc w:val="right"/>
              <w:rPr>
                <w:rFonts w:cs="Calibri"/>
                <w:color w:val="000000"/>
              </w:rPr>
            </w:pPr>
            <w:r>
              <w:rPr>
                <w:rFonts w:cs="Calibri"/>
                <w:color w:val="000000"/>
              </w:rPr>
              <w:t>18%        </w:t>
            </w:r>
          </w:p>
        </w:tc>
        <w:tc>
          <w:tcPr>
            <w:tcW w:w="1308" w:type="dxa"/>
            <w:noWrap/>
            <w:hideMark/>
          </w:tcPr>
          <w:p w14:paraId="7309DC1F" w14:textId="77777777" w:rsidR="00324254" w:rsidRPr="00B85723" w:rsidRDefault="00324254" w:rsidP="00A874F5">
            <w:pPr>
              <w:jc w:val="right"/>
              <w:rPr>
                <w:rFonts w:cs="Calibri"/>
                <w:b/>
                <w:bCs/>
                <w:color w:val="000000"/>
              </w:rPr>
            </w:pPr>
            <w:r w:rsidRPr="00B85723">
              <w:rPr>
                <w:rFonts w:cs="Calibri"/>
                <w:b/>
                <w:bCs/>
                <w:color w:val="000000"/>
              </w:rPr>
              <w:t>18%        </w:t>
            </w:r>
          </w:p>
        </w:tc>
      </w:tr>
      <w:tr w:rsidR="00324254" w14:paraId="0FAF12C1" w14:textId="77777777" w:rsidTr="00A874F5">
        <w:trPr>
          <w:trHeight w:val="300"/>
        </w:trPr>
        <w:tc>
          <w:tcPr>
            <w:tcW w:w="5103" w:type="dxa"/>
            <w:noWrap/>
            <w:hideMark/>
          </w:tcPr>
          <w:p w14:paraId="4CB9795B" w14:textId="77777777" w:rsidR="00324254" w:rsidRDefault="00324254" w:rsidP="00A874F5">
            <w:pPr>
              <w:rPr>
                <w:rFonts w:cs="Calibri"/>
                <w:color w:val="000000"/>
              </w:rPr>
            </w:pPr>
            <w:r>
              <w:rPr>
                <w:rFonts w:cs="Calibri"/>
                <w:color w:val="000000"/>
              </w:rPr>
              <w:t>Diseases of the musculoskeletal system &amp; connective tissue</w:t>
            </w:r>
          </w:p>
        </w:tc>
        <w:tc>
          <w:tcPr>
            <w:tcW w:w="1307" w:type="dxa"/>
            <w:noWrap/>
            <w:hideMark/>
          </w:tcPr>
          <w:p w14:paraId="02716889" w14:textId="77777777" w:rsidR="00324254" w:rsidRDefault="00324254" w:rsidP="00A874F5">
            <w:pPr>
              <w:jc w:val="right"/>
              <w:rPr>
                <w:rFonts w:cs="Calibri"/>
                <w:color w:val="000000"/>
              </w:rPr>
            </w:pPr>
            <w:r>
              <w:rPr>
                <w:rFonts w:cs="Calibri"/>
                <w:color w:val="000000"/>
              </w:rPr>
              <w:t>16%        </w:t>
            </w:r>
          </w:p>
        </w:tc>
        <w:tc>
          <w:tcPr>
            <w:tcW w:w="1308" w:type="dxa"/>
            <w:noWrap/>
            <w:hideMark/>
          </w:tcPr>
          <w:p w14:paraId="53C40664" w14:textId="77777777" w:rsidR="00324254" w:rsidRDefault="00324254" w:rsidP="00A874F5">
            <w:pPr>
              <w:jc w:val="right"/>
              <w:rPr>
                <w:rFonts w:cs="Calibri"/>
                <w:color w:val="000000"/>
              </w:rPr>
            </w:pPr>
            <w:r>
              <w:rPr>
                <w:rFonts w:cs="Calibri"/>
                <w:color w:val="000000"/>
              </w:rPr>
              <w:t>18%        </w:t>
            </w:r>
          </w:p>
        </w:tc>
        <w:tc>
          <w:tcPr>
            <w:tcW w:w="1308" w:type="dxa"/>
            <w:noWrap/>
            <w:hideMark/>
          </w:tcPr>
          <w:p w14:paraId="22361422" w14:textId="77777777" w:rsidR="00324254" w:rsidRPr="00B85723" w:rsidRDefault="00324254" w:rsidP="00A874F5">
            <w:pPr>
              <w:jc w:val="right"/>
              <w:rPr>
                <w:rFonts w:cs="Calibri"/>
                <w:b/>
                <w:bCs/>
                <w:color w:val="000000"/>
              </w:rPr>
            </w:pPr>
            <w:r w:rsidRPr="00B85723">
              <w:rPr>
                <w:rFonts w:cs="Calibri"/>
                <w:b/>
                <w:bCs/>
                <w:color w:val="000000"/>
              </w:rPr>
              <w:t>18%        </w:t>
            </w:r>
          </w:p>
        </w:tc>
      </w:tr>
      <w:tr w:rsidR="00324254" w14:paraId="0FB97DA0" w14:textId="77777777" w:rsidTr="00A874F5">
        <w:trPr>
          <w:trHeight w:val="300"/>
        </w:trPr>
        <w:tc>
          <w:tcPr>
            <w:tcW w:w="5103" w:type="dxa"/>
            <w:noWrap/>
            <w:hideMark/>
          </w:tcPr>
          <w:p w14:paraId="4A6F24A5" w14:textId="77777777" w:rsidR="00324254" w:rsidRDefault="00324254" w:rsidP="00A874F5">
            <w:pPr>
              <w:rPr>
                <w:rFonts w:cs="Calibri"/>
                <w:color w:val="000000"/>
              </w:rPr>
            </w:pPr>
            <w:r>
              <w:rPr>
                <w:rFonts w:cs="Calibri"/>
                <w:color w:val="000000"/>
              </w:rPr>
              <w:t>Diseases of the digestive system</w:t>
            </w:r>
          </w:p>
        </w:tc>
        <w:tc>
          <w:tcPr>
            <w:tcW w:w="1307" w:type="dxa"/>
            <w:noWrap/>
            <w:hideMark/>
          </w:tcPr>
          <w:p w14:paraId="24DDA011" w14:textId="77777777" w:rsidR="00324254" w:rsidRDefault="00324254" w:rsidP="00A874F5">
            <w:pPr>
              <w:jc w:val="right"/>
              <w:rPr>
                <w:rFonts w:cs="Calibri"/>
                <w:color w:val="000000"/>
              </w:rPr>
            </w:pPr>
            <w:r>
              <w:rPr>
                <w:rFonts w:cs="Calibri"/>
                <w:color w:val="000000"/>
              </w:rPr>
              <w:t>22%        </w:t>
            </w:r>
          </w:p>
        </w:tc>
        <w:tc>
          <w:tcPr>
            <w:tcW w:w="1308" w:type="dxa"/>
            <w:noWrap/>
            <w:hideMark/>
          </w:tcPr>
          <w:p w14:paraId="655262A6" w14:textId="77777777" w:rsidR="00324254" w:rsidRDefault="00324254" w:rsidP="00A874F5">
            <w:pPr>
              <w:jc w:val="right"/>
              <w:rPr>
                <w:rFonts w:cs="Calibri"/>
                <w:color w:val="000000"/>
              </w:rPr>
            </w:pPr>
            <w:r>
              <w:rPr>
                <w:rFonts w:cs="Calibri"/>
                <w:color w:val="000000"/>
              </w:rPr>
              <w:t>16%        </w:t>
            </w:r>
          </w:p>
        </w:tc>
        <w:tc>
          <w:tcPr>
            <w:tcW w:w="1308" w:type="dxa"/>
            <w:noWrap/>
            <w:hideMark/>
          </w:tcPr>
          <w:p w14:paraId="249F562B" w14:textId="77777777" w:rsidR="00324254" w:rsidRPr="00B85723" w:rsidRDefault="00324254" w:rsidP="00A874F5">
            <w:pPr>
              <w:jc w:val="right"/>
              <w:rPr>
                <w:rFonts w:cs="Calibri"/>
                <w:b/>
                <w:bCs/>
                <w:color w:val="000000"/>
              </w:rPr>
            </w:pPr>
            <w:r w:rsidRPr="00B85723">
              <w:rPr>
                <w:rFonts w:cs="Calibri"/>
                <w:b/>
                <w:bCs/>
                <w:color w:val="000000"/>
              </w:rPr>
              <w:t>17%        </w:t>
            </w:r>
          </w:p>
        </w:tc>
      </w:tr>
      <w:tr w:rsidR="00324254" w14:paraId="622F53C5" w14:textId="77777777" w:rsidTr="00A874F5">
        <w:trPr>
          <w:trHeight w:val="300"/>
        </w:trPr>
        <w:tc>
          <w:tcPr>
            <w:tcW w:w="5103" w:type="dxa"/>
            <w:noWrap/>
            <w:hideMark/>
          </w:tcPr>
          <w:p w14:paraId="5A1519F9" w14:textId="77777777" w:rsidR="00324254" w:rsidRDefault="00324254" w:rsidP="00A874F5">
            <w:pPr>
              <w:rPr>
                <w:rFonts w:cs="Calibri"/>
                <w:color w:val="000000"/>
              </w:rPr>
            </w:pPr>
            <w:r>
              <w:rPr>
                <w:rFonts w:cs="Calibri"/>
                <w:color w:val="000000"/>
              </w:rPr>
              <w:t>Diseases of the respiratory system</w:t>
            </w:r>
          </w:p>
        </w:tc>
        <w:tc>
          <w:tcPr>
            <w:tcW w:w="1307" w:type="dxa"/>
            <w:noWrap/>
            <w:hideMark/>
          </w:tcPr>
          <w:p w14:paraId="76923DCB" w14:textId="77777777" w:rsidR="00324254" w:rsidRDefault="00324254" w:rsidP="00A874F5">
            <w:pPr>
              <w:jc w:val="right"/>
              <w:rPr>
                <w:rFonts w:cs="Calibri"/>
                <w:color w:val="000000"/>
              </w:rPr>
            </w:pPr>
            <w:r>
              <w:rPr>
                <w:rFonts w:cs="Calibri"/>
                <w:color w:val="000000"/>
              </w:rPr>
              <w:t>22%        </w:t>
            </w:r>
          </w:p>
        </w:tc>
        <w:tc>
          <w:tcPr>
            <w:tcW w:w="1308" w:type="dxa"/>
            <w:noWrap/>
            <w:hideMark/>
          </w:tcPr>
          <w:p w14:paraId="63599ADE" w14:textId="77777777" w:rsidR="00324254" w:rsidRDefault="00324254" w:rsidP="00A874F5">
            <w:pPr>
              <w:jc w:val="right"/>
              <w:rPr>
                <w:rFonts w:cs="Calibri"/>
                <w:color w:val="000000"/>
              </w:rPr>
            </w:pPr>
            <w:r>
              <w:rPr>
                <w:rFonts w:cs="Calibri"/>
                <w:color w:val="000000"/>
              </w:rPr>
              <w:t>16%        </w:t>
            </w:r>
          </w:p>
        </w:tc>
        <w:tc>
          <w:tcPr>
            <w:tcW w:w="1308" w:type="dxa"/>
            <w:noWrap/>
            <w:hideMark/>
          </w:tcPr>
          <w:p w14:paraId="7F9715E1" w14:textId="77777777" w:rsidR="00324254" w:rsidRPr="00B85723" w:rsidRDefault="00324254" w:rsidP="00A874F5">
            <w:pPr>
              <w:jc w:val="right"/>
              <w:rPr>
                <w:rFonts w:cs="Calibri"/>
                <w:b/>
                <w:bCs/>
                <w:color w:val="000000"/>
              </w:rPr>
            </w:pPr>
            <w:r w:rsidRPr="00B85723">
              <w:rPr>
                <w:rFonts w:cs="Calibri"/>
                <w:b/>
                <w:bCs/>
                <w:color w:val="000000"/>
              </w:rPr>
              <w:t>16%        </w:t>
            </w:r>
          </w:p>
        </w:tc>
      </w:tr>
      <w:tr w:rsidR="00324254" w14:paraId="3701EE50" w14:textId="77777777" w:rsidTr="00A874F5">
        <w:trPr>
          <w:trHeight w:val="300"/>
        </w:trPr>
        <w:tc>
          <w:tcPr>
            <w:tcW w:w="5103" w:type="dxa"/>
            <w:noWrap/>
            <w:hideMark/>
          </w:tcPr>
          <w:p w14:paraId="4CAD904C" w14:textId="77777777" w:rsidR="00324254" w:rsidRDefault="00324254" w:rsidP="00A874F5">
            <w:pPr>
              <w:rPr>
                <w:rFonts w:cs="Calibri"/>
                <w:color w:val="000000"/>
              </w:rPr>
            </w:pPr>
            <w:r>
              <w:rPr>
                <w:rFonts w:cs="Calibri"/>
                <w:color w:val="000000"/>
              </w:rPr>
              <w:t>Diseases of the genitourinary system</w:t>
            </w:r>
          </w:p>
        </w:tc>
        <w:tc>
          <w:tcPr>
            <w:tcW w:w="1307" w:type="dxa"/>
            <w:noWrap/>
            <w:hideMark/>
          </w:tcPr>
          <w:p w14:paraId="39858462" w14:textId="77777777" w:rsidR="00324254" w:rsidRDefault="00324254" w:rsidP="00A874F5">
            <w:pPr>
              <w:jc w:val="right"/>
              <w:rPr>
                <w:rFonts w:cs="Calibri"/>
                <w:color w:val="0000FF"/>
              </w:rPr>
            </w:pPr>
            <w:r>
              <w:rPr>
                <w:rFonts w:cs="Calibri"/>
                <w:color w:val="0000FF"/>
              </w:rPr>
              <w:t>26% ↑</w:t>
            </w:r>
          </w:p>
        </w:tc>
        <w:tc>
          <w:tcPr>
            <w:tcW w:w="1308" w:type="dxa"/>
            <w:noWrap/>
            <w:hideMark/>
          </w:tcPr>
          <w:p w14:paraId="52347619" w14:textId="77777777" w:rsidR="00324254" w:rsidRDefault="00324254" w:rsidP="00A874F5">
            <w:pPr>
              <w:jc w:val="right"/>
              <w:rPr>
                <w:rFonts w:cs="Calibri"/>
                <w:color w:val="FF0000"/>
              </w:rPr>
            </w:pPr>
            <w:r w:rsidRPr="00D76E14">
              <w:rPr>
                <w:rFonts w:cs="Calibri"/>
                <w:color w:val="943634" w:themeColor="accent2" w:themeShade="BF"/>
              </w:rPr>
              <w:t>15% ↓</w:t>
            </w:r>
          </w:p>
        </w:tc>
        <w:tc>
          <w:tcPr>
            <w:tcW w:w="1308" w:type="dxa"/>
            <w:noWrap/>
            <w:hideMark/>
          </w:tcPr>
          <w:p w14:paraId="41A37666" w14:textId="77777777" w:rsidR="00324254" w:rsidRPr="00B85723" w:rsidRDefault="00324254" w:rsidP="00A874F5">
            <w:pPr>
              <w:jc w:val="right"/>
              <w:rPr>
                <w:rFonts w:cs="Calibri"/>
                <w:b/>
                <w:bCs/>
                <w:color w:val="000000"/>
              </w:rPr>
            </w:pPr>
            <w:r w:rsidRPr="00B85723">
              <w:rPr>
                <w:rFonts w:cs="Calibri"/>
                <w:b/>
                <w:bCs/>
                <w:color w:val="000000"/>
              </w:rPr>
              <w:t>16%        </w:t>
            </w:r>
          </w:p>
        </w:tc>
      </w:tr>
      <w:tr w:rsidR="00324254" w14:paraId="60742436" w14:textId="77777777" w:rsidTr="00A874F5">
        <w:trPr>
          <w:trHeight w:val="300"/>
        </w:trPr>
        <w:tc>
          <w:tcPr>
            <w:tcW w:w="5103" w:type="dxa"/>
            <w:noWrap/>
            <w:hideMark/>
          </w:tcPr>
          <w:p w14:paraId="602042EF" w14:textId="77777777" w:rsidR="00324254" w:rsidRDefault="00324254" w:rsidP="00A874F5">
            <w:pPr>
              <w:rPr>
                <w:rFonts w:cs="Calibri"/>
                <w:color w:val="000000"/>
              </w:rPr>
            </w:pPr>
            <w:r>
              <w:rPr>
                <w:rFonts w:cs="Calibri"/>
                <w:color w:val="000000"/>
              </w:rPr>
              <w:t>Neoplasms (tumours/cancers)</w:t>
            </w:r>
          </w:p>
        </w:tc>
        <w:tc>
          <w:tcPr>
            <w:tcW w:w="1307" w:type="dxa"/>
            <w:noWrap/>
            <w:hideMark/>
          </w:tcPr>
          <w:p w14:paraId="50B4BCCA" w14:textId="77777777" w:rsidR="00324254" w:rsidRDefault="00324254" w:rsidP="00A874F5">
            <w:pPr>
              <w:jc w:val="right"/>
              <w:rPr>
                <w:rFonts w:cs="Calibri"/>
                <w:color w:val="000000"/>
              </w:rPr>
            </w:pPr>
            <w:r>
              <w:rPr>
                <w:rFonts w:cs="Calibri"/>
                <w:color w:val="000000"/>
              </w:rPr>
              <w:t>9%        </w:t>
            </w:r>
          </w:p>
        </w:tc>
        <w:tc>
          <w:tcPr>
            <w:tcW w:w="1308" w:type="dxa"/>
            <w:noWrap/>
            <w:hideMark/>
          </w:tcPr>
          <w:p w14:paraId="40BB75C9" w14:textId="77777777" w:rsidR="00324254" w:rsidRDefault="00324254" w:rsidP="00A874F5">
            <w:pPr>
              <w:jc w:val="right"/>
              <w:rPr>
                <w:rFonts w:cs="Calibri"/>
                <w:color w:val="000000"/>
              </w:rPr>
            </w:pPr>
            <w:r>
              <w:rPr>
                <w:rFonts w:cs="Calibri"/>
                <w:color w:val="000000"/>
              </w:rPr>
              <w:t>12%        </w:t>
            </w:r>
          </w:p>
        </w:tc>
        <w:tc>
          <w:tcPr>
            <w:tcW w:w="1308" w:type="dxa"/>
            <w:noWrap/>
            <w:hideMark/>
          </w:tcPr>
          <w:p w14:paraId="72A28924" w14:textId="77777777" w:rsidR="00324254" w:rsidRPr="00B85723" w:rsidRDefault="00324254" w:rsidP="00A874F5">
            <w:pPr>
              <w:jc w:val="right"/>
              <w:rPr>
                <w:rFonts w:cs="Calibri"/>
                <w:b/>
                <w:bCs/>
                <w:color w:val="000000"/>
              </w:rPr>
            </w:pPr>
            <w:r w:rsidRPr="00B85723">
              <w:rPr>
                <w:rFonts w:cs="Calibri"/>
                <w:b/>
                <w:bCs/>
                <w:color w:val="000000"/>
              </w:rPr>
              <w:t>11%        </w:t>
            </w:r>
          </w:p>
        </w:tc>
      </w:tr>
      <w:tr w:rsidR="00324254" w14:paraId="21CA7CFB" w14:textId="77777777" w:rsidTr="00A874F5">
        <w:trPr>
          <w:trHeight w:val="300"/>
        </w:trPr>
        <w:tc>
          <w:tcPr>
            <w:tcW w:w="5103" w:type="dxa"/>
            <w:noWrap/>
            <w:hideMark/>
          </w:tcPr>
          <w:p w14:paraId="629E0874" w14:textId="77777777" w:rsidR="00324254" w:rsidRDefault="00324254" w:rsidP="00A874F5">
            <w:pPr>
              <w:rPr>
                <w:rFonts w:cs="Calibri"/>
                <w:color w:val="000000"/>
              </w:rPr>
            </w:pPr>
            <w:r>
              <w:rPr>
                <w:rFonts w:cs="Calibri"/>
                <w:color w:val="000000"/>
              </w:rPr>
              <w:t>Diseases of the skin &amp; subcutaneous tissue</w:t>
            </w:r>
          </w:p>
        </w:tc>
        <w:tc>
          <w:tcPr>
            <w:tcW w:w="1307" w:type="dxa"/>
            <w:noWrap/>
            <w:hideMark/>
          </w:tcPr>
          <w:p w14:paraId="63B72600" w14:textId="77777777" w:rsidR="00324254" w:rsidRDefault="00324254" w:rsidP="00A874F5">
            <w:pPr>
              <w:jc w:val="right"/>
              <w:rPr>
                <w:rFonts w:cs="Calibri"/>
                <w:color w:val="000000"/>
              </w:rPr>
            </w:pPr>
            <w:r>
              <w:rPr>
                <w:rFonts w:cs="Calibri"/>
                <w:color w:val="000000"/>
              </w:rPr>
              <w:t>5%        </w:t>
            </w:r>
          </w:p>
        </w:tc>
        <w:tc>
          <w:tcPr>
            <w:tcW w:w="1308" w:type="dxa"/>
            <w:noWrap/>
            <w:hideMark/>
          </w:tcPr>
          <w:p w14:paraId="0439C25E" w14:textId="77777777" w:rsidR="00324254" w:rsidRDefault="00324254" w:rsidP="00A874F5">
            <w:pPr>
              <w:jc w:val="right"/>
              <w:rPr>
                <w:rFonts w:cs="Calibri"/>
                <w:color w:val="000000"/>
              </w:rPr>
            </w:pPr>
            <w:r>
              <w:rPr>
                <w:rFonts w:cs="Calibri"/>
                <w:color w:val="000000"/>
              </w:rPr>
              <w:t>7%        </w:t>
            </w:r>
          </w:p>
        </w:tc>
        <w:tc>
          <w:tcPr>
            <w:tcW w:w="1308" w:type="dxa"/>
            <w:noWrap/>
            <w:hideMark/>
          </w:tcPr>
          <w:p w14:paraId="36E246FF" w14:textId="77777777" w:rsidR="00324254" w:rsidRPr="00B85723" w:rsidRDefault="00324254" w:rsidP="00A874F5">
            <w:pPr>
              <w:jc w:val="right"/>
              <w:rPr>
                <w:rFonts w:cs="Calibri"/>
                <w:b/>
                <w:bCs/>
                <w:color w:val="000000"/>
              </w:rPr>
            </w:pPr>
            <w:r w:rsidRPr="00B85723">
              <w:rPr>
                <w:rFonts w:cs="Calibri"/>
                <w:b/>
                <w:bCs/>
                <w:color w:val="000000"/>
              </w:rPr>
              <w:t>6%        </w:t>
            </w:r>
          </w:p>
        </w:tc>
      </w:tr>
      <w:tr w:rsidR="00324254" w14:paraId="11ECB396" w14:textId="77777777" w:rsidTr="00A874F5">
        <w:trPr>
          <w:trHeight w:val="300"/>
        </w:trPr>
        <w:tc>
          <w:tcPr>
            <w:tcW w:w="5103" w:type="dxa"/>
            <w:noWrap/>
            <w:hideMark/>
          </w:tcPr>
          <w:p w14:paraId="70296293" w14:textId="77777777" w:rsidR="00324254" w:rsidRDefault="00324254" w:rsidP="00A874F5">
            <w:pPr>
              <w:rPr>
                <w:rFonts w:cs="Calibri"/>
                <w:color w:val="000000"/>
              </w:rPr>
            </w:pPr>
            <w:r>
              <w:rPr>
                <w:rFonts w:cs="Calibri"/>
                <w:color w:val="000000"/>
              </w:rPr>
              <w:t>Diseases of the eye &amp; adnexa</w:t>
            </w:r>
          </w:p>
        </w:tc>
        <w:tc>
          <w:tcPr>
            <w:tcW w:w="1307" w:type="dxa"/>
            <w:noWrap/>
            <w:hideMark/>
          </w:tcPr>
          <w:p w14:paraId="7EB7A6D9" w14:textId="77777777" w:rsidR="00324254" w:rsidRDefault="00324254" w:rsidP="00A874F5">
            <w:pPr>
              <w:jc w:val="right"/>
              <w:rPr>
                <w:rFonts w:cs="Calibri"/>
                <w:color w:val="000000"/>
              </w:rPr>
            </w:pPr>
            <w:r>
              <w:rPr>
                <w:rFonts w:cs="Calibri"/>
                <w:color w:val="000000"/>
              </w:rPr>
              <w:t>9%        </w:t>
            </w:r>
          </w:p>
        </w:tc>
        <w:tc>
          <w:tcPr>
            <w:tcW w:w="1308" w:type="dxa"/>
            <w:noWrap/>
            <w:hideMark/>
          </w:tcPr>
          <w:p w14:paraId="6688C000" w14:textId="77777777" w:rsidR="00324254" w:rsidRDefault="00324254" w:rsidP="00A874F5">
            <w:pPr>
              <w:jc w:val="right"/>
              <w:rPr>
                <w:rFonts w:cs="Calibri"/>
                <w:color w:val="000000"/>
              </w:rPr>
            </w:pPr>
            <w:r>
              <w:rPr>
                <w:rFonts w:cs="Calibri"/>
                <w:color w:val="000000"/>
              </w:rPr>
              <w:t>6%        </w:t>
            </w:r>
          </w:p>
        </w:tc>
        <w:tc>
          <w:tcPr>
            <w:tcW w:w="1308" w:type="dxa"/>
            <w:noWrap/>
            <w:hideMark/>
          </w:tcPr>
          <w:p w14:paraId="273AB2DE" w14:textId="77777777" w:rsidR="00324254" w:rsidRPr="00B85723" w:rsidRDefault="00324254" w:rsidP="00A874F5">
            <w:pPr>
              <w:jc w:val="right"/>
              <w:rPr>
                <w:rFonts w:cs="Calibri"/>
                <w:b/>
                <w:bCs/>
                <w:color w:val="000000"/>
              </w:rPr>
            </w:pPr>
            <w:r w:rsidRPr="00B85723">
              <w:rPr>
                <w:rFonts w:cs="Calibri"/>
                <w:b/>
                <w:bCs/>
                <w:color w:val="000000"/>
              </w:rPr>
              <w:t>6%        </w:t>
            </w:r>
          </w:p>
        </w:tc>
      </w:tr>
      <w:tr w:rsidR="00324254" w14:paraId="735071D4" w14:textId="77777777" w:rsidTr="00A874F5">
        <w:trPr>
          <w:trHeight w:val="300"/>
        </w:trPr>
        <w:tc>
          <w:tcPr>
            <w:tcW w:w="5103" w:type="dxa"/>
            <w:noWrap/>
            <w:hideMark/>
          </w:tcPr>
          <w:p w14:paraId="40B2392A" w14:textId="77777777" w:rsidR="00324254" w:rsidRDefault="00324254" w:rsidP="00A874F5">
            <w:pPr>
              <w:rPr>
                <w:rFonts w:cs="Calibri"/>
                <w:color w:val="000000"/>
              </w:rPr>
            </w:pPr>
            <w:r>
              <w:rPr>
                <w:rFonts w:cs="Calibri"/>
                <w:color w:val="000000"/>
              </w:rPr>
              <w:t>Diseases of the blood &amp; blood forming organs &amp; immune mechanism</w:t>
            </w:r>
          </w:p>
        </w:tc>
        <w:tc>
          <w:tcPr>
            <w:tcW w:w="1307" w:type="dxa"/>
            <w:noWrap/>
            <w:hideMark/>
          </w:tcPr>
          <w:p w14:paraId="1047D887" w14:textId="77777777" w:rsidR="00324254" w:rsidRDefault="00324254" w:rsidP="00A874F5">
            <w:pPr>
              <w:jc w:val="right"/>
              <w:rPr>
                <w:rFonts w:cs="Calibri"/>
                <w:color w:val="0000FF"/>
              </w:rPr>
            </w:pPr>
            <w:r>
              <w:rPr>
                <w:rFonts w:cs="Calibri"/>
                <w:color w:val="0000FF"/>
              </w:rPr>
              <w:t>9% ↑</w:t>
            </w:r>
          </w:p>
        </w:tc>
        <w:tc>
          <w:tcPr>
            <w:tcW w:w="1308" w:type="dxa"/>
            <w:noWrap/>
            <w:hideMark/>
          </w:tcPr>
          <w:p w14:paraId="2F4A6579" w14:textId="77777777" w:rsidR="00324254" w:rsidRDefault="00324254" w:rsidP="00A874F5">
            <w:pPr>
              <w:jc w:val="right"/>
              <w:rPr>
                <w:rFonts w:cs="Calibri"/>
                <w:color w:val="FF0000"/>
              </w:rPr>
            </w:pPr>
            <w:r w:rsidRPr="00D76E14">
              <w:rPr>
                <w:rFonts w:cs="Calibri"/>
                <w:color w:val="943634" w:themeColor="accent2" w:themeShade="BF"/>
              </w:rPr>
              <w:t>4% ↓</w:t>
            </w:r>
          </w:p>
        </w:tc>
        <w:tc>
          <w:tcPr>
            <w:tcW w:w="1308" w:type="dxa"/>
            <w:noWrap/>
            <w:hideMark/>
          </w:tcPr>
          <w:p w14:paraId="54238FCC" w14:textId="77777777" w:rsidR="00324254" w:rsidRPr="00B85723" w:rsidRDefault="00324254" w:rsidP="00A874F5">
            <w:pPr>
              <w:jc w:val="right"/>
              <w:rPr>
                <w:rFonts w:cs="Calibri"/>
                <w:b/>
                <w:bCs/>
                <w:color w:val="000000"/>
              </w:rPr>
            </w:pPr>
            <w:r w:rsidRPr="00B85723">
              <w:rPr>
                <w:rFonts w:cs="Calibri"/>
                <w:b/>
                <w:bCs/>
                <w:color w:val="000000"/>
              </w:rPr>
              <w:t>4%        </w:t>
            </w:r>
          </w:p>
        </w:tc>
      </w:tr>
      <w:tr w:rsidR="00324254" w14:paraId="1A3136B1" w14:textId="77777777" w:rsidTr="00A874F5">
        <w:trPr>
          <w:trHeight w:val="300"/>
        </w:trPr>
        <w:tc>
          <w:tcPr>
            <w:tcW w:w="5103" w:type="dxa"/>
            <w:noWrap/>
            <w:hideMark/>
          </w:tcPr>
          <w:p w14:paraId="702BC15B" w14:textId="77777777" w:rsidR="00324254" w:rsidRDefault="00324254" w:rsidP="00A874F5">
            <w:pPr>
              <w:rPr>
                <w:rFonts w:cs="Calibri"/>
                <w:color w:val="000000"/>
              </w:rPr>
            </w:pPr>
            <w:r>
              <w:rPr>
                <w:rFonts w:cs="Calibri"/>
                <w:color w:val="000000"/>
              </w:rPr>
              <w:t>Certain infectious &amp; parasitic diseases</w:t>
            </w:r>
          </w:p>
        </w:tc>
        <w:tc>
          <w:tcPr>
            <w:tcW w:w="1307" w:type="dxa"/>
            <w:noWrap/>
            <w:hideMark/>
          </w:tcPr>
          <w:p w14:paraId="59A5BD43" w14:textId="77777777" w:rsidR="00324254" w:rsidRDefault="00324254" w:rsidP="00A874F5">
            <w:pPr>
              <w:jc w:val="right"/>
              <w:rPr>
                <w:rFonts w:cs="Calibri"/>
                <w:color w:val="000000"/>
              </w:rPr>
            </w:pPr>
            <w:r>
              <w:rPr>
                <w:rFonts w:cs="Calibri"/>
                <w:color w:val="000000"/>
              </w:rPr>
              <w:t>5%        </w:t>
            </w:r>
          </w:p>
        </w:tc>
        <w:tc>
          <w:tcPr>
            <w:tcW w:w="1308" w:type="dxa"/>
            <w:noWrap/>
            <w:hideMark/>
          </w:tcPr>
          <w:p w14:paraId="465AA142" w14:textId="77777777" w:rsidR="00324254" w:rsidRDefault="00324254" w:rsidP="00A874F5">
            <w:pPr>
              <w:jc w:val="right"/>
              <w:rPr>
                <w:rFonts w:cs="Calibri"/>
                <w:color w:val="000000"/>
              </w:rPr>
            </w:pPr>
            <w:r>
              <w:rPr>
                <w:rFonts w:cs="Calibri"/>
                <w:color w:val="000000"/>
              </w:rPr>
              <w:t>4%        </w:t>
            </w:r>
          </w:p>
        </w:tc>
        <w:tc>
          <w:tcPr>
            <w:tcW w:w="1308" w:type="dxa"/>
            <w:noWrap/>
            <w:hideMark/>
          </w:tcPr>
          <w:p w14:paraId="1DE94CBA" w14:textId="77777777" w:rsidR="00324254" w:rsidRPr="00B85723" w:rsidRDefault="00324254" w:rsidP="00A874F5">
            <w:pPr>
              <w:jc w:val="right"/>
              <w:rPr>
                <w:rFonts w:cs="Calibri"/>
                <w:b/>
                <w:bCs/>
                <w:color w:val="000000"/>
              </w:rPr>
            </w:pPr>
            <w:r w:rsidRPr="00B85723">
              <w:rPr>
                <w:rFonts w:cs="Calibri"/>
                <w:b/>
                <w:bCs/>
                <w:color w:val="000000"/>
              </w:rPr>
              <w:t>4%        </w:t>
            </w:r>
          </w:p>
        </w:tc>
      </w:tr>
      <w:tr w:rsidR="00324254" w14:paraId="08A14569" w14:textId="77777777" w:rsidTr="00A874F5">
        <w:trPr>
          <w:trHeight w:val="300"/>
        </w:trPr>
        <w:tc>
          <w:tcPr>
            <w:tcW w:w="5103" w:type="dxa"/>
            <w:noWrap/>
            <w:hideMark/>
          </w:tcPr>
          <w:p w14:paraId="6D0BE3D6" w14:textId="77777777" w:rsidR="00324254" w:rsidRDefault="00324254" w:rsidP="00A874F5">
            <w:pPr>
              <w:rPr>
                <w:rFonts w:cs="Calibri"/>
                <w:color w:val="000000"/>
              </w:rPr>
            </w:pPr>
            <w:r>
              <w:rPr>
                <w:rFonts w:cs="Calibri"/>
                <w:color w:val="000000"/>
              </w:rPr>
              <w:t>Congenital malformations, deformations &amp; chromosomal abnormalities</w:t>
            </w:r>
          </w:p>
        </w:tc>
        <w:tc>
          <w:tcPr>
            <w:tcW w:w="1307" w:type="dxa"/>
            <w:noWrap/>
            <w:hideMark/>
          </w:tcPr>
          <w:p w14:paraId="7C308A24" w14:textId="77777777" w:rsidR="00324254" w:rsidRDefault="00324254" w:rsidP="00A874F5">
            <w:pPr>
              <w:jc w:val="right"/>
              <w:rPr>
                <w:rFonts w:cs="Calibri"/>
                <w:color w:val="FF0000"/>
              </w:rPr>
            </w:pPr>
            <w:r w:rsidRPr="00D76E14">
              <w:rPr>
                <w:rFonts w:cs="Calibri"/>
                <w:color w:val="943634" w:themeColor="accent2" w:themeShade="BF"/>
              </w:rPr>
              <w:t>0% ↓</w:t>
            </w:r>
          </w:p>
        </w:tc>
        <w:tc>
          <w:tcPr>
            <w:tcW w:w="1308" w:type="dxa"/>
            <w:noWrap/>
            <w:hideMark/>
          </w:tcPr>
          <w:p w14:paraId="6D307B97" w14:textId="77777777" w:rsidR="00324254" w:rsidRDefault="00324254" w:rsidP="00A874F5">
            <w:pPr>
              <w:jc w:val="right"/>
              <w:rPr>
                <w:rFonts w:cs="Calibri"/>
                <w:color w:val="0000FF"/>
              </w:rPr>
            </w:pPr>
            <w:r>
              <w:rPr>
                <w:rFonts w:cs="Calibri"/>
                <w:color w:val="0000FF"/>
              </w:rPr>
              <w:t>4% ↑</w:t>
            </w:r>
          </w:p>
        </w:tc>
        <w:tc>
          <w:tcPr>
            <w:tcW w:w="1308" w:type="dxa"/>
            <w:noWrap/>
            <w:hideMark/>
          </w:tcPr>
          <w:p w14:paraId="78023B13" w14:textId="77777777" w:rsidR="00324254" w:rsidRPr="00B85723" w:rsidRDefault="00324254" w:rsidP="00A874F5">
            <w:pPr>
              <w:jc w:val="right"/>
              <w:rPr>
                <w:rFonts w:cs="Calibri"/>
                <w:b/>
                <w:bCs/>
                <w:color w:val="000000"/>
              </w:rPr>
            </w:pPr>
            <w:r w:rsidRPr="00B85723">
              <w:rPr>
                <w:rFonts w:cs="Calibri"/>
                <w:b/>
                <w:bCs/>
                <w:color w:val="000000"/>
              </w:rPr>
              <w:t>4%        </w:t>
            </w:r>
          </w:p>
        </w:tc>
      </w:tr>
      <w:tr w:rsidR="00324254" w14:paraId="013BD89D" w14:textId="77777777" w:rsidTr="00A874F5">
        <w:trPr>
          <w:trHeight w:val="300"/>
        </w:trPr>
        <w:tc>
          <w:tcPr>
            <w:tcW w:w="5103" w:type="dxa"/>
            <w:noWrap/>
            <w:hideMark/>
          </w:tcPr>
          <w:p w14:paraId="2DF08A36" w14:textId="77777777" w:rsidR="00324254" w:rsidRDefault="00324254" w:rsidP="00A874F5">
            <w:pPr>
              <w:rPr>
                <w:rFonts w:cs="Calibri"/>
                <w:color w:val="000000"/>
              </w:rPr>
            </w:pPr>
            <w:r>
              <w:rPr>
                <w:rFonts w:cs="Calibri"/>
                <w:color w:val="000000"/>
              </w:rPr>
              <w:t>Disease of the ear &amp; mastoid process</w:t>
            </w:r>
          </w:p>
        </w:tc>
        <w:tc>
          <w:tcPr>
            <w:tcW w:w="1307" w:type="dxa"/>
            <w:noWrap/>
            <w:hideMark/>
          </w:tcPr>
          <w:p w14:paraId="7FF314E0" w14:textId="77777777" w:rsidR="00324254" w:rsidRDefault="00324254" w:rsidP="00A874F5">
            <w:pPr>
              <w:jc w:val="right"/>
              <w:rPr>
                <w:rFonts w:cs="Calibri"/>
                <w:color w:val="0000FF"/>
              </w:rPr>
            </w:pPr>
            <w:r>
              <w:rPr>
                <w:rFonts w:cs="Calibri"/>
                <w:color w:val="0000FF"/>
              </w:rPr>
              <w:t>7% ↑</w:t>
            </w:r>
          </w:p>
        </w:tc>
        <w:tc>
          <w:tcPr>
            <w:tcW w:w="1308" w:type="dxa"/>
            <w:noWrap/>
            <w:hideMark/>
          </w:tcPr>
          <w:p w14:paraId="2B74DEB8" w14:textId="77777777" w:rsidR="00324254" w:rsidRDefault="00324254" w:rsidP="00A874F5">
            <w:pPr>
              <w:jc w:val="right"/>
              <w:rPr>
                <w:rFonts w:cs="Calibri"/>
                <w:color w:val="FF0000"/>
              </w:rPr>
            </w:pPr>
            <w:r w:rsidRPr="00D76E14">
              <w:rPr>
                <w:rFonts w:cs="Calibri"/>
                <w:color w:val="943634" w:themeColor="accent2" w:themeShade="BF"/>
              </w:rPr>
              <w:t>3% ↓</w:t>
            </w:r>
          </w:p>
        </w:tc>
        <w:tc>
          <w:tcPr>
            <w:tcW w:w="1308" w:type="dxa"/>
            <w:noWrap/>
            <w:hideMark/>
          </w:tcPr>
          <w:p w14:paraId="3D9110BC" w14:textId="77777777" w:rsidR="00324254" w:rsidRPr="00B85723" w:rsidRDefault="00324254" w:rsidP="00A874F5">
            <w:pPr>
              <w:jc w:val="right"/>
              <w:rPr>
                <w:rFonts w:cs="Calibri"/>
                <w:b/>
                <w:bCs/>
                <w:color w:val="000000"/>
              </w:rPr>
            </w:pPr>
            <w:r w:rsidRPr="00B85723">
              <w:rPr>
                <w:rFonts w:cs="Calibri"/>
                <w:b/>
                <w:bCs/>
                <w:color w:val="000000"/>
              </w:rPr>
              <w:t>4%        </w:t>
            </w:r>
          </w:p>
        </w:tc>
      </w:tr>
      <w:tr w:rsidR="00324254" w14:paraId="0D573A7C" w14:textId="77777777" w:rsidTr="00A874F5">
        <w:trPr>
          <w:trHeight w:val="300"/>
        </w:trPr>
        <w:tc>
          <w:tcPr>
            <w:tcW w:w="5103" w:type="dxa"/>
            <w:noWrap/>
            <w:hideMark/>
          </w:tcPr>
          <w:p w14:paraId="6FF1AA1E" w14:textId="77777777" w:rsidR="00324254" w:rsidRDefault="00324254" w:rsidP="00A874F5">
            <w:pPr>
              <w:rPr>
                <w:rFonts w:cs="Calibri"/>
                <w:color w:val="000000"/>
              </w:rPr>
            </w:pPr>
            <w:r>
              <w:rPr>
                <w:rFonts w:cs="Calibri"/>
                <w:color w:val="000000"/>
              </w:rPr>
              <w:t>No health conditions present</w:t>
            </w:r>
          </w:p>
        </w:tc>
        <w:tc>
          <w:tcPr>
            <w:tcW w:w="1307" w:type="dxa"/>
            <w:noWrap/>
            <w:hideMark/>
          </w:tcPr>
          <w:p w14:paraId="25182BC0" w14:textId="77777777" w:rsidR="00324254" w:rsidRDefault="00324254" w:rsidP="00A874F5">
            <w:pPr>
              <w:jc w:val="right"/>
              <w:rPr>
                <w:rFonts w:cs="Calibri"/>
                <w:color w:val="000000"/>
              </w:rPr>
            </w:pPr>
            <w:r>
              <w:rPr>
                <w:rFonts w:cs="Calibri"/>
                <w:color w:val="000000"/>
              </w:rPr>
              <w:t>0%        </w:t>
            </w:r>
          </w:p>
        </w:tc>
        <w:tc>
          <w:tcPr>
            <w:tcW w:w="1308" w:type="dxa"/>
            <w:noWrap/>
            <w:hideMark/>
          </w:tcPr>
          <w:p w14:paraId="2B532484" w14:textId="77777777" w:rsidR="00324254" w:rsidRDefault="00324254" w:rsidP="00A874F5">
            <w:pPr>
              <w:jc w:val="right"/>
              <w:rPr>
                <w:rFonts w:cs="Calibri"/>
                <w:color w:val="000000"/>
              </w:rPr>
            </w:pPr>
            <w:r>
              <w:rPr>
                <w:rFonts w:cs="Calibri"/>
                <w:color w:val="000000"/>
              </w:rPr>
              <w:t>0%        </w:t>
            </w:r>
          </w:p>
        </w:tc>
        <w:tc>
          <w:tcPr>
            <w:tcW w:w="1308" w:type="dxa"/>
            <w:noWrap/>
            <w:hideMark/>
          </w:tcPr>
          <w:p w14:paraId="2FACA589" w14:textId="77777777" w:rsidR="00324254" w:rsidRPr="00B85723" w:rsidRDefault="00324254" w:rsidP="00A874F5">
            <w:pPr>
              <w:jc w:val="right"/>
              <w:rPr>
                <w:rFonts w:cs="Calibri"/>
                <w:b/>
                <w:bCs/>
                <w:color w:val="000000"/>
              </w:rPr>
            </w:pPr>
            <w:r w:rsidRPr="00B85723">
              <w:rPr>
                <w:rFonts w:cs="Calibri"/>
                <w:b/>
                <w:bCs/>
                <w:color w:val="000000"/>
              </w:rPr>
              <w:t>0%        </w:t>
            </w:r>
          </w:p>
        </w:tc>
      </w:tr>
      <w:tr w:rsidR="00324254" w14:paraId="0945D78E" w14:textId="77777777" w:rsidTr="00A874F5">
        <w:trPr>
          <w:trHeight w:val="300"/>
        </w:trPr>
        <w:tc>
          <w:tcPr>
            <w:tcW w:w="5103" w:type="dxa"/>
            <w:noWrap/>
            <w:hideMark/>
          </w:tcPr>
          <w:p w14:paraId="666B65FC" w14:textId="77777777" w:rsidR="00324254" w:rsidRDefault="00324254" w:rsidP="00A874F5">
            <w:pPr>
              <w:rPr>
                <w:rFonts w:cs="Calibri"/>
                <w:color w:val="000000"/>
              </w:rPr>
            </w:pPr>
            <w:r>
              <w:rPr>
                <w:rFonts w:cs="Calibri"/>
                <w:color w:val="000000"/>
              </w:rPr>
              <w:t>Column n</w:t>
            </w:r>
          </w:p>
        </w:tc>
        <w:tc>
          <w:tcPr>
            <w:tcW w:w="1307" w:type="dxa"/>
            <w:noWrap/>
            <w:hideMark/>
          </w:tcPr>
          <w:p w14:paraId="41346491" w14:textId="77777777" w:rsidR="00324254" w:rsidRDefault="00324254" w:rsidP="00A874F5">
            <w:pPr>
              <w:jc w:val="right"/>
              <w:rPr>
                <w:rFonts w:cs="Calibri"/>
                <w:color w:val="000000"/>
              </w:rPr>
            </w:pPr>
            <w:r>
              <w:rPr>
                <w:rFonts w:cs="Calibri"/>
                <w:color w:val="000000"/>
              </w:rPr>
              <w:t>276        </w:t>
            </w:r>
          </w:p>
        </w:tc>
        <w:tc>
          <w:tcPr>
            <w:tcW w:w="1308" w:type="dxa"/>
            <w:noWrap/>
            <w:hideMark/>
          </w:tcPr>
          <w:p w14:paraId="1202D75C" w14:textId="77777777" w:rsidR="00324254" w:rsidRDefault="00324254" w:rsidP="00A874F5">
            <w:pPr>
              <w:jc w:val="right"/>
              <w:rPr>
                <w:rFonts w:cs="Calibri"/>
                <w:color w:val="000000"/>
              </w:rPr>
            </w:pPr>
            <w:r>
              <w:rPr>
                <w:rFonts w:cs="Calibri"/>
                <w:color w:val="000000"/>
              </w:rPr>
              <w:t>3035        </w:t>
            </w:r>
          </w:p>
        </w:tc>
        <w:tc>
          <w:tcPr>
            <w:tcW w:w="1308" w:type="dxa"/>
            <w:noWrap/>
            <w:hideMark/>
          </w:tcPr>
          <w:p w14:paraId="120C9F3E" w14:textId="77777777" w:rsidR="00324254" w:rsidRPr="00B85723" w:rsidRDefault="00324254" w:rsidP="00A874F5">
            <w:pPr>
              <w:jc w:val="right"/>
              <w:rPr>
                <w:rFonts w:cs="Calibri"/>
                <w:b/>
                <w:bCs/>
                <w:color w:val="000000"/>
              </w:rPr>
            </w:pPr>
            <w:r w:rsidRPr="00B85723">
              <w:rPr>
                <w:rFonts w:cs="Calibri"/>
                <w:b/>
                <w:bCs/>
                <w:color w:val="000000"/>
              </w:rPr>
              <w:t>3311        </w:t>
            </w:r>
          </w:p>
        </w:tc>
      </w:tr>
    </w:tbl>
    <w:p w14:paraId="16763A24"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3</w:t>
      </w:r>
      <w:r>
        <w:rPr>
          <w:rFonts w:asciiTheme="minorHAnsi" w:hAnsiTheme="minorHAnsi" w:cstheme="minorHAnsi"/>
          <w:i w:val="0"/>
          <w:iCs w:val="0"/>
          <w:sz w:val="24"/>
          <w:szCs w:val="24"/>
        </w:rPr>
        <w:t>1</w:t>
      </w:r>
      <w:r w:rsidRPr="00327297">
        <w:rPr>
          <w:rFonts w:asciiTheme="minorHAnsi" w:hAnsiTheme="minorHAnsi" w:cstheme="minorHAnsi"/>
          <w:i w:val="0"/>
          <w:iCs w:val="0"/>
          <w:sz w:val="24"/>
          <w:szCs w:val="24"/>
        </w:rPr>
        <w:t>11</w:t>
      </w:r>
      <w:r w:rsidRPr="00327297">
        <w:rPr>
          <w:rFonts w:asciiTheme="minorHAnsi" w:hAnsiTheme="minorHAnsi" w:cstheme="minorHAnsi"/>
          <w:i w:val="0"/>
          <w:iCs w:val="0"/>
          <w:sz w:val="24"/>
          <w:szCs w:val="24"/>
        </w:rPr>
        <w:br/>
        <w:t>Multiple comparison correction: False Discovery Rate (FDR) (p = 0.01)</w:t>
      </w:r>
    </w:p>
    <w:p w14:paraId="50A126A8" w14:textId="77777777" w:rsidR="00415DA9" w:rsidRPr="00327297" w:rsidRDefault="00415DA9" w:rsidP="00415DA9">
      <w:pPr>
        <w:pStyle w:val="BodyText"/>
        <w:rPr>
          <w:rFonts w:asciiTheme="minorHAnsi" w:hAnsiTheme="minorHAnsi" w:cstheme="minorHAnsi"/>
          <w:sz w:val="24"/>
          <w:szCs w:val="24"/>
        </w:rPr>
      </w:pPr>
    </w:p>
    <w:p w14:paraId="30828C4B" w14:textId="77777777" w:rsidR="004B0929" w:rsidRDefault="004B0929">
      <w:pPr>
        <w:spacing w:after="200" w:line="240" w:lineRule="auto"/>
        <w:rPr>
          <w:rFonts w:asciiTheme="minorHAnsi" w:hAnsiTheme="minorHAnsi" w:cstheme="minorHAnsi"/>
          <w:color w:val="595959" w:themeColor="text1" w:themeTint="A6"/>
          <w:sz w:val="24"/>
          <w:szCs w:val="24"/>
        </w:rPr>
      </w:pPr>
      <w:r>
        <w:rPr>
          <w:rFonts w:asciiTheme="minorHAnsi" w:hAnsiTheme="minorHAnsi" w:cstheme="minorHAnsi"/>
          <w:sz w:val="24"/>
          <w:szCs w:val="24"/>
        </w:rPr>
        <w:br w:type="page"/>
      </w:r>
    </w:p>
    <w:p w14:paraId="5154E1FB" w14:textId="5ABA19F4"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t>Disabilities are recorded by the NDIA</w:t>
      </w:r>
      <w:r w:rsidR="00914CD8">
        <w:rPr>
          <w:rFonts w:asciiTheme="minorHAnsi" w:hAnsiTheme="minorHAnsi" w:cstheme="minorHAnsi"/>
          <w:sz w:val="24"/>
          <w:szCs w:val="24"/>
        </w:rPr>
        <w:t xml:space="preserve"> </w:t>
      </w:r>
      <w:r>
        <w:rPr>
          <w:rFonts w:asciiTheme="minorHAnsi" w:hAnsiTheme="minorHAnsi" w:cstheme="minorHAnsi"/>
          <w:sz w:val="24"/>
          <w:szCs w:val="24"/>
        </w:rPr>
        <w:t>and can be categorised</w:t>
      </w:r>
      <w:r w:rsidRPr="00327297">
        <w:rPr>
          <w:rFonts w:asciiTheme="minorHAnsi" w:hAnsiTheme="minorHAnsi" w:cstheme="minorHAnsi"/>
          <w:sz w:val="24"/>
          <w:szCs w:val="24"/>
        </w:rPr>
        <w:t xml:space="preserve"> as either primary or secondary</w:t>
      </w:r>
      <w:r>
        <w:rPr>
          <w:rFonts w:asciiTheme="minorHAnsi" w:hAnsiTheme="minorHAnsi" w:cstheme="minorHAnsi"/>
          <w:sz w:val="24"/>
          <w:szCs w:val="24"/>
        </w:rPr>
        <w:t>.</w:t>
      </w:r>
      <w:r w:rsidRPr="00327297">
        <w:rPr>
          <w:rFonts w:asciiTheme="minorHAnsi" w:hAnsiTheme="minorHAnsi" w:cstheme="minorHAnsi"/>
          <w:sz w:val="24"/>
          <w:szCs w:val="24"/>
        </w:rPr>
        <w:t xml:space="preserve"> There are fewer differences in the primary disability of the Indigenous cohort, but they are more likely to have suffered a stroke or a spinal cord injury and less likely to be experiencing Multiple Sclerosis.</w:t>
      </w:r>
    </w:p>
    <w:p w14:paraId="406E4A0D" w14:textId="0B888500" w:rsidR="00415DA9" w:rsidRDefault="00415DA9" w:rsidP="00415DA9">
      <w:pPr>
        <w:pStyle w:val="Caption"/>
      </w:pPr>
      <w:bookmarkStart w:id="213" w:name="_Hlk45706922"/>
      <w:r>
        <w:t xml:space="preserve">Table </w:t>
      </w:r>
      <w:r>
        <w:fldChar w:fldCharType="begin"/>
      </w:r>
      <w:r>
        <w:instrText xml:space="preserve"> SEQ Table \* ARABIC </w:instrText>
      </w:r>
      <w:r>
        <w:fldChar w:fldCharType="separate"/>
      </w:r>
      <w:r w:rsidR="004032BF">
        <w:rPr>
          <w:noProof/>
        </w:rPr>
        <w:t>52</w:t>
      </w:r>
      <w:r>
        <w:fldChar w:fldCharType="end"/>
      </w:r>
      <w:r>
        <w:t xml:space="preserve">.  Primary disability of </w:t>
      </w:r>
      <w:r w:rsidRPr="009E71BD">
        <w:t xml:space="preserve">Younger People In Residential Aged Care identifying as Indigenous </w:t>
      </w:r>
      <w:r>
        <w:t>(NDIS cohort only, excludes draft and in-progress)</w:t>
      </w:r>
    </w:p>
    <w:tbl>
      <w:tblPr>
        <w:tblStyle w:val="table0"/>
        <w:tblW w:w="0" w:type="auto"/>
        <w:tblLook w:val="04A0" w:firstRow="1" w:lastRow="0" w:firstColumn="1" w:lastColumn="0" w:noHBand="0" w:noVBand="1"/>
        <w:tblCaption w:val="Primary disability of Younger People In Residential Aged Care identifying as Indigenous (NDIS cohort only, excludes draft and in-progress)"/>
        <w:tblDescription w:val="Table of percentage distribution of primary disabilities within YPIRAC by Indigenous status (NDIS eligible only)"/>
      </w:tblPr>
      <w:tblGrid>
        <w:gridCol w:w="2010"/>
        <w:gridCol w:w="2955"/>
        <w:gridCol w:w="3168"/>
        <w:gridCol w:w="887"/>
      </w:tblGrid>
      <w:tr w:rsidR="00324254" w14:paraId="1D7E4274" w14:textId="77777777" w:rsidTr="00A874F5">
        <w:trPr>
          <w:cnfStyle w:val="100000000000" w:firstRow="1" w:lastRow="0" w:firstColumn="0" w:lastColumn="0" w:oddVBand="0" w:evenVBand="0" w:oddHBand="0" w:evenHBand="0" w:firstRowFirstColumn="0" w:firstRowLastColumn="0" w:lastRowFirstColumn="0" w:lastRowLastColumn="0"/>
          <w:trHeight w:val="649"/>
        </w:trPr>
        <w:tc>
          <w:tcPr>
            <w:tcW w:w="0" w:type="auto"/>
            <w:noWrap/>
            <w:hideMark/>
          </w:tcPr>
          <w:p w14:paraId="5D64ACBB" w14:textId="77777777" w:rsidR="00324254" w:rsidRDefault="00324254" w:rsidP="00A874F5">
            <w:pPr>
              <w:rPr>
                <w:rFonts w:cs="Calibri"/>
                <w:color w:val="000000"/>
              </w:rPr>
            </w:pPr>
            <w:bookmarkStart w:id="214" w:name="Title_Primary_disability_of_Indigenous"/>
            <w:bookmarkEnd w:id="213"/>
            <w:bookmarkEnd w:id="214"/>
            <w:r>
              <w:rPr>
                <w:rFonts w:cs="Calibri"/>
                <w:color w:val="000000"/>
              </w:rPr>
              <w:t>Column %</w:t>
            </w:r>
          </w:p>
        </w:tc>
        <w:tc>
          <w:tcPr>
            <w:tcW w:w="0" w:type="auto"/>
            <w:hideMark/>
          </w:tcPr>
          <w:p w14:paraId="7A4377F1" w14:textId="77777777" w:rsidR="00324254" w:rsidRDefault="00324254" w:rsidP="00A874F5">
            <w:pPr>
              <w:rPr>
                <w:rFonts w:cs="Calibri"/>
                <w:color w:val="000000"/>
              </w:rPr>
            </w:pPr>
            <w:r>
              <w:rPr>
                <w:rFonts w:cs="Calibri"/>
                <w:color w:val="000000"/>
              </w:rPr>
              <w:t>Aboriginal, Torres Strait Islander or both</w:t>
            </w:r>
          </w:p>
        </w:tc>
        <w:tc>
          <w:tcPr>
            <w:tcW w:w="0" w:type="auto"/>
            <w:hideMark/>
          </w:tcPr>
          <w:p w14:paraId="095D5BFB" w14:textId="77777777" w:rsidR="00324254" w:rsidRDefault="00324254" w:rsidP="00A874F5">
            <w:pPr>
              <w:rPr>
                <w:rFonts w:cs="Calibri"/>
                <w:color w:val="000000"/>
              </w:rPr>
            </w:pPr>
            <w:r>
              <w:rPr>
                <w:rFonts w:cs="Calibri"/>
                <w:color w:val="000000"/>
              </w:rPr>
              <w:t>Neither Aboriginal nor Torres Strait Islander</w:t>
            </w:r>
          </w:p>
        </w:tc>
        <w:tc>
          <w:tcPr>
            <w:tcW w:w="0" w:type="auto"/>
            <w:hideMark/>
          </w:tcPr>
          <w:p w14:paraId="5D9E505F" w14:textId="77777777" w:rsidR="00324254" w:rsidRPr="00B85723" w:rsidRDefault="00324254" w:rsidP="00A874F5">
            <w:pPr>
              <w:rPr>
                <w:rFonts w:cs="Calibri"/>
                <w:b/>
                <w:bCs/>
                <w:color w:val="000000"/>
              </w:rPr>
            </w:pPr>
            <w:r w:rsidRPr="00B85723">
              <w:rPr>
                <w:rFonts w:cs="Calibri"/>
                <w:b/>
                <w:bCs/>
                <w:color w:val="000000"/>
              </w:rPr>
              <w:t>TOTAL</w:t>
            </w:r>
          </w:p>
        </w:tc>
      </w:tr>
      <w:tr w:rsidR="00324254" w:rsidRPr="00B85723" w14:paraId="4847903D" w14:textId="77777777" w:rsidTr="00A874F5">
        <w:trPr>
          <w:trHeight w:val="300"/>
        </w:trPr>
        <w:tc>
          <w:tcPr>
            <w:tcW w:w="0" w:type="auto"/>
            <w:noWrap/>
            <w:hideMark/>
          </w:tcPr>
          <w:p w14:paraId="0FC80BE0" w14:textId="77777777" w:rsidR="00324254" w:rsidRPr="00B85723" w:rsidRDefault="00324254" w:rsidP="00A874F5">
            <w:pPr>
              <w:rPr>
                <w:rFonts w:cs="Calibri"/>
                <w:b/>
                <w:bCs/>
                <w:color w:val="000000"/>
              </w:rPr>
            </w:pPr>
            <w:r w:rsidRPr="00B85723">
              <w:rPr>
                <w:rFonts w:cs="Calibri"/>
                <w:b/>
                <w:bCs/>
                <w:color w:val="000000"/>
              </w:rPr>
              <w:t>TOTAL</w:t>
            </w:r>
          </w:p>
        </w:tc>
        <w:tc>
          <w:tcPr>
            <w:tcW w:w="0" w:type="auto"/>
            <w:noWrap/>
            <w:hideMark/>
          </w:tcPr>
          <w:p w14:paraId="087C388A" w14:textId="77777777" w:rsidR="00324254" w:rsidRPr="00B85723" w:rsidRDefault="00324254" w:rsidP="00A874F5">
            <w:pPr>
              <w:jc w:val="right"/>
              <w:rPr>
                <w:rFonts w:cs="Calibri"/>
                <w:b/>
                <w:bCs/>
                <w:color w:val="000000"/>
              </w:rPr>
            </w:pPr>
            <w:r w:rsidRPr="00B85723">
              <w:rPr>
                <w:rFonts w:cs="Calibri"/>
                <w:b/>
                <w:bCs/>
                <w:color w:val="000000"/>
              </w:rPr>
              <w:t>100%        </w:t>
            </w:r>
          </w:p>
        </w:tc>
        <w:tc>
          <w:tcPr>
            <w:tcW w:w="0" w:type="auto"/>
            <w:noWrap/>
            <w:hideMark/>
          </w:tcPr>
          <w:p w14:paraId="2091C766" w14:textId="77777777" w:rsidR="00324254" w:rsidRPr="00B85723" w:rsidRDefault="00324254" w:rsidP="00A874F5">
            <w:pPr>
              <w:jc w:val="right"/>
              <w:rPr>
                <w:rFonts w:cs="Calibri"/>
                <w:b/>
                <w:bCs/>
                <w:color w:val="000000"/>
              </w:rPr>
            </w:pPr>
            <w:r w:rsidRPr="00B85723">
              <w:rPr>
                <w:rFonts w:cs="Calibri"/>
                <w:b/>
                <w:bCs/>
                <w:color w:val="000000"/>
              </w:rPr>
              <w:t>100%        </w:t>
            </w:r>
          </w:p>
        </w:tc>
        <w:tc>
          <w:tcPr>
            <w:tcW w:w="0" w:type="auto"/>
            <w:noWrap/>
            <w:hideMark/>
          </w:tcPr>
          <w:p w14:paraId="139B4F8D" w14:textId="77777777" w:rsidR="00324254" w:rsidRPr="00B85723" w:rsidRDefault="00324254" w:rsidP="00A874F5">
            <w:pPr>
              <w:jc w:val="right"/>
              <w:rPr>
                <w:rFonts w:cs="Calibri"/>
                <w:b/>
                <w:bCs/>
                <w:color w:val="000000"/>
              </w:rPr>
            </w:pPr>
            <w:r w:rsidRPr="00B85723">
              <w:rPr>
                <w:rFonts w:cs="Calibri"/>
                <w:b/>
                <w:bCs/>
                <w:color w:val="000000"/>
              </w:rPr>
              <w:t>100%        </w:t>
            </w:r>
          </w:p>
        </w:tc>
      </w:tr>
      <w:tr w:rsidR="00324254" w14:paraId="29B63EF2" w14:textId="77777777" w:rsidTr="00A874F5">
        <w:trPr>
          <w:trHeight w:val="300"/>
        </w:trPr>
        <w:tc>
          <w:tcPr>
            <w:tcW w:w="0" w:type="auto"/>
            <w:noWrap/>
            <w:hideMark/>
          </w:tcPr>
          <w:p w14:paraId="7C7560F4" w14:textId="77777777" w:rsidR="00324254" w:rsidRDefault="00324254" w:rsidP="00A874F5">
            <w:pPr>
              <w:rPr>
                <w:rFonts w:cs="Calibri"/>
                <w:color w:val="000000"/>
              </w:rPr>
            </w:pPr>
            <w:r>
              <w:rPr>
                <w:rFonts w:cs="Calibri"/>
                <w:color w:val="000000"/>
              </w:rPr>
              <w:t>Other Neurological</w:t>
            </w:r>
          </w:p>
        </w:tc>
        <w:tc>
          <w:tcPr>
            <w:tcW w:w="0" w:type="auto"/>
            <w:noWrap/>
            <w:hideMark/>
          </w:tcPr>
          <w:p w14:paraId="3E1566F4" w14:textId="77777777" w:rsidR="00324254" w:rsidRDefault="00324254" w:rsidP="00A874F5">
            <w:pPr>
              <w:jc w:val="right"/>
              <w:rPr>
                <w:rFonts w:cs="Calibri"/>
                <w:color w:val="000000"/>
              </w:rPr>
            </w:pPr>
            <w:r>
              <w:rPr>
                <w:rFonts w:cs="Calibri"/>
                <w:color w:val="000000"/>
              </w:rPr>
              <w:t>21%        </w:t>
            </w:r>
          </w:p>
        </w:tc>
        <w:tc>
          <w:tcPr>
            <w:tcW w:w="0" w:type="auto"/>
            <w:noWrap/>
            <w:hideMark/>
          </w:tcPr>
          <w:p w14:paraId="561B7149" w14:textId="77777777" w:rsidR="00324254" w:rsidRDefault="00324254" w:rsidP="00A874F5">
            <w:pPr>
              <w:jc w:val="right"/>
              <w:rPr>
                <w:rFonts w:cs="Calibri"/>
                <w:color w:val="000000"/>
              </w:rPr>
            </w:pPr>
            <w:r>
              <w:rPr>
                <w:rFonts w:cs="Calibri"/>
                <w:color w:val="000000"/>
              </w:rPr>
              <w:t>29%        </w:t>
            </w:r>
          </w:p>
        </w:tc>
        <w:tc>
          <w:tcPr>
            <w:tcW w:w="0" w:type="auto"/>
            <w:noWrap/>
            <w:hideMark/>
          </w:tcPr>
          <w:p w14:paraId="75D5E4C5" w14:textId="77777777" w:rsidR="00324254" w:rsidRPr="00B85723" w:rsidRDefault="00324254" w:rsidP="00A874F5">
            <w:pPr>
              <w:jc w:val="right"/>
              <w:rPr>
                <w:rFonts w:cs="Calibri"/>
                <w:b/>
                <w:bCs/>
                <w:color w:val="000000"/>
              </w:rPr>
            </w:pPr>
            <w:r w:rsidRPr="00B85723">
              <w:rPr>
                <w:rFonts w:cs="Calibri"/>
                <w:b/>
                <w:bCs/>
                <w:color w:val="000000"/>
              </w:rPr>
              <w:t>28%        </w:t>
            </w:r>
          </w:p>
        </w:tc>
      </w:tr>
      <w:tr w:rsidR="00324254" w14:paraId="359F033F" w14:textId="77777777" w:rsidTr="00A874F5">
        <w:trPr>
          <w:trHeight w:val="300"/>
        </w:trPr>
        <w:tc>
          <w:tcPr>
            <w:tcW w:w="0" w:type="auto"/>
            <w:noWrap/>
            <w:hideMark/>
          </w:tcPr>
          <w:p w14:paraId="4F999A9C" w14:textId="77777777" w:rsidR="00324254" w:rsidRDefault="00324254" w:rsidP="00A874F5">
            <w:pPr>
              <w:rPr>
                <w:rFonts w:cs="Calibri"/>
                <w:color w:val="000000"/>
              </w:rPr>
            </w:pPr>
            <w:r>
              <w:rPr>
                <w:rFonts w:cs="Calibri"/>
                <w:color w:val="000000"/>
              </w:rPr>
              <w:t>ABI</w:t>
            </w:r>
          </w:p>
        </w:tc>
        <w:tc>
          <w:tcPr>
            <w:tcW w:w="0" w:type="auto"/>
            <w:noWrap/>
            <w:hideMark/>
          </w:tcPr>
          <w:p w14:paraId="52CD4490" w14:textId="77777777" w:rsidR="00324254" w:rsidRDefault="00324254" w:rsidP="00A874F5">
            <w:pPr>
              <w:jc w:val="right"/>
              <w:rPr>
                <w:rFonts w:cs="Calibri"/>
                <w:color w:val="000000"/>
              </w:rPr>
            </w:pPr>
            <w:r>
              <w:rPr>
                <w:rFonts w:cs="Calibri"/>
                <w:color w:val="000000"/>
              </w:rPr>
              <w:t>20%        </w:t>
            </w:r>
          </w:p>
        </w:tc>
        <w:tc>
          <w:tcPr>
            <w:tcW w:w="0" w:type="auto"/>
            <w:noWrap/>
            <w:hideMark/>
          </w:tcPr>
          <w:p w14:paraId="27CC25C0" w14:textId="77777777" w:rsidR="00324254" w:rsidRDefault="00324254" w:rsidP="00A874F5">
            <w:pPr>
              <w:jc w:val="right"/>
              <w:rPr>
                <w:rFonts w:cs="Calibri"/>
                <w:color w:val="000000"/>
              </w:rPr>
            </w:pPr>
            <w:r>
              <w:rPr>
                <w:rFonts w:cs="Calibri"/>
                <w:color w:val="000000"/>
              </w:rPr>
              <w:t>18%        </w:t>
            </w:r>
          </w:p>
        </w:tc>
        <w:tc>
          <w:tcPr>
            <w:tcW w:w="0" w:type="auto"/>
            <w:noWrap/>
            <w:hideMark/>
          </w:tcPr>
          <w:p w14:paraId="5DD0FDA1" w14:textId="77777777" w:rsidR="00324254" w:rsidRPr="00B85723" w:rsidRDefault="00324254" w:rsidP="00A874F5">
            <w:pPr>
              <w:jc w:val="right"/>
              <w:rPr>
                <w:rFonts w:cs="Calibri"/>
                <w:b/>
                <w:bCs/>
                <w:color w:val="000000"/>
              </w:rPr>
            </w:pPr>
            <w:r w:rsidRPr="00B85723">
              <w:rPr>
                <w:rFonts w:cs="Calibri"/>
                <w:b/>
                <w:bCs/>
                <w:color w:val="000000"/>
              </w:rPr>
              <w:t>18%        </w:t>
            </w:r>
          </w:p>
        </w:tc>
      </w:tr>
      <w:tr w:rsidR="00324254" w14:paraId="01AF2FA9" w14:textId="77777777" w:rsidTr="00A874F5">
        <w:trPr>
          <w:trHeight w:val="300"/>
        </w:trPr>
        <w:tc>
          <w:tcPr>
            <w:tcW w:w="0" w:type="auto"/>
            <w:noWrap/>
            <w:hideMark/>
          </w:tcPr>
          <w:p w14:paraId="304C6819" w14:textId="77777777" w:rsidR="00324254" w:rsidRDefault="00324254" w:rsidP="00A874F5">
            <w:pPr>
              <w:rPr>
                <w:rFonts w:cs="Calibri"/>
                <w:color w:val="000000"/>
              </w:rPr>
            </w:pPr>
            <w:r>
              <w:rPr>
                <w:rFonts w:cs="Calibri"/>
                <w:color w:val="000000"/>
              </w:rPr>
              <w:t>Intellectual Disability</w:t>
            </w:r>
          </w:p>
        </w:tc>
        <w:tc>
          <w:tcPr>
            <w:tcW w:w="0" w:type="auto"/>
            <w:noWrap/>
            <w:hideMark/>
          </w:tcPr>
          <w:p w14:paraId="7E42433F" w14:textId="77777777" w:rsidR="00324254" w:rsidRDefault="00324254" w:rsidP="00A874F5">
            <w:pPr>
              <w:jc w:val="right"/>
              <w:rPr>
                <w:rFonts w:cs="Calibri"/>
                <w:color w:val="000000"/>
              </w:rPr>
            </w:pPr>
            <w:r>
              <w:rPr>
                <w:rFonts w:cs="Calibri"/>
                <w:color w:val="000000"/>
              </w:rPr>
              <w:t>11%        </w:t>
            </w:r>
          </w:p>
        </w:tc>
        <w:tc>
          <w:tcPr>
            <w:tcW w:w="0" w:type="auto"/>
            <w:noWrap/>
            <w:hideMark/>
          </w:tcPr>
          <w:p w14:paraId="4F1AC29E" w14:textId="77777777" w:rsidR="00324254" w:rsidRDefault="00324254" w:rsidP="00A874F5">
            <w:pPr>
              <w:jc w:val="right"/>
              <w:rPr>
                <w:rFonts w:cs="Calibri"/>
                <w:color w:val="000000"/>
              </w:rPr>
            </w:pPr>
            <w:r>
              <w:rPr>
                <w:rFonts w:cs="Calibri"/>
                <w:color w:val="000000"/>
              </w:rPr>
              <w:t>13%        </w:t>
            </w:r>
          </w:p>
        </w:tc>
        <w:tc>
          <w:tcPr>
            <w:tcW w:w="0" w:type="auto"/>
            <w:noWrap/>
            <w:hideMark/>
          </w:tcPr>
          <w:p w14:paraId="50A9159E" w14:textId="77777777" w:rsidR="00324254" w:rsidRPr="00B85723" w:rsidRDefault="00324254" w:rsidP="00A874F5">
            <w:pPr>
              <w:jc w:val="right"/>
              <w:rPr>
                <w:rFonts w:cs="Calibri"/>
                <w:b/>
                <w:bCs/>
                <w:color w:val="000000"/>
              </w:rPr>
            </w:pPr>
            <w:r w:rsidRPr="00B85723">
              <w:rPr>
                <w:rFonts w:cs="Calibri"/>
                <w:b/>
                <w:bCs/>
                <w:color w:val="000000"/>
              </w:rPr>
              <w:t>13%        </w:t>
            </w:r>
          </w:p>
        </w:tc>
      </w:tr>
      <w:tr w:rsidR="00324254" w14:paraId="2283DDA7" w14:textId="77777777" w:rsidTr="00A874F5">
        <w:trPr>
          <w:trHeight w:val="300"/>
        </w:trPr>
        <w:tc>
          <w:tcPr>
            <w:tcW w:w="0" w:type="auto"/>
            <w:noWrap/>
            <w:hideMark/>
          </w:tcPr>
          <w:p w14:paraId="38C41108" w14:textId="77777777" w:rsidR="00324254" w:rsidRDefault="00324254" w:rsidP="00A874F5">
            <w:pPr>
              <w:rPr>
                <w:rFonts w:cs="Calibri"/>
                <w:color w:val="000000"/>
              </w:rPr>
            </w:pPr>
            <w:r>
              <w:rPr>
                <w:rFonts w:cs="Calibri"/>
                <w:color w:val="000000"/>
              </w:rPr>
              <w:t>Stroke</w:t>
            </w:r>
          </w:p>
        </w:tc>
        <w:tc>
          <w:tcPr>
            <w:tcW w:w="0" w:type="auto"/>
            <w:noWrap/>
            <w:hideMark/>
          </w:tcPr>
          <w:p w14:paraId="54CE20F2" w14:textId="77777777" w:rsidR="00324254" w:rsidRDefault="00324254" w:rsidP="00A874F5">
            <w:pPr>
              <w:jc w:val="right"/>
              <w:rPr>
                <w:rFonts w:cs="Calibri"/>
                <w:color w:val="0000FF"/>
              </w:rPr>
            </w:pPr>
            <w:r>
              <w:rPr>
                <w:rFonts w:cs="Calibri"/>
                <w:color w:val="0000FF"/>
              </w:rPr>
              <w:t>19% ↑</w:t>
            </w:r>
          </w:p>
        </w:tc>
        <w:tc>
          <w:tcPr>
            <w:tcW w:w="0" w:type="auto"/>
            <w:noWrap/>
            <w:hideMark/>
          </w:tcPr>
          <w:p w14:paraId="02D2C7DF" w14:textId="77777777" w:rsidR="00324254" w:rsidRDefault="00324254" w:rsidP="00A874F5">
            <w:pPr>
              <w:jc w:val="right"/>
              <w:rPr>
                <w:rFonts w:cs="Calibri"/>
                <w:color w:val="FF0000"/>
              </w:rPr>
            </w:pPr>
            <w:r w:rsidRPr="00D76E14">
              <w:rPr>
                <w:rFonts w:cs="Calibri"/>
                <w:color w:val="943634" w:themeColor="accent2" w:themeShade="BF"/>
              </w:rPr>
              <w:t>11% ↓</w:t>
            </w:r>
          </w:p>
        </w:tc>
        <w:tc>
          <w:tcPr>
            <w:tcW w:w="0" w:type="auto"/>
            <w:noWrap/>
            <w:hideMark/>
          </w:tcPr>
          <w:p w14:paraId="6B4A7553" w14:textId="77777777" w:rsidR="00324254" w:rsidRPr="00B85723" w:rsidRDefault="00324254" w:rsidP="00A874F5">
            <w:pPr>
              <w:jc w:val="right"/>
              <w:rPr>
                <w:rFonts w:cs="Calibri"/>
                <w:b/>
                <w:bCs/>
                <w:color w:val="000000"/>
              </w:rPr>
            </w:pPr>
            <w:r w:rsidRPr="00B85723">
              <w:rPr>
                <w:rFonts w:cs="Calibri"/>
                <w:b/>
                <w:bCs/>
                <w:color w:val="000000"/>
              </w:rPr>
              <w:t>12%        </w:t>
            </w:r>
          </w:p>
        </w:tc>
      </w:tr>
      <w:tr w:rsidR="00324254" w14:paraId="76127B60" w14:textId="77777777" w:rsidTr="00A874F5">
        <w:trPr>
          <w:trHeight w:val="300"/>
        </w:trPr>
        <w:tc>
          <w:tcPr>
            <w:tcW w:w="0" w:type="auto"/>
            <w:noWrap/>
            <w:hideMark/>
          </w:tcPr>
          <w:p w14:paraId="37DB1AD2" w14:textId="77777777" w:rsidR="00324254" w:rsidRDefault="00324254" w:rsidP="00A874F5">
            <w:pPr>
              <w:rPr>
                <w:rFonts w:cs="Calibri"/>
                <w:color w:val="000000"/>
              </w:rPr>
            </w:pPr>
            <w:r>
              <w:rPr>
                <w:rFonts w:cs="Calibri"/>
                <w:color w:val="000000"/>
              </w:rPr>
              <w:t>Psychosocial disability</w:t>
            </w:r>
          </w:p>
        </w:tc>
        <w:tc>
          <w:tcPr>
            <w:tcW w:w="0" w:type="auto"/>
            <w:noWrap/>
            <w:hideMark/>
          </w:tcPr>
          <w:p w14:paraId="6BA0CB3E" w14:textId="77777777" w:rsidR="00324254" w:rsidRDefault="00324254" w:rsidP="00A874F5">
            <w:pPr>
              <w:jc w:val="right"/>
              <w:rPr>
                <w:rFonts w:cs="Calibri"/>
                <w:color w:val="000000"/>
              </w:rPr>
            </w:pPr>
            <w:r>
              <w:rPr>
                <w:rFonts w:cs="Calibri"/>
                <w:color w:val="000000"/>
              </w:rPr>
              <w:t>13%        </w:t>
            </w:r>
          </w:p>
        </w:tc>
        <w:tc>
          <w:tcPr>
            <w:tcW w:w="0" w:type="auto"/>
            <w:noWrap/>
            <w:hideMark/>
          </w:tcPr>
          <w:p w14:paraId="12A20B61" w14:textId="77777777" w:rsidR="00324254" w:rsidRDefault="00324254" w:rsidP="00A874F5">
            <w:pPr>
              <w:jc w:val="right"/>
              <w:rPr>
                <w:rFonts w:cs="Calibri"/>
                <w:color w:val="000000"/>
              </w:rPr>
            </w:pPr>
            <w:r>
              <w:rPr>
                <w:rFonts w:cs="Calibri"/>
                <w:color w:val="000000"/>
              </w:rPr>
              <w:t>10%        </w:t>
            </w:r>
          </w:p>
        </w:tc>
        <w:tc>
          <w:tcPr>
            <w:tcW w:w="0" w:type="auto"/>
            <w:noWrap/>
            <w:hideMark/>
          </w:tcPr>
          <w:p w14:paraId="6D9B3378" w14:textId="77777777" w:rsidR="00324254" w:rsidRPr="00B85723" w:rsidRDefault="00324254" w:rsidP="00A874F5">
            <w:pPr>
              <w:jc w:val="right"/>
              <w:rPr>
                <w:rFonts w:cs="Calibri"/>
                <w:b/>
                <w:bCs/>
                <w:color w:val="000000"/>
              </w:rPr>
            </w:pPr>
            <w:r w:rsidRPr="00B85723">
              <w:rPr>
                <w:rFonts w:cs="Calibri"/>
                <w:b/>
                <w:bCs/>
                <w:color w:val="000000"/>
              </w:rPr>
              <w:t>10%        </w:t>
            </w:r>
          </w:p>
        </w:tc>
      </w:tr>
      <w:tr w:rsidR="00324254" w14:paraId="7AF54C53" w14:textId="77777777" w:rsidTr="00A874F5">
        <w:trPr>
          <w:trHeight w:val="300"/>
        </w:trPr>
        <w:tc>
          <w:tcPr>
            <w:tcW w:w="0" w:type="auto"/>
            <w:noWrap/>
            <w:hideMark/>
          </w:tcPr>
          <w:p w14:paraId="3E140A96" w14:textId="77777777" w:rsidR="00324254" w:rsidRDefault="00324254" w:rsidP="00A874F5">
            <w:pPr>
              <w:rPr>
                <w:rFonts w:cs="Calibri"/>
                <w:color w:val="000000"/>
              </w:rPr>
            </w:pPr>
            <w:r>
              <w:rPr>
                <w:rFonts w:cs="Calibri"/>
                <w:color w:val="000000"/>
              </w:rPr>
              <w:t>Multiple Sclerosis</w:t>
            </w:r>
          </w:p>
        </w:tc>
        <w:tc>
          <w:tcPr>
            <w:tcW w:w="0" w:type="auto"/>
            <w:noWrap/>
            <w:hideMark/>
          </w:tcPr>
          <w:p w14:paraId="21E6E7F2" w14:textId="77777777" w:rsidR="00324254" w:rsidRDefault="00324254" w:rsidP="00A874F5">
            <w:pPr>
              <w:jc w:val="right"/>
              <w:rPr>
                <w:rFonts w:cs="Calibri"/>
                <w:color w:val="FF0000"/>
              </w:rPr>
            </w:pPr>
            <w:r w:rsidRPr="00D76E14">
              <w:rPr>
                <w:rFonts w:cs="Calibri"/>
                <w:color w:val="943634" w:themeColor="accent2" w:themeShade="BF"/>
              </w:rPr>
              <w:t>1% ↓</w:t>
            </w:r>
          </w:p>
        </w:tc>
        <w:tc>
          <w:tcPr>
            <w:tcW w:w="0" w:type="auto"/>
            <w:noWrap/>
            <w:hideMark/>
          </w:tcPr>
          <w:p w14:paraId="325D0562" w14:textId="77777777" w:rsidR="00324254" w:rsidRDefault="00324254" w:rsidP="00A874F5">
            <w:pPr>
              <w:jc w:val="right"/>
              <w:rPr>
                <w:rFonts w:cs="Calibri"/>
                <w:color w:val="0000FF"/>
              </w:rPr>
            </w:pPr>
            <w:r>
              <w:rPr>
                <w:rFonts w:cs="Calibri"/>
                <w:color w:val="0000FF"/>
              </w:rPr>
              <w:t>6% ↑</w:t>
            </w:r>
          </w:p>
        </w:tc>
        <w:tc>
          <w:tcPr>
            <w:tcW w:w="0" w:type="auto"/>
            <w:noWrap/>
            <w:hideMark/>
          </w:tcPr>
          <w:p w14:paraId="35A44B9B" w14:textId="77777777" w:rsidR="00324254" w:rsidRPr="00B85723" w:rsidRDefault="00324254" w:rsidP="00A874F5">
            <w:pPr>
              <w:jc w:val="right"/>
              <w:rPr>
                <w:rFonts w:cs="Calibri"/>
                <w:b/>
                <w:bCs/>
                <w:color w:val="000000"/>
              </w:rPr>
            </w:pPr>
            <w:r w:rsidRPr="00B85723">
              <w:rPr>
                <w:rFonts w:cs="Calibri"/>
                <w:b/>
                <w:bCs/>
                <w:color w:val="000000"/>
              </w:rPr>
              <w:t>5%        </w:t>
            </w:r>
          </w:p>
        </w:tc>
      </w:tr>
      <w:tr w:rsidR="00324254" w14:paraId="4C505EE7" w14:textId="77777777" w:rsidTr="00A874F5">
        <w:trPr>
          <w:trHeight w:val="300"/>
        </w:trPr>
        <w:tc>
          <w:tcPr>
            <w:tcW w:w="0" w:type="auto"/>
            <w:noWrap/>
            <w:hideMark/>
          </w:tcPr>
          <w:p w14:paraId="2F7E163F" w14:textId="77777777" w:rsidR="00324254" w:rsidRDefault="00324254" w:rsidP="00A874F5">
            <w:pPr>
              <w:rPr>
                <w:rFonts w:cs="Calibri"/>
                <w:color w:val="000000"/>
              </w:rPr>
            </w:pPr>
            <w:r>
              <w:rPr>
                <w:rFonts w:cs="Calibri"/>
                <w:color w:val="000000"/>
              </w:rPr>
              <w:t>Other Physical</w:t>
            </w:r>
          </w:p>
        </w:tc>
        <w:tc>
          <w:tcPr>
            <w:tcW w:w="0" w:type="auto"/>
            <w:noWrap/>
            <w:hideMark/>
          </w:tcPr>
          <w:p w14:paraId="13283FBD" w14:textId="77777777" w:rsidR="00324254" w:rsidRDefault="00324254" w:rsidP="00A874F5">
            <w:pPr>
              <w:jc w:val="right"/>
              <w:rPr>
                <w:rFonts w:cs="Calibri"/>
                <w:color w:val="000000"/>
              </w:rPr>
            </w:pPr>
            <w:r>
              <w:rPr>
                <w:rFonts w:cs="Calibri"/>
                <w:color w:val="000000"/>
              </w:rPr>
              <w:t>7%        </w:t>
            </w:r>
          </w:p>
        </w:tc>
        <w:tc>
          <w:tcPr>
            <w:tcW w:w="0" w:type="auto"/>
            <w:noWrap/>
            <w:hideMark/>
          </w:tcPr>
          <w:p w14:paraId="0A21E8C4" w14:textId="77777777" w:rsidR="00324254" w:rsidRDefault="00324254" w:rsidP="00A874F5">
            <w:pPr>
              <w:jc w:val="right"/>
              <w:rPr>
                <w:rFonts w:cs="Calibri"/>
                <w:color w:val="000000"/>
              </w:rPr>
            </w:pPr>
            <w:r>
              <w:rPr>
                <w:rFonts w:cs="Calibri"/>
                <w:color w:val="000000"/>
              </w:rPr>
              <w:t>5%        </w:t>
            </w:r>
          </w:p>
        </w:tc>
        <w:tc>
          <w:tcPr>
            <w:tcW w:w="0" w:type="auto"/>
            <w:noWrap/>
            <w:hideMark/>
          </w:tcPr>
          <w:p w14:paraId="51EB5608" w14:textId="77777777" w:rsidR="00324254" w:rsidRPr="00B85723" w:rsidRDefault="00324254" w:rsidP="00A874F5">
            <w:pPr>
              <w:jc w:val="right"/>
              <w:rPr>
                <w:rFonts w:cs="Calibri"/>
                <w:b/>
                <w:bCs/>
                <w:color w:val="000000"/>
              </w:rPr>
            </w:pPr>
            <w:r w:rsidRPr="00B85723">
              <w:rPr>
                <w:rFonts w:cs="Calibri"/>
                <w:b/>
                <w:bCs/>
                <w:color w:val="000000"/>
              </w:rPr>
              <w:t>5%        </w:t>
            </w:r>
          </w:p>
        </w:tc>
      </w:tr>
      <w:tr w:rsidR="00324254" w14:paraId="5ADBB9A9" w14:textId="77777777" w:rsidTr="00A874F5">
        <w:trPr>
          <w:trHeight w:val="300"/>
        </w:trPr>
        <w:tc>
          <w:tcPr>
            <w:tcW w:w="0" w:type="auto"/>
            <w:noWrap/>
            <w:hideMark/>
          </w:tcPr>
          <w:p w14:paraId="42559045" w14:textId="77777777" w:rsidR="00324254" w:rsidRDefault="00324254" w:rsidP="00A874F5">
            <w:pPr>
              <w:rPr>
                <w:rFonts w:cs="Calibri"/>
                <w:color w:val="000000"/>
              </w:rPr>
            </w:pPr>
            <w:r>
              <w:rPr>
                <w:rFonts w:cs="Calibri"/>
                <w:color w:val="000000"/>
              </w:rPr>
              <w:t>Down Syndrome</w:t>
            </w:r>
          </w:p>
        </w:tc>
        <w:tc>
          <w:tcPr>
            <w:tcW w:w="0" w:type="auto"/>
            <w:noWrap/>
            <w:hideMark/>
          </w:tcPr>
          <w:p w14:paraId="678C846D" w14:textId="77777777" w:rsidR="00324254" w:rsidRDefault="00324254" w:rsidP="00A874F5">
            <w:pPr>
              <w:jc w:val="right"/>
              <w:rPr>
                <w:rFonts w:cs="Calibri"/>
                <w:color w:val="000000"/>
              </w:rPr>
            </w:pPr>
            <w:r>
              <w:rPr>
                <w:rFonts w:cs="Calibri"/>
                <w:color w:val="000000"/>
              </w:rPr>
              <w:t>0%        </w:t>
            </w:r>
          </w:p>
        </w:tc>
        <w:tc>
          <w:tcPr>
            <w:tcW w:w="0" w:type="auto"/>
            <w:noWrap/>
            <w:hideMark/>
          </w:tcPr>
          <w:p w14:paraId="14C12FE1" w14:textId="77777777" w:rsidR="00324254" w:rsidRDefault="00324254" w:rsidP="00A874F5">
            <w:pPr>
              <w:jc w:val="right"/>
              <w:rPr>
                <w:rFonts w:cs="Calibri"/>
                <w:color w:val="000000"/>
              </w:rPr>
            </w:pPr>
            <w:r>
              <w:rPr>
                <w:rFonts w:cs="Calibri"/>
                <w:color w:val="000000"/>
              </w:rPr>
              <w:t>3%        </w:t>
            </w:r>
          </w:p>
        </w:tc>
        <w:tc>
          <w:tcPr>
            <w:tcW w:w="0" w:type="auto"/>
            <w:noWrap/>
            <w:hideMark/>
          </w:tcPr>
          <w:p w14:paraId="52567BE4" w14:textId="77777777" w:rsidR="00324254" w:rsidRPr="00B85723" w:rsidRDefault="00324254" w:rsidP="00A874F5">
            <w:pPr>
              <w:jc w:val="right"/>
              <w:rPr>
                <w:rFonts w:cs="Calibri"/>
                <w:b/>
                <w:bCs/>
                <w:color w:val="000000"/>
              </w:rPr>
            </w:pPr>
            <w:r w:rsidRPr="00B85723">
              <w:rPr>
                <w:rFonts w:cs="Calibri"/>
                <w:b/>
                <w:bCs/>
                <w:color w:val="000000"/>
              </w:rPr>
              <w:t>3%        </w:t>
            </w:r>
          </w:p>
        </w:tc>
      </w:tr>
      <w:tr w:rsidR="00324254" w14:paraId="7BE1C6D3" w14:textId="77777777" w:rsidTr="00A874F5">
        <w:trPr>
          <w:trHeight w:val="300"/>
        </w:trPr>
        <w:tc>
          <w:tcPr>
            <w:tcW w:w="0" w:type="auto"/>
            <w:noWrap/>
            <w:hideMark/>
          </w:tcPr>
          <w:p w14:paraId="3A6E6E73" w14:textId="77777777" w:rsidR="00324254" w:rsidRDefault="00324254" w:rsidP="00A874F5">
            <w:pPr>
              <w:rPr>
                <w:rFonts w:cs="Calibri"/>
                <w:color w:val="000000"/>
              </w:rPr>
            </w:pPr>
            <w:r>
              <w:rPr>
                <w:rFonts w:cs="Calibri"/>
                <w:color w:val="000000"/>
              </w:rPr>
              <w:t>Cerebral Palsy</w:t>
            </w:r>
          </w:p>
        </w:tc>
        <w:tc>
          <w:tcPr>
            <w:tcW w:w="0" w:type="auto"/>
            <w:noWrap/>
            <w:hideMark/>
          </w:tcPr>
          <w:p w14:paraId="398FF464" w14:textId="77777777" w:rsidR="00324254" w:rsidRDefault="00324254" w:rsidP="00A874F5">
            <w:pPr>
              <w:jc w:val="right"/>
              <w:rPr>
                <w:rFonts w:cs="Calibri"/>
                <w:color w:val="000000"/>
              </w:rPr>
            </w:pPr>
            <w:r>
              <w:rPr>
                <w:rFonts w:cs="Calibri"/>
                <w:color w:val="000000"/>
              </w:rPr>
              <w:t>1%        </w:t>
            </w:r>
          </w:p>
        </w:tc>
        <w:tc>
          <w:tcPr>
            <w:tcW w:w="0" w:type="auto"/>
            <w:noWrap/>
            <w:hideMark/>
          </w:tcPr>
          <w:p w14:paraId="629F6629" w14:textId="77777777" w:rsidR="00324254" w:rsidRDefault="00324254" w:rsidP="00A874F5">
            <w:pPr>
              <w:jc w:val="right"/>
              <w:rPr>
                <w:rFonts w:cs="Calibri"/>
                <w:color w:val="000000"/>
              </w:rPr>
            </w:pPr>
            <w:r>
              <w:rPr>
                <w:rFonts w:cs="Calibri"/>
                <w:color w:val="000000"/>
              </w:rPr>
              <w:t>3%        </w:t>
            </w:r>
          </w:p>
        </w:tc>
        <w:tc>
          <w:tcPr>
            <w:tcW w:w="0" w:type="auto"/>
            <w:noWrap/>
            <w:hideMark/>
          </w:tcPr>
          <w:p w14:paraId="181F17D3" w14:textId="77777777" w:rsidR="00324254" w:rsidRPr="00B85723" w:rsidRDefault="00324254" w:rsidP="00A874F5">
            <w:pPr>
              <w:jc w:val="right"/>
              <w:rPr>
                <w:rFonts w:cs="Calibri"/>
                <w:b/>
                <w:bCs/>
                <w:color w:val="000000"/>
              </w:rPr>
            </w:pPr>
            <w:r w:rsidRPr="00B85723">
              <w:rPr>
                <w:rFonts w:cs="Calibri"/>
                <w:b/>
                <w:bCs/>
                <w:color w:val="000000"/>
              </w:rPr>
              <w:t>2%        </w:t>
            </w:r>
          </w:p>
        </w:tc>
      </w:tr>
      <w:tr w:rsidR="00324254" w14:paraId="5A2B6DAB" w14:textId="77777777" w:rsidTr="00A874F5">
        <w:trPr>
          <w:trHeight w:val="300"/>
        </w:trPr>
        <w:tc>
          <w:tcPr>
            <w:tcW w:w="0" w:type="auto"/>
            <w:noWrap/>
            <w:hideMark/>
          </w:tcPr>
          <w:p w14:paraId="1F95904E" w14:textId="77777777" w:rsidR="00324254" w:rsidRDefault="00324254" w:rsidP="00A874F5">
            <w:pPr>
              <w:rPr>
                <w:rFonts w:cs="Calibri"/>
                <w:color w:val="000000"/>
              </w:rPr>
            </w:pPr>
            <w:r>
              <w:rPr>
                <w:rFonts w:cs="Calibri"/>
                <w:color w:val="000000"/>
              </w:rPr>
              <w:t>Spinal Cord Injury</w:t>
            </w:r>
          </w:p>
        </w:tc>
        <w:tc>
          <w:tcPr>
            <w:tcW w:w="0" w:type="auto"/>
            <w:noWrap/>
            <w:hideMark/>
          </w:tcPr>
          <w:p w14:paraId="47CDB95B" w14:textId="77777777" w:rsidR="00324254" w:rsidRDefault="00324254" w:rsidP="00A874F5">
            <w:pPr>
              <w:jc w:val="right"/>
              <w:rPr>
                <w:rFonts w:cs="Calibri"/>
                <w:color w:val="0000FF"/>
              </w:rPr>
            </w:pPr>
            <w:r>
              <w:rPr>
                <w:rFonts w:cs="Calibri"/>
                <w:color w:val="0000FF"/>
              </w:rPr>
              <w:t>3% ↑</w:t>
            </w:r>
          </w:p>
        </w:tc>
        <w:tc>
          <w:tcPr>
            <w:tcW w:w="0" w:type="auto"/>
            <w:noWrap/>
            <w:hideMark/>
          </w:tcPr>
          <w:p w14:paraId="3A4CBAAA" w14:textId="77777777" w:rsidR="00324254" w:rsidRDefault="00324254" w:rsidP="00A874F5">
            <w:pPr>
              <w:jc w:val="right"/>
              <w:rPr>
                <w:rFonts w:cs="Calibri"/>
                <w:color w:val="FF0000"/>
              </w:rPr>
            </w:pPr>
            <w:r w:rsidRPr="00D76E14">
              <w:rPr>
                <w:rFonts w:cs="Calibri"/>
                <w:color w:val="943634" w:themeColor="accent2" w:themeShade="BF"/>
              </w:rPr>
              <w:t>1% ↓</w:t>
            </w:r>
          </w:p>
        </w:tc>
        <w:tc>
          <w:tcPr>
            <w:tcW w:w="0" w:type="auto"/>
            <w:noWrap/>
            <w:hideMark/>
          </w:tcPr>
          <w:p w14:paraId="2CA1E719" w14:textId="77777777" w:rsidR="00324254" w:rsidRPr="00B85723" w:rsidRDefault="00324254" w:rsidP="00A874F5">
            <w:pPr>
              <w:jc w:val="right"/>
              <w:rPr>
                <w:rFonts w:cs="Calibri"/>
                <w:b/>
                <w:bCs/>
                <w:color w:val="000000"/>
              </w:rPr>
            </w:pPr>
            <w:r w:rsidRPr="00B85723">
              <w:rPr>
                <w:rFonts w:cs="Calibri"/>
                <w:b/>
                <w:bCs/>
                <w:color w:val="000000"/>
              </w:rPr>
              <w:t>1%        </w:t>
            </w:r>
          </w:p>
        </w:tc>
      </w:tr>
      <w:tr w:rsidR="00324254" w14:paraId="644AC746" w14:textId="77777777" w:rsidTr="00A874F5">
        <w:trPr>
          <w:trHeight w:val="300"/>
        </w:trPr>
        <w:tc>
          <w:tcPr>
            <w:tcW w:w="0" w:type="auto"/>
            <w:noWrap/>
            <w:hideMark/>
          </w:tcPr>
          <w:p w14:paraId="4F1B0CD1" w14:textId="77777777" w:rsidR="00324254" w:rsidRDefault="00324254" w:rsidP="00A874F5">
            <w:pPr>
              <w:rPr>
                <w:rFonts w:cs="Calibri"/>
                <w:color w:val="000000"/>
              </w:rPr>
            </w:pPr>
            <w:r>
              <w:rPr>
                <w:rFonts w:cs="Calibri"/>
                <w:color w:val="000000"/>
              </w:rPr>
              <w:t>Visual Impairment</w:t>
            </w:r>
          </w:p>
        </w:tc>
        <w:tc>
          <w:tcPr>
            <w:tcW w:w="0" w:type="auto"/>
            <w:noWrap/>
            <w:hideMark/>
          </w:tcPr>
          <w:p w14:paraId="5BC783A4" w14:textId="77777777" w:rsidR="00324254" w:rsidRDefault="00324254" w:rsidP="00A874F5">
            <w:pPr>
              <w:jc w:val="right"/>
              <w:rPr>
                <w:rFonts w:cs="Calibri"/>
                <w:color w:val="000000"/>
              </w:rPr>
            </w:pPr>
            <w:r>
              <w:rPr>
                <w:rFonts w:cs="Calibri"/>
                <w:color w:val="000000"/>
              </w:rPr>
              <w:t>2%        </w:t>
            </w:r>
          </w:p>
        </w:tc>
        <w:tc>
          <w:tcPr>
            <w:tcW w:w="0" w:type="auto"/>
            <w:noWrap/>
            <w:hideMark/>
          </w:tcPr>
          <w:p w14:paraId="101222FE" w14:textId="77777777" w:rsidR="00324254" w:rsidRDefault="00324254" w:rsidP="00A874F5">
            <w:pPr>
              <w:jc w:val="right"/>
              <w:rPr>
                <w:rFonts w:cs="Calibri"/>
                <w:color w:val="000000"/>
              </w:rPr>
            </w:pPr>
            <w:r>
              <w:rPr>
                <w:rFonts w:cs="Calibri"/>
                <w:color w:val="000000"/>
              </w:rPr>
              <w:t>1%        </w:t>
            </w:r>
          </w:p>
        </w:tc>
        <w:tc>
          <w:tcPr>
            <w:tcW w:w="0" w:type="auto"/>
            <w:noWrap/>
            <w:hideMark/>
          </w:tcPr>
          <w:p w14:paraId="22D519C8" w14:textId="77777777" w:rsidR="00324254" w:rsidRPr="00B85723" w:rsidRDefault="00324254" w:rsidP="00A874F5">
            <w:pPr>
              <w:jc w:val="right"/>
              <w:rPr>
                <w:rFonts w:cs="Calibri"/>
                <w:b/>
                <w:bCs/>
                <w:color w:val="000000"/>
              </w:rPr>
            </w:pPr>
            <w:r w:rsidRPr="00B85723">
              <w:rPr>
                <w:rFonts w:cs="Calibri"/>
                <w:b/>
                <w:bCs/>
                <w:color w:val="000000"/>
              </w:rPr>
              <w:t>1%        </w:t>
            </w:r>
          </w:p>
        </w:tc>
      </w:tr>
      <w:tr w:rsidR="00324254" w14:paraId="344327CF" w14:textId="77777777" w:rsidTr="00A874F5">
        <w:trPr>
          <w:trHeight w:val="300"/>
        </w:trPr>
        <w:tc>
          <w:tcPr>
            <w:tcW w:w="0" w:type="auto"/>
            <w:noWrap/>
            <w:hideMark/>
          </w:tcPr>
          <w:p w14:paraId="23CBBC6C" w14:textId="77777777" w:rsidR="00324254" w:rsidRDefault="00324254" w:rsidP="00A874F5">
            <w:pPr>
              <w:rPr>
                <w:rFonts w:cs="Calibri"/>
                <w:color w:val="000000"/>
              </w:rPr>
            </w:pPr>
            <w:r>
              <w:rPr>
                <w:rFonts w:cs="Calibri"/>
                <w:color w:val="000000"/>
              </w:rPr>
              <w:t>Autism</w:t>
            </w:r>
          </w:p>
        </w:tc>
        <w:tc>
          <w:tcPr>
            <w:tcW w:w="0" w:type="auto"/>
            <w:noWrap/>
            <w:hideMark/>
          </w:tcPr>
          <w:p w14:paraId="5A08359A" w14:textId="77777777" w:rsidR="00324254" w:rsidRDefault="00324254" w:rsidP="00A874F5">
            <w:pPr>
              <w:jc w:val="right"/>
              <w:rPr>
                <w:rFonts w:cs="Calibri"/>
                <w:color w:val="000000"/>
              </w:rPr>
            </w:pPr>
            <w:r>
              <w:rPr>
                <w:rFonts w:cs="Calibri"/>
                <w:color w:val="000000"/>
              </w:rPr>
              <w:t>1%        </w:t>
            </w:r>
          </w:p>
        </w:tc>
        <w:tc>
          <w:tcPr>
            <w:tcW w:w="0" w:type="auto"/>
            <w:noWrap/>
            <w:hideMark/>
          </w:tcPr>
          <w:p w14:paraId="07FD41E5" w14:textId="77777777" w:rsidR="00324254" w:rsidRDefault="00324254" w:rsidP="00A874F5">
            <w:pPr>
              <w:jc w:val="right"/>
              <w:rPr>
                <w:rFonts w:cs="Calibri"/>
                <w:color w:val="000000"/>
              </w:rPr>
            </w:pPr>
            <w:r>
              <w:rPr>
                <w:rFonts w:cs="Calibri"/>
                <w:color w:val="000000"/>
              </w:rPr>
              <w:t>1%        </w:t>
            </w:r>
          </w:p>
        </w:tc>
        <w:tc>
          <w:tcPr>
            <w:tcW w:w="0" w:type="auto"/>
            <w:noWrap/>
            <w:hideMark/>
          </w:tcPr>
          <w:p w14:paraId="19D5A5B7" w14:textId="77777777" w:rsidR="00324254" w:rsidRPr="00B85723" w:rsidRDefault="00324254" w:rsidP="00A874F5">
            <w:pPr>
              <w:jc w:val="right"/>
              <w:rPr>
                <w:rFonts w:cs="Calibri"/>
                <w:b/>
                <w:bCs/>
                <w:color w:val="000000"/>
              </w:rPr>
            </w:pPr>
            <w:r w:rsidRPr="00B85723">
              <w:rPr>
                <w:rFonts w:cs="Calibri"/>
                <w:b/>
                <w:bCs/>
                <w:color w:val="000000"/>
              </w:rPr>
              <w:t>1%        </w:t>
            </w:r>
          </w:p>
        </w:tc>
      </w:tr>
      <w:tr w:rsidR="00324254" w14:paraId="7D424A48" w14:textId="77777777" w:rsidTr="00A874F5">
        <w:trPr>
          <w:trHeight w:val="300"/>
        </w:trPr>
        <w:tc>
          <w:tcPr>
            <w:tcW w:w="0" w:type="auto"/>
            <w:noWrap/>
            <w:hideMark/>
          </w:tcPr>
          <w:p w14:paraId="0F5B113C" w14:textId="77777777" w:rsidR="00324254" w:rsidRDefault="00324254" w:rsidP="00A874F5">
            <w:pPr>
              <w:rPr>
                <w:rFonts w:cs="Calibri"/>
                <w:color w:val="000000"/>
              </w:rPr>
            </w:pPr>
            <w:r>
              <w:rPr>
                <w:rFonts w:cs="Calibri"/>
                <w:color w:val="000000"/>
              </w:rPr>
              <w:t>Others below five</w:t>
            </w:r>
          </w:p>
        </w:tc>
        <w:tc>
          <w:tcPr>
            <w:tcW w:w="0" w:type="auto"/>
            <w:noWrap/>
            <w:hideMark/>
          </w:tcPr>
          <w:p w14:paraId="33B0E6E4" w14:textId="77777777" w:rsidR="00324254" w:rsidRDefault="00324254" w:rsidP="00A874F5">
            <w:pPr>
              <w:jc w:val="right"/>
              <w:rPr>
                <w:rFonts w:cs="Calibri"/>
                <w:color w:val="000000"/>
              </w:rPr>
            </w:pPr>
            <w:r>
              <w:rPr>
                <w:rFonts w:cs="Calibri"/>
                <w:color w:val="000000"/>
              </w:rPr>
              <w:t>0%        </w:t>
            </w:r>
          </w:p>
        </w:tc>
        <w:tc>
          <w:tcPr>
            <w:tcW w:w="0" w:type="auto"/>
            <w:noWrap/>
            <w:hideMark/>
          </w:tcPr>
          <w:p w14:paraId="2496863B" w14:textId="77777777" w:rsidR="00324254" w:rsidRDefault="00324254" w:rsidP="00A874F5">
            <w:pPr>
              <w:jc w:val="right"/>
              <w:rPr>
                <w:rFonts w:cs="Calibri"/>
                <w:color w:val="000000"/>
              </w:rPr>
            </w:pPr>
            <w:r>
              <w:rPr>
                <w:rFonts w:cs="Calibri"/>
                <w:color w:val="000000"/>
              </w:rPr>
              <w:t>0%        </w:t>
            </w:r>
          </w:p>
        </w:tc>
        <w:tc>
          <w:tcPr>
            <w:tcW w:w="0" w:type="auto"/>
            <w:noWrap/>
            <w:hideMark/>
          </w:tcPr>
          <w:p w14:paraId="3DA85143" w14:textId="77777777" w:rsidR="00324254" w:rsidRPr="00B85723" w:rsidRDefault="00324254" w:rsidP="00A874F5">
            <w:pPr>
              <w:jc w:val="right"/>
              <w:rPr>
                <w:rFonts w:cs="Calibri"/>
                <w:b/>
                <w:bCs/>
                <w:color w:val="000000"/>
              </w:rPr>
            </w:pPr>
            <w:r w:rsidRPr="00B85723">
              <w:rPr>
                <w:rFonts w:cs="Calibri"/>
                <w:b/>
                <w:bCs/>
                <w:color w:val="000000"/>
              </w:rPr>
              <w:t>0%        </w:t>
            </w:r>
          </w:p>
        </w:tc>
      </w:tr>
      <w:tr w:rsidR="00324254" w14:paraId="52C4C370" w14:textId="77777777" w:rsidTr="00A874F5">
        <w:trPr>
          <w:trHeight w:val="300"/>
        </w:trPr>
        <w:tc>
          <w:tcPr>
            <w:tcW w:w="0" w:type="auto"/>
            <w:noWrap/>
            <w:hideMark/>
          </w:tcPr>
          <w:p w14:paraId="7328AF47" w14:textId="77777777" w:rsidR="00324254" w:rsidRDefault="00324254" w:rsidP="00A874F5">
            <w:pPr>
              <w:rPr>
                <w:rFonts w:cs="Calibri"/>
                <w:color w:val="000000"/>
              </w:rPr>
            </w:pPr>
            <w:r>
              <w:rPr>
                <w:rFonts w:cs="Calibri"/>
                <w:color w:val="000000"/>
              </w:rPr>
              <w:t>Other (NDIA code)</w:t>
            </w:r>
          </w:p>
        </w:tc>
        <w:tc>
          <w:tcPr>
            <w:tcW w:w="0" w:type="auto"/>
            <w:noWrap/>
            <w:hideMark/>
          </w:tcPr>
          <w:p w14:paraId="7AD93232" w14:textId="77777777" w:rsidR="00324254" w:rsidRDefault="00324254" w:rsidP="00A874F5">
            <w:pPr>
              <w:jc w:val="right"/>
              <w:rPr>
                <w:rFonts w:cs="Calibri"/>
                <w:color w:val="000000"/>
              </w:rPr>
            </w:pPr>
            <w:r>
              <w:rPr>
                <w:rFonts w:cs="Calibri"/>
                <w:color w:val="000000"/>
              </w:rPr>
              <w:t>1%        </w:t>
            </w:r>
          </w:p>
        </w:tc>
        <w:tc>
          <w:tcPr>
            <w:tcW w:w="0" w:type="auto"/>
            <w:noWrap/>
            <w:hideMark/>
          </w:tcPr>
          <w:p w14:paraId="7967AEA8" w14:textId="77777777" w:rsidR="00324254" w:rsidRDefault="00324254" w:rsidP="00A874F5">
            <w:pPr>
              <w:jc w:val="right"/>
              <w:rPr>
                <w:rFonts w:cs="Calibri"/>
                <w:color w:val="000000"/>
              </w:rPr>
            </w:pPr>
            <w:r>
              <w:rPr>
                <w:rFonts w:cs="Calibri"/>
                <w:color w:val="000000"/>
              </w:rPr>
              <w:t>1%        </w:t>
            </w:r>
          </w:p>
        </w:tc>
        <w:tc>
          <w:tcPr>
            <w:tcW w:w="0" w:type="auto"/>
            <w:noWrap/>
            <w:hideMark/>
          </w:tcPr>
          <w:p w14:paraId="19A46509" w14:textId="77777777" w:rsidR="00324254" w:rsidRPr="00B85723" w:rsidRDefault="00324254" w:rsidP="00A874F5">
            <w:pPr>
              <w:jc w:val="right"/>
              <w:rPr>
                <w:rFonts w:cs="Calibri"/>
                <w:b/>
                <w:bCs/>
                <w:color w:val="000000"/>
              </w:rPr>
            </w:pPr>
            <w:r w:rsidRPr="00B85723">
              <w:rPr>
                <w:rFonts w:cs="Calibri"/>
                <w:b/>
                <w:bCs/>
                <w:color w:val="000000"/>
              </w:rPr>
              <w:t>1%        </w:t>
            </w:r>
          </w:p>
        </w:tc>
      </w:tr>
      <w:tr w:rsidR="00324254" w14:paraId="6E05BFCA" w14:textId="77777777" w:rsidTr="00A874F5">
        <w:trPr>
          <w:trHeight w:val="300"/>
        </w:trPr>
        <w:tc>
          <w:tcPr>
            <w:tcW w:w="0" w:type="auto"/>
            <w:noWrap/>
            <w:hideMark/>
          </w:tcPr>
          <w:p w14:paraId="618A903A" w14:textId="77777777" w:rsidR="00324254" w:rsidRDefault="00324254" w:rsidP="00A874F5">
            <w:pPr>
              <w:rPr>
                <w:rFonts w:cs="Calibri"/>
                <w:color w:val="000000"/>
              </w:rPr>
            </w:pPr>
            <w:r>
              <w:rPr>
                <w:rFonts w:cs="Calibri"/>
                <w:color w:val="000000"/>
              </w:rPr>
              <w:t>Column n</w:t>
            </w:r>
          </w:p>
        </w:tc>
        <w:tc>
          <w:tcPr>
            <w:tcW w:w="0" w:type="auto"/>
            <w:noWrap/>
            <w:hideMark/>
          </w:tcPr>
          <w:p w14:paraId="1BCBFA88" w14:textId="77777777" w:rsidR="00324254" w:rsidRDefault="00324254" w:rsidP="00A874F5">
            <w:pPr>
              <w:jc w:val="right"/>
              <w:rPr>
                <w:rFonts w:cs="Calibri"/>
                <w:color w:val="000000"/>
              </w:rPr>
            </w:pPr>
            <w:r>
              <w:rPr>
                <w:rFonts w:cs="Calibri"/>
                <w:color w:val="000000"/>
              </w:rPr>
              <w:t>261        </w:t>
            </w:r>
          </w:p>
        </w:tc>
        <w:tc>
          <w:tcPr>
            <w:tcW w:w="0" w:type="auto"/>
            <w:noWrap/>
            <w:hideMark/>
          </w:tcPr>
          <w:p w14:paraId="7B56F7BD" w14:textId="77777777" w:rsidR="00324254" w:rsidRDefault="00324254" w:rsidP="00A874F5">
            <w:pPr>
              <w:jc w:val="right"/>
              <w:rPr>
                <w:rFonts w:cs="Calibri"/>
                <w:color w:val="000000"/>
              </w:rPr>
            </w:pPr>
            <w:r>
              <w:rPr>
                <w:rFonts w:cs="Calibri"/>
                <w:color w:val="000000"/>
              </w:rPr>
              <w:t>3167        </w:t>
            </w:r>
          </w:p>
        </w:tc>
        <w:tc>
          <w:tcPr>
            <w:tcW w:w="0" w:type="auto"/>
            <w:noWrap/>
            <w:hideMark/>
          </w:tcPr>
          <w:p w14:paraId="526B00AD" w14:textId="77777777" w:rsidR="00324254" w:rsidRPr="00B85723" w:rsidRDefault="00324254" w:rsidP="00A874F5">
            <w:pPr>
              <w:jc w:val="right"/>
              <w:rPr>
                <w:rFonts w:cs="Calibri"/>
                <w:b/>
                <w:bCs/>
                <w:color w:val="000000"/>
              </w:rPr>
            </w:pPr>
            <w:r w:rsidRPr="00B85723">
              <w:rPr>
                <w:rFonts w:cs="Calibri"/>
                <w:b/>
                <w:bCs/>
                <w:color w:val="000000"/>
              </w:rPr>
              <w:t>3428        </w:t>
            </w:r>
          </w:p>
        </w:tc>
      </w:tr>
    </w:tbl>
    <w:p w14:paraId="5C1B6F70"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w:t>
      </w:r>
      <w:r>
        <w:rPr>
          <w:rFonts w:asciiTheme="minorHAnsi" w:hAnsiTheme="minorHAnsi" w:cstheme="minorHAnsi"/>
          <w:i w:val="0"/>
          <w:iCs w:val="0"/>
          <w:sz w:val="24"/>
          <w:szCs w:val="24"/>
        </w:rPr>
        <w:t xml:space="preserve"> 3428</w:t>
      </w:r>
      <w:r w:rsidRPr="00327297">
        <w:rPr>
          <w:rFonts w:asciiTheme="minorHAnsi" w:hAnsiTheme="minorHAnsi" w:cstheme="minorHAnsi"/>
          <w:i w:val="0"/>
          <w:iCs w:val="0"/>
          <w:sz w:val="24"/>
          <w:szCs w:val="24"/>
        </w:rPr>
        <w:t>;</w:t>
      </w:r>
      <w:r>
        <w:rPr>
          <w:rFonts w:asciiTheme="minorHAnsi" w:hAnsiTheme="minorHAnsi" w:cstheme="minorHAnsi"/>
          <w:i w:val="0"/>
          <w:iCs w:val="0"/>
          <w:sz w:val="24"/>
          <w:szCs w:val="24"/>
        </w:rPr>
        <w:t xml:space="preserve"> total n= 3496;</w:t>
      </w:r>
      <w:r w:rsidRPr="00327297">
        <w:rPr>
          <w:rFonts w:asciiTheme="minorHAnsi" w:hAnsiTheme="minorHAnsi" w:cstheme="minorHAnsi"/>
          <w:i w:val="0"/>
          <w:iCs w:val="0"/>
          <w:sz w:val="24"/>
          <w:szCs w:val="24"/>
        </w:rPr>
        <w:t xml:space="preserve"> </w:t>
      </w:r>
      <w:r>
        <w:rPr>
          <w:rFonts w:asciiTheme="minorHAnsi" w:hAnsiTheme="minorHAnsi" w:cstheme="minorHAnsi"/>
          <w:i w:val="0"/>
          <w:iCs w:val="0"/>
          <w:sz w:val="24"/>
          <w:szCs w:val="24"/>
        </w:rPr>
        <w:t>68</w:t>
      </w:r>
      <w:r w:rsidRPr="00327297">
        <w:rPr>
          <w:rFonts w:asciiTheme="minorHAnsi" w:hAnsiTheme="minorHAnsi" w:cstheme="minorHAnsi"/>
          <w:i w:val="0"/>
          <w:iCs w:val="0"/>
          <w:sz w:val="24"/>
          <w:szCs w:val="24"/>
        </w:rPr>
        <w:t xml:space="preserve"> missing</w:t>
      </w:r>
      <w:r>
        <w:rPr>
          <w:rFonts w:asciiTheme="minorHAnsi" w:hAnsiTheme="minorHAnsi" w:cstheme="minorHAnsi"/>
          <w:i w:val="0"/>
          <w:iCs w:val="0"/>
          <w:sz w:val="24"/>
          <w:szCs w:val="24"/>
        </w:rPr>
        <w:t xml:space="preserve"> (due to unknown indigenous status)</w:t>
      </w:r>
      <w:r w:rsidRPr="00327297">
        <w:rPr>
          <w:rFonts w:asciiTheme="minorHAnsi" w:hAnsiTheme="minorHAnsi" w:cstheme="minorHAnsi"/>
          <w:i w:val="0"/>
          <w:iCs w:val="0"/>
          <w:sz w:val="24"/>
          <w:szCs w:val="24"/>
        </w:rPr>
        <w:br/>
        <w:t>Multiple comparison correction: False Discovery Rate (FDR) (p = 0.01)</w:t>
      </w:r>
    </w:p>
    <w:p w14:paraId="238F0B55" w14:textId="77777777" w:rsidR="00415DA9" w:rsidRDefault="00415DA9" w:rsidP="00415DA9">
      <w:pPr>
        <w:pStyle w:val="BodyText"/>
      </w:pPr>
    </w:p>
    <w:p w14:paraId="41B28815" w14:textId="42E22FC1" w:rsidR="00415DA9" w:rsidRDefault="00415DA9" w:rsidP="00415DA9">
      <w:pPr>
        <w:pStyle w:val="Caption"/>
      </w:pPr>
      <w:bookmarkStart w:id="215" w:name="_Hlk45706930"/>
      <w:r>
        <w:lastRenderedPageBreak/>
        <w:t xml:space="preserve">Table </w:t>
      </w:r>
      <w:r>
        <w:fldChar w:fldCharType="begin"/>
      </w:r>
      <w:r>
        <w:instrText xml:space="preserve"> SEQ Table \* ARABIC </w:instrText>
      </w:r>
      <w:r>
        <w:fldChar w:fldCharType="separate"/>
      </w:r>
      <w:r w:rsidR="004032BF">
        <w:rPr>
          <w:noProof/>
        </w:rPr>
        <w:t>53</w:t>
      </w:r>
      <w:r>
        <w:fldChar w:fldCharType="end"/>
      </w:r>
      <w:r>
        <w:t xml:space="preserve">.  Secondary disability of </w:t>
      </w:r>
      <w:r w:rsidRPr="00D16F5C">
        <w:t xml:space="preserve">Younger People In Residential Aged Care identifying as Indigenous </w:t>
      </w:r>
      <w:r>
        <w:t>(NDIS cohort only, excludes draft and in-progress)</w:t>
      </w:r>
    </w:p>
    <w:tbl>
      <w:tblPr>
        <w:tblStyle w:val="table0"/>
        <w:tblW w:w="0" w:type="auto"/>
        <w:tblLook w:val="04A0" w:firstRow="1" w:lastRow="0" w:firstColumn="1" w:lastColumn="0" w:noHBand="0" w:noVBand="1"/>
        <w:tblCaption w:val="Secondary disability of Younger People In Residential Aged Care identifying as Indigenous (NDIS cohort only, excludes draft and in-progress)"/>
        <w:tblDescription w:val="Table of percentage distribution of secondary disabilities within YPIRAC by Indigenous status (NDIS eligible only)"/>
      </w:tblPr>
      <w:tblGrid>
        <w:gridCol w:w="2039"/>
        <w:gridCol w:w="2989"/>
        <w:gridCol w:w="3207"/>
        <w:gridCol w:w="785"/>
      </w:tblGrid>
      <w:tr w:rsidR="00B70696" w14:paraId="5C43136D" w14:textId="77777777" w:rsidTr="00A874F5">
        <w:trPr>
          <w:cnfStyle w:val="100000000000" w:firstRow="1" w:lastRow="0" w:firstColumn="0" w:lastColumn="0" w:oddVBand="0" w:evenVBand="0" w:oddHBand="0" w:evenHBand="0" w:firstRowFirstColumn="0" w:firstRowLastColumn="0" w:lastRowFirstColumn="0" w:lastRowLastColumn="0"/>
          <w:trHeight w:val="670"/>
        </w:trPr>
        <w:tc>
          <w:tcPr>
            <w:tcW w:w="0" w:type="auto"/>
            <w:noWrap/>
            <w:hideMark/>
          </w:tcPr>
          <w:p w14:paraId="3EEF02AE" w14:textId="77777777" w:rsidR="00B70696" w:rsidRDefault="00B70696" w:rsidP="00A874F5">
            <w:pPr>
              <w:rPr>
                <w:rFonts w:cs="Calibri"/>
                <w:color w:val="000000"/>
              </w:rPr>
            </w:pPr>
            <w:bookmarkStart w:id="216" w:name="Title_Secondary_disability_of_Indigenous"/>
            <w:bookmarkEnd w:id="215"/>
            <w:bookmarkEnd w:id="216"/>
            <w:r>
              <w:rPr>
                <w:rFonts w:cs="Calibri"/>
                <w:color w:val="000000"/>
              </w:rPr>
              <w:t>Column %</w:t>
            </w:r>
          </w:p>
        </w:tc>
        <w:tc>
          <w:tcPr>
            <w:tcW w:w="0" w:type="auto"/>
            <w:hideMark/>
          </w:tcPr>
          <w:p w14:paraId="7246ABB1" w14:textId="77777777" w:rsidR="00B70696" w:rsidRDefault="00B70696" w:rsidP="00A874F5">
            <w:pPr>
              <w:rPr>
                <w:rFonts w:cs="Calibri"/>
                <w:color w:val="000000"/>
              </w:rPr>
            </w:pPr>
            <w:r>
              <w:rPr>
                <w:rFonts w:cs="Calibri"/>
                <w:color w:val="000000"/>
              </w:rPr>
              <w:t>Aboriginal, Torres Strait Islander or both</w:t>
            </w:r>
          </w:p>
        </w:tc>
        <w:tc>
          <w:tcPr>
            <w:tcW w:w="0" w:type="auto"/>
            <w:hideMark/>
          </w:tcPr>
          <w:p w14:paraId="1C35A761" w14:textId="77777777" w:rsidR="00B70696" w:rsidRDefault="00B70696" w:rsidP="00A874F5">
            <w:pPr>
              <w:rPr>
                <w:rFonts w:cs="Calibri"/>
                <w:color w:val="000000"/>
              </w:rPr>
            </w:pPr>
            <w:r>
              <w:rPr>
                <w:rFonts w:cs="Calibri"/>
                <w:color w:val="000000"/>
              </w:rPr>
              <w:t>Neither Aboriginal nor Torres Strait Islander</w:t>
            </w:r>
          </w:p>
        </w:tc>
        <w:tc>
          <w:tcPr>
            <w:tcW w:w="0" w:type="auto"/>
            <w:hideMark/>
          </w:tcPr>
          <w:p w14:paraId="5162F44D" w14:textId="77777777" w:rsidR="00B70696" w:rsidRPr="00B85723" w:rsidRDefault="00B70696" w:rsidP="00A874F5">
            <w:pPr>
              <w:rPr>
                <w:rFonts w:cs="Calibri"/>
                <w:b/>
                <w:bCs/>
                <w:color w:val="000000"/>
              </w:rPr>
            </w:pPr>
            <w:r w:rsidRPr="00B85723">
              <w:rPr>
                <w:rFonts w:cs="Calibri"/>
                <w:b/>
                <w:bCs/>
                <w:color w:val="000000"/>
              </w:rPr>
              <w:t>TOTAL</w:t>
            </w:r>
          </w:p>
        </w:tc>
      </w:tr>
      <w:tr w:rsidR="00B70696" w:rsidRPr="00B85723" w14:paraId="767452EF" w14:textId="77777777" w:rsidTr="00A874F5">
        <w:trPr>
          <w:trHeight w:val="300"/>
        </w:trPr>
        <w:tc>
          <w:tcPr>
            <w:tcW w:w="0" w:type="auto"/>
            <w:noWrap/>
            <w:hideMark/>
          </w:tcPr>
          <w:p w14:paraId="144D1431" w14:textId="77777777" w:rsidR="00B70696" w:rsidRPr="00B85723" w:rsidRDefault="00B70696" w:rsidP="00A874F5">
            <w:pPr>
              <w:rPr>
                <w:rFonts w:cs="Calibri"/>
                <w:b/>
                <w:bCs/>
                <w:color w:val="000000"/>
              </w:rPr>
            </w:pPr>
            <w:r w:rsidRPr="00B85723">
              <w:rPr>
                <w:rFonts w:cs="Calibri"/>
                <w:b/>
                <w:bCs/>
                <w:color w:val="000000"/>
              </w:rPr>
              <w:t>TOTAL</w:t>
            </w:r>
          </w:p>
        </w:tc>
        <w:tc>
          <w:tcPr>
            <w:tcW w:w="0" w:type="auto"/>
            <w:noWrap/>
            <w:hideMark/>
          </w:tcPr>
          <w:p w14:paraId="6C0C5C3D" w14:textId="77777777" w:rsidR="00B70696" w:rsidRPr="00B85723" w:rsidRDefault="00B70696" w:rsidP="00A874F5">
            <w:pPr>
              <w:jc w:val="right"/>
              <w:rPr>
                <w:rFonts w:cs="Calibri"/>
                <w:b/>
                <w:bCs/>
                <w:color w:val="000000"/>
              </w:rPr>
            </w:pPr>
            <w:r w:rsidRPr="00B85723">
              <w:rPr>
                <w:rFonts w:cs="Calibri"/>
                <w:b/>
                <w:bCs/>
                <w:color w:val="000000"/>
              </w:rPr>
              <w:t>43%        </w:t>
            </w:r>
          </w:p>
        </w:tc>
        <w:tc>
          <w:tcPr>
            <w:tcW w:w="0" w:type="auto"/>
            <w:noWrap/>
            <w:hideMark/>
          </w:tcPr>
          <w:p w14:paraId="313B7218" w14:textId="77777777" w:rsidR="00B70696" w:rsidRPr="00B85723" w:rsidRDefault="00B70696" w:rsidP="00A874F5">
            <w:pPr>
              <w:jc w:val="right"/>
              <w:rPr>
                <w:rFonts w:cs="Calibri"/>
                <w:b/>
                <w:bCs/>
                <w:color w:val="000000"/>
              </w:rPr>
            </w:pPr>
            <w:r w:rsidRPr="00B85723">
              <w:rPr>
                <w:rFonts w:cs="Calibri"/>
                <w:b/>
                <w:bCs/>
                <w:color w:val="000000"/>
              </w:rPr>
              <w:t>45%        </w:t>
            </w:r>
          </w:p>
        </w:tc>
        <w:tc>
          <w:tcPr>
            <w:tcW w:w="0" w:type="auto"/>
            <w:noWrap/>
            <w:hideMark/>
          </w:tcPr>
          <w:p w14:paraId="5094C5C7" w14:textId="77777777" w:rsidR="00B70696" w:rsidRPr="00B85723" w:rsidRDefault="00B70696" w:rsidP="00A874F5">
            <w:pPr>
              <w:jc w:val="right"/>
              <w:rPr>
                <w:rFonts w:cs="Calibri"/>
                <w:b/>
                <w:bCs/>
                <w:color w:val="000000"/>
              </w:rPr>
            </w:pPr>
            <w:r w:rsidRPr="00B85723">
              <w:rPr>
                <w:rFonts w:cs="Calibri"/>
                <w:b/>
                <w:bCs/>
                <w:color w:val="000000"/>
              </w:rPr>
              <w:t>45%        </w:t>
            </w:r>
          </w:p>
        </w:tc>
      </w:tr>
      <w:tr w:rsidR="00B70696" w14:paraId="6283E375" w14:textId="77777777" w:rsidTr="00A874F5">
        <w:trPr>
          <w:trHeight w:val="300"/>
        </w:trPr>
        <w:tc>
          <w:tcPr>
            <w:tcW w:w="0" w:type="auto"/>
            <w:noWrap/>
            <w:hideMark/>
          </w:tcPr>
          <w:p w14:paraId="679E8D63" w14:textId="77777777" w:rsidR="00B70696" w:rsidRDefault="00B70696" w:rsidP="00A874F5">
            <w:pPr>
              <w:rPr>
                <w:rFonts w:cs="Calibri"/>
                <w:color w:val="000000"/>
              </w:rPr>
            </w:pPr>
            <w:r>
              <w:rPr>
                <w:rFonts w:cs="Calibri"/>
                <w:color w:val="000000"/>
              </w:rPr>
              <w:t>Other Physical</w:t>
            </w:r>
          </w:p>
        </w:tc>
        <w:tc>
          <w:tcPr>
            <w:tcW w:w="0" w:type="auto"/>
            <w:noWrap/>
            <w:hideMark/>
          </w:tcPr>
          <w:p w14:paraId="48A304D4" w14:textId="77777777" w:rsidR="00B70696" w:rsidRDefault="00B70696" w:rsidP="00A874F5">
            <w:pPr>
              <w:jc w:val="right"/>
              <w:rPr>
                <w:rFonts w:cs="Calibri"/>
                <w:color w:val="000000"/>
              </w:rPr>
            </w:pPr>
            <w:r>
              <w:rPr>
                <w:rFonts w:cs="Calibri"/>
                <w:color w:val="000000"/>
              </w:rPr>
              <w:t>15%        </w:t>
            </w:r>
          </w:p>
        </w:tc>
        <w:tc>
          <w:tcPr>
            <w:tcW w:w="0" w:type="auto"/>
            <w:noWrap/>
            <w:hideMark/>
          </w:tcPr>
          <w:p w14:paraId="30FD0824" w14:textId="77777777" w:rsidR="00B70696" w:rsidRDefault="00B70696" w:rsidP="00A874F5">
            <w:pPr>
              <w:jc w:val="right"/>
              <w:rPr>
                <w:rFonts w:cs="Calibri"/>
                <w:color w:val="000000"/>
              </w:rPr>
            </w:pPr>
            <w:r>
              <w:rPr>
                <w:rFonts w:cs="Calibri"/>
                <w:color w:val="000000"/>
              </w:rPr>
              <w:t>14%        </w:t>
            </w:r>
          </w:p>
        </w:tc>
        <w:tc>
          <w:tcPr>
            <w:tcW w:w="0" w:type="auto"/>
            <w:noWrap/>
            <w:hideMark/>
          </w:tcPr>
          <w:p w14:paraId="762E1FB9" w14:textId="77777777" w:rsidR="00B70696" w:rsidRPr="00B85723" w:rsidRDefault="00B70696" w:rsidP="00A874F5">
            <w:pPr>
              <w:jc w:val="right"/>
              <w:rPr>
                <w:rFonts w:cs="Calibri"/>
                <w:b/>
                <w:bCs/>
                <w:color w:val="000000"/>
              </w:rPr>
            </w:pPr>
            <w:r w:rsidRPr="00B85723">
              <w:rPr>
                <w:rFonts w:cs="Calibri"/>
                <w:b/>
                <w:bCs/>
                <w:color w:val="000000"/>
              </w:rPr>
              <w:t>14%        </w:t>
            </w:r>
          </w:p>
        </w:tc>
      </w:tr>
      <w:tr w:rsidR="00B70696" w14:paraId="741138E2" w14:textId="77777777" w:rsidTr="00A874F5">
        <w:trPr>
          <w:trHeight w:val="300"/>
        </w:trPr>
        <w:tc>
          <w:tcPr>
            <w:tcW w:w="0" w:type="auto"/>
            <w:noWrap/>
            <w:hideMark/>
          </w:tcPr>
          <w:p w14:paraId="78B9E507" w14:textId="77777777" w:rsidR="00B70696" w:rsidRDefault="00B70696" w:rsidP="00A874F5">
            <w:pPr>
              <w:rPr>
                <w:rFonts w:cs="Calibri"/>
                <w:color w:val="000000"/>
              </w:rPr>
            </w:pPr>
            <w:r>
              <w:rPr>
                <w:rFonts w:cs="Calibri"/>
                <w:color w:val="000000"/>
              </w:rPr>
              <w:t>Psychosocial disability</w:t>
            </w:r>
          </w:p>
        </w:tc>
        <w:tc>
          <w:tcPr>
            <w:tcW w:w="0" w:type="auto"/>
            <w:noWrap/>
            <w:hideMark/>
          </w:tcPr>
          <w:p w14:paraId="0E944278" w14:textId="77777777" w:rsidR="00B70696" w:rsidRDefault="00B70696" w:rsidP="00A874F5">
            <w:pPr>
              <w:jc w:val="right"/>
              <w:rPr>
                <w:rFonts w:cs="Calibri"/>
                <w:color w:val="000000"/>
              </w:rPr>
            </w:pPr>
            <w:r>
              <w:rPr>
                <w:rFonts w:cs="Calibri"/>
                <w:color w:val="000000"/>
              </w:rPr>
              <w:t>12%        </w:t>
            </w:r>
          </w:p>
        </w:tc>
        <w:tc>
          <w:tcPr>
            <w:tcW w:w="0" w:type="auto"/>
            <w:noWrap/>
            <w:hideMark/>
          </w:tcPr>
          <w:p w14:paraId="68C6B20F" w14:textId="77777777" w:rsidR="00B70696" w:rsidRDefault="00B70696" w:rsidP="00A874F5">
            <w:pPr>
              <w:jc w:val="right"/>
              <w:rPr>
                <w:rFonts w:cs="Calibri"/>
                <w:color w:val="000000"/>
              </w:rPr>
            </w:pPr>
            <w:r>
              <w:rPr>
                <w:rFonts w:cs="Calibri"/>
                <w:color w:val="000000"/>
              </w:rPr>
              <w:t>13%        </w:t>
            </w:r>
          </w:p>
        </w:tc>
        <w:tc>
          <w:tcPr>
            <w:tcW w:w="0" w:type="auto"/>
            <w:noWrap/>
            <w:hideMark/>
          </w:tcPr>
          <w:p w14:paraId="29A9D9B2" w14:textId="77777777" w:rsidR="00B70696" w:rsidRPr="00B85723" w:rsidRDefault="00B70696" w:rsidP="00A874F5">
            <w:pPr>
              <w:jc w:val="right"/>
              <w:rPr>
                <w:rFonts w:cs="Calibri"/>
                <w:b/>
                <w:bCs/>
                <w:color w:val="000000"/>
              </w:rPr>
            </w:pPr>
            <w:r w:rsidRPr="00B85723">
              <w:rPr>
                <w:rFonts w:cs="Calibri"/>
                <w:b/>
                <w:bCs/>
                <w:color w:val="000000"/>
              </w:rPr>
              <w:t>13%        </w:t>
            </w:r>
          </w:p>
        </w:tc>
      </w:tr>
      <w:tr w:rsidR="00B70696" w14:paraId="5AC1A8A7" w14:textId="77777777" w:rsidTr="00A874F5">
        <w:trPr>
          <w:trHeight w:val="300"/>
        </w:trPr>
        <w:tc>
          <w:tcPr>
            <w:tcW w:w="0" w:type="auto"/>
            <w:noWrap/>
            <w:hideMark/>
          </w:tcPr>
          <w:p w14:paraId="53C03148" w14:textId="77777777" w:rsidR="00B70696" w:rsidRDefault="00B70696" w:rsidP="00A874F5">
            <w:pPr>
              <w:rPr>
                <w:rFonts w:cs="Calibri"/>
                <w:color w:val="000000"/>
              </w:rPr>
            </w:pPr>
            <w:r>
              <w:rPr>
                <w:rFonts w:cs="Calibri"/>
                <w:color w:val="000000"/>
              </w:rPr>
              <w:t>Other Neurological</w:t>
            </w:r>
          </w:p>
        </w:tc>
        <w:tc>
          <w:tcPr>
            <w:tcW w:w="0" w:type="auto"/>
            <w:noWrap/>
            <w:hideMark/>
          </w:tcPr>
          <w:p w14:paraId="0F2F88AD" w14:textId="77777777" w:rsidR="00B70696" w:rsidRDefault="00B70696" w:rsidP="00A874F5">
            <w:pPr>
              <w:jc w:val="right"/>
              <w:rPr>
                <w:rFonts w:cs="Calibri"/>
                <w:color w:val="000000"/>
              </w:rPr>
            </w:pPr>
            <w:r>
              <w:rPr>
                <w:rFonts w:cs="Calibri"/>
                <w:color w:val="000000"/>
              </w:rPr>
              <w:t>13%        </w:t>
            </w:r>
          </w:p>
        </w:tc>
        <w:tc>
          <w:tcPr>
            <w:tcW w:w="0" w:type="auto"/>
            <w:noWrap/>
            <w:hideMark/>
          </w:tcPr>
          <w:p w14:paraId="2D9B0F71" w14:textId="77777777" w:rsidR="00B70696" w:rsidRDefault="00B70696" w:rsidP="00A874F5">
            <w:pPr>
              <w:jc w:val="right"/>
              <w:rPr>
                <w:rFonts w:cs="Calibri"/>
                <w:color w:val="000000"/>
              </w:rPr>
            </w:pPr>
            <w:r>
              <w:rPr>
                <w:rFonts w:cs="Calibri"/>
                <w:color w:val="000000"/>
              </w:rPr>
              <w:t>13%        </w:t>
            </w:r>
          </w:p>
        </w:tc>
        <w:tc>
          <w:tcPr>
            <w:tcW w:w="0" w:type="auto"/>
            <w:noWrap/>
            <w:hideMark/>
          </w:tcPr>
          <w:p w14:paraId="30AC3D8A" w14:textId="77777777" w:rsidR="00B70696" w:rsidRPr="00B85723" w:rsidRDefault="00B70696" w:rsidP="00A874F5">
            <w:pPr>
              <w:jc w:val="right"/>
              <w:rPr>
                <w:rFonts w:cs="Calibri"/>
                <w:b/>
                <w:bCs/>
                <w:color w:val="000000"/>
              </w:rPr>
            </w:pPr>
            <w:r w:rsidRPr="00B85723">
              <w:rPr>
                <w:rFonts w:cs="Calibri"/>
                <w:b/>
                <w:bCs/>
                <w:color w:val="000000"/>
              </w:rPr>
              <w:t>13%        </w:t>
            </w:r>
          </w:p>
        </w:tc>
      </w:tr>
      <w:tr w:rsidR="00B70696" w14:paraId="3E8AA4E9" w14:textId="77777777" w:rsidTr="00A874F5">
        <w:trPr>
          <w:trHeight w:val="300"/>
        </w:trPr>
        <w:tc>
          <w:tcPr>
            <w:tcW w:w="0" w:type="auto"/>
            <w:noWrap/>
            <w:hideMark/>
          </w:tcPr>
          <w:p w14:paraId="5270007C" w14:textId="77777777" w:rsidR="00B70696" w:rsidRDefault="00B70696" w:rsidP="00A874F5">
            <w:pPr>
              <w:rPr>
                <w:rFonts w:cs="Calibri"/>
                <w:color w:val="000000"/>
              </w:rPr>
            </w:pPr>
            <w:r>
              <w:rPr>
                <w:rFonts w:cs="Calibri"/>
                <w:color w:val="000000"/>
              </w:rPr>
              <w:t>Intellectual Disability</w:t>
            </w:r>
          </w:p>
        </w:tc>
        <w:tc>
          <w:tcPr>
            <w:tcW w:w="0" w:type="auto"/>
            <w:noWrap/>
            <w:hideMark/>
          </w:tcPr>
          <w:p w14:paraId="2DCF6B84" w14:textId="77777777" w:rsidR="00B70696" w:rsidRDefault="00B70696" w:rsidP="00A874F5">
            <w:pPr>
              <w:jc w:val="right"/>
              <w:rPr>
                <w:rFonts w:cs="Calibri"/>
                <w:color w:val="000000"/>
              </w:rPr>
            </w:pPr>
            <w:r>
              <w:rPr>
                <w:rFonts w:cs="Calibri"/>
                <w:color w:val="000000"/>
              </w:rPr>
              <w:t>7%        </w:t>
            </w:r>
          </w:p>
        </w:tc>
        <w:tc>
          <w:tcPr>
            <w:tcW w:w="0" w:type="auto"/>
            <w:noWrap/>
            <w:hideMark/>
          </w:tcPr>
          <w:p w14:paraId="095C71F6" w14:textId="77777777" w:rsidR="00B70696" w:rsidRDefault="00B70696" w:rsidP="00A874F5">
            <w:pPr>
              <w:jc w:val="right"/>
              <w:rPr>
                <w:rFonts w:cs="Calibri"/>
                <w:color w:val="000000"/>
              </w:rPr>
            </w:pPr>
            <w:r>
              <w:rPr>
                <w:rFonts w:cs="Calibri"/>
                <w:color w:val="000000"/>
              </w:rPr>
              <w:t>7%        </w:t>
            </w:r>
          </w:p>
        </w:tc>
        <w:tc>
          <w:tcPr>
            <w:tcW w:w="0" w:type="auto"/>
            <w:noWrap/>
            <w:hideMark/>
          </w:tcPr>
          <w:p w14:paraId="3A8C9706" w14:textId="77777777" w:rsidR="00B70696" w:rsidRPr="00B85723" w:rsidRDefault="00B70696" w:rsidP="00A874F5">
            <w:pPr>
              <w:jc w:val="right"/>
              <w:rPr>
                <w:rFonts w:cs="Calibri"/>
                <w:b/>
                <w:bCs/>
                <w:color w:val="000000"/>
              </w:rPr>
            </w:pPr>
            <w:r w:rsidRPr="00B85723">
              <w:rPr>
                <w:rFonts w:cs="Calibri"/>
                <w:b/>
                <w:bCs/>
                <w:color w:val="000000"/>
              </w:rPr>
              <w:t>7%        </w:t>
            </w:r>
          </w:p>
        </w:tc>
      </w:tr>
      <w:tr w:rsidR="00B70696" w14:paraId="04A5A44A" w14:textId="77777777" w:rsidTr="00A874F5">
        <w:trPr>
          <w:trHeight w:val="300"/>
        </w:trPr>
        <w:tc>
          <w:tcPr>
            <w:tcW w:w="0" w:type="auto"/>
            <w:noWrap/>
            <w:hideMark/>
          </w:tcPr>
          <w:p w14:paraId="67E54F6A" w14:textId="77777777" w:rsidR="00B70696" w:rsidRDefault="00B70696" w:rsidP="00A874F5">
            <w:pPr>
              <w:rPr>
                <w:rFonts w:cs="Calibri"/>
                <w:color w:val="000000"/>
              </w:rPr>
            </w:pPr>
            <w:r>
              <w:rPr>
                <w:rFonts w:cs="Calibri"/>
                <w:color w:val="000000"/>
              </w:rPr>
              <w:t>Other</w:t>
            </w:r>
          </w:p>
        </w:tc>
        <w:tc>
          <w:tcPr>
            <w:tcW w:w="0" w:type="auto"/>
            <w:noWrap/>
            <w:hideMark/>
          </w:tcPr>
          <w:p w14:paraId="63248E5E" w14:textId="77777777" w:rsidR="00B70696" w:rsidRDefault="00B70696" w:rsidP="00A874F5">
            <w:pPr>
              <w:jc w:val="right"/>
              <w:rPr>
                <w:rFonts w:cs="Calibri"/>
                <w:color w:val="000000"/>
              </w:rPr>
            </w:pPr>
            <w:r>
              <w:rPr>
                <w:rFonts w:cs="Calibri"/>
                <w:color w:val="000000"/>
              </w:rPr>
              <w:t>3%        </w:t>
            </w:r>
          </w:p>
        </w:tc>
        <w:tc>
          <w:tcPr>
            <w:tcW w:w="0" w:type="auto"/>
            <w:noWrap/>
            <w:hideMark/>
          </w:tcPr>
          <w:p w14:paraId="0C768577" w14:textId="77777777" w:rsidR="00B70696" w:rsidRDefault="00B70696" w:rsidP="00A874F5">
            <w:pPr>
              <w:jc w:val="right"/>
              <w:rPr>
                <w:rFonts w:cs="Calibri"/>
                <w:color w:val="000000"/>
              </w:rPr>
            </w:pPr>
            <w:r>
              <w:rPr>
                <w:rFonts w:cs="Calibri"/>
                <w:color w:val="000000"/>
              </w:rPr>
              <w:t>3%        </w:t>
            </w:r>
          </w:p>
        </w:tc>
        <w:tc>
          <w:tcPr>
            <w:tcW w:w="0" w:type="auto"/>
            <w:noWrap/>
            <w:hideMark/>
          </w:tcPr>
          <w:p w14:paraId="39EAED7D" w14:textId="77777777" w:rsidR="00B70696" w:rsidRPr="00B85723" w:rsidRDefault="00B70696" w:rsidP="00A874F5">
            <w:pPr>
              <w:jc w:val="right"/>
              <w:rPr>
                <w:rFonts w:cs="Calibri"/>
                <w:b/>
                <w:bCs/>
                <w:color w:val="000000"/>
              </w:rPr>
            </w:pPr>
            <w:r w:rsidRPr="00B85723">
              <w:rPr>
                <w:rFonts w:cs="Calibri"/>
                <w:b/>
                <w:bCs/>
                <w:color w:val="000000"/>
              </w:rPr>
              <w:t>3%        </w:t>
            </w:r>
          </w:p>
        </w:tc>
      </w:tr>
      <w:tr w:rsidR="00B70696" w14:paraId="691483B2" w14:textId="77777777" w:rsidTr="00A874F5">
        <w:trPr>
          <w:trHeight w:val="300"/>
        </w:trPr>
        <w:tc>
          <w:tcPr>
            <w:tcW w:w="0" w:type="auto"/>
            <w:noWrap/>
            <w:hideMark/>
          </w:tcPr>
          <w:p w14:paraId="619C501F" w14:textId="77777777" w:rsidR="00B70696" w:rsidRDefault="00B70696" w:rsidP="00A874F5">
            <w:pPr>
              <w:rPr>
                <w:rFonts w:cs="Calibri"/>
                <w:color w:val="000000"/>
              </w:rPr>
            </w:pPr>
            <w:r>
              <w:rPr>
                <w:rFonts w:cs="Calibri"/>
                <w:color w:val="000000"/>
              </w:rPr>
              <w:t>Visual Impairment</w:t>
            </w:r>
          </w:p>
        </w:tc>
        <w:tc>
          <w:tcPr>
            <w:tcW w:w="0" w:type="auto"/>
            <w:noWrap/>
            <w:hideMark/>
          </w:tcPr>
          <w:p w14:paraId="44BA99AA" w14:textId="77777777" w:rsidR="00B70696" w:rsidRDefault="00B70696" w:rsidP="00A874F5">
            <w:pPr>
              <w:jc w:val="right"/>
              <w:rPr>
                <w:rFonts w:cs="Calibri"/>
                <w:color w:val="000000"/>
              </w:rPr>
            </w:pPr>
            <w:r>
              <w:rPr>
                <w:rFonts w:cs="Calibri"/>
                <w:color w:val="000000"/>
              </w:rPr>
              <w:t>4%        </w:t>
            </w:r>
          </w:p>
        </w:tc>
        <w:tc>
          <w:tcPr>
            <w:tcW w:w="0" w:type="auto"/>
            <w:noWrap/>
            <w:hideMark/>
          </w:tcPr>
          <w:p w14:paraId="45A5F7E2" w14:textId="77777777" w:rsidR="00B70696" w:rsidRDefault="00B70696" w:rsidP="00A874F5">
            <w:pPr>
              <w:jc w:val="right"/>
              <w:rPr>
                <w:rFonts w:cs="Calibri"/>
                <w:color w:val="000000"/>
              </w:rPr>
            </w:pPr>
            <w:r>
              <w:rPr>
                <w:rFonts w:cs="Calibri"/>
                <w:color w:val="000000"/>
              </w:rPr>
              <w:t>3%        </w:t>
            </w:r>
          </w:p>
        </w:tc>
        <w:tc>
          <w:tcPr>
            <w:tcW w:w="0" w:type="auto"/>
            <w:noWrap/>
            <w:hideMark/>
          </w:tcPr>
          <w:p w14:paraId="0B236CE0" w14:textId="77777777" w:rsidR="00B70696" w:rsidRPr="00B85723" w:rsidRDefault="00B70696" w:rsidP="00A874F5">
            <w:pPr>
              <w:jc w:val="right"/>
              <w:rPr>
                <w:rFonts w:cs="Calibri"/>
                <w:b/>
                <w:bCs/>
                <w:color w:val="000000"/>
              </w:rPr>
            </w:pPr>
            <w:r w:rsidRPr="00B85723">
              <w:rPr>
                <w:rFonts w:cs="Calibri"/>
                <w:b/>
                <w:bCs/>
                <w:color w:val="000000"/>
              </w:rPr>
              <w:t>3%        </w:t>
            </w:r>
          </w:p>
        </w:tc>
      </w:tr>
      <w:tr w:rsidR="00B70696" w14:paraId="61514545" w14:textId="77777777" w:rsidTr="00A874F5">
        <w:trPr>
          <w:trHeight w:val="300"/>
        </w:trPr>
        <w:tc>
          <w:tcPr>
            <w:tcW w:w="0" w:type="auto"/>
            <w:noWrap/>
            <w:hideMark/>
          </w:tcPr>
          <w:p w14:paraId="530D37F4" w14:textId="77777777" w:rsidR="00B70696" w:rsidRDefault="00B70696" w:rsidP="00A874F5">
            <w:pPr>
              <w:rPr>
                <w:rFonts w:cs="Calibri"/>
                <w:color w:val="000000"/>
              </w:rPr>
            </w:pPr>
            <w:r>
              <w:rPr>
                <w:rFonts w:cs="Calibri"/>
                <w:color w:val="000000"/>
              </w:rPr>
              <w:t>Stroke</w:t>
            </w:r>
          </w:p>
        </w:tc>
        <w:tc>
          <w:tcPr>
            <w:tcW w:w="0" w:type="auto"/>
            <w:noWrap/>
            <w:hideMark/>
          </w:tcPr>
          <w:p w14:paraId="3D2861E2" w14:textId="77777777" w:rsidR="00B70696" w:rsidRDefault="00B70696" w:rsidP="00A874F5">
            <w:pPr>
              <w:jc w:val="right"/>
              <w:rPr>
                <w:rFonts w:cs="Calibri"/>
                <w:color w:val="000000"/>
              </w:rPr>
            </w:pPr>
            <w:r>
              <w:rPr>
                <w:rFonts w:cs="Calibri"/>
                <w:color w:val="000000"/>
              </w:rPr>
              <w:t>4%        </w:t>
            </w:r>
          </w:p>
        </w:tc>
        <w:tc>
          <w:tcPr>
            <w:tcW w:w="0" w:type="auto"/>
            <w:noWrap/>
            <w:hideMark/>
          </w:tcPr>
          <w:p w14:paraId="513FF790" w14:textId="77777777" w:rsidR="00B70696" w:rsidRDefault="00B70696" w:rsidP="00A874F5">
            <w:pPr>
              <w:jc w:val="right"/>
              <w:rPr>
                <w:rFonts w:cs="Calibri"/>
                <w:color w:val="000000"/>
              </w:rPr>
            </w:pPr>
            <w:r>
              <w:rPr>
                <w:rFonts w:cs="Calibri"/>
                <w:color w:val="000000"/>
              </w:rPr>
              <w:t>2%        </w:t>
            </w:r>
          </w:p>
        </w:tc>
        <w:tc>
          <w:tcPr>
            <w:tcW w:w="0" w:type="auto"/>
            <w:noWrap/>
            <w:hideMark/>
          </w:tcPr>
          <w:p w14:paraId="1E092EB3" w14:textId="77777777" w:rsidR="00B70696" w:rsidRPr="00B85723" w:rsidRDefault="00B70696" w:rsidP="00A874F5">
            <w:pPr>
              <w:jc w:val="right"/>
              <w:rPr>
                <w:rFonts w:cs="Calibri"/>
                <w:b/>
                <w:bCs/>
                <w:color w:val="000000"/>
              </w:rPr>
            </w:pPr>
            <w:r w:rsidRPr="00B85723">
              <w:rPr>
                <w:rFonts w:cs="Calibri"/>
                <w:b/>
                <w:bCs/>
                <w:color w:val="000000"/>
              </w:rPr>
              <w:t>3%        </w:t>
            </w:r>
          </w:p>
        </w:tc>
      </w:tr>
      <w:tr w:rsidR="00B70696" w14:paraId="156A487D" w14:textId="77777777" w:rsidTr="00A874F5">
        <w:trPr>
          <w:trHeight w:val="300"/>
        </w:trPr>
        <w:tc>
          <w:tcPr>
            <w:tcW w:w="0" w:type="auto"/>
            <w:noWrap/>
            <w:hideMark/>
          </w:tcPr>
          <w:p w14:paraId="05DB4368" w14:textId="77777777" w:rsidR="00B70696" w:rsidRDefault="00B70696" w:rsidP="00A874F5">
            <w:pPr>
              <w:rPr>
                <w:rFonts w:cs="Calibri"/>
                <w:color w:val="000000"/>
              </w:rPr>
            </w:pPr>
            <w:r>
              <w:rPr>
                <w:rFonts w:cs="Calibri"/>
                <w:color w:val="000000"/>
              </w:rPr>
              <w:t>ABI</w:t>
            </w:r>
          </w:p>
        </w:tc>
        <w:tc>
          <w:tcPr>
            <w:tcW w:w="0" w:type="auto"/>
            <w:noWrap/>
            <w:hideMark/>
          </w:tcPr>
          <w:p w14:paraId="47B5B05E" w14:textId="77777777" w:rsidR="00B70696" w:rsidRDefault="00B70696" w:rsidP="00A874F5">
            <w:pPr>
              <w:jc w:val="right"/>
              <w:rPr>
                <w:rFonts w:cs="Calibri"/>
                <w:color w:val="000000"/>
              </w:rPr>
            </w:pPr>
            <w:r>
              <w:rPr>
                <w:rFonts w:cs="Calibri"/>
                <w:color w:val="000000"/>
              </w:rPr>
              <w:t>2%        </w:t>
            </w:r>
          </w:p>
        </w:tc>
        <w:tc>
          <w:tcPr>
            <w:tcW w:w="0" w:type="auto"/>
            <w:noWrap/>
            <w:hideMark/>
          </w:tcPr>
          <w:p w14:paraId="203BD9D8" w14:textId="77777777" w:rsidR="00B70696" w:rsidRDefault="00B70696" w:rsidP="00A874F5">
            <w:pPr>
              <w:jc w:val="right"/>
              <w:rPr>
                <w:rFonts w:cs="Calibri"/>
                <w:color w:val="000000"/>
              </w:rPr>
            </w:pPr>
            <w:r>
              <w:rPr>
                <w:rFonts w:cs="Calibri"/>
                <w:color w:val="000000"/>
              </w:rPr>
              <w:t>2%        </w:t>
            </w:r>
          </w:p>
        </w:tc>
        <w:tc>
          <w:tcPr>
            <w:tcW w:w="0" w:type="auto"/>
            <w:noWrap/>
            <w:hideMark/>
          </w:tcPr>
          <w:p w14:paraId="33210930" w14:textId="77777777" w:rsidR="00B70696" w:rsidRPr="00B85723" w:rsidRDefault="00B70696" w:rsidP="00A874F5">
            <w:pPr>
              <w:jc w:val="right"/>
              <w:rPr>
                <w:rFonts w:cs="Calibri"/>
                <w:b/>
                <w:bCs/>
                <w:color w:val="000000"/>
              </w:rPr>
            </w:pPr>
            <w:r w:rsidRPr="00B85723">
              <w:rPr>
                <w:rFonts w:cs="Calibri"/>
                <w:b/>
                <w:bCs/>
                <w:color w:val="000000"/>
              </w:rPr>
              <w:t>2%        </w:t>
            </w:r>
          </w:p>
        </w:tc>
      </w:tr>
      <w:tr w:rsidR="00B70696" w14:paraId="71733C8A" w14:textId="77777777" w:rsidTr="00A874F5">
        <w:trPr>
          <w:trHeight w:val="300"/>
        </w:trPr>
        <w:tc>
          <w:tcPr>
            <w:tcW w:w="0" w:type="auto"/>
            <w:noWrap/>
            <w:hideMark/>
          </w:tcPr>
          <w:p w14:paraId="296B92EB" w14:textId="77777777" w:rsidR="00B70696" w:rsidRDefault="00B70696" w:rsidP="00A874F5">
            <w:pPr>
              <w:rPr>
                <w:rFonts w:cs="Calibri"/>
                <w:color w:val="000000"/>
              </w:rPr>
            </w:pPr>
            <w:r>
              <w:rPr>
                <w:rFonts w:cs="Calibri"/>
                <w:color w:val="000000"/>
              </w:rPr>
              <w:t>Hearing Impairment</w:t>
            </w:r>
          </w:p>
        </w:tc>
        <w:tc>
          <w:tcPr>
            <w:tcW w:w="0" w:type="auto"/>
            <w:noWrap/>
            <w:hideMark/>
          </w:tcPr>
          <w:p w14:paraId="1EEFFAFE" w14:textId="77777777" w:rsidR="00B70696" w:rsidRDefault="00B70696" w:rsidP="00A874F5">
            <w:pPr>
              <w:jc w:val="right"/>
              <w:rPr>
                <w:rFonts w:cs="Calibri"/>
                <w:color w:val="000000"/>
              </w:rPr>
            </w:pPr>
            <w:r>
              <w:rPr>
                <w:rFonts w:cs="Calibri"/>
                <w:color w:val="000000"/>
              </w:rPr>
              <w:t>3%        </w:t>
            </w:r>
          </w:p>
        </w:tc>
        <w:tc>
          <w:tcPr>
            <w:tcW w:w="0" w:type="auto"/>
            <w:noWrap/>
            <w:hideMark/>
          </w:tcPr>
          <w:p w14:paraId="777CAFE5" w14:textId="77777777" w:rsidR="00B70696" w:rsidRDefault="00B70696" w:rsidP="00A874F5">
            <w:pPr>
              <w:jc w:val="right"/>
              <w:rPr>
                <w:rFonts w:cs="Calibri"/>
                <w:color w:val="000000"/>
              </w:rPr>
            </w:pPr>
            <w:r>
              <w:rPr>
                <w:rFonts w:cs="Calibri"/>
                <w:color w:val="000000"/>
              </w:rPr>
              <w:t>2%        </w:t>
            </w:r>
          </w:p>
        </w:tc>
        <w:tc>
          <w:tcPr>
            <w:tcW w:w="0" w:type="auto"/>
            <w:noWrap/>
            <w:hideMark/>
          </w:tcPr>
          <w:p w14:paraId="0574EB4B" w14:textId="77777777" w:rsidR="00B70696" w:rsidRPr="00B85723" w:rsidRDefault="00B70696" w:rsidP="00A874F5">
            <w:pPr>
              <w:jc w:val="right"/>
              <w:rPr>
                <w:rFonts w:cs="Calibri"/>
                <w:b/>
                <w:bCs/>
                <w:color w:val="000000"/>
              </w:rPr>
            </w:pPr>
            <w:r w:rsidRPr="00B85723">
              <w:rPr>
                <w:rFonts w:cs="Calibri"/>
                <w:b/>
                <w:bCs/>
                <w:color w:val="000000"/>
              </w:rPr>
              <w:t>2%        </w:t>
            </w:r>
          </w:p>
        </w:tc>
      </w:tr>
      <w:tr w:rsidR="00B70696" w14:paraId="4B02C185" w14:textId="77777777" w:rsidTr="00A874F5">
        <w:trPr>
          <w:trHeight w:val="300"/>
        </w:trPr>
        <w:tc>
          <w:tcPr>
            <w:tcW w:w="0" w:type="auto"/>
            <w:noWrap/>
            <w:hideMark/>
          </w:tcPr>
          <w:p w14:paraId="6CE65EFC" w14:textId="77777777" w:rsidR="00B70696" w:rsidRDefault="00B70696" w:rsidP="00A874F5">
            <w:pPr>
              <w:rPr>
                <w:rFonts w:cs="Calibri"/>
                <w:color w:val="000000"/>
              </w:rPr>
            </w:pPr>
            <w:r>
              <w:rPr>
                <w:rFonts w:cs="Calibri"/>
                <w:color w:val="000000"/>
              </w:rPr>
              <w:t>Other Sensory/Speech</w:t>
            </w:r>
          </w:p>
        </w:tc>
        <w:tc>
          <w:tcPr>
            <w:tcW w:w="0" w:type="auto"/>
            <w:noWrap/>
            <w:hideMark/>
          </w:tcPr>
          <w:p w14:paraId="5CD6D644" w14:textId="77777777" w:rsidR="00B70696" w:rsidRDefault="00B70696" w:rsidP="00A874F5">
            <w:pPr>
              <w:jc w:val="right"/>
              <w:rPr>
                <w:rFonts w:cs="Calibri"/>
                <w:color w:val="000000"/>
              </w:rPr>
            </w:pPr>
            <w:r>
              <w:rPr>
                <w:rFonts w:cs="Calibri"/>
                <w:color w:val="000000"/>
              </w:rPr>
              <w:t>2%        </w:t>
            </w:r>
          </w:p>
        </w:tc>
        <w:tc>
          <w:tcPr>
            <w:tcW w:w="0" w:type="auto"/>
            <w:noWrap/>
            <w:hideMark/>
          </w:tcPr>
          <w:p w14:paraId="38E6DE1F" w14:textId="77777777" w:rsidR="00B70696" w:rsidRDefault="00B70696" w:rsidP="00A874F5">
            <w:pPr>
              <w:jc w:val="right"/>
              <w:rPr>
                <w:rFonts w:cs="Calibri"/>
                <w:color w:val="000000"/>
              </w:rPr>
            </w:pPr>
            <w:r>
              <w:rPr>
                <w:rFonts w:cs="Calibri"/>
                <w:color w:val="000000"/>
              </w:rPr>
              <w:t>1%        </w:t>
            </w:r>
          </w:p>
        </w:tc>
        <w:tc>
          <w:tcPr>
            <w:tcW w:w="0" w:type="auto"/>
            <w:noWrap/>
            <w:hideMark/>
          </w:tcPr>
          <w:p w14:paraId="0BE428ED" w14:textId="77777777" w:rsidR="00B70696" w:rsidRPr="00B85723" w:rsidRDefault="00B70696" w:rsidP="00A874F5">
            <w:pPr>
              <w:jc w:val="right"/>
              <w:rPr>
                <w:rFonts w:cs="Calibri"/>
                <w:b/>
                <w:bCs/>
                <w:color w:val="000000"/>
              </w:rPr>
            </w:pPr>
            <w:r w:rsidRPr="00B85723">
              <w:rPr>
                <w:rFonts w:cs="Calibri"/>
                <w:b/>
                <w:bCs/>
                <w:color w:val="000000"/>
              </w:rPr>
              <w:t>1%        </w:t>
            </w:r>
          </w:p>
        </w:tc>
      </w:tr>
      <w:tr w:rsidR="00B70696" w14:paraId="36E40FAA" w14:textId="77777777" w:rsidTr="00A874F5">
        <w:trPr>
          <w:trHeight w:val="300"/>
        </w:trPr>
        <w:tc>
          <w:tcPr>
            <w:tcW w:w="0" w:type="auto"/>
            <w:noWrap/>
            <w:hideMark/>
          </w:tcPr>
          <w:p w14:paraId="43C6F8B6" w14:textId="77777777" w:rsidR="00B70696" w:rsidRDefault="00B70696" w:rsidP="00A874F5">
            <w:pPr>
              <w:rPr>
                <w:rFonts w:cs="Calibri"/>
                <w:color w:val="000000"/>
              </w:rPr>
            </w:pPr>
            <w:r>
              <w:rPr>
                <w:rFonts w:cs="Calibri"/>
                <w:color w:val="000000"/>
              </w:rPr>
              <w:t>Autism</w:t>
            </w:r>
          </w:p>
        </w:tc>
        <w:tc>
          <w:tcPr>
            <w:tcW w:w="0" w:type="auto"/>
            <w:noWrap/>
            <w:hideMark/>
          </w:tcPr>
          <w:p w14:paraId="43403F73" w14:textId="77777777" w:rsidR="00B70696" w:rsidRDefault="00B70696" w:rsidP="00A874F5">
            <w:pPr>
              <w:jc w:val="right"/>
              <w:rPr>
                <w:rFonts w:cs="Calibri"/>
                <w:color w:val="000000"/>
              </w:rPr>
            </w:pPr>
            <w:r>
              <w:rPr>
                <w:rFonts w:cs="Calibri"/>
                <w:color w:val="000000"/>
              </w:rPr>
              <w:t>0%        </w:t>
            </w:r>
          </w:p>
        </w:tc>
        <w:tc>
          <w:tcPr>
            <w:tcW w:w="0" w:type="auto"/>
            <w:noWrap/>
            <w:hideMark/>
          </w:tcPr>
          <w:p w14:paraId="12CEF6BF" w14:textId="77777777" w:rsidR="00B70696" w:rsidRDefault="00B70696" w:rsidP="00A874F5">
            <w:pPr>
              <w:jc w:val="right"/>
              <w:rPr>
                <w:rFonts w:cs="Calibri"/>
                <w:color w:val="000000"/>
              </w:rPr>
            </w:pPr>
            <w:r>
              <w:rPr>
                <w:rFonts w:cs="Calibri"/>
                <w:color w:val="000000"/>
              </w:rPr>
              <w:t>1%        </w:t>
            </w:r>
          </w:p>
        </w:tc>
        <w:tc>
          <w:tcPr>
            <w:tcW w:w="0" w:type="auto"/>
            <w:noWrap/>
            <w:hideMark/>
          </w:tcPr>
          <w:p w14:paraId="28DCBA4E" w14:textId="77777777" w:rsidR="00B70696" w:rsidRPr="00B85723" w:rsidRDefault="00B70696" w:rsidP="00A874F5">
            <w:pPr>
              <w:jc w:val="right"/>
              <w:rPr>
                <w:rFonts w:cs="Calibri"/>
                <w:b/>
                <w:bCs/>
                <w:color w:val="000000"/>
              </w:rPr>
            </w:pPr>
            <w:r w:rsidRPr="00B85723">
              <w:rPr>
                <w:rFonts w:cs="Calibri"/>
                <w:b/>
                <w:bCs/>
                <w:color w:val="000000"/>
              </w:rPr>
              <w:t>1%        </w:t>
            </w:r>
          </w:p>
        </w:tc>
      </w:tr>
      <w:tr w:rsidR="00B70696" w14:paraId="0C1B714B" w14:textId="77777777" w:rsidTr="00A874F5">
        <w:trPr>
          <w:trHeight w:val="300"/>
        </w:trPr>
        <w:tc>
          <w:tcPr>
            <w:tcW w:w="0" w:type="auto"/>
            <w:noWrap/>
            <w:hideMark/>
          </w:tcPr>
          <w:p w14:paraId="6639B19D" w14:textId="77777777" w:rsidR="00B70696" w:rsidRDefault="00B70696" w:rsidP="00A874F5">
            <w:pPr>
              <w:rPr>
                <w:rFonts w:cs="Calibri"/>
                <w:color w:val="000000"/>
              </w:rPr>
            </w:pPr>
            <w:r>
              <w:rPr>
                <w:rFonts w:cs="Calibri"/>
                <w:color w:val="000000"/>
              </w:rPr>
              <w:t>Cerebral Palsy</w:t>
            </w:r>
          </w:p>
        </w:tc>
        <w:tc>
          <w:tcPr>
            <w:tcW w:w="0" w:type="auto"/>
            <w:noWrap/>
            <w:hideMark/>
          </w:tcPr>
          <w:p w14:paraId="4E5FD177" w14:textId="77777777" w:rsidR="00B70696" w:rsidRDefault="00B70696" w:rsidP="00A874F5">
            <w:pPr>
              <w:jc w:val="right"/>
              <w:rPr>
                <w:rFonts w:cs="Calibri"/>
                <w:color w:val="000000"/>
              </w:rPr>
            </w:pPr>
            <w:r>
              <w:rPr>
                <w:rFonts w:cs="Calibri"/>
                <w:color w:val="000000"/>
              </w:rPr>
              <w:t>0%        </w:t>
            </w:r>
          </w:p>
        </w:tc>
        <w:tc>
          <w:tcPr>
            <w:tcW w:w="0" w:type="auto"/>
            <w:noWrap/>
            <w:hideMark/>
          </w:tcPr>
          <w:p w14:paraId="4CF39E9E" w14:textId="77777777" w:rsidR="00B70696" w:rsidRDefault="00B70696" w:rsidP="00A874F5">
            <w:pPr>
              <w:jc w:val="right"/>
              <w:rPr>
                <w:rFonts w:cs="Calibri"/>
                <w:color w:val="000000"/>
              </w:rPr>
            </w:pPr>
            <w:r>
              <w:rPr>
                <w:rFonts w:cs="Calibri"/>
                <w:color w:val="000000"/>
              </w:rPr>
              <w:t>1%        </w:t>
            </w:r>
          </w:p>
        </w:tc>
        <w:tc>
          <w:tcPr>
            <w:tcW w:w="0" w:type="auto"/>
            <w:noWrap/>
            <w:hideMark/>
          </w:tcPr>
          <w:p w14:paraId="3918EBD1" w14:textId="77777777" w:rsidR="00B70696" w:rsidRPr="00B85723" w:rsidRDefault="00B70696" w:rsidP="00A874F5">
            <w:pPr>
              <w:jc w:val="right"/>
              <w:rPr>
                <w:rFonts w:cs="Calibri"/>
                <w:b/>
                <w:bCs/>
                <w:color w:val="000000"/>
              </w:rPr>
            </w:pPr>
            <w:r w:rsidRPr="00B85723">
              <w:rPr>
                <w:rFonts w:cs="Calibri"/>
                <w:b/>
                <w:bCs/>
                <w:color w:val="000000"/>
              </w:rPr>
              <w:t>1%        </w:t>
            </w:r>
          </w:p>
        </w:tc>
      </w:tr>
      <w:tr w:rsidR="00B70696" w14:paraId="3A2A8045" w14:textId="77777777" w:rsidTr="00A874F5">
        <w:trPr>
          <w:trHeight w:val="300"/>
        </w:trPr>
        <w:tc>
          <w:tcPr>
            <w:tcW w:w="0" w:type="auto"/>
            <w:noWrap/>
            <w:hideMark/>
          </w:tcPr>
          <w:p w14:paraId="13D5FED9" w14:textId="77777777" w:rsidR="00B70696" w:rsidRDefault="00B70696" w:rsidP="00A874F5">
            <w:pPr>
              <w:rPr>
                <w:rFonts w:cs="Calibri"/>
                <w:color w:val="000000"/>
              </w:rPr>
            </w:pPr>
            <w:r>
              <w:rPr>
                <w:rFonts w:cs="Calibri"/>
                <w:color w:val="000000"/>
              </w:rPr>
              <w:t>Down Syndrome</w:t>
            </w:r>
          </w:p>
        </w:tc>
        <w:tc>
          <w:tcPr>
            <w:tcW w:w="0" w:type="auto"/>
            <w:noWrap/>
            <w:hideMark/>
          </w:tcPr>
          <w:p w14:paraId="139E91F1" w14:textId="77777777" w:rsidR="00B70696" w:rsidRDefault="00B70696" w:rsidP="00A874F5">
            <w:pPr>
              <w:jc w:val="right"/>
              <w:rPr>
                <w:rFonts w:cs="Calibri"/>
                <w:color w:val="000000"/>
              </w:rPr>
            </w:pPr>
            <w:r>
              <w:rPr>
                <w:rFonts w:cs="Calibri"/>
                <w:color w:val="000000"/>
              </w:rPr>
              <w:t>1%        </w:t>
            </w:r>
          </w:p>
        </w:tc>
        <w:tc>
          <w:tcPr>
            <w:tcW w:w="0" w:type="auto"/>
            <w:noWrap/>
            <w:hideMark/>
          </w:tcPr>
          <w:p w14:paraId="45518C7D" w14:textId="77777777" w:rsidR="00B70696" w:rsidRDefault="00B70696" w:rsidP="00A874F5">
            <w:pPr>
              <w:jc w:val="right"/>
              <w:rPr>
                <w:rFonts w:cs="Calibri"/>
                <w:color w:val="000000"/>
              </w:rPr>
            </w:pPr>
            <w:r>
              <w:rPr>
                <w:rFonts w:cs="Calibri"/>
                <w:color w:val="000000"/>
              </w:rPr>
              <w:t>1%        </w:t>
            </w:r>
          </w:p>
        </w:tc>
        <w:tc>
          <w:tcPr>
            <w:tcW w:w="0" w:type="auto"/>
            <w:noWrap/>
            <w:hideMark/>
          </w:tcPr>
          <w:p w14:paraId="64876B41" w14:textId="77777777" w:rsidR="00B70696" w:rsidRPr="00B85723" w:rsidRDefault="00B70696" w:rsidP="00A874F5">
            <w:pPr>
              <w:jc w:val="right"/>
              <w:rPr>
                <w:rFonts w:cs="Calibri"/>
                <w:b/>
                <w:bCs/>
                <w:color w:val="000000"/>
              </w:rPr>
            </w:pPr>
            <w:r w:rsidRPr="00B85723">
              <w:rPr>
                <w:rFonts w:cs="Calibri"/>
                <w:b/>
                <w:bCs/>
                <w:color w:val="000000"/>
              </w:rPr>
              <w:t>1%        </w:t>
            </w:r>
          </w:p>
        </w:tc>
      </w:tr>
      <w:tr w:rsidR="00B70696" w14:paraId="68D7EB02" w14:textId="77777777" w:rsidTr="00A874F5">
        <w:trPr>
          <w:trHeight w:val="300"/>
        </w:trPr>
        <w:tc>
          <w:tcPr>
            <w:tcW w:w="0" w:type="auto"/>
            <w:noWrap/>
            <w:hideMark/>
          </w:tcPr>
          <w:p w14:paraId="0B87A0E0" w14:textId="77777777" w:rsidR="00B70696" w:rsidRDefault="00B70696" w:rsidP="00A874F5">
            <w:pPr>
              <w:rPr>
                <w:rFonts w:cs="Calibri"/>
                <w:color w:val="000000"/>
              </w:rPr>
            </w:pPr>
            <w:r>
              <w:rPr>
                <w:rFonts w:cs="Calibri"/>
                <w:color w:val="000000"/>
              </w:rPr>
              <w:t>Multiple Sclerosis</w:t>
            </w:r>
          </w:p>
        </w:tc>
        <w:tc>
          <w:tcPr>
            <w:tcW w:w="0" w:type="auto"/>
            <w:noWrap/>
            <w:hideMark/>
          </w:tcPr>
          <w:p w14:paraId="6D3361A0" w14:textId="77777777" w:rsidR="00B70696" w:rsidRDefault="00B70696" w:rsidP="00A874F5">
            <w:pPr>
              <w:jc w:val="right"/>
              <w:rPr>
                <w:rFonts w:cs="Calibri"/>
                <w:color w:val="000000"/>
              </w:rPr>
            </w:pPr>
            <w:r>
              <w:rPr>
                <w:rFonts w:cs="Calibri"/>
                <w:color w:val="000000"/>
              </w:rPr>
              <w:t>1%        </w:t>
            </w:r>
          </w:p>
        </w:tc>
        <w:tc>
          <w:tcPr>
            <w:tcW w:w="0" w:type="auto"/>
            <w:noWrap/>
            <w:hideMark/>
          </w:tcPr>
          <w:p w14:paraId="6735366D" w14:textId="77777777" w:rsidR="00B70696" w:rsidRDefault="00B70696" w:rsidP="00A874F5">
            <w:pPr>
              <w:jc w:val="right"/>
              <w:rPr>
                <w:rFonts w:cs="Calibri"/>
                <w:color w:val="000000"/>
              </w:rPr>
            </w:pPr>
            <w:r>
              <w:rPr>
                <w:rFonts w:cs="Calibri"/>
                <w:color w:val="000000"/>
              </w:rPr>
              <w:t>0%        </w:t>
            </w:r>
          </w:p>
        </w:tc>
        <w:tc>
          <w:tcPr>
            <w:tcW w:w="0" w:type="auto"/>
            <w:noWrap/>
            <w:hideMark/>
          </w:tcPr>
          <w:p w14:paraId="7F75E4D0" w14:textId="77777777" w:rsidR="00B70696" w:rsidRPr="00B85723" w:rsidRDefault="00B70696" w:rsidP="00A874F5">
            <w:pPr>
              <w:jc w:val="right"/>
              <w:rPr>
                <w:rFonts w:cs="Calibri"/>
                <w:b/>
                <w:bCs/>
                <w:color w:val="000000"/>
              </w:rPr>
            </w:pPr>
            <w:r w:rsidRPr="00B85723">
              <w:rPr>
                <w:rFonts w:cs="Calibri"/>
                <w:b/>
                <w:bCs/>
                <w:color w:val="000000"/>
              </w:rPr>
              <w:t>0%        </w:t>
            </w:r>
          </w:p>
        </w:tc>
      </w:tr>
      <w:tr w:rsidR="00B70696" w14:paraId="5EFDD70E" w14:textId="77777777" w:rsidTr="00A874F5">
        <w:trPr>
          <w:trHeight w:val="300"/>
        </w:trPr>
        <w:tc>
          <w:tcPr>
            <w:tcW w:w="0" w:type="auto"/>
            <w:noWrap/>
            <w:hideMark/>
          </w:tcPr>
          <w:p w14:paraId="3E5F97D9" w14:textId="77777777" w:rsidR="00B70696" w:rsidRDefault="00B70696" w:rsidP="00A874F5">
            <w:pPr>
              <w:rPr>
                <w:rFonts w:cs="Calibri"/>
                <w:color w:val="000000"/>
              </w:rPr>
            </w:pPr>
            <w:r>
              <w:rPr>
                <w:rFonts w:cs="Calibri"/>
                <w:color w:val="000000"/>
              </w:rPr>
              <w:t>Spinal Cord Injury</w:t>
            </w:r>
          </w:p>
        </w:tc>
        <w:tc>
          <w:tcPr>
            <w:tcW w:w="0" w:type="auto"/>
            <w:noWrap/>
            <w:hideMark/>
          </w:tcPr>
          <w:p w14:paraId="74513DCA" w14:textId="77777777" w:rsidR="00B70696" w:rsidRDefault="00B70696" w:rsidP="00A874F5">
            <w:pPr>
              <w:jc w:val="right"/>
              <w:rPr>
                <w:rFonts w:cs="Calibri"/>
                <w:color w:val="000000"/>
              </w:rPr>
            </w:pPr>
            <w:r>
              <w:rPr>
                <w:rFonts w:cs="Calibri"/>
                <w:color w:val="000000"/>
              </w:rPr>
              <w:t>1%        </w:t>
            </w:r>
          </w:p>
        </w:tc>
        <w:tc>
          <w:tcPr>
            <w:tcW w:w="0" w:type="auto"/>
            <w:noWrap/>
            <w:hideMark/>
          </w:tcPr>
          <w:p w14:paraId="6BBC660A" w14:textId="77777777" w:rsidR="00B70696" w:rsidRDefault="00B70696" w:rsidP="00A874F5">
            <w:pPr>
              <w:jc w:val="right"/>
              <w:rPr>
                <w:rFonts w:cs="Calibri"/>
                <w:color w:val="000000"/>
              </w:rPr>
            </w:pPr>
            <w:r>
              <w:rPr>
                <w:rFonts w:cs="Calibri"/>
                <w:color w:val="000000"/>
              </w:rPr>
              <w:t>0%        </w:t>
            </w:r>
          </w:p>
        </w:tc>
        <w:tc>
          <w:tcPr>
            <w:tcW w:w="0" w:type="auto"/>
            <w:noWrap/>
            <w:hideMark/>
          </w:tcPr>
          <w:p w14:paraId="35A390FC" w14:textId="77777777" w:rsidR="00B70696" w:rsidRPr="00B85723" w:rsidRDefault="00B70696" w:rsidP="00A874F5">
            <w:pPr>
              <w:jc w:val="right"/>
              <w:rPr>
                <w:rFonts w:cs="Calibri"/>
                <w:b/>
                <w:bCs/>
                <w:color w:val="000000"/>
              </w:rPr>
            </w:pPr>
            <w:r w:rsidRPr="00B85723">
              <w:rPr>
                <w:rFonts w:cs="Calibri"/>
                <w:b/>
                <w:bCs/>
                <w:color w:val="000000"/>
              </w:rPr>
              <w:t>0%        </w:t>
            </w:r>
          </w:p>
        </w:tc>
      </w:tr>
      <w:tr w:rsidR="00B70696" w14:paraId="7E058B89" w14:textId="77777777" w:rsidTr="00A874F5">
        <w:trPr>
          <w:trHeight w:val="300"/>
        </w:trPr>
        <w:tc>
          <w:tcPr>
            <w:tcW w:w="0" w:type="auto"/>
            <w:noWrap/>
            <w:hideMark/>
          </w:tcPr>
          <w:p w14:paraId="4B30272D" w14:textId="77777777" w:rsidR="00B70696" w:rsidRDefault="00B70696" w:rsidP="00A874F5">
            <w:pPr>
              <w:rPr>
                <w:rFonts w:cs="Calibri"/>
                <w:color w:val="000000"/>
              </w:rPr>
            </w:pPr>
            <w:r>
              <w:rPr>
                <w:rFonts w:cs="Calibri"/>
                <w:color w:val="000000"/>
              </w:rPr>
              <w:t>Developmental delay</w:t>
            </w:r>
          </w:p>
        </w:tc>
        <w:tc>
          <w:tcPr>
            <w:tcW w:w="0" w:type="auto"/>
            <w:noWrap/>
            <w:hideMark/>
          </w:tcPr>
          <w:p w14:paraId="115BC331" w14:textId="77777777" w:rsidR="00B70696" w:rsidRDefault="00B70696" w:rsidP="00A874F5">
            <w:pPr>
              <w:jc w:val="right"/>
              <w:rPr>
                <w:rFonts w:cs="Calibri"/>
                <w:color w:val="000000"/>
              </w:rPr>
            </w:pPr>
            <w:r>
              <w:rPr>
                <w:rFonts w:cs="Calibri"/>
                <w:color w:val="000000"/>
              </w:rPr>
              <w:t>0%        </w:t>
            </w:r>
          </w:p>
        </w:tc>
        <w:tc>
          <w:tcPr>
            <w:tcW w:w="0" w:type="auto"/>
            <w:noWrap/>
            <w:hideMark/>
          </w:tcPr>
          <w:p w14:paraId="085BDA1D" w14:textId="77777777" w:rsidR="00B70696" w:rsidRDefault="00B70696" w:rsidP="00A874F5">
            <w:pPr>
              <w:jc w:val="right"/>
              <w:rPr>
                <w:rFonts w:cs="Calibri"/>
                <w:color w:val="000000"/>
              </w:rPr>
            </w:pPr>
            <w:r>
              <w:rPr>
                <w:rFonts w:cs="Calibri"/>
                <w:color w:val="000000"/>
              </w:rPr>
              <w:t>0%        </w:t>
            </w:r>
          </w:p>
        </w:tc>
        <w:tc>
          <w:tcPr>
            <w:tcW w:w="0" w:type="auto"/>
            <w:noWrap/>
            <w:hideMark/>
          </w:tcPr>
          <w:p w14:paraId="46CB3D90" w14:textId="77777777" w:rsidR="00B70696" w:rsidRPr="00B85723" w:rsidRDefault="00B70696" w:rsidP="00A874F5">
            <w:pPr>
              <w:jc w:val="right"/>
              <w:rPr>
                <w:rFonts w:cs="Calibri"/>
                <w:b/>
                <w:bCs/>
                <w:color w:val="000000"/>
              </w:rPr>
            </w:pPr>
            <w:r w:rsidRPr="00B85723">
              <w:rPr>
                <w:rFonts w:cs="Calibri"/>
                <w:b/>
                <w:bCs/>
                <w:color w:val="000000"/>
              </w:rPr>
              <w:t>0%        </w:t>
            </w:r>
          </w:p>
        </w:tc>
      </w:tr>
    </w:tbl>
    <w:p w14:paraId="29CDAA3E"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w:t>
      </w:r>
      <w:r>
        <w:rPr>
          <w:rFonts w:asciiTheme="minorHAnsi" w:hAnsiTheme="minorHAnsi" w:cstheme="minorHAnsi"/>
          <w:i w:val="0"/>
          <w:iCs w:val="0"/>
          <w:sz w:val="24"/>
          <w:szCs w:val="24"/>
        </w:rPr>
        <w:t>2363</w:t>
      </w:r>
      <w:r w:rsidRPr="00327297">
        <w:rPr>
          <w:rFonts w:asciiTheme="minorHAnsi" w:hAnsiTheme="minorHAnsi" w:cstheme="minorHAnsi"/>
          <w:i w:val="0"/>
          <w:iCs w:val="0"/>
          <w:sz w:val="24"/>
          <w:szCs w:val="24"/>
        </w:rPr>
        <w:t xml:space="preserve">; </w:t>
      </w:r>
      <w:r>
        <w:rPr>
          <w:rFonts w:asciiTheme="minorHAnsi" w:hAnsiTheme="minorHAnsi" w:cstheme="minorHAnsi"/>
          <w:i w:val="0"/>
          <w:iCs w:val="0"/>
          <w:sz w:val="24"/>
          <w:szCs w:val="24"/>
        </w:rPr>
        <w:t>total 3496; 1133</w:t>
      </w:r>
      <w:r w:rsidRPr="00327297">
        <w:rPr>
          <w:rFonts w:asciiTheme="minorHAnsi" w:hAnsiTheme="minorHAnsi" w:cstheme="minorHAnsi"/>
          <w:i w:val="0"/>
          <w:iCs w:val="0"/>
          <w:sz w:val="24"/>
          <w:szCs w:val="24"/>
        </w:rPr>
        <w:t xml:space="preserve"> missing</w:t>
      </w:r>
      <w:r w:rsidRPr="00327297">
        <w:rPr>
          <w:rFonts w:asciiTheme="minorHAnsi" w:hAnsiTheme="minorHAnsi" w:cstheme="minorHAnsi"/>
          <w:i w:val="0"/>
          <w:iCs w:val="0"/>
          <w:sz w:val="24"/>
          <w:szCs w:val="24"/>
        </w:rPr>
        <w:br/>
        <w:t>Multiple comparison correction: False Discovery Rate (FDR) (p = 0.01)</w:t>
      </w:r>
    </w:p>
    <w:p w14:paraId="71362EC0" w14:textId="77777777" w:rsidR="004B0929" w:rsidRDefault="004B0929">
      <w:pPr>
        <w:spacing w:after="200" w:line="240" w:lineRule="auto"/>
        <w:rPr>
          <w:rFonts w:asciiTheme="minorHAnsi" w:hAnsiTheme="minorHAnsi" w:cstheme="minorHAnsi"/>
          <w:color w:val="595959" w:themeColor="text1" w:themeTint="A6"/>
          <w:sz w:val="24"/>
          <w:szCs w:val="24"/>
        </w:rPr>
      </w:pPr>
      <w:r>
        <w:rPr>
          <w:rFonts w:asciiTheme="minorHAnsi" w:hAnsiTheme="minorHAnsi" w:cstheme="minorHAnsi"/>
          <w:sz w:val="24"/>
          <w:szCs w:val="24"/>
        </w:rPr>
        <w:br w:type="page"/>
      </w:r>
    </w:p>
    <w:p w14:paraId="5208E35D" w14:textId="1B4CED3E"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t xml:space="preserve">When looking at disabilities overall, we can see that the Indigenous cohort are less likely to have a neurological disability. </w:t>
      </w:r>
    </w:p>
    <w:p w14:paraId="3A0754A1" w14:textId="20DA0C88" w:rsidR="00415DA9" w:rsidRDefault="00415DA9" w:rsidP="00415DA9">
      <w:pPr>
        <w:pStyle w:val="Caption"/>
      </w:pPr>
      <w:bookmarkStart w:id="217" w:name="_Hlk45706941"/>
      <w:r>
        <w:t xml:space="preserve">Table </w:t>
      </w:r>
      <w:r>
        <w:fldChar w:fldCharType="begin"/>
      </w:r>
      <w:r>
        <w:instrText xml:space="preserve"> SEQ Table \* ARABIC </w:instrText>
      </w:r>
      <w:r>
        <w:fldChar w:fldCharType="separate"/>
      </w:r>
      <w:r w:rsidR="004032BF">
        <w:rPr>
          <w:noProof/>
        </w:rPr>
        <w:t>54</w:t>
      </w:r>
      <w:r>
        <w:fldChar w:fldCharType="end"/>
      </w:r>
      <w:r>
        <w:t xml:space="preserve">.  NET disabilities of </w:t>
      </w:r>
      <w:r w:rsidRPr="00D16F5C">
        <w:t xml:space="preserve">Younger People In Residential Aged Care identifying as Indigenous </w:t>
      </w:r>
      <w:r>
        <w:t>(NDIS cohort only, excludes draft and in-progress)</w:t>
      </w:r>
    </w:p>
    <w:tbl>
      <w:tblPr>
        <w:tblStyle w:val="table0"/>
        <w:tblW w:w="0" w:type="auto"/>
        <w:tblLook w:val="04A0" w:firstRow="1" w:lastRow="0" w:firstColumn="1" w:lastColumn="0" w:noHBand="0" w:noVBand="1"/>
        <w:tblCaption w:val="NET disabilities of Younger People In Residential Aged Care identifying as Indigenous (NDIS cohort only, excludes draft and in-progress)"/>
        <w:tblDescription w:val="Table of percentage distribution of all disabilities within YPIRAC by Indigenous status (NDIS eligible only)"/>
      </w:tblPr>
      <w:tblGrid>
        <w:gridCol w:w="2039"/>
        <w:gridCol w:w="2941"/>
        <w:gridCol w:w="3153"/>
        <w:gridCol w:w="887"/>
      </w:tblGrid>
      <w:tr w:rsidR="00B70696" w14:paraId="13A4CC08" w14:textId="77777777" w:rsidTr="00A874F5">
        <w:trPr>
          <w:cnfStyle w:val="100000000000" w:firstRow="1" w:lastRow="0" w:firstColumn="0" w:lastColumn="0" w:oddVBand="0" w:evenVBand="0" w:oddHBand="0" w:evenHBand="0" w:firstRowFirstColumn="0" w:firstRowLastColumn="0" w:lastRowFirstColumn="0" w:lastRowLastColumn="0"/>
          <w:trHeight w:val="637"/>
        </w:trPr>
        <w:tc>
          <w:tcPr>
            <w:tcW w:w="0" w:type="auto"/>
            <w:noWrap/>
            <w:hideMark/>
          </w:tcPr>
          <w:p w14:paraId="12DD1C1C" w14:textId="77777777" w:rsidR="00B70696" w:rsidRDefault="00B70696" w:rsidP="00A874F5">
            <w:pPr>
              <w:rPr>
                <w:rFonts w:cs="Calibri"/>
                <w:color w:val="000000"/>
              </w:rPr>
            </w:pPr>
            <w:bookmarkStart w:id="218" w:name="Title_NET_disabilities_of_Indigenous"/>
            <w:bookmarkEnd w:id="217"/>
            <w:bookmarkEnd w:id="218"/>
            <w:r>
              <w:rPr>
                <w:rFonts w:cs="Calibri"/>
                <w:color w:val="000000"/>
              </w:rPr>
              <w:t>Column %</w:t>
            </w:r>
          </w:p>
        </w:tc>
        <w:tc>
          <w:tcPr>
            <w:tcW w:w="0" w:type="auto"/>
            <w:hideMark/>
          </w:tcPr>
          <w:p w14:paraId="478C2C52" w14:textId="77777777" w:rsidR="00B70696" w:rsidRDefault="00B70696" w:rsidP="00A874F5">
            <w:pPr>
              <w:rPr>
                <w:rFonts w:cs="Calibri"/>
                <w:color w:val="000000"/>
              </w:rPr>
            </w:pPr>
            <w:r>
              <w:rPr>
                <w:rFonts w:cs="Calibri"/>
                <w:color w:val="000000"/>
              </w:rPr>
              <w:t>Aboriginal, Torres Strait Islander or both</w:t>
            </w:r>
          </w:p>
        </w:tc>
        <w:tc>
          <w:tcPr>
            <w:tcW w:w="0" w:type="auto"/>
            <w:hideMark/>
          </w:tcPr>
          <w:p w14:paraId="678D30EF" w14:textId="77777777" w:rsidR="00B70696" w:rsidRDefault="00B70696" w:rsidP="00A874F5">
            <w:pPr>
              <w:rPr>
                <w:rFonts w:cs="Calibri"/>
                <w:color w:val="000000"/>
              </w:rPr>
            </w:pPr>
            <w:r>
              <w:rPr>
                <w:rFonts w:cs="Calibri"/>
                <w:color w:val="000000"/>
              </w:rPr>
              <w:t>Neither Aboriginal nor Torres Strait Islander</w:t>
            </w:r>
          </w:p>
        </w:tc>
        <w:tc>
          <w:tcPr>
            <w:tcW w:w="0" w:type="auto"/>
            <w:hideMark/>
          </w:tcPr>
          <w:p w14:paraId="2E9B374A" w14:textId="77777777" w:rsidR="00B70696" w:rsidRPr="00B85723" w:rsidRDefault="00B70696" w:rsidP="00A874F5">
            <w:pPr>
              <w:rPr>
                <w:rFonts w:cs="Calibri"/>
                <w:b/>
                <w:bCs/>
                <w:color w:val="000000"/>
              </w:rPr>
            </w:pPr>
            <w:r w:rsidRPr="00B85723">
              <w:rPr>
                <w:rFonts w:cs="Calibri"/>
                <w:b/>
                <w:bCs/>
                <w:color w:val="000000"/>
              </w:rPr>
              <w:t>TOTAL</w:t>
            </w:r>
          </w:p>
        </w:tc>
      </w:tr>
      <w:tr w:rsidR="00B70696" w:rsidRPr="00B85723" w14:paraId="39EB7DDA" w14:textId="77777777" w:rsidTr="00A874F5">
        <w:trPr>
          <w:trHeight w:val="300"/>
        </w:trPr>
        <w:tc>
          <w:tcPr>
            <w:tcW w:w="0" w:type="auto"/>
            <w:noWrap/>
            <w:hideMark/>
          </w:tcPr>
          <w:p w14:paraId="34340096" w14:textId="77777777" w:rsidR="00B70696" w:rsidRPr="00B85723" w:rsidRDefault="00B70696" w:rsidP="00A874F5">
            <w:pPr>
              <w:rPr>
                <w:rFonts w:cs="Calibri"/>
                <w:b/>
                <w:bCs/>
                <w:color w:val="000000"/>
              </w:rPr>
            </w:pPr>
            <w:r w:rsidRPr="00B85723">
              <w:rPr>
                <w:rFonts w:cs="Calibri"/>
                <w:b/>
                <w:bCs/>
                <w:color w:val="000000"/>
              </w:rPr>
              <w:t>TOTAL</w:t>
            </w:r>
          </w:p>
        </w:tc>
        <w:tc>
          <w:tcPr>
            <w:tcW w:w="0" w:type="auto"/>
            <w:noWrap/>
            <w:hideMark/>
          </w:tcPr>
          <w:p w14:paraId="4A073E60" w14:textId="77777777" w:rsidR="00B70696" w:rsidRPr="00B85723" w:rsidRDefault="00B70696" w:rsidP="00A874F5">
            <w:pPr>
              <w:jc w:val="right"/>
              <w:rPr>
                <w:rFonts w:cs="Calibri"/>
                <w:b/>
                <w:bCs/>
                <w:color w:val="000000"/>
              </w:rPr>
            </w:pPr>
            <w:r w:rsidRPr="00B85723">
              <w:rPr>
                <w:rFonts w:cs="Calibri"/>
                <w:b/>
                <w:bCs/>
                <w:color w:val="000000"/>
              </w:rPr>
              <w:t>100%        </w:t>
            </w:r>
          </w:p>
        </w:tc>
        <w:tc>
          <w:tcPr>
            <w:tcW w:w="0" w:type="auto"/>
            <w:noWrap/>
            <w:hideMark/>
          </w:tcPr>
          <w:p w14:paraId="12F0D872" w14:textId="77777777" w:rsidR="00B70696" w:rsidRPr="00B85723" w:rsidRDefault="00B70696" w:rsidP="00A874F5">
            <w:pPr>
              <w:jc w:val="right"/>
              <w:rPr>
                <w:rFonts w:cs="Calibri"/>
                <w:b/>
                <w:bCs/>
                <w:color w:val="000000"/>
              </w:rPr>
            </w:pPr>
            <w:r w:rsidRPr="00B85723">
              <w:rPr>
                <w:rFonts w:cs="Calibri"/>
                <w:b/>
                <w:bCs/>
                <w:color w:val="000000"/>
              </w:rPr>
              <w:t>100%        </w:t>
            </w:r>
          </w:p>
        </w:tc>
        <w:tc>
          <w:tcPr>
            <w:tcW w:w="0" w:type="auto"/>
            <w:noWrap/>
            <w:hideMark/>
          </w:tcPr>
          <w:p w14:paraId="3CAC52A6" w14:textId="77777777" w:rsidR="00B70696" w:rsidRPr="00B85723" w:rsidRDefault="00B70696" w:rsidP="00A874F5">
            <w:pPr>
              <w:jc w:val="right"/>
              <w:rPr>
                <w:rFonts w:cs="Calibri"/>
                <w:b/>
                <w:bCs/>
                <w:color w:val="000000"/>
              </w:rPr>
            </w:pPr>
            <w:r w:rsidRPr="00B85723">
              <w:rPr>
                <w:rFonts w:cs="Calibri"/>
                <w:b/>
                <w:bCs/>
                <w:color w:val="000000"/>
              </w:rPr>
              <w:t>100%        </w:t>
            </w:r>
          </w:p>
        </w:tc>
      </w:tr>
      <w:tr w:rsidR="00B70696" w14:paraId="6608831E" w14:textId="77777777" w:rsidTr="00A874F5">
        <w:trPr>
          <w:trHeight w:val="300"/>
        </w:trPr>
        <w:tc>
          <w:tcPr>
            <w:tcW w:w="0" w:type="auto"/>
            <w:noWrap/>
            <w:hideMark/>
          </w:tcPr>
          <w:p w14:paraId="1A47DBFB" w14:textId="77777777" w:rsidR="00B70696" w:rsidRDefault="00B70696" w:rsidP="00A874F5">
            <w:pPr>
              <w:rPr>
                <w:rFonts w:cs="Calibri"/>
                <w:color w:val="000000"/>
              </w:rPr>
            </w:pPr>
            <w:r>
              <w:rPr>
                <w:rFonts w:cs="Calibri"/>
                <w:color w:val="000000"/>
              </w:rPr>
              <w:t>Other Neurological</w:t>
            </w:r>
          </w:p>
        </w:tc>
        <w:tc>
          <w:tcPr>
            <w:tcW w:w="0" w:type="auto"/>
            <w:noWrap/>
            <w:hideMark/>
          </w:tcPr>
          <w:p w14:paraId="51CEE01C" w14:textId="77777777" w:rsidR="00B70696" w:rsidRDefault="00B70696" w:rsidP="00A874F5">
            <w:pPr>
              <w:jc w:val="right"/>
              <w:rPr>
                <w:rFonts w:cs="Calibri"/>
                <w:color w:val="000000"/>
              </w:rPr>
            </w:pPr>
            <w:r>
              <w:rPr>
                <w:rFonts w:cs="Calibri"/>
                <w:color w:val="000000"/>
              </w:rPr>
              <w:t>28%        </w:t>
            </w:r>
          </w:p>
        </w:tc>
        <w:tc>
          <w:tcPr>
            <w:tcW w:w="0" w:type="auto"/>
            <w:noWrap/>
            <w:hideMark/>
          </w:tcPr>
          <w:p w14:paraId="0878674B" w14:textId="77777777" w:rsidR="00B70696" w:rsidRDefault="00B70696" w:rsidP="00A874F5">
            <w:pPr>
              <w:jc w:val="right"/>
              <w:rPr>
                <w:rFonts w:cs="Calibri"/>
                <w:color w:val="000000"/>
              </w:rPr>
            </w:pPr>
            <w:r>
              <w:rPr>
                <w:rFonts w:cs="Calibri"/>
                <w:color w:val="000000"/>
              </w:rPr>
              <w:t>35%        </w:t>
            </w:r>
          </w:p>
        </w:tc>
        <w:tc>
          <w:tcPr>
            <w:tcW w:w="0" w:type="auto"/>
            <w:noWrap/>
            <w:hideMark/>
          </w:tcPr>
          <w:p w14:paraId="0E1F68EA" w14:textId="77777777" w:rsidR="00B70696" w:rsidRPr="00B85723" w:rsidRDefault="00B70696" w:rsidP="00A874F5">
            <w:pPr>
              <w:jc w:val="right"/>
              <w:rPr>
                <w:rFonts w:cs="Calibri"/>
                <w:b/>
                <w:bCs/>
                <w:color w:val="000000"/>
              </w:rPr>
            </w:pPr>
            <w:r w:rsidRPr="00B85723">
              <w:rPr>
                <w:rFonts w:cs="Calibri"/>
                <w:b/>
                <w:bCs/>
                <w:color w:val="000000"/>
              </w:rPr>
              <w:t>35%        </w:t>
            </w:r>
          </w:p>
        </w:tc>
      </w:tr>
      <w:tr w:rsidR="00B70696" w14:paraId="38CA6880" w14:textId="77777777" w:rsidTr="00A874F5">
        <w:trPr>
          <w:trHeight w:val="300"/>
        </w:trPr>
        <w:tc>
          <w:tcPr>
            <w:tcW w:w="0" w:type="auto"/>
            <w:noWrap/>
            <w:hideMark/>
          </w:tcPr>
          <w:p w14:paraId="6F9AF2E2" w14:textId="77777777" w:rsidR="00B70696" w:rsidRDefault="00B70696" w:rsidP="00A874F5">
            <w:pPr>
              <w:rPr>
                <w:rFonts w:cs="Calibri"/>
                <w:color w:val="000000"/>
              </w:rPr>
            </w:pPr>
            <w:r>
              <w:rPr>
                <w:rFonts w:cs="Calibri"/>
                <w:color w:val="000000"/>
              </w:rPr>
              <w:t>Psychosocial disability</w:t>
            </w:r>
          </w:p>
        </w:tc>
        <w:tc>
          <w:tcPr>
            <w:tcW w:w="0" w:type="auto"/>
            <w:noWrap/>
            <w:hideMark/>
          </w:tcPr>
          <w:p w14:paraId="2664B1E7" w14:textId="77777777" w:rsidR="00B70696" w:rsidRDefault="00B70696" w:rsidP="00A874F5">
            <w:pPr>
              <w:jc w:val="right"/>
              <w:rPr>
                <w:rFonts w:cs="Calibri"/>
                <w:color w:val="000000"/>
              </w:rPr>
            </w:pPr>
            <w:r>
              <w:rPr>
                <w:rFonts w:cs="Calibri"/>
                <w:color w:val="000000"/>
              </w:rPr>
              <w:t>20%        </w:t>
            </w:r>
          </w:p>
        </w:tc>
        <w:tc>
          <w:tcPr>
            <w:tcW w:w="0" w:type="auto"/>
            <w:noWrap/>
            <w:hideMark/>
          </w:tcPr>
          <w:p w14:paraId="0009B0AE" w14:textId="77777777" w:rsidR="00B70696" w:rsidRDefault="00B70696" w:rsidP="00A874F5">
            <w:pPr>
              <w:jc w:val="right"/>
              <w:rPr>
                <w:rFonts w:cs="Calibri"/>
                <w:color w:val="000000"/>
              </w:rPr>
            </w:pPr>
            <w:r>
              <w:rPr>
                <w:rFonts w:cs="Calibri"/>
                <w:color w:val="000000"/>
              </w:rPr>
              <w:t>18%        </w:t>
            </w:r>
          </w:p>
        </w:tc>
        <w:tc>
          <w:tcPr>
            <w:tcW w:w="0" w:type="auto"/>
            <w:noWrap/>
            <w:hideMark/>
          </w:tcPr>
          <w:p w14:paraId="0ECBBAD0" w14:textId="77777777" w:rsidR="00B70696" w:rsidRPr="00B85723" w:rsidRDefault="00B70696" w:rsidP="00A874F5">
            <w:pPr>
              <w:jc w:val="right"/>
              <w:rPr>
                <w:rFonts w:cs="Calibri"/>
                <w:b/>
                <w:bCs/>
                <w:color w:val="000000"/>
              </w:rPr>
            </w:pPr>
            <w:r w:rsidRPr="00B85723">
              <w:rPr>
                <w:rFonts w:cs="Calibri"/>
                <w:b/>
                <w:bCs/>
                <w:color w:val="000000"/>
              </w:rPr>
              <w:t>18%        </w:t>
            </w:r>
          </w:p>
        </w:tc>
      </w:tr>
      <w:tr w:rsidR="00B70696" w14:paraId="143A66E1" w14:textId="77777777" w:rsidTr="00A874F5">
        <w:trPr>
          <w:trHeight w:val="300"/>
        </w:trPr>
        <w:tc>
          <w:tcPr>
            <w:tcW w:w="0" w:type="auto"/>
            <w:noWrap/>
            <w:hideMark/>
          </w:tcPr>
          <w:p w14:paraId="4817BAB4" w14:textId="77777777" w:rsidR="00B70696" w:rsidRDefault="00B70696" w:rsidP="00A874F5">
            <w:pPr>
              <w:rPr>
                <w:rFonts w:cs="Calibri"/>
                <w:color w:val="000000"/>
              </w:rPr>
            </w:pPr>
            <w:r>
              <w:rPr>
                <w:rFonts w:cs="Calibri"/>
                <w:color w:val="000000"/>
              </w:rPr>
              <w:t>Other Physical</w:t>
            </w:r>
          </w:p>
        </w:tc>
        <w:tc>
          <w:tcPr>
            <w:tcW w:w="0" w:type="auto"/>
            <w:noWrap/>
            <w:hideMark/>
          </w:tcPr>
          <w:p w14:paraId="5162689A" w14:textId="77777777" w:rsidR="00B70696" w:rsidRDefault="00B70696" w:rsidP="00A874F5">
            <w:pPr>
              <w:jc w:val="right"/>
              <w:rPr>
                <w:rFonts w:cs="Calibri"/>
                <w:color w:val="000000"/>
              </w:rPr>
            </w:pPr>
            <w:r>
              <w:rPr>
                <w:rFonts w:cs="Calibri"/>
                <w:color w:val="000000"/>
              </w:rPr>
              <w:t>16%        </w:t>
            </w:r>
          </w:p>
        </w:tc>
        <w:tc>
          <w:tcPr>
            <w:tcW w:w="0" w:type="auto"/>
            <w:noWrap/>
            <w:hideMark/>
          </w:tcPr>
          <w:p w14:paraId="4753B449" w14:textId="77777777" w:rsidR="00B70696" w:rsidRDefault="00B70696" w:rsidP="00A874F5">
            <w:pPr>
              <w:jc w:val="right"/>
              <w:rPr>
                <w:rFonts w:cs="Calibri"/>
                <w:color w:val="000000"/>
              </w:rPr>
            </w:pPr>
            <w:r>
              <w:rPr>
                <w:rFonts w:cs="Calibri"/>
                <w:color w:val="000000"/>
              </w:rPr>
              <w:t>14%        </w:t>
            </w:r>
          </w:p>
        </w:tc>
        <w:tc>
          <w:tcPr>
            <w:tcW w:w="0" w:type="auto"/>
            <w:noWrap/>
            <w:hideMark/>
          </w:tcPr>
          <w:p w14:paraId="71383446" w14:textId="77777777" w:rsidR="00B70696" w:rsidRPr="00B85723" w:rsidRDefault="00B70696" w:rsidP="00A874F5">
            <w:pPr>
              <w:jc w:val="right"/>
              <w:rPr>
                <w:rFonts w:cs="Calibri"/>
                <w:b/>
                <w:bCs/>
                <w:color w:val="000000"/>
              </w:rPr>
            </w:pPr>
            <w:r w:rsidRPr="00B85723">
              <w:rPr>
                <w:rFonts w:cs="Calibri"/>
                <w:b/>
                <w:bCs/>
                <w:color w:val="000000"/>
              </w:rPr>
              <w:t>14%        </w:t>
            </w:r>
          </w:p>
        </w:tc>
      </w:tr>
      <w:tr w:rsidR="00B70696" w14:paraId="47D152AC" w14:textId="77777777" w:rsidTr="00A874F5">
        <w:trPr>
          <w:trHeight w:val="300"/>
        </w:trPr>
        <w:tc>
          <w:tcPr>
            <w:tcW w:w="0" w:type="auto"/>
            <w:noWrap/>
            <w:hideMark/>
          </w:tcPr>
          <w:p w14:paraId="1F898C8C" w14:textId="77777777" w:rsidR="00B70696" w:rsidRDefault="00B70696" w:rsidP="00A874F5">
            <w:pPr>
              <w:rPr>
                <w:rFonts w:cs="Calibri"/>
                <w:color w:val="000000"/>
              </w:rPr>
            </w:pPr>
            <w:r>
              <w:rPr>
                <w:rFonts w:cs="Calibri"/>
                <w:color w:val="000000"/>
              </w:rPr>
              <w:t>ABI</w:t>
            </w:r>
          </w:p>
        </w:tc>
        <w:tc>
          <w:tcPr>
            <w:tcW w:w="0" w:type="auto"/>
            <w:noWrap/>
            <w:hideMark/>
          </w:tcPr>
          <w:p w14:paraId="7AE1A348" w14:textId="77777777" w:rsidR="00B70696" w:rsidRDefault="00B70696" w:rsidP="00A874F5">
            <w:pPr>
              <w:jc w:val="right"/>
              <w:rPr>
                <w:rFonts w:cs="Calibri"/>
                <w:color w:val="000000"/>
              </w:rPr>
            </w:pPr>
            <w:r>
              <w:rPr>
                <w:rFonts w:cs="Calibri"/>
                <w:color w:val="000000"/>
              </w:rPr>
              <w:t>21%        </w:t>
            </w:r>
          </w:p>
        </w:tc>
        <w:tc>
          <w:tcPr>
            <w:tcW w:w="0" w:type="auto"/>
            <w:noWrap/>
            <w:hideMark/>
          </w:tcPr>
          <w:p w14:paraId="3D420BD9" w14:textId="77777777" w:rsidR="00B70696" w:rsidRDefault="00B70696" w:rsidP="00A874F5">
            <w:pPr>
              <w:jc w:val="right"/>
              <w:rPr>
                <w:rFonts w:cs="Calibri"/>
                <w:color w:val="000000"/>
              </w:rPr>
            </w:pPr>
            <w:r>
              <w:rPr>
                <w:rFonts w:cs="Calibri"/>
                <w:color w:val="000000"/>
              </w:rPr>
              <w:t>19%        </w:t>
            </w:r>
          </w:p>
        </w:tc>
        <w:tc>
          <w:tcPr>
            <w:tcW w:w="0" w:type="auto"/>
            <w:noWrap/>
            <w:hideMark/>
          </w:tcPr>
          <w:p w14:paraId="29CD6611" w14:textId="77777777" w:rsidR="00B70696" w:rsidRPr="00B85723" w:rsidRDefault="00B70696" w:rsidP="00A874F5">
            <w:pPr>
              <w:jc w:val="right"/>
              <w:rPr>
                <w:rFonts w:cs="Calibri"/>
                <w:b/>
                <w:bCs/>
                <w:color w:val="000000"/>
              </w:rPr>
            </w:pPr>
            <w:r w:rsidRPr="00B85723">
              <w:rPr>
                <w:rFonts w:cs="Calibri"/>
                <w:b/>
                <w:bCs/>
                <w:color w:val="000000"/>
              </w:rPr>
              <w:t>19%        </w:t>
            </w:r>
          </w:p>
        </w:tc>
      </w:tr>
      <w:tr w:rsidR="00B70696" w14:paraId="306CFF7E" w14:textId="77777777" w:rsidTr="00A874F5">
        <w:trPr>
          <w:trHeight w:val="300"/>
        </w:trPr>
        <w:tc>
          <w:tcPr>
            <w:tcW w:w="0" w:type="auto"/>
            <w:noWrap/>
            <w:hideMark/>
          </w:tcPr>
          <w:p w14:paraId="445D68AD" w14:textId="77777777" w:rsidR="00B70696" w:rsidRDefault="00B70696" w:rsidP="00A874F5">
            <w:pPr>
              <w:rPr>
                <w:rFonts w:cs="Calibri"/>
                <w:color w:val="000000"/>
              </w:rPr>
            </w:pPr>
            <w:r>
              <w:rPr>
                <w:rFonts w:cs="Calibri"/>
                <w:color w:val="000000"/>
              </w:rPr>
              <w:t>Intellectual Disability</w:t>
            </w:r>
          </w:p>
        </w:tc>
        <w:tc>
          <w:tcPr>
            <w:tcW w:w="0" w:type="auto"/>
            <w:noWrap/>
            <w:hideMark/>
          </w:tcPr>
          <w:p w14:paraId="4E8586AB" w14:textId="77777777" w:rsidR="00B70696" w:rsidRDefault="00B70696" w:rsidP="00A874F5">
            <w:pPr>
              <w:jc w:val="right"/>
              <w:rPr>
                <w:rFonts w:cs="Calibri"/>
                <w:color w:val="000000"/>
              </w:rPr>
            </w:pPr>
            <w:r>
              <w:rPr>
                <w:rFonts w:cs="Calibri"/>
                <w:color w:val="000000"/>
              </w:rPr>
              <w:t>15%        </w:t>
            </w:r>
          </w:p>
        </w:tc>
        <w:tc>
          <w:tcPr>
            <w:tcW w:w="0" w:type="auto"/>
            <w:noWrap/>
            <w:hideMark/>
          </w:tcPr>
          <w:p w14:paraId="738C3572" w14:textId="77777777" w:rsidR="00B70696" w:rsidRDefault="00B70696" w:rsidP="00A874F5">
            <w:pPr>
              <w:jc w:val="right"/>
              <w:rPr>
                <w:rFonts w:cs="Calibri"/>
                <w:color w:val="000000"/>
              </w:rPr>
            </w:pPr>
            <w:r>
              <w:rPr>
                <w:rFonts w:cs="Calibri"/>
                <w:color w:val="000000"/>
              </w:rPr>
              <w:t>17%        </w:t>
            </w:r>
          </w:p>
        </w:tc>
        <w:tc>
          <w:tcPr>
            <w:tcW w:w="0" w:type="auto"/>
            <w:noWrap/>
            <w:hideMark/>
          </w:tcPr>
          <w:p w14:paraId="64EB42C2" w14:textId="77777777" w:rsidR="00B70696" w:rsidRPr="00B85723" w:rsidRDefault="00B70696" w:rsidP="00A874F5">
            <w:pPr>
              <w:jc w:val="right"/>
              <w:rPr>
                <w:rFonts w:cs="Calibri"/>
                <w:b/>
                <w:bCs/>
                <w:color w:val="000000"/>
              </w:rPr>
            </w:pPr>
            <w:r w:rsidRPr="00B85723">
              <w:rPr>
                <w:rFonts w:cs="Calibri"/>
                <w:b/>
                <w:bCs/>
                <w:color w:val="000000"/>
              </w:rPr>
              <w:t>17%        </w:t>
            </w:r>
          </w:p>
        </w:tc>
      </w:tr>
      <w:tr w:rsidR="00B70696" w14:paraId="4D967A8E" w14:textId="77777777" w:rsidTr="00A874F5">
        <w:trPr>
          <w:trHeight w:val="300"/>
        </w:trPr>
        <w:tc>
          <w:tcPr>
            <w:tcW w:w="0" w:type="auto"/>
            <w:noWrap/>
            <w:hideMark/>
          </w:tcPr>
          <w:p w14:paraId="609257A4" w14:textId="77777777" w:rsidR="00B70696" w:rsidRDefault="00B70696" w:rsidP="00A874F5">
            <w:pPr>
              <w:rPr>
                <w:rFonts w:cs="Calibri"/>
                <w:color w:val="000000"/>
              </w:rPr>
            </w:pPr>
            <w:r>
              <w:rPr>
                <w:rFonts w:cs="Calibri"/>
                <w:color w:val="000000"/>
              </w:rPr>
              <w:t>Stroke</w:t>
            </w:r>
          </w:p>
        </w:tc>
        <w:tc>
          <w:tcPr>
            <w:tcW w:w="0" w:type="auto"/>
            <w:noWrap/>
            <w:hideMark/>
          </w:tcPr>
          <w:p w14:paraId="69392ABB" w14:textId="77777777" w:rsidR="00B70696" w:rsidRDefault="00B70696" w:rsidP="00A874F5">
            <w:pPr>
              <w:jc w:val="right"/>
              <w:rPr>
                <w:rFonts w:cs="Calibri"/>
                <w:color w:val="0000FF"/>
              </w:rPr>
            </w:pPr>
            <w:r>
              <w:rPr>
                <w:rFonts w:cs="Calibri"/>
                <w:color w:val="0000FF"/>
              </w:rPr>
              <w:t>21% ↑</w:t>
            </w:r>
          </w:p>
        </w:tc>
        <w:tc>
          <w:tcPr>
            <w:tcW w:w="0" w:type="auto"/>
            <w:noWrap/>
            <w:hideMark/>
          </w:tcPr>
          <w:p w14:paraId="51294750" w14:textId="77777777" w:rsidR="00B70696" w:rsidRDefault="00B70696" w:rsidP="00A874F5">
            <w:pPr>
              <w:jc w:val="right"/>
              <w:rPr>
                <w:rFonts w:cs="Calibri"/>
                <w:color w:val="FF0000"/>
              </w:rPr>
            </w:pPr>
            <w:r w:rsidRPr="00D76E14">
              <w:rPr>
                <w:rFonts w:cs="Calibri"/>
                <w:color w:val="943634" w:themeColor="accent2" w:themeShade="BF"/>
              </w:rPr>
              <w:t>13% ↓</w:t>
            </w:r>
          </w:p>
        </w:tc>
        <w:tc>
          <w:tcPr>
            <w:tcW w:w="0" w:type="auto"/>
            <w:noWrap/>
            <w:hideMark/>
          </w:tcPr>
          <w:p w14:paraId="37A199CF" w14:textId="77777777" w:rsidR="00B70696" w:rsidRPr="00B85723" w:rsidRDefault="00B70696" w:rsidP="00A874F5">
            <w:pPr>
              <w:jc w:val="right"/>
              <w:rPr>
                <w:rFonts w:cs="Calibri"/>
                <w:b/>
                <w:bCs/>
                <w:color w:val="000000"/>
              </w:rPr>
            </w:pPr>
            <w:r w:rsidRPr="00B85723">
              <w:rPr>
                <w:rFonts w:cs="Calibri"/>
                <w:b/>
                <w:bCs/>
                <w:color w:val="000000"/>
              </w:rPr>
              <w:t>13%        </w:t>
            </w:r>
          </w:p>
        </w:tc>
      </w:tr>
      <w:tr w:rsidR="00B70696" w14:paraId="32697720" w14:textId="77777777" w:rsidTr="00A874F5">
        <w:trPr>
          <w:trHeight w:val="300"/>
        </w:trPr>
        <w:tc>
          <w:tcPr>
            <w:tcW w:w="0" w:type="auto"/>
            <w:noWrap/>
            <w:hideMark/>
          </w:tcPr>
          <w:p w14:paraId="20E88A0E" w14:textId="77777777" w:rsidR="00B70696" w:rsidRDefault="00B70696" w:rsidP="00A874F5">
            <w:pPr>
              <w:rPr>
                <w:rFonts w:cs="Calibri"/>
                <w:color w:val="000000"/>
              </w:rPr>
            </w:pPr>
            <w:r>
              <w:rPr>
                <w:rFonts w:cs="Calibri"/>
                <w:color w:val="000000"/>
              </w:rPr>
              <w:t>Multiple Sclerosis</w:t>
            </w:r>
          </w:p>
        </w:tc>
        <w:tc>
          <w:tcPr>
            <w:tcW w:w="0" w:type="auto"/>
            <w:noWrap/>
            <w:hideMark/>
          </w:tcPr>
          <w:p w14:paraId="14050737" w14:textId="77777777" w:rsidR="00B70696" w:rsidRDefault="00B70696" w:rsidP="00A874F5">
            <w:pPr>
              <w:jc w:val="right"/>
              <w:rPr>
                <w:rFonts w:cs="Calibri"/>
                <w:color w:val="FF0000"/>
              </w:rPr>
            </w:pPr>
            <w:r w:rsidRPr="00D76E14">
              <w:rPr>
                <w:rFonts w:cs="Calibri"/>
                <w:color w:val="943634" w:themeColor="accent2" w:themeShade="BF"/>
              </w:rPr>
              <w:t>1% ↓</w:t>
            </w:r>
          </w:p>
        </w:tc>
        <w:tc>
          <w:tcPr>
            <w:tcW w:w="0" w:type="auto"/>
            <w:noWrap/>
            <w:hideMark/>
          </w:tcPr>
          <w:p w14:paraId="1FF29170" w14:textId="77777777" w:rsidR="00B70696" w:rsidRDefault="00B70696" w:rsidP="00A874F5">
            <w:pPr>
              <w:jc w:val="right"/>
              <w:rPr>
                <w:rFonts w:cs="Calibri"/>
                <w:color w:val="0000FF"/>
              </w:rPr>
            </w:pPr>
            <w:r>
              <w:rPr>
                <w:rFonts w:cs="Calibri"/>
                <w:color w:val="0000FF"/>
              </w:rPr>
              <w:t>6% ↑</w:t>
            </w:r>
          </w:p>
        </w:tc>
        <w:tc>
          <w:tcPr>
            <w:tcW w:w="0" w:type="auto"/>
            <w:noWrap/>
            <w:hideMark/>
          </w:tcPr>
          <w:p w14:paraId="37C241F7" w14:textId="77777777" w:rsidR="00B70696" w:rsidRPr="00B85723" w:rsidRDefault="00B70696" w:rsidP="00A874F5">
            <w:pPr>
              <w:jc w:val="right"/>
              <w:rPr>
                <w:rFonts w:cs="Calibri"/>
                <w:b/>
                <w:bCs/>
                <w:color w:val="000000"/>
              </w:rPr>
            </w:pPr>
            <w:r w:rsidRPr="00B85723">
              <w:rPr>
                <w:rFonts w:cs="Calibri"/>
                <w:b/>
                <w:bCs/>
                <w:color w:val="000000"/>
              </w:rPr>
              <w:t>6%        </w:t>
            </w:r>
          </w:p>
        </w:tc>
      </w:tr>
      <w:tr w:rsidR="00B70696" w14:paraId="5DE1A079" w14:textId="77777777" w:rsidTr="00A874F5">
        <w:trPr>
          <w:trHeight w:val="300"/>
        </w:trPr>
        <w:tc>
          <w:tcPr>
            <w:tcW w:w="0" w:type="auto"/>
            <w:noWrap/>
            <w:hideMark/>
          </w:tcPr>
          <w:p w14:paraId="130BCAAA" w14:textId="77777777" w:rsidR="00B70696" w:rsidRDefault="00B70696" w:rsidP="00A874F5">
            <w:pPr>
              <w:rPr>
                <w:rFonts w:cs="Calibri"/>
                <w:color w:val="000000"/>
              </w:rPr>
            </w:pPr>
            <w:r>
              <w:rPr>
                <w:rFonts w:cs="Calibri"/>
                <w:color w:val="000000"/>
              </w:rPr>
              <w:t>Other</w:t>
            </w:r>
          </w:p>
        </w:tc>
        <w:tc>
          <w:tcPr>
            <w:tcW w:w="0" w:type="auto"/>
            <w:noWrap/>
            <w:hideMark/>
          </w:tcPr>
          <w:p w14:paraId="466A8C89" w14:textId="77777777" w:rsidR="00B70696" w:rsidRDefault="00B70696" w:rsidP="00A874F5">
            <w:pPr>
              <w:jc w:val="right"/>
              <w:rPr>
                <w:rFonts w:cs="Calibri"/>
                <w:color w:val="000000"/>
              </w:rPr>
            </w:pPr>
            <w:r>
              <w:rPr>
                <w:rFonts w:cs="Calibri"/>
                <w:color w:val="000000"/>
              </w:rPr>
              <w:t>3%        </w:t>
            </w:r>
          </w:p>
        </w:tc>
        <w:tc>
          <w:tcPr>
            <w:tcW w:w="0" w:type="auto"/>
            <w:noWrap/>
            <w:hideMark/>
          </w:tcPr>
          <w:p w14:paraId="009E4721" w14:textId="77777777" w:rsidR="00B70696" w:rsidRDefault="00B70696" w:rsidP="00A874F5">
            <w:pPr>
              <w:jc w:val="right"/>
              <w:rPr>
                <w:rFonts w:cs="Calibri"/>
                <w:color w:val="000000"/>
              </w:rPr>
            </w:pPr>
            <w:r>
              <w:rPr>
                <w:rFonts w:cs="Calibri"/>
                <w:color w:val="000000"/>
              </w:rPr>
              <w:t>3%        </w:t>
            </w:r>
          </w:p>
        </w:tc>
        <w:tc>
          <w:tcPr>
            <w:tcW w:w="0" w:type="auto"/>
            <w:noWrap/>
            <w:hideMark/>
          </w:tcPr>
          <w:p w14:paraId="531B6AEB" w14:textId="77777777" w:rsidR="00B70696" w:rsidRPr="00B85723" w:rsidRDefault="00B70696" w:rsidP="00A874F5">
            <w:pPr>
              <w:jc w:val="right"/>
              <w:rPr>
                <w:rFonts w:cs="Calibri"/>
                <w:b/>
                <w:bCs/>
                <w:color w:val="000000"/>
              </w:rPr>
            </w:pPr>
            <w:r w:rsidRPr="00B85723">
              <w:rPr>
                <w:rFonts w:cs="Calibri"/>
                <w:b/>
                <w:bCs/>
                <w:color w:val="000000"/>
              </w:rPr>
              <w:t>3%        </w:t>
            </w:r>
          </w:p>
        </w:tc>
      </w:tr>
      <w:tr w:rsidR="00B70696" w14:paraId="38D5DFF8" w14:textId="77777777" w:rsidTr="00A874F5">
        <w:trPr>
          <w:trHeight w:val="300"/>
        </w:trPr>
        <w:tc>
          <w:tcPr>
            <w:tcW w:w="0" w:type="auto"/>
            <w:noWrap/>
            <w:hideMark/>
          </w:tcPr>
          <w:p w14:paraId="33D624DD" w14:textId="77777777" w:rsidR="00B70696" w:rsidRDefault="00B70696" w:rsidP="00A874F5">
            <w:pPr>
              <w:rPr>
                <w:rFonts w:cs="Calibri"/>
                <w:color w:val="000000"/>
              </w:rPr>
            </w:pPr>
            <w:r>
              <w:rPr>
                <w:rFonts w:cs="Calibri"/>
                <w:color w:val="000000"/>
              </w:rPr>
              <w:t>Visual Impairment</w:t>
            </w:r>
          </w:p>
        </w:tc>
        <w:tc>
          <w:tcPr>
            <w:tcW w:w="0" w:type="auto"/>
            <w:noWrap/>
            <w:hideMark/>
          </w:tcPr>
          <w:p w14:paraId="39510322" w14:textId="77777777" w:rsidR="00B70696" w:rsidRDefault="00B70696" w:rsidP="00A874F5">
            <w:pPr>
              <w:jc w:val="right"/>
              <w:rPr>
                <w:rFonts w:cs="Calibri"/>
                <w:color w:val="000000"/>
              </w:rPr>
            </w:pPr>
            <w:r>
              <w:rPr>
                <w:rFonts w:cs="Calibri"/>
                <w:color w:val="000000"/>
              </w:rPr>
              <w:t>5%        </w:t>
            </w:r>
          </w:p>
        </w:tc>
        <w:tc>
          <w:tcPr>
            <w:tcW w:w="0" w:type="auto"/>
            <w:noWrap/>
            <w:hideMark/>
          </w:tcPr>
          <w:p w14:paraId="73F208D0" w14:textId="77777777" w:rsidR="00B70696" w:rsidRDefault="00B70696" w:rsidP="00A874F5">
            <w:pPr>
              <w:jc w:val="right"/>
              <w:rPr>
                <w:rFonts w:cs="Calibri"/>
                <w:color w:val="000000"/>
              </w:rPr>
            </w:pPr>
            <w:r>
              <w:rPr>
                <w:rFonts w:cs="Calibri"/>
                <w:color w:val="000000"/>
              </w:rPr>
              <w:t>3%        </w:t>
            </w:r>
          </w:p>
        </w:tc>
        <w:tc>
          <w:tcPr>
            <w:tcW w:w="0" w:type="auto"/>
            <w:noWrap/>
            <w:hideMark/>
          </w:tcPr>
          <w:p w14:paraId="27490F1F" w14:textId="77777777" w:rsidR="00B70696" w:rsidRPr="00B85723" w:rsidRDefault="00B70696" w:rsidP="00A874F5">
            <w:pPr>
              <w:jc w:val="right"/>
              <w:rPr>
                <w:rFonts w:cs="Calibri"/>
                <w:b/>
                <w:bCs/>
                <w:color w:val="000000"/>
              </w:rPr>
            </w:pPr>
            <w:r w:rsidRPr="00B85723">
              <w:rPr>
                <w:rFonts w:cs="Calibri"/>
                <w:b/>
                <w:bCs/>
                <w:color w:val="000000"/>
              </w:rPr>
              <w:t>3%        </w:t>
            </w:r>
          </w:p>
        </w:tc>
      </w:tr>
      <w:tr w:rsidR="00B70696" w14:paraId="3E7F599B" w14:textId="77777777" w:rsidTr="00A874F5">
        <w:trPr>
          <w:trHeight w:val="300"/>
        </w:trPr>
        <w:tc>
          <w:tcPr>
            <w:tcW w:w="0" w:type="auto"/>
            <w:noWrap/>
            <w:hideMark/>
          </w:tcPr>
          <w:p w14:paraId="7FFE0069" w14:textId="77777777" w:rsidR="00B70696" w:rsidRDefault="00B70696" w:rsidP="00A874F5">
            <w:pPr>
              <w:rPr>
                <w:rFonts w:cs="Calibri"/>
                <w:color w:val="000000"/>
              </w:rPr>
            </w:pPr>
            <w:r>
              <w:rPr>
                <w:rFonts w:cs="Calibri"/>
                <w:color w:val="000000"/>
              </w:rPr>
              <w:t>Down Syndrome</w:t>
            </w:r>
          </w:p>
        </w:tc>
        <w:tc>
          <w:tcPr>
            <w:tcW w:w="0" w:type="auto"/>
            <w:noWrap/>
            <w:hideMark/>
          </w:tcPr>
          <w:p w14:paraId="4E62BBBF" w14:textId="77777777" w:rsidR="00B70696" w:rsidRDefault="00B70696" w:rsidP="00A874F5">
            <w:pPr>
              <w:jc w:val="right"/>
              <w:rPr>
                <w:rFonts w:cs="Calibri"/>
                <w:color w:val="000000"/>
              </w:rPr>
            </w:pPr>
            <w:r>
              <w:rPr>
                <w:rFonts w:cs="Calibri"/>
                <w:color w:val="000000"/>
              </w:rPr>
              <w:t>1%        </w:t>
            </w:r>
          </w:p>
        </w:tc>
        <w:tc>
          <w:tcPr>
            <w:tcW w:w="0" w:type="auto"/>
            <w:noWrap/>
            <w:hideMark/>
          </w:tcPr>
          <w:p w14:paraId="3CC9751D" w14:textId="77777777" w:rsidR="00B70696" w:rsidRDefault="00B70696" w:rsidP="00A874F5">
            <w:pPr>
              <w:jc w:val="right"/>
              <w:rPr>
                <w:rFonts w:cs="Calibri"/>
                <w:color w:val="000000"/>
              </w:rPr>
            </w:pPr>
            <w:r>
              <w:rPr>
                <w:rFonts w:cs="Calibri"/>
                <w:color w:val="000000"/>
              </w:rPr>
              <w:t>4%        </w:t>
            </w:r>
          </w:p>
        </w:tc>
        <w:tc>
          <w:tcPr>
            <w:tcW w:w="0" w:type="auto"/>
            <w:noWrap/>
            <w:hideMark/>
          </w:tcPr>
          <w:p w14:paraId="179EB480" w14:textId="77777777" w:rsidR="00B70696" w:rsidRPr="00B85723" w:rsidRDefault="00B70696" w:rsidP="00A874F5">
            <w:pPr>
              <w:jc w:val="right"/>
              <w:rPr>
                <w:rFonts w:cs="Calibri"/>
                <w:b/>
                <w:bCs/>
                <w:color w:val="000000"/>
              </w:rPr>
            </w:pPr>
            <w:r w:rsidRPr="00B85723">
              <w:rPr>
                <w:rFonts w:cs="Calibri"/>
                <w:b/>
                <w:bCs/>
                <w:color w:val="000000"/>
              </w:rPr>
              <w:t>3%        </w:t>
            </w:r>
          </w:p>
        </w:tc>
      </w:tr>
      <w:tr w:rsidR="00B70696" w14:paraId="5327CEF0" w14:textId="77777777" w:rsidTr="00A874F5">
        <w:trPr>
          <w:trHeight w:val="300"/>
        </w:trPr>
        <w:tc>
          <w:tcPr>
            <w:tcW w:w="0" w:type="auto"/>
            <w:noWrap/>
            <w:hideMark/>
          </w:tcPr>
          <w:p w14:paraId="369D779C" w14:textId="77777777" w:rsidR="00B70696" w:rsidRDefault="00B70696" w:rsidP="00A874F5">
            <w:pPr>
              <w:rPr>
                <w:rFonts w:cs="Calibri"/>
                <w:color w:val="000000"/>
              </w:rPr>
            </w:pPr>
            <w:r>
              <w:rPr>
                <w:rFonts w:cs="Calibri"/>
                <w:color w:val="000000"/>
              </w:rPr>
              <w:t>Cerebral Palsy</w:t>
            </w:r>
          </w:p>
        </w:tc>
        <w:tc>
          <w:tcPr>
            <w:tcW w:w="0" w:type="auto"/>
            <w:noWrap/>
            <w:hideMark/>
          </w:tcPr>
          <w:p w14:paraId="52026F84" w14:textId="77777777" w:rsidR="00B70696" w:rsidRDefault="00B70696" w:rsidP="00A874F5">
            <w:pPr>
              <w:jc w:val="right"/>
              <w:rPr>
                <w:rFonts w:cs="Calibri"/>
                <w:color w:val="000000"/>
              </w:rPr>
            </w:pPr>
            <w:r>
              <w:rPr>
                <w:rFonts w:cs="Calibri"/>
                <w:color w:val="000000"/>
              </w:rPr>
              <w:t>1%        </w:t>
            </w:r>
          </w:p>
        </w:tc>
        <w:tc>
          <w:tcPr>
            <w:tcW w:w="0" w:type="auto"/>
            <w:noWrap/>
            <w:hideMark/>
          </w:tcPr>
          <w:p w14:paraId="427CFE9C" w14:textId="77777777" w:rsidR="00B70696" w:rsidRDefault="00B70696" w:rsidP="00A874F5">
            <w:pPr>
              <w:jc w:val="right"/>
              <w:rPr>
                <w:rFonts w:cs="Calibri"/>
                <w:color w:val="000000"/>
              </w:rPr>
            </w:pPr>
            <w:r>
              <w:rPr>
                <w:rFonts w:cs="Calibri"/>
                <w:color w:val="000000"/>
              </w:rPr>
              <w:t>3%        </w:t>
            </w:r>
          </w:p>
        </w:tc>
        <w:tc>
          <w:tcPr>
            <w:tcW w:w="0" w:type="auto"/>
            <w:noWrap/>
            <w:hideMark/>
          </w:tcPr>
          <w:p w14:paraId="5040707A" w14:textId="77777777" w:rsidR="00B70696" w:rsidRPr="00B85723" w:rsidRDefault="00B70696" w:rsidP="00A874F5">
            <w:pPr>
              <w:jc w:val="right"/>
              <w:rPr>
                <w:rFonts w:cs="Calibri"/>
                <w:b/>
                <w:bCs/>
                <w:color w:val="000000"/>
              </w:rPr>
            </w:pPr>
            <w:r w:rsidRPr="00B85723">
              <w:rPr>
                <w:rFonts w:cs="Calibri"/>
                <w:b/>
                <w:bCs/>
                <w:color w:val="000000"/>
              </w:rPr>
              <w:t>3%        </w:t>
            </w:r>
          </w:p>
        </w:tc>
      </w:tr>
      <w:tr w:rsidR="00B70696" w14:paraId="2F4063FC" w14:textId="77777777" w:rsidTr="00A874F5">
        <w:trPr>
          <w:trHeight w:val="300"/>
        </w:trPr>
        <w:tc>
          <w:tcPr>
            <w:tcW w:w="0" w:type="auto"/>
            <w:noWrap/>
            <w:hideMark/>
          </w:tcPr>
          <w:p w14:paraId="393AA621" w14:textId="77777777" w:rsidR="00B70696" w:rsidRDefault="00B70696" w:rsidP="00A874F5">
            <w:pPr>
              <w:rPr>
                <w:rFonts w:cs="Calibri"/>
                <w:color w:val="000000"/>
              </w:rPr>
            </w:pPr>
            <w:r>
              <w:rPr>
                <w:rFonts w:cs="Calibri"/>
                <w:color w:val="000000"/>
              </w:rPr>
              <w:t>Hearing Impairment</w:t>
            </w:r>
          </w:p>
        </w:tc>
        <w:tc>
          <w:tcPr>
            <w:tcW w:w="0" w:type="auto"/>
            <w:noWrap/>
            <w:hideMark/>
          </w:tcPr>
          <w:p w14:paraId="1A040AC5" w14:textId="77777777" w:rsidR="00B70696" w:rsidRDefault="00B70696" w:rsidP="00A874F5">
            <w:pPr>
              <w:jc w:val="right"/>
              <w:rPr>
                <w:rFonts w:cs="Calibri"/>
                <w:color w:val="000000"/>
              </w:rPr>
            </w:pPr>
            <w:r>
              <w:rPr>
                <w:rFonts w:cs="Calibri"/>
                <w:color w:val="000000"/>
              </w:rPr>
              <w:t>2%        </w:t>
            </w:r>
          </w:p>
        </w:tc>
        <w:tc>
          <w:tcPr>
            <w:tcW w:w="0" w:type="auto"/>
            <w:noWrap/>
            <w:hideMark/>
          </w:tcPr>
          <w:p w14:paraId="281DE5AF" w14:textId="77777777" w:rsidR="00B70696" w:rsidRDefault="00B70696" w:rsidP="00A874F5">
            <w:pPr>
              <w:jc w:val="right"/>
              <w:rPr>
                <w:rFonts w:cs="Calibri"/>
                <w:color w:val="000000"/>
              </w:rPr>
            </w:pPr>
            <w:r>
              <w:rPr>
                <w:rFonts w:cs="Calibri"/>
                <w:color w:val="000000"/>
              </w:rPr>
              <w:t>1%        </w:t>
            </w:r>
          </w:p>
        </w:tc>
        <w:tc>
          <w:tcPr>
            <w:tcW w:w="0" w:type="auto"/>
            <w:noWrap/>
            <w:hideMark/>
          </w:tcPr>
          <w:p w14:paraId="1E01344E" w14:textId="77777777" w:rsidR="00B70696" w:rsidRPr="00B85723" w:rsidRDefault="00B70696" w:rsidP="00A874F5">
            <w:pPr>
              <w:jc w:val="right"/>
              <w:rPr>
                <w:rFonts w:cs="Calibri"/>
                <w:b/>
                <w:bCs/>
                <w:color w:val="000000"/>
              </w:rPr>
            </w:pPr>
            <w:r w:rsidRPr="00B85723">
              <w:rPr>
                <w:rFonts w:cs="Calibri"/>
                <w:b/>
                <w:bCs/>
                <w:color w:val="000000"/>
              </w:rPr>
              <w:t>1%        </w:t>
            </w:r>
          </w:p>
        </w:tc>
      </w:tr>
      <w:tr w:rsidR="00B70696" w14:paraId="462D7564" w14:textId="77777777" w:rsidTr="00A874F5">
        <w:trPr>
          <w:trHeight w:val="300"/>
        </w:trPr>
        <w:tc>
          <w:tcPr>
            <w:tcW w:w="0" w:type="auto"/>
            <w:noWrap/>
            <w:hideMark/>
          </w:tcPr>
          <w:p w14:paraId="5448979B" w14:textId="77777777" w:rsidR="00B70696" w:rsidRDefault="00B70696" w:rsidP="00A874F5">
            <w:pPr>
              <w:rPr>
                <w:rFonts w:cs="Calibri"/>
                <w:color w:val="000000"/>
              </w:rPr>
            </w:pPr>
            <w:r>
              <w:rPr>
                <w:rFonts w:cs="Calibri"/>
                <w:color w:val="000000"/>
              </w:rPr>
              <w:t>Other Sensory/Speech</w:t>
            </w:r>
          </w:p>
        </w:tc>
        <w:tc>
          <w:tcPr>
            <w:tcW w:w="0" w:type="auto"/>
            <w:noWrap/>
            <w:hideMark/>
          </w:tcPr>
          <w:p w14:paraId="7FED0612" w14:textId="77777777" w:rsidR="00B70696" w:rsidRDefault="00B70696" w:rsidP="00A874F5">
            <w:pPr>
              <w:jc w:val="right"/>
              <w:rPr>
                <w:rFonts w:cs="Calibri"/>
                <w:color w:val="000000"/>
              </w:rPr>
            </w:pPr>
            <w:r>
              <w:rPr>
                <w:rFonts w:cs="Calibri"/>
                <w:color w:val="000000"/>
              </w:rPr>
              <w:t>1%        </w:t>
            </w:r>
          </w:p>
        </w:tc>
        <w:tc>
          <w:tcPr>
            <w:tcW w:w="0" w:type="auto"/>
            <w:noWrap/>
            <w:hideMark/>
          </w:tcPr>
          <w:p w14:paraId="430EEEE7" w14:textId="77777777" w:rsidR="00B70696" w:rsidRDefault="00B70696" w:rsidP="00A874F5">
            <w:pPr>
              <w:jc w:val="right"/>
              <w:rPr>
                <w:rFonts w:cs="Calibri"/>
                <w:color w:val="000000"/>
              </w:rPr>
            </w:pPr>
            <w:r>
              <w:rPr>
                <w:rFonts w:cs="Calibri"/>
                <w:color w:val="000000"/>
              </w:rPr>
              <w:t>1%        </w:t>
            </w:r>
          </w:p>
        </w:tc>
        <w:tc>
          <w:tcPr>
            <w:tcW w:w="0" w:type="auto"/>
            <w:noWrap/>
            <w:hideMark/>
          </w:tcPr>
          <w:p w14:paraId="2EEFF241" w14:textId="77777777" w:rsidR="00B70696" w:rsidRPr="00B85723" w:rsidRDefault="00B70696" w:rsidP="00A874F5">
            <w:pPr>
              <w:jc w:val="right"/>
              <w:rPr>
                <w:rFonts w:cs="Calibri"/>
                <w:b/>
                <w:bCs/>
                <w:color w:val="000000"/>
              </w:rPr>
            </w:pPr>
            <w:r w:rsidRPr="00B85723">
              <w:rPr>
                <w:rFonts w:cs="Calibri"/>
                <w:b/>
                <w:bCs/>
                <w:color w:val="000000"/>
              </w:rPr>
              <w:t>1%        </w:t>
            </w:r>
          </w:p>
        </w:tc>
      </w:tr>
      <w:tr w:rsidR="00B70696" w14:paraId="2915E976" w14:textId="77777777" w:rsidTr="00A874F5">
        <w:trPr>
          <w:trHeight w:val="300"/>
        </w:trPr>
        <w:tc>
          <w:tcPr>
            <w:tcW w:w="0" w:type="auto"/>
            <w:noWrap/>
            <w:hideMark/>
          </w:tcPr>
          <w:p w14:paraId="58FD45A2" w14:textId="77777777" w:rsidR="00B70696" w:rsidRDefault="00B70696" w:rsidP="00A874F5">
            <w:pPr>
              <w:rPr>
                <w:rFonts w:cs="Calibri"/>
                <w:color w:val="000000"/>
              </w:rPr>
            </w:pPr>
            <w:r>
              <w:rPr>
                <w:rFonts w:cs="Calibri"/>
                <w:color w:val="000000"/>
              </w:rPr>
              <w:t>Spinal Cord Injury</w:t>
            </w:r>
          </w:p>
        </w:tc>
        <w:tc>
          <w:tcPr>
            <w:tcW w:w="0" w:type="auto"/>
            <w:noWrap/>
            <w:hideMark/>
          </w:tcPr>
          <w:p w14:paraId="07653C8F" w14:textId="77777777" w:rsidR="00B70696" w:rsidRDefault="00B70696" w:rsidP="00A874F5">
            <w:pPr>
              <w:jc w:val="right"/>
              <w:rPr>
                <w:rFonts w:cs="Calibri"/>
                <w:color w:val="0000FF"/>
              </w:rPr>
            </w:pPr>
            <w:r>
              <w:rPr>
                <w:rFonts w:cs="Calibri"/>
                <w:color w:val="0000FF"/>
              </w:rPr>
              <w:t>4% ↑</w:t>
            </w:r>
          </w:p>
        </w:tc>
        <w:tc>
          <w:tcPr>
            <w:tcW w:w="0" w:type="auto"/>
            <w:noWrap/>
            <w:hideMark/>
          </w:tcPr>
          <w:p w14:paraId="51D0F238" w14:textId="77777777" w:rsidR="00B70696" w:rsidRDefault="00B70696" w:rsidP="00A874F5">
            <w:pPr>
              <w:jc w:val="right"/>
              <w:rPr>
                <w:rFonts w:cs="Calibri"/>
                <w:color w:val="FF0000"/>
              </w:rPr>
            </w:pPr>
            <w:r w:rsidRPr="00D76E14">
              <w:rPr>
                <w:rFonts w:cs="Calibri"/>
                <w:color w:val="943634" w:themeColor="accent2" w:themeShade="BF"/>
              </w:rPr>
              <w:t>1% ↓</w:t>
            </w:r>
          </w:p>
        </w:tc>
        <w:tc>
          <w:tcPr>
            <w:tcW w:w="0" w:type="auto"/>
            <w:noWrap/>
            <w:hideMark/>
          </w:tcPr>
          <w:p w14:paraId="57E937FE" w14:textId="77777777" w:rsidR="00B70696" w:rsidRPr="00B85723" w:rsidRDefault="00B70696" w:rsidP="00A874F5">
            <w:pPr>
              <w:jc w:val="right"/>
              <w:rPr>
                <w:rFonts w:cs="Calibri"/>
                <w:b/>
                <w:bCs/>
                <w:color w:val="000000"/>
              </w:rPr>
            </w:pPr>
            <w:r w:rsidRPr="00B85723">
              <w:rPr>
                <w:rFonts w:cs="Calibri"/>
                <w:b/>
                <w:bCs/>
                <w:color w:val="000000"/>
              </w:rPr>
              <w:t>1%        </w:t>
            </w:r>
          </w:p>
        </w:tc>
      </w:tr>
      <w:tr w:rsidR="00B70696" w14:paraId="78C3856C" w14:textId="77777777" w:rsidTr="00A874F5">
        <w:trPr>
          <w:trHeight w:val="300"/>
        </w:trPr>
        <w:tc>
          <w:tcPr>
            <w:tcW w:w="0" w:type="auto"/>
            <w:noWrap/>
            <w:hideMark/>
          </w:tcPr>
          <w:p w14:paraId="48AA13B5" w14:textId="77777777" w:rsidR="00B70696" w:rsidRDefault="00B70696" w:rsidP="00A874F5">
            <w:pPr>
              <w:rPr>
                <w:rFonts w:cs="Calibri"/>
                <w:color w:val="000000"/>
              </w:rPr>
            </w:pPr>
            <w:r>
              <w:rPr>
                <w:rFonts w:cs="Calibri"/>
                <w:color w:val="000000"/>
              </w:rPr>
              <w:t>Autism</w:t>
            </w:r>
          </w:p>
        </w:tc>
        <w:tc>
          <w:tcPr>
            <w:tcW w:w="0" w:type="auto"/>
            <w:noWrap/>
            <w:hideMark/>
          </w:tcPr>
          <w:p w14:paraId="3FC2D74D" w14:textId="77777777" w:rsidR="00B70696" w:rsidRDefault="00B70696" w:rsidP="00A874F5">
            <w:pPr>
              <w:jc w:val="right"/>
              <w:rPr>
                <w:rFonts w:cs="Calibri"/>
                <w:color w:val="000000"/>
              </w:rPr>
            </w:pPr>
            <w:r>
              <w:rPr>
                <w:rFonts w:cs="Calibri"/>
                <w:color w:val="000000"/>
              </w:rPr>
              <w:t>1%        </w:t>
            </w:r>
          </w:p>
        </w:tc>
        <w:tc>
          <w:tcPr>
            <w:tcW w:w="0" w:type="auto"/>
            <w:noWrap/>
            <w:hideMark/>
          </w:tcPr>
          <w:p w14:paraId="30CA88EE" w14:textId="77777777" w:rsidR="00B70696" w:rsidRDefault="00B70696" w:rsidP="00A874F5">
            <w:pPr>
              <w:jc w:val="right"/>
              <w:rPr>
                <w:rFonts w:cs="Calibri"/>
                <w:color w:val="000000"/>
              </w:rPr>
            </w:pPr>
            <w:r>
              <w:rPr>
                <w:rFonts w:cs="Calibri"/>
                <w:color w:val="000000"/>
              </w:rPr>
              <w:t>1%        </w:t>
            </w:r>
          </w:p>
        </w:tc>
        <w:tc>
          <w:tcPr>
            <w:tcW w:w="0" w:type="auto"/>
            <w:noWrap/>
            <w:hideMark/>
          </w:tcPr>
          <w:p w14:paraId="64F3D1C6" w14:textId="77777777" w:rsidR="00B70696" w:rsidRPr="00B85723" w:rsidRDefault="00B70696" w:rsidP="00A874F5">
            <w:pPr>
              <w:jc w:val="right"/>
              <w:rPr>
                <w:rFonts w:cs="Calibri"/>
                <w:b/>
                <w:bCs/>
                <w:color w:val="000000"/>
              </w:rPr>
            </w:pPr>
            <w:r w:rsidRPr="00B85723">
              <w:rPr>
                <w:rFonts w:cs="Calibri"/>
                <w:b/>
                <w:bCs/>
                <w:color w:val="000000"/>
              </w:rPr>
              <w:t>1%        </w:t>
            </w:r>
          </w:p>
        </w:tc>
      </w:tr>
      <w:tr w:rsidR="00B70696" w14:paraId="1685AF55" w14:textId="77777777" w:rsidTr="00A874F5">
        <w:trPr>
          <w:trHeight w:val="300"/>
        </w:trPr>
        <w:tc>
          <w:tcPr>
            <w:tcW w:w="0" w:type="auto"/>
            <w:noWrap/>
            <w:hideMark/>
          </w:tcPr>
          <w:p w14:paraId="7FE28108" w14:textId="77777777" w:rsidR="00B70696" w:rsidRDefault="00B70696" w:rsidP="00A874F5">
            <w:pPr>
              <w:rPr>
                <w:rFonts w:cs="Calibri"/>
                <w:color w:val="000000"/>
              </w:rPr>
            </w:pPr>
            <w:r>
              <w:rPr>
                <w:rFonts w:cs="Calibri"/>
                <w:color w:val="000000"/>
              </w:rPr>
              <w:t>Developmental delay</w:t>
            </w:r>
          </w:p>
        </w:tc>
        <w:tc>
          <w:tcPr>
            <w:tcW w:w="0" w:type="auto"/>
            <w:noWrap/>
            <w:hideMark/>
          </w:tcPr>
          <w:p w14:paraId="2F7D1967" w14:textId="77777777" w:rsidR="00B70696" w:rsidRDefault="00B70696" w:rsidP="00A874F5">
            <w:pPr>
              <w:jc w:val="right"/>
              <w:rPr>
                <w:rFonts w:cs="Calibri"/>
                <w:color w:val="000000"/>
              </w:rPr>
            </w:pPr>
            <w:r>
              <w:rPr>
                <w:rFonts w:cs="Calibri"/>
                <w:color w:val="000000"/>
              </w:rPr>
              <w:t>0%        </w:t>
            </w:r>
          </w:p>
        </w:tc>
        <w:tc>
          <w:tcPr>
            <w:tcW w:w="0" w:type="auto"/>
            <w:noWrap/>
            <w:hideMark/>
          </w:tcPr>
          <w:p w14:paraId="6D4443E1" w14:textId="77777777" w:rsidR="00B70696" w:rsidRDefault="00B70696" w:rsidP="00A874F5">
            <w:pPr>
              <w:jc w:val="right"/>
              <w:rPr>
                <w:rFonts w:cs="Calibri"/>
                <w:color w:val="000000"/>
              </w:rPr>
            </w:pPr>
            <w:r>
              <w:rPr>
                <w:rFonts w:cs="Calibri"/>
                <w:color w:val="000000"/>
              </w:rPr>
              <w:t>0%        </w:t>
            </w:r>
          </w:p>
        </w:tc>
        <w:tc>
          <w:tcPr>
            <w:tcW w:w="0" w:type="auto"/>
            <w:noWrap/>
            <w:hideMark/>
          </w:tcPr>
          <w:p w14:paraId="6EED092B" w14:textId="77777777" w:rsidR="00B70696" w:rsidRPr="00B85723" w:rsidRDefault="00B70696" w:rsidP="00A874F5">
            <w:pPr>
              <w:jc w:val="right"/>
              <w:rPr>
                <w:rFonts w:cs="Calibri"/>
                <w:b/>
                <w:bCs/>
                <w:color w:val="000000"/>
              </w:rPr>
            </w:pPr>
            <w:r w:rsidRPr="00B85723">
              <w:rPr>
                <w:rFonts w:cs="Calibri"/>
                <w:b/>
                <w:bCs/>
                <w:color w:val="000000"/>
              </w:rPr>
              <w:t>0%        </w:t>
            </w:r>
          </w:p>
        </w:tc>
      </w:tr>
    </w:tbl>
    <w:p w14:paraId="1B0CDB4F"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w:t>
      </w:r>
      <w:r>
        <w:rPr>
          <w:rFonts w:asciiTheme="minorHAnsi" w:hAnsiTheme="minorHAnsi" w:cstheme="minorHAnsi"/>
          <w:i w:val="0"/>
          <w:iCs w:val="0"/>
          <w:sz w:val="24"/>
          <w:szCs w:val="24"/>
        </w:rPr>
        <w:t>3428</w:t>
      </w:r>
      <w:r w:rsidRPr="00327297">
        <w:rPr>
          <w:rFonts w:asciiTheme="minorHAnsi" w:hAnsiTheme="minorHAnsi" w:cstheme="minorHAnsi"/>
          <w:i w:val="0"/>
          <w:iCs w:val="0"/>
          <w:sz w:val="24"/>
          <w:szCs w:val="24"/>
        </w:rPr>
        <w:t xml:space="preserve">; </w:t>
      </w:r>
      <w:r w:rsidRPr="00C94AE3">
        <w:rPr>
          <w:rFonts w:asciiTheme="minorHAnsi" w:hAnsiTheme="minorHAnsi" w:cstheme="minorHAnsi"/>
          <w:i w:val="0"/>
          <w:iCs w:val="0"/>
          <w:sz w:val="24"/>
          <w:szCs w:val="24"/>
        </w:rPr>
        <w:t xml:space="preserve">total 3496; </w:t>
      </w:r>
      <w:r>
        <w:rPr>
          <w:rFonts w:asciiTheme="minorHAnsi" w:hAnsiTheme="minorHAnsi" w:cstheme="minorHAnsi"/>
          <w:i w:val="0"/>
          <w:iCs w:val="0"/>
          <w:sz w:val="24"/>
          <w:szCs w:val="24"/>
        </w:rPr>
        <w:t>68</w:t>
      </w:r>
      <w:r w:rsidRPr="00327297">
        <w:rPr>
          <w:rFonts w:asciiTheme="minorHAnsi" w:hAnsiTheme="minorHAnsi" w:cstheme="minorHAnsi"/>
          <w:i w:val="0"/>
          <w:iCs w:val="0"/>
          <w:sz w:val="24"/>
          <w:szCs w:val="24"/>
        </w:rPr>
        <w:t xml:space="preserve"> missing</w:t>
      </w:r>
      <w:r w:rsidRPr="00327297">
        <w:rPr>
          <w:rFonts w:asciiTheme="minorHAnsi" w:hAnsiTheme="minorHAnsi" w:cstheme="minorHAnsi"/>
          <w:i w:val="0"/>
          <w:iCs w:val="0"/>
          <w:sz w:val="24"/>
          <w:szCs w:val="24"/>
        </w:rPr>
        <w:br/>
        <w:t>Multiple comparison correction: False Discovery Rate (FDR) (p = 0.01)</w:t>
      </w:r>
    </w:p>
    <w:p w14:paraId="5E78BB4A" w14:textId="77777777" w:rsidR="004B0929" w:rsidRDefault="004B0929">
      <w:pPr>
        <w:spacing w:after="200" w:line="240" w:lineRule="auto"/>
        <w:rPr>
          <w:rFonts w:asciiTheme="minorHAnsi" w:hAnsiTheme="minorHAnsi" w:cstheme="minorHAnsi"/>
          <w:color w:val="595959" w:themeColor="text1" w:themeTint="A6"/>
          <w:sz w:val="24"/>
          <w:szCs w:val="24"/>
        </w:rPr>
      </w:pPr>
      <w:r>
        <w:rPr>
          <w:rFonts w:asciiTheme="minorHAnsi" w:hAnsiTheme="minorHAnsi" w:cstheme="minorHAnsi"/>
          <w:sz w:val="24"/>
          <w:szCs w:val="24"/>
        </w:rPr>
        <w:br w:type="page"/>
      </w:r>
    </w:p>
    <w:p w14:paraId="574624DD" w14:textId="46AC63AD"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t>There are no substantial differences in the NDIS plan supports of the Indigenous cohort, when compared to the total a</w:t>
      </w:r>
      <w:r>
        <w:rPr>
          <w:rFonts w:asciiTheme="minorHAnsi" w:hAnsiTheme="minorHAnsi" w:cstheme="minorHAnsi"/>
          <w:sz w:val="24"/>
          <w:szCs w:val="24"/>
        </w:rPr>
        <w:t>nalysed</w:t>
      </w:r>
      <w:r w:rsidRPr="00327297">
        <w:rPr>
          <w:rFonts w:asciiTheme="minorHAnsi" w:hAnsiTheme="minorHAnsi" w:cstheme="minorHAnsi"/>
          <w:sz w:val="24"/>
          <w:szCs w:val="24"/>
        </w:rPr>
        <w:t xml:space="preserve"> cohort. </w:t>
      </w:r>
    </w:p>
    <w:p w14:paraId="390110D8" w14:textId="2C8D8021" w:rsidR="00415DA9" w:rsidRDefault="00415DA9" w:rsidP="00415DA9">
      <w:pPr>
        <w:pStyle w:val="Caption"/>
      </w:pPr>
      <w:bookmarkStart w:id="219" w:name="_Hlk45706952"/>
      <w:r>
        <w:t xml:space="preserve">Table </w:t>
      </w:r>
      <w:r>
        <w:fldChar w:fldCharType="begin"/>
      </w:r>
      <w:r>
        <w:instrText xml:space="preserve"> SEQ Table \* ARABIC </w:instrText>
      </w:r>
      <w:r>
        <w:fldChar w:fldCharType="separate"/>
      </w:r>
      <w:r w:rsidR="004032BF">
        <w:rPr>
          <w:noProof/>
        </w:rPr>
        <w:t>55</w:t>
      </w:r>
      <w:r>
        <w:fldChar w:fldCharType="end"/>
      </w:r>
      <w:r>
        <w:t xml:space="preserve">.  NDIS plan supports of </w:t>
      </w:r>
      <w:r w:rsidRPr="00D16F5C">
        <w:t xml:space="preserve">Younger People In Residential Aged Care identifying as Indigenous </w:t>
      </w:r>
      <w:r>
        <w:t>(NDIS cohort only, excludes draft and in-progress)</w:t>
      </w:r>
    </w:p>
    <w:tbl>
      <w:tblPr>
        <w:tblStyle w:val="table0"/>
        <w:tblW w:w="0" w:type="auto"/>
        <w:tblLook w:val="04A0" w:firstRow="1" w:lastRow="0" w:firstColumn="1" w:lastColumn="0" w:noHBand="0" w:noVBand="1"/>
        <w:tblCaption w:val="NDIS plan supports of Younger People In Residential Aged Care identifying as Indigenous (NDIS cohort only, excludes draft and in-progress)"/>
        <w:tblDescription w:val="Table of percentage distribution of latest NDIS plan supports within YPIRAC by Indigenous status"/>
      </w:tblPr>
      <w:tblGrid>
        <w:gridCol w:w="2548"/>
        <w:gridCol w:w="2703"/>
        <w:gridCol w:w="2882"/>
        <w:gridCol w:w="887"/>
      </w:tblGrid>
      <w:tr w:rsidR="00B70696" w14:paraId="5ED3DB28" w14:textId="77777777" w:rsidTr="00A874F5">
        <w:trPr>
          <w:cnfStyle w:val="100000000000" w:firstRow="1" w:lastRow="0" w:firstColumn="0" w:lastColumn="0" w:oddVBand="0" w:evenVBand="0" w:oddHBand="0" w:evenHBand="0" w:firstRowFirstColumn="0" w:firstRowLastColumn="0" w:lastRowFirstColumn="0" w:lastRowLastColumn="0"/>
          <w:trHeight w:val="710"/>
        </w:trPr>
        <w:tc>
          <w:tcPr>
            <w:tcW w:w="0" w:type="auto"/>
            <w:noWrap/>
            <w:hideMark/>
          </w:tcPr>
          <w:p w14:paraId="6A0174DF" w14:textId="77777777" w:rsidR="00B70696" w:rsidRDefault="00B70696" w:rsidP="00A874F5">
            <w:pPr>
              <w:rPr>
                <w:rFonts w:cs="Calibri"/>
                <w:color w:val="000000"/>
              </w:rPr>
            </w:pPr>
            <w:bookmarkStart w:id="220" w:name="Title_NDIS_plan_supports_of_Indigenous"/>
            <w:bookmarkEnd w:id="219"/>
            <w:bookmarkEnd w:id="220"/>
            <w:r>
              <w:rPr>
                <w:rFonts w:cs="Calibri"/>
                <w:color w:val="000000"/>
              </w:rPr>
              <w:t>Column %</w:t>
            </w:r>
          </w:p>
        </w:tc>
        <w:tc>
          <w:tcPr>
            <w:tcW w:w="0" w:type="auto"/>
            <w:hideMark/>
          </w:tcPr>
          <w:p w14:paraId="54ED7BCF" w14:textId="77777777" w:rsidR="00B70696" w:rsidRDefault="00B70696" w:rsidP="00A874F5">
            <w:pPr>
              <w:rPr>
                <w:rFonts w:cs="Calibri"/>
                <w:color w:val="000000"/>
              </w:rPr>
            </w:pPr>
            <w:r>
              <w:rPr>
                <w:rFonts w:cs="Calibri"/>
                <w:color w:val="000000"/>
              </w:rPr>
              <w:t>Aboriginal, Torres Strait Islander or both</w:t>
            </w:r>
          </w:p>
        </w:tc>
        <w:tc>
          <w:tcPr>
            <w:tcW w:w="0" w:type="auto"/>
            <w:hideMark/>
          </w:tcPr>
          <w:p w14:paraId="35B38426" w14:textId="77777777" w:rsidR="00B70696" w:rsidRDefault="00B70696" w:rsidP="00A874F5">
            <w:pPr>
              <w:rPr>
                <w:rFonts w:cs="Calibri"/>
                <w:color w:val="000000"/>
              </w:rPr>
            </w:pPr>
            <w:r>
              <w:rPr>
                <w:rFonts w:cs="Calibri"/>
                <w:color w:val="000000"/>
              </w:rPr>
              <w:t>Neither Aboriginal nor Torres Strait Islander</w:t>
            </w:r>
          </w:p>
        </w:tc>
        <w:tc>
          <w:tcPr>
            <w:tcW w:w="0" w:type="auto"/>
            <w:hideMark/>
          </w:tcPr>
          <w:p w14:paraId="42E17860" w14:textId="77777777" w:rsidR="00B70696" w:rsidRPr="00B85723" w:rsidRDefault="00B70696" w:rsidP="00A874F5">
            <w:pPr>
              <w:rPr>
                <w:rFonts w:cs="Calibri"/>
                <w:b/>
                <w:bCs/>
                <w:color w:val="000000"/>
              </w:rPr>
            </w:pPr>
            <w:r w:rsidRPr="00B85723">
              <w:rPr>
                <w:rFonts w:cs="Calibri"/>
                <w:b/>
                <w:bCs/>
                <w:color w:val="000000"/>
              </w:rPr>
              <w:t>TOTAL</w:t>
            </w:r>
          </w:p>
        </w:tc>
      </w:tr>
      <w:tr w:rsidR="00B70696" w:rsidRPr="00B85723" w14:paraId="1723E586" w14:textId="77777777" w:rsidTr="00A874F5">
        <w:trPr>
          <w:trHeight w:val="300"/>
        </w:trPr>
        <w:tc>
          <w:tcPr>
            <w:tcW w:w="0" w:type="auto"/>
            <w:noWrap/>
            <w:hideMark/>
          </w:tcPr>
          <w:p w14:paraId="008B7709" w14:textId="77777777" w:rsidR="00B70696" w:rsidRPr="00B85723" w:rsidRDefault="00B70696" w:rsidP="00A874F5">
            <w:pPr>
              <w:rPr>
                <w:rFonts w:cs="Calibri"/>
                <w:b/>
                <w:bCs/>
                <w:color w:val="000000"/>
              </w:rPr>
            </w:pPr>
            <w:r w:rsidRPr="00B85723">
              <w:rPr>
                <w:rFonts w:cs="Calibri"/>
                <w:b/>
                <w:bCs/>
                <w:color w:val="000000"/>
              </w:rPr>
              <w:t>TOTAL</w:t>
            </w:r>
          </w:p>
        </w:tc>
        <w:tc>
          <w:tcPr>
            <w:tcW w:w="0" w:type="auto"/>
            <w:noWrap/>
            <w:hideMark/>
          </w:tcPr>
          <w:p w14:paraId="01623E29" w14:textId="77777777" w:rsidR="00B70696" w:rsidRPr="00B85723" w:rsidRDefault="00B70696" w:rsidP="00A874F5">
            <w:pPr>
              <w:jc w:val="right"/>
              <w:rPr>
                <w:rFonts w:cs="Calibri"/>
                <w:b/>
                <w:bCs/>
                <w:color w:val="000000"/>
              </w:rPr>
            </w:pPr>
            <w:r w:rsidRPr="00B85723">
              <w:rPr>
                <w:rFonts w:cs="Calibri"/>
                <w:b/>
                <w:bCs/>
                <w:color w:val="000000"/>
              </w:rPr>
              <w:t>100%        </w:t>
            </w:r>
          </w:p>
        </w:tc>
        <w:tc>
          <w:tcPr>
            <w:tcW w:w="0" w:type="auto"/>
            <w:noWrap/>
            <w:hideMark/>
          </w:tcPr>
          <w:p w14:paraId="30F74C9D" w14:textId="77777777" w:rsidR="00B70696" w:rsidRPr="00B85723" w:rsidRDefault="00B70696" w:rsidP="00A874F5">
            <w:pPr>
              <w:jc w:val="right"/>
              <w:rPr>
                <w:rFonts w:cs="Calibri"/>
                <w:b/>
                <w:bCs/>
                <w:color w:val="000000"/>
              </w:rPr>
            </w:pPr>
            <w:r w:rsidRPr="00B85723">
              <w:rPr>
                <w:rFonts w:cs="Calibri"/>
                <w:b/>
                <w:bCs/>
                <w:color w:val="000000"/>
              </w:rPr>
              <w:t>100%        </w:t>
            </w:r>
          </w:p>
        </w:tc>
        <w:tc>
          <w:tcPr>
            <w:tcW w:w="0" w:type="auto"/>
            <w:noWrap/>
            <w:hideMark/>
          </w:tcPr>
          <w:p w14:paraId="1A42FE56" w14:textId="77777777" w:rsidR="00B70696" w:rsidRPr="00B85723" w:rsidRDefault="00B70696" w:rsidP="00A874F5">
            <w:pPr>
              <w:jc w:val="right"/>
              <w:rPr>
                <w:rFonts w:cs="Calibri"/>
                <w:b/>
                <w:bCs/>
                <w:color w:val="000000"/>
              </w:rPr>
            </w:pPr>
            <w:r w:rsidRPr="00B85723">
              <w:rPr>
                <w:rFonts w:cs="Calibri"/>
                <w:b/>
                <w:bCs/>
                <w:color w:val="000000"/>
              </w:rPr>
              <w:t>100%        </w:t>
            </w:r>
          </w:p>
        </w:tc>
      </w:tr>
      <w:tr w:rsidR="00B70696" w14:paraId="4EC955CD" w14:textId="77777777" w:rsidTr="00A874F5">
        <w:trPr>
          <w:trHeight w:val="300"/>
        </w:trPr>
        <w:tc>
          <w:tcPr>
            <w:tcW w:w="0" w:type="auto"/>
            <w:noWrap/>
            <w:hideMark/>
          </w:tcPr>
          <w:p w14:paraId="57291152" w14:textId="77777777" w:rsidR="00B70696" w:rsidRDefault="00B70696" w:rsidP="00A874F5">
            <w:pPr>
              <w:rPr>
                <w:rFonts w:cs="Calibri"/>
                <w:color w:val="000000"/>
              </w:rPr>
            </w:pPr>
            <w:r>
              <w:rPr>
                <w:rFonts w:cs="Calibri"/>
                <w:color w:val="000000"/>
              </w:rPr>
              <w:t>Core supports</w:t>
            </w:r>
          </w:p>
        </w:tc>
        <w:tc>
          <w:tcPr>
            <w:tcW w:w="0" w:type="auto"/>
            <w:noWrap/>
            <w:hideMark/>
          </w:tcPr>
          <w:p w14:paraId="5D8A4B7E" w14:textId="77777777" w:rsidR="00B70696" w:rsidRDefault="00B70696" w:rsidP="00A874F5">
            <w:pPr>
              <w:jc w:val="right"/>
              <w:rPr>
                <w:rFonts w:cs="Calibri"/>
                <w:color w:val="000000"/>
              </w:rPr>
            </w:pPr>
            <w:r>
              <w:rPr>
                <w:rFonts w:cs="Calibri"/>
                <w:color w:val="000000"/>
              </w:rPr>
              <w:t>96%        </w:t>
            </w:r>
          </w:p>
        </w:tc>
        <w:tc>
          <w:tcPr>
            <w:tcW w:w="0" w:type="auto"/>
            <w:noWrap/>
            <w:hideMark/>
          </w:tcPr>
          <w:p w14:paraId="1D7F1B0F" w14:textId="77777777" w:rsidR="00B70696" w:rsidRDefault="00B70696" w:rsidP="00A874F5">
            <w:pPr>
              <w:jc w:val="right"/>
              <w:rPr>
                <w:rFonts w:cs="Calibri"/>
                <w:color w:val="000000"/>
              </w:rPr>
            </w:pPr>
            <w:r>
              <w:rPr>
                <w:rFonts w:cs="Calibri"/>
                <w:color w:val="000000"/>
              </w:rPr>
              <w:t>96%        </w:t>
            </w:r>
          </w:p>
        </w:tc>
        <w:tc>
          <w:tcPr>
            <w:tcW w:w="0" w:type="auto"/>
            <w:noWrap/>
            <w:hideMark/>
          </w:tcPr>
          <w:p w14:paraId="303DD2B6" w14:textId="77777777" w:rsidR="00B70696" w:rsidRPr="00B85723" w:rsidRDefault="00B70696" w:rsidP="00A874F5">
            <w:pPr>
              <w:jc w:val="right"/>
              <w:rPr>
                <w:rFonts w:cs="Calibri"/>
                <w:b/>
                <w:bCs/>
                <w:color w:val="000000"/>
              </w:rPr>
            </w:pPr>
            <w:r w:rsidRPr="00B85723">
              <w:rPr>
                <w:rFonts w:cs="Calibri"/>
                <w:b/>
                <w:bCs/>
                <w:color w:val="000000"/>
              </w:rPr>
              <w:t>96%        </w:t>
            </w:r>
          </w:p>
        </w:tc>
      </w:tr>
      <w:tr w:rsidR="00B70696" w14:paraId="5DB4AAFD" w14:textId="77777777" w:rsidTr="00A874F5">
        <w:trPr>
          <w:trHeight w:val="300"/>
        </w:trPr>
        <w:tc>
          <w:tcPr>
            <w:tcW w:w="0" w:type="auto"/>
            <w:noWrap/>
            <w:hideMark/>
          </w:tcPr>
          <w:p w14:paraId="1CED7078" w14:textId="77777777" w:rsidR="00B70696" w:rsidRDefault="00B70696" w:rsidP="00A874F5">
            <w:pPr>
              <w:rPr>
                <w:rFonts w:cs="Calibri"/>
                <w:color w:val="000000"/>
              </w:rPr>
            </w:pPr>
            <w:r>
              <w:rPr>
                <w:rFonts w:cs="Calibri"/>
                <w:color w:val="000000"/>
              </w:rPr>
              <w:t>Capacity Building supports</w:t>
            </w:r>
          </w:p>
        </w:tc>
        <w:tc>
          <w:tcPr>
            <w:tcW w:w="0" w:type="auto"/>
            <w:noWrap/>
            <w:hideMark/>
          </w:tcPr>
          <w:p w14:paraId="5C005AA6" w14:textId="77777777" w:rsidR="00B70696" w:rsidRDefault="00B70696" w:rsidP="00A874F5">
            <w:pPr>
              <w:jc w:val="right"/>
              <w:rPr>
                <w:rFonts w:cs="Calibri"/>
                <w:color w:val="000000"/>
              </w:rPr>
            </w:pPr>
            <w:r>
              <w:rPr>
                <w:rFonts w:cs="Calibri"/>
                <w:color w:val="000000"/>
              </w:rPr>
              <w:t>96%        </w:t>
            </w:r>
          </w:p>
        </w:tc>
        <w:tc>
          <w:tcPr>
            <w:tcW w:w="0" w:type="auto"/>
            <w:noWrap/>
            <w:hideMark/>
          </w:tcPr>
          <w:p w14:paraId="14A26ED8" w14:textId="77777777" w:rsidR="00B70696" w:rsidRDefault="00B70696" w:rsidP="00A874F5">
            <w:pPr>
              <w:jc w:val="right"/>
              <w:rPr>
                <w:rFonts w:cs="Calibri"/>
                <w:color w:val="000000"/>
              </w:rPr>
            </w:pPr>
            <w:r>
              <w:rPr>
                <w:rFonts w:cs="Calibri"/>
                <w:color w:val="000000"/>
              </w:rPr>
              <w:t>96%        </w:t>
            </w:r>
          </w:p>
        </w:tc>
        <w:tc>
          <w:tcPr>
            <w:tcW w:w="0" w:type="auto"/>
            <w:noWrap/>
            <w:hideMark/>
          </w:tcPr>
          <w:p w14:paraId="36831475" w14:textId="77777777" w:rsidR="00B70696" w:rsidRPr="00B85723" w:rsidRDefault="00B70696" w:rsidP="00A874F5">
            <w:pPr>
              <w:jc w:val="right"/>
              <w:rPr>
                <w:rFonts w:cs="Calibri"/>
                <w:b/>
                <w:bCs/>
                <w:color w:val="000000"/>
              </w:rPr>
            </w:pPr>
            <w:r w:rsidRPr="00B85723">
              <w:rPr>
                <w:rFonts w:cs="Calibri"/>
                <w:b/>
                <w:bCs/>
                <w:color w:val="000000"/>
              </w:rPr>
              <w:t>96%        </w:t>
            </w:r>
          </w:p>
        </w:tc>
      </w:tr>
      <w:tr w:rsidR="00B70696" w14:paraId="269D3291" w14:textId="77777777" w:rsidTr="00A874F5">
        <w:trPr>
          <w:trHeight w:val="300"/>
        </w:trPr>
        <w:tc>
          <w:tcPr>
            <w:tcW w:w="0" w:type="auto"/>
            <w:noWrap/>
            <w:hideMark/>
          </w:tcPr>
          <w:p w14:paraId="7710879F" w14:textId="77777777" w:rsidR="00B70696" w:rsidRDefault="00B70696" w:rsidP="00A874F5">
            <w:pPr>
              <w:rPr>
                <w:rFonts w:cs="Calibri"/>
                <w:color w:val="000000"/>
              </w:rPr>
            </w:pPr>
            <w:r>
              <w:rPr>
                <w:rFonts w:cs="Calibri"/>
                <w:color w:val="000000"/>
              </w:rPr>
              <w:t>Support Coordination</w:t>
            </w:r>
          </w:p>
        </w:tc>
        <w:tc>
          <w:tcPr>
            <w:tcW w:w="0" w:type="auto"/>
            <w:noWrap/>
            <w:hideMark/>
          </w:tcPr>
          <w:p w14:paraId="502FC530" w14:textId="77777777" w:rsidR="00B70696" w:rsidRDefault="00B70696" w:rsidP="00A874F5">
            <w:pPr>
              <w:jc w:val="right"/>
              <w:rPr>
                <w:rFonts w:cs="Calibri"/>
                <w:color w:val="000000"/>
              </w:rPr>
            </w:pPr>
            <w:r>
              <w:rPr>
                <w:rFonts w:cs="Calibri"/>
                <w:color w:val="000000"/>
              </w:rPr>
              <w:t>96%        </w:t>
            </w:r>
          </w:p>
        </w:tc>
        <w:tc>
          <w:tcPr>
            <w:tcW w:w="0" w:type="auto"/>
            <w:noWrap/>
            <w:hideMark/>
          </w:tcPr>
          <w:p w14:paraId="53ACA7F7" w14:textId="77777777" w:rsidR="00B70696" w:rsidRDefault="00B70696" w:rsidP="00A874F5">
            <w:pPr>
              <w:jc w:val="right"/>
              <w:rPr>
                <w:rFonts w:cs="Calibri"/>
                <w:color w:val="000000"/>
              </w:rPr>
            </w:pPr>
            <w:r>
              <w:rPr>
                <w:rFonts w:cs="Calibri"/>
                <w:color w:val="000000"/>
              </w:rPr>
              <w:t>95%        </w:t>
            </w:r>
          </w:p>
        </w:tc>
        <w:tc>
          <w:tcPr>
            <w:tcW w:w="0" w:type="auto"/>
            <w:noWrap/>
            <w:hideMark/>
          </w:tcPr>
          <w:p w14:paraId="21B48D4B" w14:textId="77777777" w:rsidR="00B70696" w:rsidRPr="00B85723" w:rsidRDefault="00B70696" w:rsidP="00A874F5">
            <w:pPr>
              <w:jc w:val="right"/>
              <w:rPr>
                <w:rFonts w:cs="Calibri"/>
                <w:b/>
                <w:bCs/>
                <w:color w:val="000000"/>
              </w:rPr>
            </w:pPr>
            <w:r w:rsidRPr="00B85723">
              <w:rPr>
                <w:rFonts w:cs="Calibri"/>
                <w:b/>
                <w:bCs/>
                <w:color w:val="000000"/>
              </w:rPr>
              <w:t>95%        </w:t>
            </w:r>
          </w:p>
        </w:tc>
      </w:tr>
      <w:tr w:rsidR="00B70696" w14:paraId="29A6B247" w14:textId="77777777" w:rsidTr="00A874F5">
        <w:trPr>
          <w:trHeight w:val="300"/>
        </w:trPr>
        <w:tc>
          <w:tcPr>
            <w:tcW w:w="0" w:type="auto"/>
            <w:noWrap/>
            <w:hideMark/>
          </w:tcPr>
          <w:p w14:paraId="77A9A09E" w14:textId="77777777" w:rsidR="00B70696" w:rsidRDefault="00B70696" w:rsidP="00A874F5">
            <w:pPr>
              <w:rPr>
                <w:rFonts w:cs="Calibri"/>
                <w:color w:val="000000"/>
              </w:rPr>
            </w:pPr>
            <w:r>
              <w:rPr>
                <w:rFonts w:cs="Calibri"/>
                <w:color w:val="000000"/>
              </w:rPr>
              <w:t>Capital supports</w:t>
            </w:r>
          </w:p>
        </w:tc>
        <w:tc>
          <w:tcPr>
            <w:tcW w:w="0" w:type="auto"/>
            <w:noWrap/>
            <w:hideMark/>
          </w:tcPr>
          <w:p w14:paraId="4183B33A" w14:textId="77777777" w:rsidR="00B70696" w:rsidRDefault="00B70696" w:rsidP="00A874F5">
            <w:pPr>
              <w:jc w:val="right"/>
              <w:rPr>
                <w:rFonts w:cs="Calibri"/>
                <w:color w:val="000000"/>
              </w:rPr>
            </w:pPr>
            <w:r>
              <w:rPr>
                <w:rFonts w:cs="Calibri"/>
                <w:color w:val="000000"/>
              </w:rPr>
              <w:t>52%        </w:t>
            </w:r>
          </w:p>
        </w:tc>
        <w:tc>
          <w:tcPr>
            <w:tcW w:w="0" w:type="auto"/>
            <w:noWrap/>
            <w:hideMark/>
          </w:tcPr>
          <w:p w14:paraId="747F8C36" w14:textId="77777777" w:rsidR="00B70696" w:rsidRDefault="00B70696" w:rsidP="00A874F5">
            <w:pPr>
              <w:jc w:val="right"/>
              <w:rPr>
                <w:rFonts w:cs="Calibri"/>
                <w:color w:val="000000"/>
              </w:rPr>
            </w:pPr>
            <w:r>
              <w:rPr>
                <w:rFonts w:cs="Calibri"/>
                <w:color w:val="000000"/>
              </w:rPr>
              <w:t>54%        </w:t>
            </w:r>
          </w:p>
        </w:tc>
        <w:tc>
          <w:tcPr>
            <w:tcW w:w="0" w:type="auto"/>
            <w:noWrap/>
            <w:hideMark/>
          </w:tcPr>
          <w:p w14:paraId="5C32F325" w14:textId="77777777" w:rsidR="00B70696" w:rsidRPr="00B85723" w:rsidRDefault="00B70696" w:rsidP="00A874F5">
            <w:pPr>
              <w:jc w:val="right"/>
              <w:rPr>
                <w:rFonts w:cs="Calibri"/>
                <w:b/>
                <w:bCs/>
                <w:color w:val="000000"/>
              </w:rPr>
            </w:pPr>
            <w:r w:rsidRPr="00B85723">
              <w:rPr>
                <w:rFonts w:cs="Calibri"/>
                <w:b/>
                <w:bCs/>
                <w:color w:val="000000"/>
              </w:rPr>
              <w:t>54%        </w:t>
            </w:r>
          </w:p>
        </w:tc>
      </w:tr>
      <w:tr w:rsidR="00B70696" w14:paraId="425C85F0" w14:textId="77777777" w:rsidTr="00A874F5">
        <w:trPr>
          <w:trHeight w:val="300"/>
        </w:trPr>
        <w:tc>
          <w:tcPr>
            <w:tcW w:w="0" w:type="auto"/>
            <w:noWrap/>
            <w:hideMark/>
          </w:tcPr>
          <w:p w14:paraId="7B120D7B" w14:textId="77777777" w:rsidR="00B70696" w:rsidRDefault="00B70696" w:rsidP="00A874F5">
            <w:pPr>
              <w:rPr>
                <w:rFonts w:cs="Calibri"/>
                <w:color w:val="000000"/>
              </w:rPr>
            </w:pPr>
            <w:r>
              <w:rPr>
                <w:rFonts w:cs="Calibri"/>
                <w:color w:val="000000"/>
              </w:rPr>
              <w:t>Assistive Technology</w:t>
            </w:r>
          </w:p>
        </w:tc>
        <w:tc>
          <w:tcPr>
            <w:tcW w:w="0" w:type="auto"/>
            <w:noWrap/>
            <w:hideMark/>
          </w:tcPr>
          <w:p w14:paraId="7E9C10A8" w14:textId="77777777" w:rsidR="00B70696" w:rsidRDefault="00B70696" w:rsidP="00A874F5">
            <w:pPr>
              <w:jc w:val="right"/>
              <w:rPr>
                <w:rFonts w:cs="Calibri"/>
                <w:color w:val="000000"/>
              </w:rPr>
            </w:pPr>
            <w:r>
              <w:rPr>
                <w:rFonts w:cs="Calibri"/>
                <w:color w:val="000000"/>
              </w:rPr>
              <w:t>52%        </w:t>
            </w:r>
          </w:p>
        </w:tc>
        <w:tc>
          <w:tcPr>
            <w:tcW w:w="0" w:type="auto"/>
            <w:noWrap/>
            <w:hideMark/>
          </w:tcPr>
          <w:p w14:paraId="4437E94D" w14:textId="77777777" w:rsidR="00B70696" w:rsidRDefault="00B70696" w:rsidP="00A874F5">
            <w:pPr>
              <w:jc w:val="right"/>
              <w:rPr>
                <w:rFonts w:cs="Calibri"/>
                <w:color w:val="000000"/>
              </w:rPr>
            </w:pPr>
            <w:r>
              <w:rPr>
                <w:rFonts w:cs="Calibri"/>
                <w:color w:val="000000"/>
              </w:rPr>
              <w:t>54%        </w:t>
            </w:r>
          </w:p>
        </w:tc>
        <w:tc>
          <w:tcPr>
            <w:tcW w:w="0" w:type="auto"/>
            <w:noWrap/>
            <w:hideMark/>
          </w:tcPr>
          <w:p w14:paraId="2FFE1AF2" w14:textId="77777777" w:rsidR="00B70696" w:rsidRPr="00B85723" w:rsidRDefault="00B70696" w:rsidP="00A874F5">
            <w:pPr>
              <w:jc w:val="right"/>
              <w:rPr>
                <w:rFonts w:cs="Calibri"/>
                <w:b/>
                <w:bCs/>
                <w:color w:val="000000"/>
              </w:rPr>
            </w:pPr>
            <w:r w:rsidRPr="00B85723">
              <w:rPr>
                <w:rFonts w:cs="Calibri"/>
                <w:b/>
                <w:bCs/>
                <w:color w:val="000000"/>
              </w:rPr>
              <w:t>54%        </w:t>
            </w:r>
          </w:p>
        </w:tc>
      </w:tr>
      <w:tr w:rsidR="00B70696" w14:paraId="4D055DB8" w14:textId="77777777" w:rsidTr="00A874F5">
        <w:trPr>
          <w:trHeight w:val="300"/>
        </w:trPr>
        <w:tc>
          <w:tcPr>
            <w:tcW w:w="0" w:type="auto"/>
            <w:noWrap/>
            <w:hideMark/>
          </w:tcPr>
          <w:p w14:paraId="728B21B9" w14:textId="77777777" w:rsidR="00B70696" w:rsidRDefault="00B70696" w:rsidP="00A874F5">
            <w:pPr>
              <w:rPr>
                <w:rFonts w:cs="Calibri"/>
                <w:color w:val="000000"/>
              </w:rPr>
            </w:pPr>
            <w:r>
              <w:rPr>
                <w:rFonts w:cs="Calibri"/>
                <w:color w:val="000000"/>
              </w:rPr>
              <w:t>SIL supports</w:t>
            </w:r>
          </w:p>
        </w:tc>
        <w:tc>
          <w:tcPr>
            <w:tcW w:w="0" w:type="auto"/>
            <w:noWrap/>
            <w:hideMark/>
          </w:tcPr>
          <w:p w14:paraId="5E99B8BB" w14:textId="77777777" w:rsidR="00B70696" w:rsidRDefault="00B70696" w:rsidP="00A874F5">
            <w:pPr>
              <w:jc w:val="right"/>
              <w:rPr>
                <w:rFonts w:cs="Calibri"/>
                <w:color w:val="000000"/>
              </w:rPr>
            </w:pPr>
            <w:r>
              <w:rPr>
                <w:rFonts w:cs="Calibri"/>
                <w:color w:val="000000"/>
              </w:rPr>
              <w:t>3%        </w:t>
            </w:r>
          </w:p>
        </w:tc>
        <w:tc>
          <w:tcPr>
            <w:tcW w:w="0" w:type="auto"/>
            <w:noWrap/>
            <w:hideMark/>
          </w:tcPr>
          <w:p w14:paraId="4A50C7F5" w14:textId="77777777" w:rsidR="00B70696" w:rsidRDefault="00B70696" w:rsidP="00A874F5">
            <w:pPr>
              <w:jc w:val="right"/>
              <w:rPr>
                <w:rFonts w:cs="Calibri"/>
                <w:color w:val="000000"/>
              </w:rPr>
            </w:pPr>
            <w:r>
              <w:rPr>
                <w:rFonts w:cs="Calibri"/>
                <w:color w:val="000000"/>
              </w:rPr>
              <w:t>3%        </w:t>
            </w:r>
          </w:p>
        </w:tc>
        <w:tc>
          <w:tcPr>
            <w:tcW w:w="0" w:type="auto"/>
            <w:noWrap/>
            <w:hideMark/>
          </w:tcPr>
          <w:p w14:paraId="1813DCAB" w14:textId="77777777" w:rsidR="00B70696" w:rsidRPr="00B85723" w:rsidRDefault="00B70696" w:rsidP="00A874F5">
            <w:pPr>
              <w:jc w:val="right"/>
              <w:rPr>
                <w:rFonts w:cs="Calibri"/>
                <w:b/>
                <w:bCs/>
                <w:color w:val="000000"/>
              </w:rPr>
            </w:pPr>
            <w:r w:rsidRPr="00B85723">
              <w:rPr>
                <w:rFonts w:cs="Calibri"/>
                <w:b/>
                <w:bCs/>
                <w:color w:val="000000"/>
              </w:rPr>
              <w:t>3%        </w:t>
            </w:r>
          </w:p>
        </w:tc>
      </w:tr>
      <w:tr w:rsidR="00B70696" w14:paraId="497F420A" w14:textId="77777777" w:rsidTr="00A874F5">
        <w:trPr>
          <w:trHeight w:val="300"/>
        </w:trPr>
        <w:tc>
          <w:tcPr>
            <w:tcW w:w="0" w:type="auto"/>
            <w:noWrap/>
            <w:hideMark/>
          </w:tcPr>
          <w:p w14:paraId="61E92E43" w14:textId="77777777" w:rsidR="00B70696" w:rsidRDefault="00B70696" w:rsidP="00A874F5">
            <w:pPr>
              <w:rPr>
                <w:rFonts w:cs="Calibri"/>
                <w:color w:val="000000"/>
              </w:rPr>
            </w:pPr>
            <w:r>
              <w:rPr>
                <w:rFonts w:cs="Calibri"/>
                <w:color w:val="000000"/>
              </w:rPr>
              <w:t>Home Modification supports</w:t>
            </w:r>
          </w:p>
        </w:tc>
        <w:tc>
          <w:tcPr>
            <w:tcW w:w="0" w:type="auto"/>
            <w:noWrap/>
            <w:hideMark/>
          </w:tcPr>
          <w:p w14:paraId="49A0B90D" w14:textId="77777777" w:rsidR="00B70696" w:rsidRDefault="00B70696" w:rsidP="00A874F5">
            <w:pPr>
              <w:jc w:val="right"/>
              <w:rPr>
                <w:rFonts w:cs="Calibri"/>
                <w:color w:val="000000"/>
              </w:rPr>
            </w:pPr>
            <w:r>
              <w:rPr>
                <w:rFonts w:cs="Calibri"/>
                <w:color w:val="000000"/>
              </w:rPr>
              <w:t>1%        </w:t>
            </w:r>
          </w:p>
        </w:tc>
        <w:tc>
          <w:tcPr>
            <w:tcW w:w="0" w:type="auto"/>
            <w:noWrap/>
            <w:hideMark/>
          </w:tcPr>
          <w:p w14:paraId="35E7F31A" w14:textId="77777777" w:rsidR="00B70696" w:rsidRDefault="00B70696" w:rsidP="00A874F5">
            <w:pPr>
              <w:jc w:val="right"/>
              <w:rPr>
                <w:rFonts w:cs="Calibri"/>
                <w:color w:val="000000"/>
              </w:rPr>
            </w:pPr>
            <w:r>
              <w:rPr>
                <w:rFonts w:cs="Calibri"/>
                <w:color w:val="000000"/>
              </w:rPr>
              <w:t>3%        </w:t>
            </w:r>
          </w:p>
        </w:tc>
        <w:tc>
          <w:tcPr>
            <w:tcW w:w="0" w:type="auto"/>
            <w:noWrap/>
            <w:hideMark/>
          </w:tcPr>
          <w:p w14:paraId="1E65FBF2" w14:textId="77777777" w:rsidR="00B70696" w:rsidRPr="00B85723" w:rsidRDefault="00B70696" w:rsidP="00A874F5">
            <w:pPr>
              <w:jc w:val="right"/>
              <w:rPr>
                <w:rFonts w:cs="Calibri"/>
                <w:b/>
                <w:bCs/>
                <w:color w:val="000000"/>
              </w:rPr>
            </w:pPr>
            <w:r w:rsidRPr="00B85723">
              <w:rPr>
                <w:rFonts w:cs="Calibri"/>
                <w:b/>
                <w:bCs/>
                <w:color w:val="000000"/>
              </w:rPr>
              <w:t>3%        </w:t>
            </w:r>
          </w:p>
        </w:tc>
      </w:tr>
      <w:tr w:rsidR="00B70696" w14:paraId="1FA53FEF" w14:textId="77777777" w:rsidTr="00A874F5">
        <w:trPr>
          <w:trHeight w:val="300"/>
        </w:trPr>
        <w:tc>
          <w:tcPr>
            <w:tcW w:w="0" w:type="auto"/>
            <w:noWrap/>
            <w:hideMark/>
          </w:tcPr>
          <w:p w14:paraId="32154C48" w14:textId="77777777" w:rsidR="00B70696" w:rsidRDefault="00B70696" w:rsidP="00A874F5">
            <w:pPr>
              <w:rPr>
                <w:rFonts w:cs="Calibri"/>
                <w:color w:val="000000"/>
              </w:rPr>
            </w:pPr>
            <w:r>
              <w:rPr>
                <w:rFonts w:cs="Calibri"/>
                <w:color w:val="000000"/>
              </w:rPr>
              <w:t>SDA supports</w:t>
            </w:r>
          </w:p>
        </w:tc>
        <w:tc>
          <w:tcPr>
            <w:tcW w:w="0" w:type="auto"/>
            <w:noWrap/>
            <w:hideMark/>
          </w:tcPr>
          <w:p w14:paraId="761C270B" w14:textId="77777777" w:rsidR="00B70696" w:rsidRDefault="00B70696" w:rsidP="00A874F5">
            <w:pPr>
              <w:jc w:val="right"/>
              <w:rPr>
                <w:rFonts w:cs="Calibri"/>
                <w:color w:val="000000"/>
              </w:rPr>
            </w:pPr>
            <w:r>
              <w:rPr>
                <w:rFonts w:cs="Calibri"/>
                <w:color w:val="000000"/>
              </w:rPr>
              <w:t>1%        </w:t>
            </w:r>
          </w:p>
        </w:tc>
        <w:tc>
          <w:tcPr>
            <w:tcW w:w="0" w:type="auto"/>
            <w:noWrap/>
            <w:hideMark/>
          </w:tcPr>
          <w:p w14:paraId="3112B660" w14:textId="77777777" w:rsidR="00B70696" w:rsidRDefault="00B70696" w:rsidP="00A874F5">
            <w:pPr>
              <w:jc w:val="right"/>
              <w:rPr>
                <w:rFonts w:cs="Calibri"/>
                <w:color w:val="000000"/>
              </w:rPr>
            </w:pPr>
            <w:r>
              <w:rPr>
                <w:rFonts w:cs="Calibri"/>
                <w:color w:val="000000"/>
              </w:rPr>
              <w:t>2%        </w:t>
            </w:r>
          </w:p>
        </w:tc>
        <w:tc>
          <w:tcPr>
            <w:tcW w:w="0" w:type="auto"/>
            <w:noWrap/>
            <w:hideMark/>
          </w:tcPr>
          <w:p w14:paraId="35EB5193" w14:textId="77777777" w:rsidR="00B70696" w:rsidRPr="00B85723" w:rsidRDefault="00B70696" w:rsidP="00A874F5">
            <w:pPr>
              <w:jc w:val="right"/>
              <w:rPr>
                <w:rFonts w:cs="Calibri"/>
                <w:b/>
                <w:bCs/>
                <w:color w:val="000000"/>
              </w:rPr>
            </w:pPr>
            <w:r w:rsidRPr="00B85723">
              <w:rPr>
                <w:rFonts w:cs="Calibri"/>
                <w:b/>
                <w:bCs/>
                <w:color w:val="000000"/>
              </w:rPr>
              <w:t>2%        </w:t>
            </w:r>
          </w:p>
        </w:tc>
      </w:tr>
      <w:tr w:rsidR="00B70696" w14:paraId="76B30145" w14:textId="77777777" w:rsidTr="00A874F5">
        <w:trPr>
          <w:trHeight w:val="300"/>
        </w:trPr>
        <w:tc>
          <w:tcPr>
            <w:tcW w:w="0" w:type="auto"/>
            <w:noWrap/>
            <w:hideMark/>
          </w:tcPr>
          <w:p w14:paraId="21926AE6" w14:textId="77777777" w:rsidR="00B70696" w:rsidRDefault="00B70696" w:rsidP="00A874F5">
            <w:pPr>
              <w:rPr>
                <w:rFonts w:cs="Calibri"/>
                <w:color w:val="000000"/>
              </w:rPr>
            </w:pPr>
            <w:r>
              <w:rPr>
                <w:rFonts w:cs="Calibri"/>
                <w:color w:val="000000"/>
              </w:rPr>
              <w:t>None of these</w:t>
            </w:r>
          </w:p>
        </w:tc>
        <w:tc>
          <w:tcPr>
            <w:tcW w:w="0" w:type="auto"/>
            <w:noWrap/>
            <w:hideMark/>
          </w:tcPr>
          <w:p w14:paraId="091BC071" w14:textId="77777777" w:rsidR="00B70696" w:rsidRDefault="00B70696" w:rsidP="00A874F5">
            <w:pPr>
              <w:jc w:val="right"/>
              <w:rPr>
                <w:rFonts w:cs="Calibri"/>
                <w:color w:val="000000"/>
              </w:rPr>
            </w:pPr>
            <w:r>
              <w:rPr>
                <w:rFonts w:cs="Calibri"/>
                <w:color w:val="000000"/>
              </w:rPr>
              <w:t>4%        </w:t>
            </w:r>
          </w:p>
        </w:tc>
        <w:tc>
          <w:tcPr>
            <w:tcW w:w="0" w:type="auto"/>
            <w:noWrap/>
            <w:hideMark/>
          </w:tcPr>
          <w:p w14:paraId="08B25C16" w14:textId="77777777" w:rsidR="00B70696" w:rsidRDefault="00B70696" w:rsidP="00A874F5">
            <w:pPr>
              <w:jc w:val="right"/>
              <w:rPr>
                <w:rFonts w:cs="Calibri"/>
                <w:color w:val="000000"/>
              </w:rPr>
            </w:pPr>
            <w:r>
              <w:rPr>
                <w:rFonts w:cs="Calibri"/>
                <w:color w:val="000000"/>
              </w:rPr>
              <w:t>4%        </w:t>
            </w:r>
          </w:p>
        </w:tc>
        <w:tc>
          <w:tcPr>
            <w:tcW w:w="0" w:type="auto"/>
            <w:noWrap/>
            <w:hideMark/>
          </w:tcPr>
          <w:p w14:paraId="3D8371D6" w14:textId="77777777" w:rsidR="00B70696" w:rsidRPr="00B85723" w:rsidRDefault="00B70696" w:rsidP="00A874F5">
            <w:pPr>
              <w:jc w:val="right"/>
              <w:rPr>
                <w:rFonts w:cs="Calibri"/>
                <w:b/>
                <w:bCs/>
                <w:color w:val="000000"/>
              </w:rPr>
            </w:pPr>
            <w:r w:rsidRPr="00B85723">
              <w:rPr>
                <w:rFonts w:cs="Calibri"/>
                <w:b/>
                <w:bCs/>
                <w:color w:val="000000"/>
              </w:rPr>
              <w:t>4%        </w:t>
            </w:r>
          </w:p>
        </w:tc>
      </w:tr>
      <w:tr w:rsidR="00B70696" w14:paraId="4ECE8B80" w14:textId="77777777" w:rsidTr="00A874F5">
        <w:trPr>
          <w:trHeight w:val="300"/>
        </w:trPr>
        <w:tc>
          <w:tcPr>
            <w:tcW w:w="0" w:type="auto"/>
            <w:noWrap/>
            <w:hideMark/>
          </w:tcPr>
          <w:p w14:paraId="4C44AECC" w14:textId="77777777" w:rsidR="00B70696" w:rsidRDefault="00B70696" w:rsidP="00A874F5">
            <w:pPr>
              <w:rPr>
                <w:rFonts w:cs="Calibri"/>
                <w:color w:val="000000"/>
              </w:rPr>
            </w:pPr>
            <w:r>
              <w:rPr>
                <w:rFonts w:cs="Calibri"/>
                <w:color w:val="000000"/>
              </w:rPr>
              <w:t>Column n</w:t>
            </w:r>
          </w:p>
        </w:tc>
        <w:tc>
          <w:tcPr>
            <w:tcW w:w="0" w:type="auto"/>
            <w:noWrap/>
            <w:hideMark/>
          </w:tcPr>
          <w:p w14:paraId="01F2B655" w14:textId="77777777" w:rsidR="00B70696" w:rsidRDefault="00B70696" w:rsidP="00A874F5">
            <w:pPr>
              <w:jc w:val="right"/>
              <w:rPr>
                <w:rFonts w:cs="Calibri"/>
                <w:color w:val="000000"/>
              </w:rPr>
            </w:pPr>
            <w:r>
              <w:rPr>
                <w:rFonts w:cs="Calibri"/>
                <w:color w:val="000000"/>
              </w:rPr>
              <w:t>261        </w:t>
            </w:r>
          </w:p>
        </w:tc>
        <w:tc>
          <w:tcPr>
            <w:tcW w:w="0" w:type="auto"/>
            <w:noWrap/>
            <w:hideMark/>
          </w:tcPr>
          <w:p w14:paraId="574995C5" w14:textId="77777777" w:rsidR="00B70696" w:rsidRDefault="00B70696" w:rsidP="00A874F5">
            <w:pPr>
              <w:jc w:val="right"/>
              <w:rPr>
                <w:rFonts w:cs="Calibri"/>
                <w:color w:val="000000"/>
              </w:rPr>
            </w:pPr>
            <w:r>
              <w:rPr>
                <w:rFonts w:cs="Calibri"/>
                <w:color w:val="000000"/>
              </w:rPr>
              <w:t>3167        </w:t>
            </w:r>
          </w:p>
        </w:tc>
        <w:tc>
          <w:tcPr>
            <w:tcW w:w="0" w:type="auto"/>
            <w:noWrap/>
            <w:hideMark/>
          </w:tcPr>
          <w:p w14:paraId="3D039DEE" w14:textId="77777777" w:rsidR="00B70696" w:rsidRPr="00B85723" w:rsidRDefault="00B70696" w:rsidP="00A874F5">
            <w:pPr>
              <w:jc w:val="right"/>
              <w:rPr>
                <w:rFonts w:cs="Calibri"/>
                <w:b/>
                <w:bCs/>
                <w:color w:val="000000"/>
              </w:rPr>
            </w:pPr>
            <w:r w:rsidRPr="00B85723">
              <w:rPr>
                <w:rFonts w:cs="Calibri"/>
                <w:b/>
                <w:bCs/>
                <w:color w:val="000000"/>
              </w:rPr>
              <w:t>3428        </w:t>
            </w:r>
          </w:p>
        </w:tc>
      </w:tr>
    </w:tbl>
    <w:p w14:paraId="2CCEC11D" w14:textId="77777777" w:rsidR="00415DA9" w:rsidRPr="00B63422"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w:t>
      </w:r>
      <w:r>
        <w:rPr>
          <w:rFonts w:asciiTheme="minorHAnsi" w:hAnsiTheme="minorHAnsi" w:cstheme="minorHAnsi"/>
          <w:i w:val="0"/>
          <w:iCs w:val="0"/>
          <w:sz w:val="24"/>
          <w:szCs w:val="24"/>
        </w:rPr>
        <w:t>3428</w:t>
      </w:r>
      <w:r w:rsidRPr="00327297">
        <w:rPr>
          <w:rFonts w:asciiTheme="minorHAnsi" w:hAnsiTheme="minorHAnsi" w:cstheme="minorHAnsi"/>
          <w:i w:val="0"/>
          <w:iCs w:val="0"/>
          <w:sz w:val="24"/>
          <w:szCs w:val="24"/>
        </w:rPr>
        <w:t xml:space="preserve">; </w:t>
      </w:r>
      <w:r w:rsidRPr="00C94AE3">
        <w:rPr>
          <w:rFonts w:asciiTheme="minorHAnsi" w:hAnsiTheme="minorHAnsi" w:cstheme="minorHAnsi"/>
          <w:i w:val="0"/>
          <w:iCs w:val="0"/>
          <w:sz w:val="24"/>
          <w:szCs w:val="24"/>
        </w:rPr>
        <w:t xml:space="preserve">total 3496; </w:t>
      </w:r>
      <w:r>
        <w:rPr>
          <w:rFonts w:asciiTheme="minorHAnsi" w:hAnsiTheme="minorHAnsi" w:cstheme="minorHAnsi"/>
          <w:i w:val="0"/>
          <w:iCs w:val="0"/>
          <w:sz w:val="24"/>
          <w:szCs w:val="24"/>
        </w:rPr>
        <w:t>68</w:t>
      </w:r>
      <w:r w:rsidRPr="00327297">
        <w:rPr>
          <w:rFonts w:asciiTheme="minorHAnsi" w:hAnsiTheme="minorHAnsi" w:cstheme="minorHAnsi"/>
          <w:i w:val="0"/>
          <w:iCs w:val="0"/>
          <w:sz w:val="24"/>
          <w:szCs w:val="24"/>
        </w:rPr>
        <w:t xml:space="preserve"> missing</w:t>
      </w:r>
    </w:p>
    <w:p w14:paraId="542F2F8F" w14:textId="77777777" w:rsidR="004B0929" w:rsidRDefault="004B0929">
      <w:pPr>
        <w:spacing w:after="200" w:line="240" w:lineRule="auto"/>
        <w:rPr>
          <w:rFonts w:asciiTheme="majorHAnsi" w:eastAsiaTheme="majorEastAsia" w:hAnsiTheme="majorHAnsi" w:cstheme="majorBidi"/>
          <w:bCs/>
          <w:iCs/>
          <w:color w:val="0070C0"/>
          <w:sz w:val="28"/>
        </w:rPr>
      </w:pPr>
      <w:r>
        <w:br w:type="page"/>
      </w:r>
    </w:p>
    <w:p w14:paraId="12D33501" w14:textId="58B5DEBF" w:rsidR="00415DA9" w:rsidRPr="00327297" w:rsidRDefault="00415DA9" w:rsidP="003F17A7">
      <w:pPr>
        <w:pStyle w:val="Heading4"/>
      </w:pPr>
      <w:r w:rsidRPr="00327297">
        <w:lastRenderedPageBreak/>
        <w:t>Pathways into residential aged care</w:t>
      </w:r>
    </w:p>
    <w:p w14:paraId="4BA51512"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Analysis of the circumstances triggering the initial ACAT assessments of the Indigenous cohort </w:t>
      </w:r>
      <w:r>
        <w:rPr>
          <w:rFonts w:asciiTheme="minorHAnsi" w:hAnsiTheme="minorHAnsi" w:cstheme="minorHAnsi"/>
          <w:sz w:val="24"/>
          <w:szCs w:val="24"/>
        </w:rPr>
        <w:t xml:space="preserve">within the analysed YPIRAC cohort </w:t>
      </w:r>
      <w:r w:rsidRPr="00327297">
        <w:rPr>
          <w:rFonts w:asciiTheme="minorHAnsi" w:hAnsiTheme="minorHAnsi" w:cstheme="minorHAnsi"/>
          <w:sz w:val="24"/>
          <w:szCs w:val="24"/>
        </w:rPr>
        <w:t xml:space="preserve">show that assessments are more likely to have been triggered by a risk of vulnerability. </w:t>
      </w:r>
    </w:p>
    <w:p w14:paraId="172625BD" w14:textId="36605B80" w:rsidR="00415DA9" w:rsidRPr="00D16F5C" w:rsidRDefault="00415DA9" w:rsidP="00415DA9">
      <w:pPr>
        <w:pStyle w:val="Caption"/>
      </w:pPr>
      <w:bookmarkStart w:id="221" w:name="_Hlk45706966"/>
      <w:r>
        <w:t xml:space="preserve">Table </w:t>
      </w:r>
      <w:r>
        <w:fldChar w:fldCharType="begin"/>
      </w:r>
      <w:r>
        <w:instrText xml:space="preserve"> SEQ Table \* ARABIC </w:instrText>
      </w:r>
      <w:r>
        <w:fldChar w:fldCharType="separate"/>
      </w:r>
      <w:r w:rsidR="004032BF">
        <w:rPr>
          <w:noProof/>
        </w:rPr>
        <w:t>56</w:t>
      </w:r>
      <w:r>
        <w:fldChar w:fldCharType="end"/>
      </w:r>
      <w:r>
        <w:t xml:space="preserve">.  Circumstances - initial ACAT assessment for </w:t>
      </w:r>
      <w:r w:rsidRPr="00D16F5C">
        <w:t>Younger People In Residential Aged Care identifying as Indigenous</w:t>
      </w:r>
    </w:p>
    <w:tbl>
      <w:tblPr>
        <w:tblStyle w:val="table0"/>
        <w:tblW w:w="0" w:type="auto"/>
        <w:tblLook w:val="04A0" w:firstRow="1" w:lastRow="0" w:firstColumn="1" w:lastColumn="0" w:noHBand="0" w:noVBand="1"/>
        <w:tblCaption w:val="Circumstances - initial ACAT assessment for Younger People In Residential Aged Care identifying as Indigenous"/>
        <w:tblDescription w:val="Table of percentage distribution of circumstances triggering initial ACAT assessment within YPIRAC by Indigenous status "/>
      </w:tblPr>
      <w:tblGrid>
        <w:gridCol w:w="2744"/>
        <w:gridCol w:w="2612"/>
        <w:gridCol w:w="2777"/>
        <w:gridCol w:w="887"/>
      </w:tblGrid>
      <w:tr w:rsidR="00B742AB" w14:paraId="3440D2F1" w14:textId="77777777" w:rsidTr="00A874F5">
        <w:trPr>
          <w:cnfStyle w:val="100000000000" w:firstRow="1" w:lastRow="0" w:firstColumn="0" w:lastColumn="0" w:oddVBand="0" w:evenVBand="0" w:oddHBand="0" w:evenHBand="0" w:firstRowFirstColumn="0" w:firstRowLastColumn="0" w:lastRowFirstColumn="0" w:lastRowLastColumn="0"/>
          <w:trHeight w:val="694"/>
        </w:trPr>
        <w:tc>
          <w:tcPr>
            <w:tcW w:w="0" w:type="auto"/>
            <w:noWrap/>
            <w:hideMark/>
          </w:tcPr>
          <w:p w14:paraId="6BFBFFAB" w14:textId="77777777" w:rsidR="00B742AB" w:rsidRDefault="00B742AB" w:rsidP="00A874F5">
            <w:pPr>
              <w:rPr>
                <w:rFonts w:cs="Calibri"/>
                <w:color w:val="000000"/>
              </w:rPr>
            </w:pPr>
            <w:bookmarkStart w:id="222" w:name="Title_ACAT_circumstances_of_Indigenous"/>
            <w:bookmarkEnd w:id="221"/>
            <w:bookmarkEnd w:id="222"/>
            <w:r>
              <w:rPr>
                <w:rFonts w:cs="Calibri"/>
                <w:color w:val="000000"/>
              </w:rPr>
              <w:t>Column %</w:t>
            </w:r>
          </w:p>
        </w:tc>
        <w:tc>
          <w:tcPr>
            <w:tcW w:w="0" w:type="auto"/>
            <w:hideMark/>
          </w:tcPr>
          <w:p w14:paraId="3D8C3949" w14:textId="77777777" w:rsidR="00B742AB" w:rsidRDefault="00B742AB" w:rsidP="00A874F5">
            <w:pPr>
              <w:rPr>
                <w:rFonts w:cs="Calibri"/>
                <w:color w:val="000000"/>
              </w:rPr>
            </w:pPr>
            <w:r>
              <w:rPr>
                <w:rFonts w:cs="Calibri"/>
                <w:color w:val="000000"/>
              </w:rPr>
              <w:t>Aboriginal, Torres Strait Islander or both</w:t>
            </w:r>
          </w:p>
        </w:tc>
        <w:tc>
          <w:tcPr>
            <w:tcW w:w="0" w:type="auto"/>
            <w:hideMark/>
          </w:tcPr>
          <w:p w14:paraId="477E6A3B" w14:textId="77777777" w:rsidR="00B742AB" w:rsidRDefault="00B742AB" w:rsidP="00A874F5">
            <w:pPr>
              <w:rPr>
                <w:rFonts w:cs="Calibri"/>
                <w:color w:val="000000"/>
              </w:rPr>
            </w:pPr>
            <w:r>
              <w:rPr>
                <w:rFonts w:cs="Calibri"/>
                <w:color w:val="000000"/>
              </w:rPr>
              <w:t>Neither Aboriginal nor Torres Strait Islander</w:t>
            </w:r>
          </w:p>
        </w:tc>
        <w:tc>
          <w:tcPr>
            <w:tcW w:w="0" w:type="auto"/>
            <w:hideMark/>
          </w:tcPr>
          <w:p w14:paraId="57BE2290" w14:textId="77777777" w:rsidR="00B742AB" w:rsidRPr="00B85723" w:rsidRDefault="00B742AB" w:rsidP="00A874F5">
            <w:pPr>
              <w:rPr>
                <w:rFonts w:cs="Calibri"/>
                <w:b/>
                <w:bCs/>
                <w:color w:val="000000"/>
              </w:rPr>
            </w:pPr>
            <w:r w:rsidRPr="00B85723">
              <w:rPr>
                <w:rFonts w:cs="Calibri"/>
                <w:b/>
                <w:bCs/>
                <w:color w:val="000000"/>
              </w:rPr>
              <w:t>TOTAL</w:t>
            </w:r>
          </w:p>
        </w:tc>
      </w:tr>
      <w:tr w:rsidR="00B742AB" w:rsidRPr="00B85723" w14:paraId="7B5987A2" w14:textId="77777777" w:rsidTr="00A874F5">
        <w:trPr>
          <w:trHeight w:val="300"/>
        </w:trPr>
        <w:tc>
          <w:tcPr>
            <w:tcW w:w="0" w:type="auto"/>
            <w:noWrap/>
            <w:hideMark/>
          </w:tcPr>
          <w:p w14:paraId="35E93F38" w14:textId="77777777" w:rsidR="00B742AB" w:rsidRPr="00B85723" w:rsidRDefault="00B742AB" w:rsidP="00A874F5">
            <w:pPr>
              <w:rPr>
                <w:rFonts w:cs="Calibri"/>
                <w:b/>
                <w:bCs/>
                <w:color w:val="000000"/>
              </w:rPr>
            </w:pPr>
            <w:r w:rsidRPr="00B85723">
              <w:rPr>
                <w:rFonts w:cs="Calibri"/>
                <w:b/>
                <w:bCs/>
                <w:color w:val="000000"/>
              </w:rPr>
              <w:t>TOTAL</w:t>
            </w:r>
          </w:p>
        </w:tc>
        <w:tc>
          <w:tcPr>
            <w:tcW w:w="0" w:type="auto"/>
            <w:noWrap/>
            <w:hideMark/>
          </w:tcPr>
          <w:p w14:paraId="502B0EC0" w14:textId="77777777" w:rsidR="00B742AB" w:rsidRPr="00B85723" w:rsidRDefault="00B742AB" w:rsidP="00A874F5">
            <w:pPr>
              <w:jc w:val="right"/>
              <w:rPr>
                <w:rFonts w:cs="Calibri"/>
                <w:b/>
                <w:bCs/>
                <w:color w:val="000000"/>
              </w:rPr>
            </w:pPr>
            <w:r w:rsidRPr="00B85723">
              <w:rPr>
                <w:rFonts w:cs="Calibri"/>
                <w:b/>
                <w:bCs/>
                <w:color w:val="000000"/>
              </w:rPr>
              <w:t>100%        </w:t>
            </w:r>
          </w:p>
        </w:tc>
        <w:tc>
          <w:tcPr>
            <w:tcW w:w="0" w:type="auto"/>
            <w:noWrap/>
            <w:hideMark/>
          </w:tcPr>
          <w:p w14:paraId="1EE1B990" w14:textId="77777777" w:rsidR="00B742AB" w:rsidRPr="00B85723" w:rsidRDefault="00B742AB" w:rsidP="00A874F5">
            <w:pPr>
              <w:jc w:val="right"/>
              <w:rPr>
                <w:rFonts w:cs="Calibri"/>
                <w:b/>
                <w:bCs/>
                <w:color w:val="000000"/>
              </w:rPr>
            </w:pPr>
            <w:r w:rsidRPr="00B85723">
              <w:rPr>
                <w:rFonts w:cs="Calibri"/>
                <w:b/>
                <w:bCs/>
                <w:color w:val="000000"/>
              </w:rPr>
              <w:t>100%        </w:t>
            </w:r>
          </w:p>
        </w:tc>
        <w:tc>
          <w:tcPr>
            <w:tcW w:w="0" w:type="auto"/>
            <w:noWrap/>
            <w:hideMark/>
          </w:tcPr>
          <w:p w14:paraId="54988CAC" w14:textId="77777777" w:rsidR="00B742AB" w:rsidRPr="00B85723" w:rsidRDefault="00B742AB" w:rsidP="00A874F5">
            <w:pPr>
              <w:jc w:val="right"/>
              <w:rPr>
                <w:rFonts w:cs="Calibri"/>
                <w:b/>
                <w:bCs/>
                <w:color w:val="000000"/>
              </w:rPr>
            </w:pPr>
            <w:r w:rsidRPr="00B85723">
              <w:rPr>
                <w:rFonts w:cs="Calibri"/>
                <w:b/>
                <w:bCs/>
                <w:color w:val="000000"/>
              </w:rPr>
              <w:t>100%        </w:t>
            </w:r>
          </w:p>
        </w:tc>
      </w:tr>
      <w:tr w:rsidR="00B742AB" w14:paraId="1188C8FF" w14:textId="77777777" w:rsidTr="00A874F5">
        <w:trPr>
          <w:trHeight w:val="300"/>
        </w:trPr>
        <w:tc>
          <w:tcPr>
            <w:tcW w:w="0" w:type="auto"/>
            <w:noWrap/>
            <w:hideMark/>
          </w:tcPr>
          <w:p w14:paraId="34B55A4C" w14:textId="77777777" w:rsidR="00B742AB" w:rsidRDefault="00B742AB" w:rsidP="00A874F5">
            <w:pPr>
              <w:rPr>
                <w:rFonts w:cs="Calibri"/>
                <w:color w:val="000000"/>
              </w:rPr>
            </w:pPr>
            <w:r>
              <w:rPr>
                <w:rFonts w:cs="Calibri"/>
                <w:color w:val="000000"/>
              </w:rPr>
              <w:t>Medical conditions</w:t>
            </w:r>
          </w:p>
        </w:tc>
        <w:tc>
          <w:tcPr>
            <w:tcW w:w="0" w:type="auto"/>
            <w:noWrap/>
            <w:hideMark/>
          </w:tcPr>
          <w:p w14:paraId="2C55E69C" w14:textId="77777777" w:rsidR="00B742AB" w:rsidRDefault="00B742AB" w:rsidP="00A874F5">
            <w:pPr>
              <w:jc w:val="right"/>
              <w:rPr>
                <w:rFonts w:cs="Calibri"/>
                <w:color w:val="000000"/>
              </w:rPr>
            </w:pPr>
            <w:r>
              <w:rPr>
                <w:rFonts w:cs="Calibri"/>
                <w:color w:val="000000"/>
              </w:rPr>
              <w:t>41%        </w:t>
            </w:r>
          </w:p>
        </w:tc>
        <w:tc>
          <w:tcPr>
            <w:tcW w:w="0" w:type="auto"/>
            <w:noWrap/>
            <w:hideMark/>
          </w:tcPr>
          <w:p w14:paraId="767CAFB5" w14:textId="77777777" w:rsidR="00B742AB" w:rsidRDefault="00B742AB" w:rsidP="00A874F5">
            <w:pPr>
              <w:jc w:val="right"/>
              <w:rPr>
                <w:rFonts w:cs="Calibri"/>
                <w:color w:val="000000"/>
              </w:rPr>
            </w:pPr>
            <w:r>
              <w:rPr>
                <w:rFonts w:cs="Calibri"/>
                <w:color w:val="000000"/>
              </w:rPr>
              <w:t>41%        </w:t>
            </w:r>
          </w:p>
        </w:tc>
        <w:tc>
          <w:tcPr>
            <w:tcW w:w="0" w:type="auto"/>
            <w:noWrap/>
            <w:hideMark/>
          </w:tcPr>
          <w:p w14:paraId="286DA612" w14:textId="77777777" w:rsidR="00B742AB" w:rsidRPr="00B85723" w:rsidRDefault="00B742AB" w:rsidP="00A874F5">
            <w:pPr>
              <w:jc w:val="right"/>
              <w:rPr>
                <w:rFonts w:cs="Calibri"/>
                <w:b/>
                <w:bCs/>
                <w:color w:val="000000"/>
              </w:rPr>
            </w:pPr>
            <w:r w:rsidRPr="00B85723">
              <w:rPr>
                <w:rFonts w:cs="Calibri"/>
                <w:b/>
                <w:bCs/>
                <w:color w:val="000000"/>
              </w:rPr>
              <w:t>41%        </w:t>
            </w:r>
          </w:p>
        </w:tc>
      </w:tr>
      <w:tr w:rsidR="00B742AB" w14:paraId="0BAEBA84" w14:textId="77777777" w:rsidTr="00A874F5">
        <w:trPr>
          <w:trHeight w:val="300"/>
        </w:trPr>
        <w:tc>
          <w:tcPr>
            <w:tcW w:w="0" w:type="auto"/>
            <w:noWrap/>
            <w:hideMark/>
          </w:tcPr>
          <w:p w14:paraId="4793AAEA" w14:textId="77777777" w:rsidR="00B742AB" w:rsidRDefault="00B742AB" w:rsidP="00A874F5">
            <w:pPr>
              <w:rPr>
                <w:rFonts w:cs="Calibri"/>
                <w:color w:val="000000"/>
              </w:rPr>
            </w:pPr>
            <w:r>
              <w:rPr>
                <w:rFonts w:cs="Calibri"/>
                <w:color w:val="000000"/>
              </w:rPr>
              <w:t>Change in care needs</w:t>
            </w:r>
          </w:p>
        </w:tc>
        <w:tc>
          <w:tcPr>
            <w:tcW w:w="0" w:type="auto"/>
            <w:noWrap/>
            <w:hideMark/>
          </w:tcPr>
          <w:p w14:paraId="0710A967" w14:textId="77777777" w:rsidR="00B742AB" w:rsidRDefault="00B742AB" w:rsidP="00A874F5">
            <w:pPr>
              <w:jc w:val="right"/>
              <w:rPr>
                <w:rFonts w:cs="Calibri"/>
                <w:color w:val="FF0000"/>
              </w:rPr>
            </w:pPr>
            <w:r w:rsidRPr="00D76E14">
              <w:rPr>
                <w:rFonts w:cs="Calibri"/>
                <w:color w:val="943634" w:themeColor="accent2" w:themeShade="BF"/>
              </w:rPr>
              <w:t>34% ↓</w:t>
            </w:r>
          </w:p>
        </w:tc>
        <w:tc>
          <w:tcPr>
            <w:tcW w:w="0" w:type="auto"/>
            <w:noWrap/>
            <w:hideMark/>
          </w:tcPr>
          <w:p w14:paraId="253F9874" w14:textId="77777777" w:rsidR="00B742AB" w:rsidRDefault="00B742AB" w:rsidP="00A874F5">
            <w:pPr>
              <w:jc w:val="right"/>
              <w:rPr>
                <w:rFonts w:cs="Calibri"/>
                <w:color w:val="0000FF"/>
              </w:rPr>
            </w:pPr>
            <w:r>
              <w:rPr>
                <w:rFonts w:cs="Calibri"/>
                <w:color w:val="0000FF"/>
              </w:rPr>
              <w:t>41% ↑</w:t>
            </w:r>
          </w:p>
        </w:tc>
        <w:tc>
          <w:tcPr>
            <w:tcW w:w="0" w:type="auto"/>
            <w:noWrap/>
            <w:hideMark/>
          </w:tcPr>
          <w:p w14:paraId="13C87149" w14:textId="77777777" w:rsidR="00B742AB" w:rsidRPr="00B85723" w:rsidRDefault="00B742AB" w:rsidP="00A874F5">
            <w:pPr>
              <w:jc w:val="right"/>
              <w:rPr>
                <w:rFonts w:cs="Calibri"/>
                <w:b/>
                <w:bCs/>
                <w:color w:val="000000"/>
              </w:rPr>
            </w:pPr>
            <w:r w:rsidRPr="00B85723">
              <w:rPr>
                <w:rFonts w:cs="Calibri"/>
                <w:b/>
                <w:bCs/>
                <w:color w:val="000000"/>
              </w:rPr>
              <w:t>41%        </w:t>
            </w:r>
          </w:p>
        </w:tc>
      </w:tr>
      <w:tr w:rsidR="00B742AB" w14:paraId="6F1E4632" w14:textId="77777777" w:rsidTr="00A874F5">
        <w:trPr>
          <w:trHeight w:val="300"/>
        </w:trPr>
        <w:tc>
          <w:tcPr>
            <w:tcW w:w="0" w:type="auto"/>
            <w:noWrap/>
            <w:hideMark/>
          </w:tcPr>
          <w:p w14:paraId="493607E2" w14:textId="77777777" w:rsidR="00B742AB" w:rsidRDefault="00B742AB" w:rsidP="00A874F5">
            <w:pPr>
              <w:rPr>
                <w:rFonts w:cs="Calibri"/>
                <w:color w:val="000000"/>
              </w:rPr>
            </w:pPr>
            <w:r>
              <w:rPr>
                <w:rFonts w:cs="Calibri"/>
                <w:color w:val="000000"/>
              </w:rPr>
              <w:t>Hospital discharge</w:t>
            </w:r>
          </w:p>
        </w:tc>
        <w:tc>
          <w:tcPr>
            <w:tcW w:w="0" w:type="auto"/>
            <w:noWrap/>
            <w:hideMark/>
          </w:tcPr>
          <w:p w14:paraId="38D95034" w14:textId="77777777" w:rsidR="00B742AB" w:rsidRDefault="00B742AB" w:rsidP="00A874F5">
            <w:pPr>
              <w:jc w:val="right"/>
              <w:rPr>
                <w:rFonts w:cs="Calibri"/>
                <w:color w:val="000000"/>
              </w:rPr>
            </w:pPr>
            <w:r>
              <w:rPr>
                <w:rFonts w:cs="Calibri"/>
                <w:color w:val="000000"/>
              </w:rPr>
              <w:t>28%        </w:t>
            </w:r>
          </w:p>
        </w:tc>
        <w:tc>
          <w:tcPr>
            <w:tcW w:w="0" w:type="auto"/>
            <w:noWrap/>
            <w:hideMark/>
          </w:tcPr>
          <w:p w14:paraId="03E6B256" w14:textId="77777777" w:rsidR="00B742AB" w:rsidRDefault="00B742AB" w:rsidP="00A874F5">
            <w:pPr>
              <w:jc w:val="right"/>
              <w:rPr>
                <w:rFonts w:cs="Calibri"/>
                <w:color w:val="000000"/>
              </w:rPr>
            </w:pPr>
            <w:r>
              <w:rPr>
                <w:rFonts w:cs="Calibri"/>
                <w:color w:val="000000"/>
              </w:rPr>
              <w:t>30%        </w:t>
            </w:r>
          </w:p>
        </w:tc>
        <w:tc>
          <w:tcPr>
            <w:tcW w:w="0" w:type="auto"/>
            <w:noWrap/>
            <w:hideMark/>
          </w:tcPr>
          <w:p w14:paraId="44543FBE" w14:textId="77777777" w:rsidR="00B742AB" w:rsidRPr="00B85723" w:rsidRDefault="00B742AB" w:rsidP="00A874F5">
            <w:pPr>
              <w:jc w:val="right"/>
              <w:rPr>
                <w:rFonts w:cs="Calibri"/>
                <w:b/>
                <w:bCs/>
                <w:color w:val="000000"/>
              </w:rPr>
            </w:pPr>
            <w:r w:rsidRPr="00B85723">
              <w:rPr>
                <w:rFonts w:cs="Calibri"/>
                <w:b/>
                <w:bCs/>
                <w:color w:val="000000"/>
              </w:rPr>
              <w:t>30%        </w:t>
            </w:r>
          </w:p>
        </w:tc>
      </w:tr>
      <w:tr w:rsidR="00B742AB" w14:paraId="3A738219" w14:textId="77777777" w:rsidTr="00A874F5">
        <w:trPr>
          <w:trHeight w:val="300"/>
        </w:trPr>
        <w:tc>
          <w:tcPr>
            <w:tcW w:w="0" w:type="auto"/>
            <w:noWrap/>
            <w:hideMark/>
          </w:tcPr>
          <w:p w14:paraId="7777D4C3" w14:textId="77777777" w:rsidR="00B742AB" w:rsidRDefault="00B742AB" w:rsidP="00A874F5">
            <w:pPr>
              <w:rPr>
                <w:rFonts w:cs="Calibri"/>
                <w:color w:val="000000"/>
              </w:rPr>
            </w:pPr>
            <w:r>
              <w:rPr>
                <w:rFonts w:cs="Calibri"/>
                <w:color w:val="000000"/>
              </w:rPr>
              <w:t>Change in cognitive status</w:t>
            </w:r>
          </w:p>
        </w:tc>
        <w:tc>
          <w:tcPr>
            <w:tcW w:w="0" w:type="auto"/>
            <w:noWrap/>
            <w:hideMark/>
          </w:tcPr>
          <w:p w14:paraId="4B2A2C8F" w14:textId="77777777" w:rsidR="00B742AB" w:rsidRDefault="00B742AB" w:rsidP="00A874F5">
            <w:pPr>
              <w:jc w:val="right"/>
              <w:rPr>
                <w:rFonts w:cs="Calibri"/>
                <w:color w:val="000000"/>
              </w:rPr>
            </w:pPr>
            <w:r>
              <w:rPr>
                <w:rFonts w:cs="Calibri"/>
                <w:color w:val="000000"/>
              </w:rPr>
              <w:t>19%        </w:t>
            </w:r>
          </w:p>
        </w:tc>
        <w:tc>
          <w:tcPr>
            <w:tcW w:w="0" w:type="auto"/>
            <w:noWrap/>
            <w:hideMark/>
          </w:tcPr>
          <w:p w14:paraId="2BFC3D32" w14:textId="77777777" w:rsidR="00B742AB" w:rsidRDefault="00B742AB" w:rsidP="00A874F5">
            <w:pPr>
              <w:jc w:val="right"/>
              <w:rPr>
                <w:rFonts w:cs="Calibri"/>
                <w:color w:val="000000"/>
              </w:rPr>
            </w:pPr>
            <w:r>
              <w:rPr>
                <w:rFonts w:cs="Calibri"/>
                <w:color w:val="000000"/>
              </w:rPr>
              <w:t>25%        </w:t>
            </w:r>
          </w:p>
        </w:tc>
        <w:tc>
          <w:tcPr>
            <w:tcW w:w="0" w:type="auto"/>
            <w:noWrap/>
            <w:hideMark/>
          </w:tcPr>
          <w:p w14:paraId="06C47970" w14:textId="77777777" w:rsidR="00B742AB" w:rsidRPr="00B85723" w:rsidRDefault="00B742AB" w:rsidP="00A874F5">
            <w:pPr>
              <w:jc w:val="right"/>
              <w:rPr>
                <w:rFonts w:cs="Calibri"/>
                <w:b/>
                <w:bCs/>
                <w:color w:val="000000"/>
              </w:rPr>
            </w:pPr>
            <w:r w:rsidRPr="00B85723">
              <w:rPr>
                <w:rFonts w:cs="Calibri"/>
                <w:b/>
                <w:bCs/>
                <w:color w:val="000000"/>
              </w:rPr>
              <w:t>24%        </w:t>
            </w:r>
          </w:p>
        </w:tc>
      </w:tr>
      <w:tr w:rsidR="00B742AB" w14:paraId="2E700BA3" w14:textId="77777777" w:rsidTr="00A874F5">
        <w:trPr>
          <w:trHeight w:val="300"/>
        </w:trPr>
        <w:tc>
          <w:tcPr>
            <w:tcW w:w="0" w:type="auto"/>
            <w:noWrap/>
            <w:hideMark/>
          </w:tcPr>
          <w:p w14:paraId="7C52CCB3" w14:textId="77777777" w:rsidR="00B742AB" w:rsidRDefault="00B742AB" w:rsidP="00A874F5">
            <w:pPr>
              <w:rPr>
                <w:rFonts w:cs="Calibri"/>
                <w:color w:val="000000"/>
              </w:rPr>
            </w:pPr>
            <w:r>
              <w:rPr>
                <w:rFonts w:cs="Calibri"/>
                <w:color w:val="000000"/>
              </w:rPr>
              <w:t>Frailty</w:t>
            </w:r>
          </w:p>
        </w:tc>
        <w:tc>
          <w:tcPr>
            <w:tcW w:w="0" w:type="auto"/>
            <w:noWrap/>
            <w:hideMark/>
          </w:tcPr>
          <w:p w14:paraId="0F83E425" w14:textId="77777777" w:rsidR="00B742AB" w:rsidRDefault="00B742AB" w:rsidP="00A874F5">
            <w:pPr>
              <w:jc w:val="right"/>
              <w:rPr>
                <w:rFonts w:cs="Calibri"/>
                <w:color w:val="000000"/>
              </w:rPr>
            </w:pPr>
            <w:r>
              <w:rPr>
                <w:rFonts w:cs="Calibri"/>
                <w:color w:val="000000"/>
              </w:rPr>
              <w:t>19%        </w:t>
            </w:r>
          </w:p>
        </w:tc>
        <w:tc>
          <w:tcPr>
            <w:tcW w:w="0" w:type="auto"/>
            <w:noWrap/>
            <w:hideMark/>
          </w:tcPr>
          <w:p w14:paraId="51D40F52" w14:textId="77777777" w:rsidR="00B742AB" w:rsidRDefault="00B742AB" w:rsidP="00A874F5">
            <w:pPr>
              <w:jc w:val="right"/>
              <w:rPr>
                <w:rFonts w:cs="Calibri"/>
                <w:color w:val="000000"/>
              </w:rPr>
            </w:pPr>
            <w:r>
              <w:rPr>
                <w:rFonts w:cs="Calibri"/>
                <w:color w:val="000000"/>
              </w:rPr>
              <w:t>17%        </w:t>
            </w:r>
          </w:p>
        </w:tc>
        <w:tc>
          <w:tcPr>
            <w:tcW w:w="0" w:type="auto"/>
            <w:noWrap/>
            <w:hideMark/>
          </w:tcPr>
          <w:p w14:paraId="4F5C9940" w14:textId="77777777" w:rsidR="00B742AB" w:rsidRPr="00B85723" w:rsidRDefault="00B742AB" w:rsidP="00A874F5">
            <w:pPr>
              <w:jc w:val="right"/>
              <w:rPr>
                <w:rFonts w:cs="Calibri"/>
                <w:b/>
                <w:bCs/>
                <w:color w:val="000000"/>
              </w:rPr>
            </w:pPr>
            <w:r w:rsidRPr="00B85723">
              <w:rPr>
                <w:rFonts w:cs="Calibri"/>
                <w:b/>
                <w:bCs/>
                <w:color w:val="000000"/>
              </w:rPr>
              <w:t>17%        </w:t>
            </w:r>
          </w:p>
        </w:tc>
      </w:tr>
      <w:tr w:rsidR="00B742AB" w14:paraId="07BBD361" w14:textId="77777777" w:rsidTr="00A874F5">
        <w:trPr>
          <w:trHeight w:val="300"/>
        </w:trPr>
        <w:tc>
          <w:tcPr>
            <w:tcW w:w="0" w:type="auto"/>
            <w:noWrap/>
            <w:hideMark/>
          </w:tcPr>
          <w:p w14:paraId="1B7B2876" w14:textId="77777777" w:rsidR="00B742AB" w:rsidRDefault="00B742AB" w:rsidP="00A874F5">
            <w:pPr>
              <w:rPr>
                <w:rFonts w:cs="Calibri"/>
                <w:color w:val="000000"/>
              </w:rPr>
            </w:pPr>
            <w:r>
              <w:rPr>
                <w:rFonts w:cs="Calibri"/>
                <w:color w:val="000000"/>
              </w:rPr>
              <w:t>Falls</w:t>
            </w:r>
          </w:p>
        </w:tc>
        <w:tc>
          <w:tcPr>
            <w:tcW w:w="0" w:type="auto"/>
            <w:noWrap/>
            <w:hideMark/>
          </w:tcPr>
          <w:p w14:paraId="5ECBEBD7" w14:textId="77777777" w:rsidR="00B742AB" w:rsidRDefault="00B742AB" w:rsidP="00A874F5">
            <w:pPr>
              <w:jc w:val="right"/>
              <w:rPr>
                <w:rFonts w:cs="Calibri"/>
                <w:color w:val="000000"/>
              </w:rPr>
            </w:pPr>
            <w:r>
              <w:rPr>
                <w:rFonts w:cs="Calibri"/>
                <w:color w:val="000000"/>
              </w:rPr>
              <w:t>11%        </w:t>
            </w:r>
          </w:p>
        </w:tc>
        <w:tc>
          <w:tcPr>
            <w:tcW w:w="0" w:type="auto"/>
            <w:noWrap/>
            <w:hideMark/>
          </w:tcPr>
          <w:p w14:paraId="5023810E" w14:textId="77777777" w:rsidR="00B742AB" w:rsidRDefault="00B742AB" w:rsidP="00A874F5">
            <w:pPr>
              <w:jc w:val="right"/>
              <w:rPr>
                <w:rFonts w:cs="Calibri"/>
                <w:color w:val="000000"/>
              </w:rPr>
            </w:pPr>
            <w:r>
              <w:rPr>
                <w:rFonts w:cs="Calibri"/>
                <w:color w:val="000000"/>
              </w:rPr>
              <w:t>13%        </w:t>
            </w:r>
          </w:p>
        </w:tc>
        <w:tc>
          <w:tcPr>
            <w:tcW w:w="0" w:type="auto"/>
            <w:noWrap/>
            <w:hideMark/>
          </w:tcPr>
          <w:p w14:paraId="7D1AC9C7" w14:textId="77777777" w:rsidR="00B742AB" w:rsidRPr="00B85723" w:rsidRDefault="00B742AB" w:rsidP="00A874F5">
            <w:pPr>
              <w:jc w:val="right"/>
              <w:rPr>
                <w:rFonts w:cs="Calibri"/>
                <w:b/>
                <w:bCs/>
                <w:color w:val="000000"/>
              </w:rPr>
            </w:pPr>
            <w:r w:rsidRPr="00B85723">
              <w:rPr>
                <w:rFonts w:cs="Calibri"/>
                <w:b/>
                <w:bCs/>
                <w:color w:val="000000"/>
              </w:rPr>
              <w:t>13%        </w:t>
            </w:r>
          </w:p>
        </w:tc>
      </w:tr>
      <w:tr w:rsidR="00B742AB" w14:paraId="21DD59BA" w14:textId="77777777" w:rsidTr="00A874F5">
        <w:trPr>
          <w:trHeight w:val="300"/>
        </w:trPr>
        <w:tc>
          <w:tcPr>
            <w:tcW w:w="0" w:type="auto"/>
            <w:noWrap/>
            <w:hideMark/>
          </w:tcPr>
          <w:p w14:paraId="4BA8DBEC" w14:textId="77777777" w:rsidR="00B742AB" w:rsidRDefault="00B742AB" w:rsidP="00A874F5">
            <w:pPr>
              <w:rPr>
                <w:rFonts w:cs="Calibri"/>
                <w:color w:val="000000"/>
              </w:rPr>
            </w:pPr>
            <w:r>
              <w:rPr>
                <w:rFonts w:cs="Calibri"/>
                <w:color w:val="000000"/>
              </w:rPr>
              <w:t>Change in living arrangements</w:t>
            </w:r>
          </w:p>
        </w:tc>
        <w:tc>
          <w:tcPr>
            <w:tcW w:w="0" w:type="auto"/>
            <w:noWrap/>
            <w:hideMark/>
          </w:tcPr>
          <w:p w14:paraId="2809C29B" w14:textId="77777777" w:rsidR="00B742AB" w:rsidRDefault="00B742AB" w:rsidP="00A874F5">
            <w:pPr>
              <w:jc w:val="right"/>
              <w:rPr>
                <w:rFonts w:cs="Calibri"/>
                <w:color w:val="000000"/>
              </w:rPr>
            </w:pPr>
            <w:r>
              <w:rPr>
                <w:rFonts w:cs="Calibri"/>
                <w:color w:val="000000"/>
              </w:rPr>
              <w:t>16%        </w:t>
            </w:r>
          </w:p>
        </w:tc>
        <w:tc>
          <w:tcPr>
            <w:tcW w:w="0" w:type="auto"/>
            <w:noWrap/>
            <w:hideMark/>
          </w:tcPr>
          <w:p w14:paraId="197B6DEE" w14:textId="77777777" w:rsidR="00B742AB" w:rsidRDefault="00B742AB" w:rsidP="00A874F5">
            <w:pPr>
              <w:jc w:val="right"/>
              <w:rPr>
                <w:rFonts w:cs="Calibri"/>
                <w:color w:val="000000"/>
              </w:rPr>
            </w:pPr>
            <w:r>
              <w:rPr>
                <w:rFonts w:cs="Calibri"/>
                <w:color w:val="000000"/>
              </w:rPr>
              <w:t>12%        </w:t>
            </w:r>
          </w:p>
        </w:tc>
        <w:tc>
          <w:tcPr>
            <w:tcW w:w="0" w:type="auto"/>
            <w:noWrap/>
            <w:hideMark/>
          </w:tcPr>
          <w:p w14:paraId="2F351117" w14:textId="77777777" w:rsidR="00B742AB" w:rsidRPr="00B85723" w:rsidRDefault="00B742AB" w:rsidP="00A874F5">
            <w:pPr>
              <w:jc w:val="right"/>
              <w:rPr>
                <w:rFonts w:cs="Calibri"/>
                <w:b/>
                <w:bCs/>
                <w:color w:val="000000"/>
              </w:rPr>
            </w:pPr>
            <w:r w:rsidRPr="00B85723">
              <w:rPr>
                <w:rFonts w:cs="Calibri"/>
                <w:b/>
                <w:bCs/>
                <w:color w:val="000000"/>
              </w:rPr>
              <w:t>12%        </w:t>
            </w:r>
          </w:p>
        </w:tc>
      </w:tr>
      <w:tr w:rsidR="00B742AB" w14:paraId="269C1B97" w14:textId="77777777" w:rsidTr="00A874F5">
        <w:trPr>
          <w:trHeight w:val="300"/>
        </w:trPr>
        <w:tc>
          <w:tcPr>
            <w:tcW w:w="0" w:type="auto"/>
            <w:noWrap/>
            <w:hideMark/>
          </w:tcPr>
          <w:p w14:paraId="43C7FB27" w14:textId="77777777" w:rsidR="00B742AB" w:rsidRDefault="00B742AB" w:rsidP="00A874F5">
            <w:pPr>
              <w:rPr>
                <w:rFonts w:cs="Calibri"/>
                <w:color w:val="000000"/>
              </w:rPr>
            </w:pPr>
            <w:r>
              <w:rPr>
                <w:rFonts w:cs="Calibri"/>
                <w:color w:val="000000"/>
              </w:rPr>
              <w:t>Change in caring arrangements</w:t>
            </w:r>
          </w:p>
        </w:tc>
        <w:tc>
          <w:tcPr>
            <w:tcW w:w="0" w:type="auto"/>
            <w:noWrap/>
            <w:hideMark/>
          </w:tcPr>
          <w:p w14:paraId="69FAE50D" w14:textId="77777777" w:rsidR="00B742AB" w:rsidRDefault="00B742AB" w:rsidP="00A874F5">
            <w:pPr>
              <w:jc w:val="right"/>
              <w:rPr>
                <w:rFonts w:cs="Calibri"/>
                <w:color w:val="000000"/>
              </w:rPr>
            </w:pPr>
            <w:r>
              <w:rPr>
                <w:rFonts w:cs="Calibri"/>
                <w:color w:val="000000"/>
              </w:rPr>
              <w:t>9%        </w:t>
            </w:r>
          </w:p>
        </w:tc>
        <w:tc>
          <w:tcPr>
            <w:tcW w:w="0" w:type="auto"/>
            <w:noWrap/>
            <w:hideMark/>
          </w:tcPr>
          <w:p w14:paraId="5932146A" w14:textId="77777777" w:rsidR="00B742AB" w:rsidRDefault="00B742AB" w:rsidP="00A874F5">
            <w:pPr>
              <w:jc w:val="right"/>
              <w:rPr>
                <w:rFonts w:cs="Calibri"/>
                <w:color w:val="000000"/>
              </w:rPr>
            </w:pPr>
            <w:r>
              <w:rPr>
                <w:rFonts w:cs="Calibri"/>
                <w:color w:val="000000"/>
              </w:rPr>
              <w:t>11%        </w:t>
            </w:r>
          </w:p>
        </w:tc>
        <w:tc>
          <w:tcPr>
            <w:tcW w:w="0" w:type="auto"/>
            <w:noWrap/>
            <w:hideMark/>
          </w:tcPr>
          <w:p w14:paraId="7146078A" w14:textId="77777777" w:rsidR="00B742AB" w:rsidRPr="00B85723" w:rsidRDefault="00B742AB" w:rsidP="00A874F5">
            <w:pPr>
              <w:jc w:val="right"/>
              <w:rPr>
                <w:rFonts w:cs="Calibri"/>
                <w:b/>
                <w:bCs/>
                <w:color w:val="000000"/>
              </w:rPr>
            </w:pPr>
            <w:r w:rsidRPr="00B85723">
              <w:rPr>
                <w:rFonts w:cs="Calibri"/>
                <w:b/>
                <w:bCs/>
                <w:color w:val="000000"/>
              </w:rPr>
              <w:t>11%        </w:t>
            </w:r>
          </w:p>
        </w:tc>
      </w:tr>
      <w:tr w:rsidR="00B742AB" w14:paraId="6B3AFE5F" w14:textId="77777777" w:rsidTr="00A874F5">
        <w:trPr>
          <w:trHeight w:val="300"/>
        </w:trPr>
        <w:tc>
          <w:tcPr>
            <w:tcW w:w="0" w:type="auto"/>
            <w:noWrap/>
            <w:hideMark/>
          </w:tcPr>
          <w:p w14:paraId="4DDB3D68" w14:textId="77777777" w:rsidR="00B742AB" w:rsidRDefault="00B742AB" w:rsidP="00A874F5">
            <w:pPr>
              <w:rPr>
                <w:rFonts w:cs="Calibri"/>
                <w:color w:val="000000"/>
              </w:rPr>
            </w:pPr>
            <w:r>
              <w:rPr>
                <w:rFonts w:cs="Calibri"/>
                <w:color w:val="000000"/>
              </w:rPr>
              <w:t>Risk of vulnerability</w:t>
            </w:r>
          </w:p>
        </w:tc>
        <w:tc>
          <w:tcPr>
            <w:tcW w:w="0" w:type="auto"/>
            <w:noWrap/>
            <w:hideMark/>
          </w:tcPr>
          <w:p w14:paraId="6ECF988B" w14:textId="77777777" w:rsidR="00B742AB" w:rsidRDefault="00B742AB" w:rsidP="00A874F5">
            <w:pPr>
              <w:jc w:val="right"/>
              <w:rPr>
                <w:rFonts w:cs="Calibri"/>
                <w:color w:val="0000FF"/>
              </w:rPr>
            </w:pPr>
            <w:r>
              <w:rPr>
                <w:rFonts w:cs="Calibri"/>
                <w:color w:val="0000FF"/>
              </w:rPr>
              <w:t>18% ↑</w:t>
            </w:r>
          </w:p>
        </w:tc>
        <w:tc>
          <w:tcPr>
            <w:tcW w:w="0" w:type="auto"/>
            <w:noWrap/>
            <w:hideMark/>
          </w:tcPr>
          <w:p w14:paraId="2D1BFD90" w14:textId="77777777" w:rsidR="00B742AB" w:rsidRDefault="00B742AB" w:rsidP="00A874F5">
            <w:pPr>
              <w:jc w:val="right"/>
              <w:rPr>
                <w:rFonts w:cs="Calibri"/>
                <w:color w:val="FF0000"/>
              </w:rPr>
            </w:pPr>
            <w:r w:rsidRPr="00D76E14">
              <w:rPr>
                <w:rFonts w:cs="Calibri"/>
                <w:color w:val="943634" w:themeColor="accent2" w:themeShade="BF"/>
              </w:rPr>
              <w:t>10% ↓</w:t>
            </w:r>
          </w:p>
        </w:tc>
        <w:tc>
          <w:tcPr>
            <w:tcW w:w="0" w:type="auto"/>
            <w:noWrap/>
            <w:hideMark/>
          </w:tcPr>
          <w:p w14:paraId="25DB5AE6" w14:textId="77777777" w:rsidR="00B742AB" w:rsidRPr="00B85723" w:rsidRDefault="00B742AB" w:rsidP="00A874F5">
            <w:pPr>
              <w:jc w:val="right"/>
              <w:rPr>
                <w:rFonts w:cs="Calibri"/>
                <w:b/>
                <w:bCs/>
                <w:color w:val="000000"/>
              </w:rPr>
            </w:pPr>
            <w:r w:rsidRPr="00B85723">
              <w:rPr>
                <w:rFonts w:cs="Calibri"/>
                <w:b/>
                <w:bCs/>
                <w:color w:val="000000"/>
              </w:rPr>
              <w:t>11%        </w:t>
            </w:r>
          </w:p>
        </w:tc>
      </w:tr>
      <w:tr w:rsidR="00B742AB" w14:paraId="7DAB12FA" w14:textId="77777777" w:rsidTr="00A874F5">
        <w:trPr>
          <w:trHeight w:val="300"/>
        </w:trPr>
        <w:tc>
          <w:tcPr>
            <w:tcW w:w="0" w:type="auto"/>
            <w:noWrap/>
            <w:hideMark/>
          </w:tcPr>
          <w:p w14:paraId="513D7407" w14:textId="77777777" w:rsidR="00B742AB" w:rsidRDefault="00B742AB" w:rsidP="00A874F5">
            <w:pPr>
              <w:rPr>
                <w:rFonts w:cs="Calibri"/>
                <w:color w:val="000000"/>
              </w:rPr>
            </w:pPr>
            <w:r>
              <w:rPr>
                <w:rFonts w:cs="Calibri"/>
                <w:color w:val="000000"/>
              </w:rPr>
              <w:t>Change in mental health status</w:t>
            </w:r>
          </w:p>
        </w:tc>
        <w:tc>
          <w:tcPr>
            <w:tcW w:w="0" w:type="auto"/>
            <w:noWrap/>
            <w:hideMark/>
          </w:tcPr>
          <w:p w14:paraId="3D991193" w14:textId="77777777" w:rsidR="00B742AB" w:rsidRDefault="00B742AB" w:rsidP="00A874F5">
            <w:pPr>
              <w:jc w:val="right"/>
              <w:rPr>
                <w:rFonts w:cs="Calibri"/>
                <w:color w:val="000000"/>
              </w:rPr>
            </w:pPr>
            <w:r>
              <w:rPr>
                <w:rFonts w:cs="Calibri"/>
                <w:color w:val="000000"/>
              </w:rPr>
              <w:t>3%        </w:t>
            </w:r>
          </w:p>
        </w:tc>
        <w:tc>
          <w:tcPr>
            <w:tcW w:w="0" w:type="auto"/>
            <w:noWrap/>
            <w:hideMark/>
          </w:tcPr>
          <w:p w14:paraId="344416DC" w14:textId="77777777" w:rsidR="00B742AB" w:rsidRDefault="00B742AB" w:rsidP="00A874F5">
            <w:pPr>
              <w:jc w:val="right"/>
              <w:rPr>
                <w:rFonts w:cs="Calibri"/>
                <w:color w:val="000000"/>
              </w:rPr>
            </w:pPr>
            <w:r>
              <w:rPr>
                <w:rFonts w:cs="Calibri"/>
                <w:color w:val="000000"/>
              </w:rPr>
              <w:t>3%        </w:t>
            </w:r>
          </w:p>
        </w:tc>
        <w:tc>
          <w:tcPr>
            <w:tcW w:w="0" w:type="auto"/>
            <w:noWrap/>
            <w:hideMark/>
          </w:tcPr>
          <w:p w14:paraId="332DC353" w14:textId="77777777" w:rsidR="00B742AB" w:rsidRPr="00B85723" w:rsidRDefault="00B742AB" w:rsidP="00A874F5">
            <w:pPr>
              <w:jc w:val="right"/>
              <w:rPr>
                <w:rFonts w:cs="Calibri"/>
                <w:b/>
                <w:bCs/>
                <w:color w:val="000000"/>
              </w:rPr>
            </w:pPr>
            <w:r w:rsidRPr="00B85723">
              <w:rPr>
                <w:rFonts w:cs="Calibri"/>
                <w:b/>
                <w:bCs/>
                <w:color w:val="000000"/>
              </w:rPr>
              <w:t>3%        </w:t>
            </w:r>
          </w:p>
        </w:tc>
      </w:tr>
      <w:tr w:rsidR="00B742AB" w14:paraId="6C4178D9" w14:textId="77777777" w:rsidTr="00A874F5">
        <w:trPr>
          <w:trHeight w:val="300"/>
        </w:trPr>
        <w:tc>
          <w:tcPr>
            <w:tcW w:w="0" w:type="auto"/>
            <w:noWrap/>
            <w:hideMark/>
          </w:tcPr>
          <w:p w14:paraId="2703FA22" w14:textId="77777777" w:rsidR="00B742AB" w:rsidRDefault="00B742AB" w:rsidP="00A874F5">
            <w:pPr>
              <w:rPr>
                <w:rFonts w:cs="Calibri"/>
                <w:color w:val="000000"/>
              </w:rPr>
            </w:pPr>
            <w:r>
              <w:rPr>
                <w:rFonts w:cs="Calibri"/>
                <w:color w:val="000000"/>
              </w:rPr>
              <w:t>Other</w:t>
            </w:r>
          </w:p>
        </w:tc>
        <w:tc>
          <w:tcPr>
            <w:tcW w:w="0" w:type="auto"/>
            <w:noWrap/>
            <w:hideMark/>
          </w:tcPr>
          <w:p w14:paraId="5E9FA0D3" w14:textId="77777777" w:rsidR="00B742AB" w:rsidRDefault="00B742AB" w:rsidP="00A874F5">
            <w:pPr>
              <w:jc w:val="right"/>
              <w:rPr>
                <w:rFonts w:cs="Calibri"/>
                <w:color w:val="000000"/>
              </w:rPr>
            </w:pPr>
            <w:r>
              <w:rPr>
                <w:rFonts w:cs="Calibri"/>
                <w:color w:val="000000"/>
              </w:rPr>
              <w:t>3%        </w:t>
            </w:r>
          </w:p>
        </w:tc>
        <w:tc>
          <w:tcPr>
            <w:tcW w:w="0" w:type="auto"/>
            <w:noWrap/>
            <w:hideMark/>
          </w:tcPr>
          <w:p w14:paraId="2CE99A84" w14:textId="77777777" w:rsidR="00B742AB" w:rsidRDefault="00B742AB" w:rsidP="00A874F5">
            <w:pPr>
              <w:jc w:val="right"/>
              <w:rPr>
                <w:rFonts w:cs="Calibri"/>
                <w:color w:val="000000"/>
              </w:rPr>
            </w:pPr>
            <w:r>
              <w:rPr>
                <w:rFonts w:cs="Calibri"/>
                <w:color w:val="000000"/>
              </w:rPr>
              <w:t>2%        </w:t>
            </w:r>
          </w:p>
        </w:tc>
        <w:tc>
          <w:tcPr>
            <w:tcW w:w="0" w:type="auto"/>
            <w:noWrap/>
            <w:hideMark/>
          </w:tcPr>
          <w:p w14:paraId="18D987F5" w14:textId="77777777" w:rsidR="00B742AB" w:rsidRPr="00B85723" w:rsidRDefault="00B742AB" w:rsidP="00A874F5">
            <w:pPr>
              <w:jc w:val="right"/>
              <w:rPr>
                <w:rFonts w:cs="Calibri"/>
                <w:b/>
                <w:bCs/>
                <w:color w:val="000000"/>
              </w:rPr>
            </w:pPr>
            <w:r w:rsidRPr="00B85723">
              <w:rPr>
                <w:rFonts w:cs="Calibri"/>
                <w:b/>
                <w:bCs/>
                <w:color w:val="000000"/>
              </w:rPr>
              <w:t>2%        </w:t>
            </w:r>
          </w:p>
        </w:tc>
      </w:tr>
      <w:tr w:rsidR="00B742AB" w14:paraId="7A1C1EDD" w14:textId="77777777" w:rsidTr="00A874F5">
        <w:trPr>
          <w:trHeight w:val="300"/>
        </w:trPr>
        <w:tc>
          <w:tcPr>
            <w:tcW w:w="0" w:type="auto"/>
            <w:noWrap/>
            <w:hideMark/>
          </w:tcPr>
          <w:p w14:paraId="26C61B8A" w14:textId="77777777" w:rsidR="00B742AB" w:rsidRDefault="00B742AB" w:rsidP="00A874F5">
            <w:pPr>
              <w:rPr>
                <w:rFonts w:cs="Calibri"/>
                <w:color w:val="000000"/>
              </w:rPr>
            </w:pPr>
            <w:r>
              <w:rPr>
                <w:rFonts w:cs="Calibri"/>
                <w:color w:val="000000"/>
              </w:rPr>
              <w:t>None of these</w:t>
            </w:r>
          </w:p>
        </w:tc>
        <w:tc>
          <w:tcPr>
            <w:tcW w:w="0" w:type="auto"/>
            <w:noWrap/>
            <w:hideMark/>
          </w:tcPr>
          <w:p w14:paraId="191B369B" w14:textId="77777777" w:rsidR="00B742AB" w:rsidRDefault="00B742AB" w:rsidP="00A874F5">
            <w:pPr>
              <w:jc w:val="right"/>
              <w:rPr>
                <w:rFonts w:cs="Calibri"/>
                <w:color w:val="000000"/>
              </w:rPr>
            </w:pPr>
            <w:r>
              <w:rPr>
                <w:rFonts w:cs="Calibri"/>
                <w:color w:val="000000"/>
              </w:rPr>
              <w:t>46%        </w:t>
            </w:r>
          </w:p>
        </w:tc>
        <w:tc>
          <w:tcPr>
            <w:tcW w:w="0" w:type="auto"/>
            <w:noWrap/>
            <w:hideMark/>
          </w:tcPr>
          <w:p w14:paraId="440A97FF" w14:textId="77777777" w:rsidR="00B742AB" w:rsidRDefault="00B742AB" w:rsidP="00A874F5">
            <w:pPr>
              <w:jc w:val="right"/>
              <w:rPr>
                <w:rFonts w:cs="Calibri"/>
                <w:color w:val="000000"/>
              </w:rPr>
            </w:pPr>
            <w:r>
              <w:rPr>
                <w:rFonts w:cs="Calibri"/>
                <w:color w:val="000000"/>
              </w:rPr>
              <w:t>43%        </w:t>
            </w:r>
          </w:p>
        </w:tc>
        <w:tc>
          <w:tcPr>
            <w:tcW w:w="0" w:type="auto"/>
            <w:noWrap/>
            <w:hideMark/>
          </w:tcPr>
          <w:p w14:paraId="6575FA9C" w14:textId="77777777" w:rsidR="00B742AB" w:rsidRPr="00B85723" w:rsidRDefault="00B742AB" w:rsidP="00A874F5">
            <w:pPr>
              <w:jc w:val="right"/>
              <w:rPr>
                <w:rFonts w:cs="Calibri"/>
                <w:b/>
                <w:bCs/>
                <w:color w:val="000000"/>
              </w:rPr>
            </w:pPr>
            <w:r w:rsidRPr="00B85723">
              <w:rPr>
                <w:rFonts w:cs="Calibri"/>
                <w:b/>
                <w:bCs/>
                <w:color w:val="000000"/>
              </w:rPr>
              <w:t>43%        </w:t>
            </w:r>
          </w:p>
        </w:tc>
      </w:tr>
      <w:tr w:rsidR="00B742AB" w14:paraId="13B81691" w14:textId="77777777" w:rsidTr="00A874F5">
        <w:trPr>
          <w:trHeight w:val="300"/>
        </w:trPr>
        <w:tc>
          <w:tcPr>
            <w:tcW w:w="0" w:type="auto"/>
            <w:noWrap/>
            <w:hideMark/>
          </w:tcPr>
          <w:p w14:paraId="23D90F94" w14:textId="77777777" w:rsidR="00B742AB" w:rsidRDefault="00B742AB" w:rsidP="00A874F5">
            <w:pPr>
              <w:rPr>
                <w:rFonts w:cs="Calibri"/>
                <w:color w:val="000000"/>
              </w:rPr>
            </w:pPr>
            <w:r>
              <w:rPr>
                <w:rFonts w:cs="Calibri"/>
                <w:color w:val="000000"/>
              </w:rPr>
              <w:t>Column n</w:t>
            </w:r>
          </w:p>
        </w:tc>
        <w:tc>
          <w:tcPr>
            <w:tcW w:w="0" w:type="auto"/>
            <w:noWrap/>
            <w:hideMark/>
          </w:tcPr>
          <w:p w14:paraId="59376E04" w14:textId="77777777" w:rsidR="00B742AB" w:rsidRDefault="00B742AB" w:rsidP="00A874F5">
            <w:pPr>
              <w:jc w:val="right"/>
              <w:rPr>
                <w:rFonts w:cs="Calibri"/>
                <w:color w:val="000000"/>
              </w:rPr>
            </w:pPr>
            <w:r>
              <w:rPr>
                <w:rFonts w:cs="Calibri"/>
                <w:color w:val="000000"/>
              </w:rPr>
              <w:t>458        </w:t>
            </w:r>
          </w:p>
        </w:tc>
        <w:tc>
          <w:tcPr>
            <w:tcW w:w="0" w:type="auto"/>
            <w:noWrap/>
            <w:hideMark/>
          </w:tcPr>
          <w:p w14:paraId="3E8473B5" w14:textId="77777777" w:rsidR="00B742AB" w:rsidRDefault="00B742AB" w:rsidP="00A874F5">
            <w:pPr>
              <w:jc w:val="right"/>
              <w:rPr>
                <w:rFonts w:cs="Calibri"/>
                <w:color w:val="000000"/>
              </w:rPr>
            </w:pPr>
            <w:r>
              <w:rPr>
                <w:rFonts w:cs="Calibri"/>
                <w:color w:val="000000"/>
              </w:rPr>
              <w:t>5095        </w:t>
            </w:r>
          </w:p>
        </w:tc>
        <w:tc>
          <w:tcPr>
            <w:tcW w:w="0" w:type="auto"/>
            <w:noWrap/>
            <w:hideMark/>
          </w:tcPr>
          <w:p w14:paraId="7A57C1F0" w14:textId="77777777" w:rsidR="00B742AB" w:rsidRPr="00B85723" w:rsidRDefault="00B742AB" w:rsidP="00A874F5">
            <w:pPr>
              <w:jc w:val="right"/>
              <w:rPr>
                <w:rFonts w:cs="Calibri"/>
                <w:b/>
                <w:bCs/>
                <w:color w:val="000000"/>
              </w:rPr>
            </w:pPr>
            <w:r w:rsidRPr="00B85723">
              <w:rPr>
                <w:rFonts w:cs="Calibri"/>
                <w:b/>
                <w:bCs/>
                <w:color w:val="000000"/>
              </w:rPr>
              <w:t>5553        </w:t>
            </w:r>
          </w:p>
        </w:tc>
      </w:tr>
    </w:tbl>
    <w:p w14:paraId="029F9A31"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5553;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128 missing</w:t>
      </w:r>
      <w:r w:rsidRPr="00327297">
        <w:rPr>
          <w:rFonts w:asciiTheme="minorHAnsi" w:hAnsiTheme="minorHAnsi" w:cstheme="minorHAnsi"/>
          <w:i w:val="0"/>
          <w:iCs w:val="0"/>
          <w:sz w:val="24"/>
          <w:szCs w:val="24"/>
        </w:rPr>
        <w:br/>
        <w:t>Multiple comparison correction: False Discovery Rate (FDR) (p = 0.01)</w:t>
      </w:r>
    </w:p>
    <w:p w14:paraId="3FEAF1D0" w14:textId="77777777" w:rsidR="00415DA9"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Admission dates cannot be directly linked to corresponding ACAT assessments as there is no ID variable linking the two relevant datasets.  </w:t>
      </w:r>
      <w:r>
        <w:rPr>
          <w:rFonts w:asciiTheme="minorHAnsi" w:hAnsiTheme="minorHAnsi" w:cstheme="minorHAnsi"/>
          <w:sz w:val="24"/>
          <w:szCs w:val="24"/>
        </w:rPr>
        <w:t>In order to facilitate</w:t>
      </w:r>
      <w:r w:rsidRPr="00380BE8">
        <w:rPr>
          <w:rFonts w:asciiTheme="minorHAnsi" w:hAnsiTheme="minorHAnsi" w:cstheme="minorHAnsi"/>
          <w:sz w:val="24"/>
          <w:szCs w:val="24"/>
        </w:rPr>
        <w:t xml:space="preserve"> </w:t>
      </w:r>
      <w:r w:rsidRPr="00327297">
        <w:rPr>
          <w:rFonts w:asciiTheme="minorHAnsi" w:hAnsiTheme="minorHAnsi" w:cstheme="minorHAnsi"/>
          <w:sz w:val="24"/>
          <w:szCs w:val="24"/>
        </w:rPr>
        <w:t xml:space="preserve">analysis, we have restricted it to cases with only one ACAT assessment and only one admission into </w:t>
      </w:r>
      <w:r>
        <w:rPr>
          <w:rFonts w:asciiTheme="minorHAnsi" w:hAnsiTheme="minorHAnsi" w:cstheme="minorHAnsi"/>
          <w:sz w:val="24"/>
          <w:szCs w:val="24"/>
        </w:rPr>
        <w:t>RAC</w:t>
      </w:r>
      <w:r w:rsidRPr="00327297">
        <w:rPr>
          <w:rFonts w:asciiTheme="minorHAnsi" w:hAnsiTheme="minorHAnsi" w:cstheme="minorHAnsi"/>
          <w:sz w:val="24"/>
          <w:szCs w:val="24"/>
        </w:rPr>
        <w:t xml:space="preserve"> on record.</w:t>
      </w:r>
      <w:r>
        <w:rPr>
          <w:rFonts w:asciiTheme="minorHAnsi" w:hAnsiTheme="minorHAnsi" w:cstheme="minorHAnsi"/>
          <w:sz w:val="24"/>
          <w:szCs w:val="24"/>
        </w:rPr>
        <w:t xml:space="preserve"> </w:t>
      </w:r>
    </w:p>
    <w:p w14:paraId="334B9241" w14:textId="77777777" w:rsidR="00415DA9" w:rsidRPr="00B63422"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However, even with this condition in place, there are many cases </w:t>
      </w:r>
      <w:r w:rsidRPr="00380BE8">
        <w:rPr>
          <w:rFonts w:asciiTheme="minorHAnsi" w:hAnsiTheme="minorHAnsi" w:cstheme="minorHAnsi"/>
          <w:sz w:val="24"/>
          <w:szCs w:val="24"/>
        </w:rPr>
        <w:t>where the time between ACAT assessment and admission is thousands of days.  In order to focus the analysis on the majority of the population, in consultation with the DOH, it was agreed to limit the analysis of time between assessment and admission to within a five year period.</w:t>
      </w:r>
      <w:r w:rsidRPr="00380BE8" w:rsidDel="00841DBA">
        <w:rPr>
          <w:rFonts w:asciiTheme="minorHAnsi" w:hAnsiTheme="minorHAnsi" w:cstheme="minorHAnsi"/>
          <w:sz w:val="24"/>
          <w:szCs w:val="24"/>
        </w:rPr>
        <w:t xml:space="preserve"> </w:t>
      </w:r>
      <w:r w:rsidRPr="00327297">
        <w:rPr>
          <w:rFonts w:asciiTheme="minorHAnsi" w:hAnsiTheme="minorHAnsi" w:cstheme="minorHAnsi"/>
          <w:sz w:val="24"/>
          <w:szCs w:val="24"/>
        </w:rPr>
        <w:t xml:space="preserve"> </w:t>
      </w:r>
    </w:p>
    <w:p w14:paraId="7536A259" w14:textId="6762BEF4" w:rsidR="00415DA9" w:rsidRPr="00327297" w:rsidRDefault="00544183" w:rsidP="00415DA9">
      <w:pPr>
        <w:pStyle w:val="BodyText"/>
        <w:rPr>
          <w:rFonts w:asciiTheme="minorHAnsi" w:hAnsiTheme="minorHAnsi" w:cstheme="minorHAnsi"/>
          <w:sz w:val="24"/>
          <w:szCs w:val="24"/>
        </w:rPr>
      </w:pPr>
      <w:r>
        <w:rPr>
          <w:rFonts w:asciiTheme="minorHAnsi" w:hAnsiTheme="minorHAnsi" w:cstheme="minorHAnsi"/>
          <w:sz w:val="24"/>
          <w:szCs w:val="24"/>
        </w:rPr>
        <w:t>T</w:t>
      </w:r>
      <w:r w:rsidR="00415DA9" w:rsidRPr="00327297">
        <w:rPr>
          <w:rFonts w:asciiTheme="minorHAnsi" w:hAnsiTheme="minorHAnsi" w:cstheme="minorHAnsi"/>
          <w:sz w:val="24"/>
          <w:szCs w:val="24"/>
        </w:rPr>
        <w:t xml:space="preserve">here are only relatively minor differences in the mean length of time of entry </w:t>
      </w:r>
      <w:r w:rsidR="00415DA9">
        <w:rPr>
          <w:rFonts w:asciiTheme="minorHAnsi" w:hAnsiTheme="minorHAnsi" w:cstheme="minorHAnsi"/>
          <w:sz w:val="24"/>
          <w:szCs w:val="24"/>
        </w:rPr>
        <w:t>YPIRAC</w:t>
      </w:r>
      <w:r w:rsidR="00415DA9" w:rsidRPr="00A91C83">
        <w:rPr>
          <w:rFonts w:asciiTheme="minorHAnsi" w:hAnsiTheme="minorHAnsi" w:cstheme="minorHAnsi"/>
          <w:sz w:val="24"/>
          <w:szCs w:val="24"/>
        </w:rPr>
        <w:t xml:space="preserve"> identifying as Indigenous</w:t>
      </w:r>
      <w:r w:rsidR="00415DA9" w:rsidRPr="00327297">
        <w:rPr>
          <w:rFonts w:asciiTheme="minorHAnsi" w:hAnsiTheme="minorHAnsi" w:cstheme="minorHAnsi"/>
          <w:sz w:val="24"/>
          <w:szCs w:val="24"/>
        </w:rPr>
        <w:t xml:space="preserve"> cohort (as shown </w:t>
      </w:r>
      <w:r w:rsidR="00415DA9">
        <w:rPr>
          <w:rFonts w:asciiTheme="minorHAnsi" w:hAnsiTheme="minorHAnsi" w:cstheme="minorHAnsi"/>
          <w:sz w:val="24"/>
          <w:szCs w:val="24"/>
        </w:rPr>
        <w:t xml:space="preserve">in </w:t>
      </w:r>
      <w:r w:rsidR="00415DA9">
        <w:rPr>
          <w:rFonts w:asciiTheme="minorHAnsi" w:hAnsiTheme="minorHAnsi" w:cstheme="minorHAnsi"/>
          <w:sz w:val="24"/>
          <w:szCs w:val="24"/>
        </w:rPr>
        <w:fldChar w:fldCharType="begin"/>
      </w:r>
      <w:r w:rsidR="00415DA9">
        <w:rPr>
          <w:rFonts w:asciiTheme="minorHAnsi" w:hAnsiTheme="minorHAnsi" w:cstheme="minorHAnsi"/>
          <w:sz w:val="24"/>
          <w:szCs w:val="24"/>
        </w:rPr>
        <w:instrText xml:space="preserve"> REF _Ref45738981 \h  \* MERGEFORMAT </w:instrText>
      </w:r>
      <w:r w:rsidR="00415DA9">
        <w:rPr>
          <w:rFonts w:asciiTheme="minorHAnsi" w:hAnsiTheme="minorHAnsi" w:cstheme="minorHAnsi"/>
          <w:sz w:val="24"/>
          <w:szCs w:val="24"/>
        </w:rPr>
      </w:r>
      <w:r w:rsidR="00415DA9">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57</w:t>
      </w:r>
      <w:r w:rsidR="00415DA9">
        <w:rPr>
          <w:rFonts w:asciiTheme="minorHAnsi" w:hAnsiTheme="minorHAnsi" w:cstheme="minorHAnsi"/>
          <w:sz w:val="24"/>
          <w:szCs w:val="24"/>
        </w:rPr>
        <w:fldChar w:fldCharType="end"/>
      </w:r>
      <w:r w:rsidR="00415DA9" w:rsidRPr="00327297">
        <w:rPr>
          <w:rFonts w:asciiTheme="minorHAnsi" w:hAnsiTheme="minorHAnsi" w:cstheme="minorHAnsi"/>
          <w:sz w:val="24"/>
          <w:szCs w:val="24"/>
        </w:rPr>
        <w:t>).</w:t>
      </w:r>
    </w:p>
    <w:p w14:paraId="4BFF2F43" w14:textId="607C1710" w:rsidR="00415DA9" w:rsidRDefault="00415DA9" w:rsidP="00415DA9">
      <w:pPr>
        <w:pStyle w:val="Caption"/>
      </w:pPr>
      <w:bookmarkStart w:id="223" w:name="_Ref45738981"/>
      <w:bookmarkStart w:id="224" w:name="_Hlk45706977"/>
      <w:r>
        <w:lastRenderedPageBreak/>
        <w:t xml:space="preserve">Table </w:t>
      </w:r>
      <w:r>
        <w:fldChar w:fldCharType="begin"/>
      </w:r>
      <w:r>
        <w:instrText xml:space="preserve"> SEQ Table \* ARABIC </w:instrText>
      </w:r>
      <w:r>
        <w:fldChar w:fldCharType="separate"/>
      </w:r>
      <w:r w:rsidR="004032BF">
        <w:rPr>
          <w:noProof/>
        </w:rPr>
        <w:t>57</w:t>
      </w:r>
      <w:r>
        <w:fldChar w:fldCharType="end"/>
      </w:r>
      <w:bookmarkEnd w:id="223"/>
      <w:r>
        <w:t xml:space="preserve">.  Time between assessment and admission for </w:t>
      </w:r>
      <w:r w:rsidRPr="00A91C83">
        <w:t>Younger People In Residential Aged Care identifying as Indigenous</w:t>
      </w:r>
    </w:p>
    <w:tbl>
      <w:tblPr>
        <w:tblStyle w:val="table0"/>
        <w:tblW w:w="0" w:type="auto"/>
        <w:tblLook w:val="04A0" w:firstRow="1" w:lastRow="0" w:firstColumn="1" w:lastColumn="0" w:noHBand="0" w:noVBand="1"/>
        <w:tblCaption w:val="Time between assessment and admission for Younger People In Residential Aged Care identifying as Indigenous"/>
        <w:tblDescription w:val="The distribution of days between assessment date and admission for the YPIRAC cohort by Indigenous status"/>
      </w:tblPr>
      <w:tblGrid>
        <w:gridCol w:w="4059"/>
        <w:gridCol w:w="2019"/>
        <w:gridCol w:w="2100"/>
        <w:gridCol w:w="842"/>
      </w:tblGrid>
      <w:tr w:rsidR="00B742AB" w14:paraId="697A5D0C" w14:textId="77777777" w:rsidTr="00A874F5">
        <w:trPr>
          <w:cnfStyle w:val="100000000000" w:firstRow="1" w:lastRow="0" w:firstColumn="0" w:lastColumn="0" w:oddVBand="0" w:evenVBand="0" w:oddHBand="0" w:evenHBand="0" w:firstRowFirstColumn="0" w:firstRowLastColumn="0" w:lastRowFirstColumn="0" w:lastRowLastColumn="0"/>
          <w:trHeight w:val="960"/>
        </w:trPr>
        <w:tc>
          <w:tcPr>
            <w:tcW w:w="0" w:type="auto"/>
            <w:hideMark/>
          </w:tcPr>
          <w:p w14:paraId="6655BA01" w14:textId="77777777" w:rsidR="00B742AB" w:rsidRDefault="00B742AB" w:rsidP="00A874F5">
            <w:pPr>
              <w:rPr>
                <w:rFonts w:cs="Calibri"/>
                <w:color w:val="000000"/>
              </w:rPr>
            </w:pPr>
            <w:bookmarkStart w:id="225" w:name="Title_Indigenous_Time_between_assessment"/>
            <w:bookmarkEnd w:id="224"/>
            <w:bookmarkEnd w:id="225"/>
            <w:r>
              <w:rPr>
                <w:rFonts w:cs="Calibri"/>
                <w:color w:val="000000"/>
              </w:rPr>
              <w:t>Average</w:t>
            </w:r>
            <w:r>
              <w:rPr>
                <w:rFonts w:cs="Calibri"/>
                <w:color w:val="000000"/>
              </w:rPr>
              <w:br/>
              <w:t>Median</w:t>
            </w:r>
            <w:r>
              <w:rPr>
                <w:rFonts w:cs="Calibri"/>
                <w:color w:val="000000"/>
              </w:rPr>
              <w:br/>
              <w:t>Trimmed Average</w:t>
            </w:r>
          </w:p>
        </w:tc>
        <w:tc>
          <w:tcPr>
            <w:tcW w:w="0" w:type="auto"/>
            <w:hideMark/>
          </w:tcPr>
          <w:p w14:paraId="01CD9DD2" w14:textId="77777777" w:rsidR="00B742AB" w:rsidRDefault="00B742AB" w:rsidP="00A874F5">
            <w:pPr>
              <w:rPr>
                <w:rFonts w:cs="Calibri"/>
                <w:color w:val="000000"/>
              </w:rPr>
            </w:pPr>
            <w:r>
              <w:rPr>
                <w:rFonts w:cs="Calibri"/>
                <w:color w:val="000000"/>
              </w:rPr>
              <w:t>Aboriginal, Torres Strait Islander or both</w:t>
            </w:r>
          </w:p>
        </w:tc>
        <w:tc>
          <w:tcPr>
            <w:tcW w:w="0" w:type="auto"/>
            <w:hideMark/>
          </w:tcPr>
          <w:p w14:paraId="482C3284" w14:textId="77777777" w:rsidR="00B742AB" w:rsidRDefault="00B742AB" w:rsidP="00A874F5">
            <w:pPr>
              <w:rPr>
                <w:rFonts w:cs="Calibri"/>
                <w:color w:val="000000"/>
              </w:rPr>
            </w:pPr>
            <w:r>
              <w:rPr>
                <w:rFonts w:cs="Calibri"/>
                <w:color w:val="000000"/>
              </w:rPr>
              <w:t>Neither Aboriginal nor Torres Strait Islander</w:t>
            </w:r>
          </w:p>
        </w:tc>
        <w:tc>
          <w:tcPr>
            <w:tcW w:w="0" w:type="auto"/>
            <w:hideMark/>
          </w:tcPr>
          <w:p w14:paraId="629AD8C1" w14:textId="77777777" w:rsidR="00B742AB" w:rsidRPr="00B85723" w:rsidRDefault="00B742AB" w:rsidP="00A874F5">
            <w:pPr>
              <w:rPr>
                <w:rFonts w:cs="Calibri"/>
                <w:b/>
                <w:bCs/>
                <w:color w:val="000000"/>
              </w:rPr>
            </w:pPr>
            <w:r w:rsidRPr="00B85723">
              <w:rPr>
                <w:rFonts w:cs="Calibri"/>
                <w:b/>
                <w:bCs/>
                <w:color w:val="000000"/>
              </w:rPr>
              <w:t>TOTAL</w:t>
            </w:r>
          </w:p>
        </w:tc>
      </w:tr>
      <w:tr w:rsidR="00B742AB" w14:paraId="36A4F612" w14:textId="77777777" w:rsidTr="00A874F5">
        <w:trPr>
          <w:trHeight w:val="300"/>
        </w:trPr>
        <w:tc>
          <w:tcPr>
            <w:tcW w:w="0" w:type="auto"/>
            <w:noWrap/>
            <w:hideMark/>
          </w:tcPr>
          <w:p w14:paraId="165075A5" w14:textId="77777777" w:rsidR="00B742AB" w:rsidRDefault="00B742AB" w:rsidP="00A874F5">
            <w:pPr>
              <w:rPr>
                <w:rFonts w:cs="Calibri"/>
                <w:color w:val="000000"/>
              </w:rPr>
            </w:pPr>
            <w:r>
              <w:rPr>
                <w:rFonts w:cs="Calibri"/>
                <w:color w:val="000000"/>
              </w:rPr>
              <w:t>Days between assessment and admission dates</w:t>
            </w:r>
          </w:p>
        </w:tc>
        <w:tc>
          <w:tcPr>
            <w:tcW w:w="0" w:type="auto"/>
            <w:noWrap/>
            <w:hideMark/>
          </w:tcPr>
          <w:p w14:paraId="27BDFE14" w14:textId="77777777" w:rsidR="00B742AB" w:rsidRDefault="00B742AB" w:rsidP="00A874F5">
            <w:pPr>
              <w:jc w:val="right"/>
              <w:rPr>
                <w:rFonts w:cs="Calibri"/>
                <w:color w:val="000000"/>
              </w:rPr>
            </w:pPr>
            <w:r>
              <w:rPr>
                <w:rFonts w:cs="Calibri"/>
                <w:color w:val="000000"/>
              </w:rPr>
              <w:t>223        </w:t>
            </w:r>
          </w:p>
        </w:tc>
        <w:tc>
          <w:tcPr>
            <w:tcW w:w="0" w:type="auto"/>
            <w:noWrap/>
            <w:hideMark/>
          </w:tcPr>
          <w:p w14:paraId="3EC91584" w14:textId="77777777" w:rsidR="00B742AB" w:rsidRDefault="00B742AB" w:rsidP="00A874F5">
            <w:pPr>
              <w:jc w:val="right"/>
              <w:rPr>
                <w:rFonts w:cs="Calibri"/>
                <w:color w:val="000000"/>
              </w:rPr>
            </w:pPr>
            <w:r>
              <w:rPr>
                <w:rFonts w:cs="Calibri"/>
                <w:color w:val="000000"/>
              </w:rPr>
              <w:t>193        </w:t>
            </w:r>
          </w:p>
        </w:tc>
        <w:tc>
          <w:tcPr>
            <w:tcW w:w="0" w:type="auto"/>
            <w:noWrap/>
            <w:hideMark/>
          </w:tcPr>
          <w:p w14:paraId="434B3109" w14:textId="77777777" w:rsidR="00B742AB" w:rsidRPr="00B85723" w:rsidRDefault="00B742AB" w:rsidP="00A874F5">
            <w:pPr>
              <w:jc w:val="right"/>
              <w:rPr>
                <w:rFonts w:cs="Calibri"/>
                <w:b/>
                <w:bCs/>
                <w:color w:val="000000"/>
              </w:rPr>
            </w:pPr>
            <w:r w:rsidRPr="00B85723">
              <w:rPr>
                <w:rFonts w:cs="Calibri"/>
                <w:b/>
                <w:bCs/>
                <w:color w:val="000000"/>
              </w:rPr>
              <w:t>195        </w:t>
            </w:r>
          </w:p>
        </w:tc>
      </w:tr>
      <w:tr w:rsidR="00B742AB" w14:paraId="57FBE34C" w14:textId="77777777" w:rsidTr="00A874F5">
        <w:trPr>
          <w:trHeight w:val="300"/>
        </w:trPr>
        <w:tc>
          <w:tcPr>
            <w:tcW w:w="0" w:type="auto"/>
            <w:noWrap/>
            <w:hideMark/>
          </w:tcPr>
          <w:p w14:paraId="7180D52C" w14:textId="77777777" w:rsidR="00B742AB" w:rsidRDefault="00B742AB" w:rsidP="00A874F5">
            <w:pPr>
              <w:jc w:val="right"/>
              <w:rPr>
                <w:rFonts w:cs="Calibri"/>
                <w:color w:val="000000"/>
              </w:rPr>
            </w:pPr>
          </w:p>
        </w:tc>
        <w:tc>
          <w:tcPr>
            <w:tcW w:w="0" w:type="auto"/>
            <w:noWrap/>
            <w:hideMark/>
          </w:tcPr>
          <w:p w14:paraId="767EE182" w14:textId="77777777" w:rsidR="00B742AB" w:rsidRDefault="00B742AB" w:rsidP="00A874F5">
            <w:pPr>
              <w:jc w:val="right"/>
              <w:rPr>
                <w:rFonts w:cs="Calibri"/>
                <w:color w:val="000000"/>
              </w:rPr>
            </w:pPr>
            <w:r>
              <w:rPr>
                <w:rFonts w:cs="Calibri"/>
                <w:color w:val="000000"/>
              </w:rPr>
              <w:t>91        </w:t>
            </w:r>
          </w:p>
        </w:tc>
        <w:tc>
          <w:tcPr>
            <w:tcW w:w="0" w:type="auto"/>
            <w:noWrap/>
            <w:hideMark/>
          </w:tcPr>
          <w:p w14:paraId="7C9E210C" w14:textId="77777777" w:rsidR="00B742AB" w:rsidRDefault="00B742AB" w:rsidP="00A874F5">
            <w:pPr>
              <w:jc w:val="right"/>
              <w:rPr>
                <w:rFonts w:cs="Calibri"/>
                <w:color w:val="000000"/>
              </w:rPr>
            </w:pPr>
            <w:r>
              <w:rPr>
                <w:rFonts w:cs="Calibri"/>
                <w:color w:val="000000"/>
              </w:rPr>
              <w:t>64        </w:t>
            </w:r>
          </w:p>
        </w:tc>
        <w:tc>
          <w:tcPr>
            <w:tcW w:w="0" w:type="auto"/>
            <w:noWrap/>
            <w:hideMark/>
          </w:tcPr>
          <w:p w14:paraId="5966CE0E" w14:textId="77777777" w:rsidR="00B742AB" w:rsidRPr="00B85723" w:rsidRDefault="00B742AB" w:rsidP="00A874F5">
            <w:pPr>
              <w:jc w:val="right"/>
              <w:rPr>
                <w:rFonts w:cs="Calibri"/>
                <w:b/>
                <w:bCs/>
                <w:color w:val="000000"/>
              </w:rPr>
            </w:pPr>
            <w:r w:rsidRPr="00B85723">
              <w:rPr>
                <w:rFonts w:cs="Calibri"/>
                <w:b/>
                <w:bCs/>
                <w:color w:val="000000"/>
              </w:rPr>
              <w:t>65        </w:t>
            </w:r>
          </w:p>
        </w:tc>
      </w:tr>
      <w:tr w:rsidR="00B742AB" w14:paraId="71FE4D3E" w14:textId="77777777" w:rsidTr="00A874F5">
        <w:trPr>
          <w:trHeight w:val="300"/>
        </w:trPr>
        <w:tc>
          <w:tcPr>
            <w:tcW w:w="0" w:type="auto"/>
            <w:noWrap/>
            <w:hideMark/>
          </w:tcPr>
          <w:p w14:paraId="754BD03E" w14:textId="77777777" w:rsidR="00B742AB" w:rsidRDefault="00B742AB" w:rsidP="00A874F5">
            <w:pPr>
              <w:jc w:val="right"/>
              <w:rPr>
                <w:rFonts w:cs="Calibri"/>
                <w:color w:val="000000"/>
              </w:rPr>
            </w:pPr>
          </w:p>
        </w:tc>
        <w:tc>
          <w:tcPr>
            <w:tcW w:w="0" w:type="auto"/>
            <w:noWrap/>
            <w:hideMark/>
          </w:tcPr>
          <w:p w14:paraId="7880E177" w14:textId="77777777" w:rsidR="00B742AB" w:rsidRDefault="00B742AB" w:rsidP="00A874F5">
            <w:pPr>
              <w:jc w:val="right"/>
              <w:rPr>
                <w:rFonts w:cs="Calibri"/>
                <w:color w:val="000000"/>
              </w:rPr>
            </w:pPr>
            <w:r>
              <w:rPr>
                <w:rFonts w:cs="Calibri"/>
                <w:color w:val="000000"/>
              </w:rPr>
              <w:t>176        </w:t>
            </w:r>
          </w:p>
        </w:tc>
        <w:tc>
          <w:tcPr>
            <w:tcW w:w="0" w:type="auto"/>
            <w:noWrap/>
            <w:hideMark/>
          </w:tcPr>
          <w:p w14:paraId="035697AF" w14:textId="77777777" w:rsidR="00B742AB" w:rsidRDefault="00B742AB" w:rsidP="00A874F5">
            <w:pPr>
              <w:jc w:val="right"/>
              <w:rPr>
                <w:rFonts w:cs="Calibri"/>
                <w:color w:val="000000"/>
              </w:rPr>
            </w:pPr>
            <w:r>
              <w:rPr>
                <w:rFonts w:cs="Calibri"/>
                <w:color w:val="000000"/>
              </w:rPr>
              <w:t>141        </w:t>
            </w:r>
          </w:p>
        </w:tc>
        <w:tc>
          <w:tcPr>
            <w:tcW w:w="0" w:type="auto"/>
            <w:noWrap/>
            <w:hideMark/>
          </w:tcPr>
          <w:p w14:paraId="2C05B505" w14:textId="77777777" w:rsidR="00B742AB" w:rsidRPr="00B85723" w:rsidRDefault="00B742AB" w:rsidP="00A874F5">
            <w:pPr>
              <w:jc w:val="right"/>
              <w:rPr>
                <w:rFonts w:cs="Calibri"/>
                <w:b/>
                <w:bCs/>
                <w:color w:val="000000"/>
              </w:rPr>
            </w:pPr>
            <w:r w:rsidRPr="00B85723">
              <w:rPr>
                <w:rFonts w:cs="Calibri"/>
                <w:b/>
                <w:bCs/>
                <w:color w:val="000000"/>
              </w:rPr>
              <w:t>143        </w:t>
            </w:r>
          </w:p>
        </w:tc>
      </w:tr>
      <w:tr w:rsidR="00B742AB" w14:paraId="5A6A8A3A" w14:textId="77777777" w:rsidTr="00A874F5">
        <w:trPr>
          <w:trHeight w:val="300"/>
        </w:trPr>
        <w:tc>
          <w:tcPr>
            <w:tcW w:w="0" w:type="auto"/>
            <w:noWrap/>
            <w:hideMark/>
          </w:tcPr>
          <w:p w14:paraId="43E627DA" w14:textId="77777777" w:rsidR="00B742AB" w:rsidRDefault="00B742AB" w:rsidP="00A874F5">
            <w:pPr>
              <w:rPr>
                <w:rFonts w:cs="Calibri"/>
                <w:color w:val="000000"/>
              </w:rPr>
            </w:pPr>
            <w:r>
              <w:rPr>
                <w:rFonts w:cs="Calibri"/>
                <w:color w:val="000000"/>
              </w:rPr>
              <w:t>Column n</w:t>
            </w:r>
          </w:p>
        </w:tc>
        <w:tc>
          <w:tcPr>
            <w:tcW w:w="0" w:type="auto"/>
            <w:noWrap/>
            <w:hideMark/>
          </w:tcPr>
          <w:p w14:paraId="6F93B86C" w14:textId="77777777" w:rsidR="00B742AB" w:rsidRDefault="00B742AB" w:rsidP="00A874F5">
            <w:pPr>
              <w:jc w:val="right"/>
              <w:rPr>
                <w:rFonts w:cs="Calibri"/>
                <w:color w:val="000000"/>
              </w:rPr>
            </w:pPr>
            <w:r>
              <w:rPr>
                <w:rFonts w:cs="Calibri"/>
                <w:color w:val="000000"/>
              </w:rPr>
              <w:t>250        </w:t>
            </w:r>
          </w:p>
        </w:tc>
        <w:tc>
          <w:tcPr>
            <w:tcW w:w="0" w:type="auto"/>
            <w:noWrap/>
            <w:hideMark/>
          </w:tcPr>
          <w:p w14:paraId="11170C76" w14:textId="77777777" w:rsidR="00B742AB" w:rsidRDefault="00B742AB" w:rsidP="00A874F5">
            <w:pPr>
              <w:jc w:val="right"/>
              <w:rPr>
                <w:rFonts w:cs="Calibri"/>
                <w:color w:val="000000"/>
              </w:rPr>
            </w:pPr>
            <w:r>
              <w:rPr>
                <w:rFonts w:cs="Calibri"/>
                <w:color w:val="000000"/>
              </w:rPr>
              <w:t>3611        </w:t>
            </w:r>
          </w:p>
        </w:tc>
        <w:tc>
          <w:tcPr>
            <w:tcW w:w="0" w:type="auto"/>
            <w:noWrap/>
            <w:hideMark/>
          </w:tcPr>
          <w:p w14:paraId="3C45BCD8" w14:textId="77777777" w:rsidR="00B742AB" w:rsidRPr="00B85723" w:rsidRDefault="00B742AB" w:rsidP="00A874F5">
            <w:pPr>
              <w:jc w:val="right"/>
              <w:rPr>
                <w:rFonts w:cs="Calibri"/>
                <w:b/>
                <w:bCs/>
                <w:color w:val="000000"/>
              </w:rPr>
            </w:pPr>
            <w:r w:rsidRPr="00B85723">
              <w:rPr>
                <w:rFonts w:cs="Calibri"/>
                <w:b/>
                <w:bCs/>
                <w:color w:val="000000"/>
              </w:rPr>
              <w:t>3861        </w:t>
            </w:r>
          </w:p>
        </w:tc>
      </w:tr>
    </w:tbl>
    <w:p w14:paraId="7896850A"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3861;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1820 missing</w:t>
      </w:r>
      <w:r>
        <w:rPr>
          <w:rFonts w:asciiTheme="minorHAnsi" w:hAnsiTheme="minorHAnsi" w:cstheme="minorHAnsi"/>
          <w:i w:val="0"/>
          <w:iCs w:val="0"/>
          <w:sz w:val="24"/>
          <w:szCs w:val="24"/>
        </w:rPr>
        <w:t xml:space="preserve"> </w:t>
      </w:r>
    </w:p>
    <w:p w14:paraId="417AB69C" w14:textId="77777777" w:rsidR="00415DA9" w:rsidRPr="00327297" w:rsidRDefault="00415DA9" w:rsidP="00914CD8">
      <w:pPr>
        <w:pStyle w:val="Heading3"/>
      </w:pPr>
      <w:bookmarkStart w:id="226" w:name="_Toc46921745"/>
      <w:r w:rsidRPr="00327297">
        <w:t>Summary of cohort</w:t>
      </w:r>
      <w:bookmarkEnd w:id="226"/>
    </w:p>
    <w:p w14:paraId="1BBC60C1"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w:t>
      </w:r>
      <w:r>
        <w:rPr>
          <w:rFonts w:asciiTheme="minorHAnsi" w:hAnsiTheme="minorHAnsi" w:cstheme="minorHAnsi"/>
          <w:sz w:val="24"/>
          <w:szCs w:val="24"/>
        </w:rPr>
        <w:t>YPIRAC</w:t>
      </w:r>
      <w:r w:rsidRPr="007019D5">
        <w:rPr>
          <w:rFonts w:asciiTheme="minorHAnsi" w:hAnsiTheme="minorHAnsi" w:cstheme="minorHAnsi"/>
          <w:sz w:val="24"/>
          <w:szCs w:val="24"/>
        </w:rPr>
        <w:t xml:space="preserve"> identifying as Indigenous</w:t>
      </w:r>
      <w:r w:rsidRPr="00327297">
        <w:rPr>
          <w:rFonts w:asciiTheme="minorHAnsi" w:hAnsiTheme="minorHAnsi" w:cstheme="minorHAnsi"/>
          <w:sz w:val="24"/>
          <w:szCs w:val="24"/>
        </w:rPr>
        <w:t xml:space="preserve"> cohort of </w:t>
      </w:r>
      <w:r>
        <w:rPr>
          <w:rFonts w:asciiTheme="minorHAnsi" w:hAnsiTheme="minorHAnsi" w:cstheme="minorHAnsi"/>
          <w:sz w:val="24"/>
          <w:szCs w:val="24"/>
        </w:rPr>
        <w:t xml:space="preserve">the analysed YPIRAC cohort </w:t>
      </w:r>
      <w:r w:rsidRPr="00327297">
        <w:rPr>
          <w:rFonts w:asciiTheme="minorHAnsi" w:hAnsiTheme="minorHAnsi" w:cstheme="minorHAnsi"/>
          <w:sz w:val="24"/>
          <w:szCs w:val="24"/>
        </w:rPr>
        <w:t xml:space="preserve">is on average younger and reside primarily in the Northern Territory, Queensland and Western Australia. </w:t>
      </w:r>
    </w:p>
    <w:p w14:paraId="24D89D0A"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health conditions and disabilities experienced by the </w:t>
      </w:r>
      <w:r>
        <w:rPr>
          <w:rFonts w:asciiTheme="minorHAnsi" w:hAnsiTheme="minorHAnsi" w:cstheme="minorHAnsi"/>
          <w:sz w:val="24"/>
          <w:szCs w:val="24"/>
        </w:rPr>
        <w:t>YPIRAC</w:t>
      </w:r>
      <w:r w:rsidRPr="007019D5">
        <w:rPr>
          <w:rFonts w:asciiTheme="minorHAnsi" w:hAnsiTheme="minorHAnsi" w:cstheme="minorHAnsi"/>
          <w:sz w:val="24"/>
          <w:szCs w:val="24"/>
        </w:rPr>
        <w:t xml:space="preserve"> identifying as Indigenous</w:t>
      </w:r>
      <w:r w:rsidRPr="00327297">
        <w:rPr>
          <w:rFonts w:asciiTheme="minorHAnsi" w:hAnsiTheme="minorHAnsi" w:cstheme="minorHAnsi"/>
          <w:sz w:val="24"/>
          <w:szCs w:val="24"/>
        </w:rPr>
        <w:t xml:space="preserve"> cohort are noticeably different whilst their NDIS plan supports are very similar.</w:t>
      </w:r>
    </w:p>
    <w:p w14:paraId="250D42B4"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It is more likely to have taken a younger Indigenous person living in RAC a relatively longer time to be admitted following their ACAT assessment</w:t>
      </w:r>
    </w:p>
    <w:p w14:paraId="08C4C477" w14:textId="4EE5E4C2" w:rsidR="00377F24" w:rsidRDefault="00377F24" w:rsidP="00415DA9">
      <w:pPr>
        <w:pStyle w:val="BodyText"/>
        <w:rPr>
          <w:rFonts w:asciiTheme="minorHAnsi" w:hAnsiTheme="minorHAnsi" w:cstheme="minorHAnsi"/>
          <w:sz w:val="24"/>
          <w:szCs w:val="24"/>
        </w:rPr>
      </w:pPr>
      <w:r>
        <w:rPr>
          <w:rFonts w:asciiTheme="minorHAnsi" w:hAnsiTheme="minorHAnsi" w:cstheme="minorHAnsi"/>
          <w:sz w:val="24"/>
          <w:szCs w:val="24"/>
        </w:rPr>
        <w:br w:type="page"/>
      </w:r>
    </w:p>
    <w:p w14:paraId="63B4D9FD" w14:textId="77777777" w:rsidR="00415DA9" w:rsidRPr="00327297" w:rsidRDefault="00415DA9" w:rsidP="00914CD8">
      <w:pPr>
        <w:pStyle w:val="Heading2"/>
      </w:pPr>
      <w:bookmarkStart w:id="227" w:name="_Toc46921746"/>
      <w:r w:rsidRPr="00327297">
        <w:lastRenderedPageBreak/>
        <w:t>People under the age of 45 living in residential aged care</w:t>
      </w:r>
      <w:bookmarkEnd w:id="227"/>
    </w:p>
    <w:p w14:paraId="2C1BAE08" w14:textId="77777777" w:rsidR="00415DA9" w:rsidRPr="00327297" w:rsidRDefault="00415DA9" w:rsidP="00914CD8">
      <w:pPr>
        <w:pStyle w:val="Heading3"/>
      </w:pPr>
      <w:bookmarkStart w:id="228" w:name="_Toc46921747"/>
      <w:r w:rsidRPr="00327297">
        <w:t>Who are they?</w:t>
      </w:r>
      <w:bookmarkEnd w:id="228"/>
    </w:p>
    <w:p w14:paraId="3CF02AB2" w14:textId="0E88394D"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As noted above (</w:t>
      </w:r>
      <w:r w:rsidR="004618B2">
        <w:rPr>
          <w:rFonts w:asciiTheme="minorHAnsi" w:hAnsiTheme="minorHAnsi" w:cstheme="minorHAnsi"/>
          <w:sz w:val="24"/>
          <w:szCs w:val="24"/>
        </w:rPr>
        <w:fldChar w:fldCharType="begin"/>
      </w:r>
      <w:r w:rsidR="004618B2">
        <w:rPr>
          <w:rFonts w:asciiTheme="minorHAnsi" w:hAnsiTheme="minorHAnsi" w:cstheme="minorHAnsi"/>
          <w:sz w:val="24"/>
          <w:szCs w:val="24"/>
        </w:rPr>
        <w:instrText xml:space="preserve"> REF _Ref46741944 \r \h  \* MERGEFORMAT </w:instrText>
      </w:r>
      <w:r w:rsidR="004618B2">
        <w:rPr>
          <w:rFonts w:asciiTheme="minorHAnsi" w:hAnsiTheme="minorHAnsi" w:cstheme="minorHAnsi"/>
          <w:sz w:val="24"/>
          <w:szCs w:val="24"/>
        </w:rPr>
      </w:r>
      <w:r w:rsidR="004618B2">
        <w:rPr>
          <w:rFonts w:asciiTheme="minorHAnsi" w:hAnsiTheme="minorHAnsi" w:cstheme="minorHAnsi"/>
          <w:sz w:val="24"/>
          <w:szCs w:val="24"/>
        </w:rPr>
        <w:fldChar w:fldCharType="separate"/>
      </w:r>
      <w:r w:rsidR="004032BF">
        <w:rPr>
          <w:rFonts w:asciiTheme="minorHAnsi" w:hAnsiTheme="minorHAnsi" w:cstheme="minorHAnsi"/>
          <w:sz w:val="24"/>
          <w:szCs w:val="24"/>
        </w:rPr>
        <w:t>4.1.1.1</w:t>
      </w:r>
      <w:r w:rsidR="004618B2">
        <w:rPr>
          <w:rFonts w:asciiTheme="minorHAnsi" w:hAnsiTheme="minorHAnsi" w:cstheme="minorHAnsi"/>
          <w:sz w:val="24"/>
          <w:szCs w:val="24"/>
        </w:rPr>
        <w:fldChar w:fldCharType="end"/>
      </w:r>
      <w:r w:rsidRPr="00327297">
        <w:rPr>
          <w:rFonts w:asciiTheme="minorHAnsi" w:hAnsiTheme="minorHAnsi" w:cstheme="minorHAnsi"/>
          <w:sz w:val="24"/>
          <w:szCs w:val="24"/>
        </w:rPr>
        <w:t>,</w:t>
      </w:r>
      <w:r w:rsidR="004618B2">
        <w:rPr>
          <w:rFonts w:asciiTheme="minorHAnsi" w:hAnsiTheme="minorHAnsi" w:cstheme="minorHAnsi"/>
          <w:sz w:val="24"/>
          <w:szCs w:val="24"/>
        </w:rPr>
        <w:t xml:space="preserve"> </w:t>
      </w:r>
      <w:r w:rsidR="004618B2">
        <w:rPr>
          <w:rFonts w:asciiTheme="minorHAnsi" w:hAnsiTheme="minorHAnsi" w:cstheme="minorHAnsi"/>
          <w:sz w:val="24"/>
          <w:szCs w:val="24"/>
        </w:rPr>
        <w:fldChar w:fldCharType="begin"/>
      </w:r>
      <w:r w:rsidR="004618B2">
        <w:rPr>
          <w:rFonts w:asciiTheme="minorHAnsi" w:hAnsiTheme="minorHAnsi" w:cstheme="minorHAnsi"/>
          <w:sz w:val="24"/>
          <w:szCs w:val="24"/>
        </w:rPr>
        <w:instrText xml:space="preserve"> REF _Ref44058784 \h  \* MERGEFORMAT </w:instrText>
      </w:r>
      <w:r w:rsidR="004618B2">
        <w:rPr>
          <w:rFonts w:asciiTheme="minorHAnsi" w:hAnsiTheme="minorHAnsi" w:cstheme="minorHAnsi"/>
          <w:sz w:val="24"/>
          <w:szCs w:val="24"/>
        </w:rPr>
      </w:r>
      <w:r w:rsidR="004618B2">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3</w:t>
      </w:r>
      <w:r w:rsidR="004618B2">
        <w:rPr>
          <w:rFonts w:asciiTheme="minorHAnsi" w:hAnsiTheme="minorHAnsi" w:cstheme="minorHAnsi"/>
          <w:sz w:val="24"/>
          <w:szCs w:val="24"/>
        </w:rPr>
        <w:fldChar w:fldCharType="end"/>
      </w:r>
      <w:r w:rsidRPr="00327297">
        <w:rPr>
          <w:rFonts w:asciiTheme="minorHAnsi" w:hAnsiTheme="minorHAnsi" w:cstheme="minorHAnsi"/>
          <w:sz w:val="24"/>
          <w:szCs w:val="24"/>
        </w:rPr>
        <w:t>) the analysis of the cohort showed that there were 164</w:t>
      </w:r>
      <w:r>
        <w:rPr>
          <w:rFonts w:asciiTheme="minorHAnsi" w:hAnsiTheme="minorHAnsi" w:cstheme="minorHAnsi"/>
          <w:sz w:val="24"/>
          <w:szCs w:val="24"/>
        </w:rPr>
        <w:t> </w:t>
      </w:r>
      <w:r w:rsidRPr="00327297">
        <w:rPr>
          <w:rFonts w:asciiTheme="minorHAnsi" w:hAnsiTheme="minorHAnsi" w:cstheme="minorHAnsi"/>
          <w:sz w:val="24"/>
          <w:szCs w:val="24"/>
        </w:rPr>
        <w:t>people aged under age 45</w:t>
      </w:r>
      <w:r>
        <w:rPr>
          <w:rFonts w:asciiTheme="minorHAnsi" w:hAnsiTheme="minorHAnsi" w:cstheme="minorHAnsi"/>
          <w:sz w:val="24"/>
          <w:szCs w:val="24"/>
        </w:rPr>
        <w:t xml:space="preserve"> within the analysed YPIRAC cohort</w:t>
      </w:r>
      <w:r w:rsidRPr="00327297">
        <w:rPr>
          <w:rFonts w:asciiTheme="minorHAnsi" w:hAnsiTheme="minorHAnsi" w:cstheme="minorHAnsi"/>
          <w:sz w:val="24"/>
          <w:szCs w:val="24"/>
        </w:rPr>
        <w:t xml:space="preserve">, representing 3 percent of the total cohort of 5,681 people. </w:t>
      </w:r>
    </w:p>
    <w:p w14:paraId="64A2B492"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People under the age of 45 </w:t>
      </w:r>
      <w:r>
        <w:rPr>
          <w:rFonts w:asciiTheme="minorHAnsi" w:hAnsiTheme="minorHAnsi" w:cstheme="minorHAnsi"/>
          <w:sz w:val="24"/>
          <w:szCs w:val="24"/>
        </w:rPr>
        <w:t xml:space="preserve">within the analysed YPIRAC cohort </w:t>
      </w:r>
      <w:r w:rsidRPr="00327297">
        <w:rPr>
          <w:rFonts w:asciiTheme="minorHAnsi" w:hAnsiTheme="minorHAnsi" w:cstheme="minorHAnsi"/>
          <w:sz w:val="24"/>
          <w:szCs w:val="24"/>
        </w:rPr>
        <w:t>are statistically significantly more likely to be NDIS participants than those in the 45 to 64 cohort.</w:t>
      </w:r>
    </w:p>
    <w:p w14:paraId="50F630EF" w14:textId="2A043797" w:rsidR="00415DA9" w:rsidRDefault="00415DA9" w:rsidP="00415DA9">
      <w:pPr>
        <w:pStyle w:val="Caption"/>
      </w:pPr>
      <w:bookmarkStart w:id="229" w:name="_Hlk45707008"/>
      <w:r>
        <w:t xml:space="preserve">Table </w:t>
      </w:r>
      <w:r>
        <w:fldChar w:fldCharType="begin"/>
      </w:r>
      <w:r>
        <w:instrText xml:space="preserve"> SEQ Table \* ARABIC </w:instrText>
      </w:r>
      <w:r>
        <w:fldChar w:fldCharType="separate"/>
      </w:r>
      <w:r w:rsidR="004032BF">
        <w:rPr>
          <w:noProof/>
        </w:rPr>
        <w:t>58</w:t>
      </w:r>
      <w:r>
        <w:fldChar w:fldCharType="end"/>
      </w:r>
      <w:r>
        <w:t>.  NDIS participation of people under the age of 45 living in residential aged care</w:t>
      </w:r>
    </w:p>
    <w:tbl>
      <w:tblPr>
        <w:tblStyle w:val="table0"/>
        <w:tblW w:w="0" w:type="auto"/>
        <w:tblLook w:val="04A0" w:firstRow="1" w:lastRow="0" w:firstColumn="1" w:lastColumn="0" w:noHBand="0" w:noVBand="1"/>
        <w:tblCaption w:val="NDIS participation of people under the age of 45 living in residential aged care"/>
        <w:tblDescription w:val="Table of percentage distribution of NDIS participation within people under the age of 45 living in RAC"/>
      </w:tblPr>
      <w:tblGrid>
        <w:gridCol w:w="1033"/>
        <w:gridCol w:w="887"/>
        <w:gridCol w:w="972"/>
        <w:gridCol w:w="887"/>
      </w:tblGrid>
      <w:tr w:rsidR="00B742AB" w14:paraId="4FFD436E" w14:textId="77777777" w:rsidTr="00A874F5">
        <w:trPr>
          <w:cnfStyle w:val="100000000000" w:firstRow="1" w:lastRow="0" w:firstColumn="0" w:lastColumn="0" w:oddVBand="0" w:evenVBand="0" w:oddHBand="0" w:evenHBand="0" w:firstRowFirstColumn="0" w:firstRowLastColumn="0" w:lastRowFirstColumn="0" w:lastRowLastColumn="0"/>
          <w:trHeight w:val="431"/>
        </w:trPr>
        <w:tc>
          <w:tcPr>
            <w:tcW w:w="0" w:type="auto"/>
            <w:noWrap/>
            <w:hideMark/>
          </w:tcPr>
          <w:p w14:paraId="6C402003" w14:textId="77777777" w:rsidR="00B742AB" w:rsidRDefault="00B742AB" w:rsidP="00A874F5">
            <w:pPr>
              <w:rPr>
                <w:rFonts w:cs="Calibri"/>
                <w:color w:val="000000"/>
              </w:rPr>
            </w:pPr>
            <w:bookmarkStart w:id="230" w:name="Title_NDIS_participation_under_45"/>
            <w:bookmarkStart w:id="231" w:name="_Hlk46502871"/>
            <w:bookmarkEnd w:id="229"/>
            <w:bookmarkEnd w:id="230"/>
            <w:r>
              <w:rPr>
                <w:rFonts w:cs="Calibri"/>
                <w:color w:val="000000"/>
              </w:rPr>
              <w:t>Column %</w:t>
            </w:r>
          </w:p>
        </w:tc>
        <w:tc>
          <w:tcPr>
            <w:tcW w:w="0" w:type="auto"/>
            <w:hideMark/>
          </w:tcPr>
          <w:p w14:paraId="7318FDB6" w14:textId="77777777" w:rsidR="00B742AB" w:rsidRPr="00B85723" w:rsidRDefault="00B742AB" w:rsidP="00A874F5">
            <w:pPr>
              <w:rPr>
                <w:rFonts w:cs="Calibri"/>
                <w:b/>
                <w:bCs/>
                <w:color w:val="000000"/>
              </w:rPr>
            </w:pPr>
            <w:r w:rsidRPr="00B85723">
              <w:rPr>
                <w:rFonts w:cs="Calibri"/>
                <w:b/>
                <w:bCs/>
                <w:color w:val="000000"/>
              </w:rPr>
              <w:t>TOTAL</w:t>
            </w:r>
          </w:p>
        </w:tc>
        <w:tc>
          <w:tcPr>
            <w:tcW w:w="0" w:type="auto"/>
            <w:hideMark/>
          </w:tcPr>
          <w:p w14:paraId="20CA1B3E" w14:textId="77777777" w:rsidR="00B742AB" w:rsidRDefault="00B742AB" w:rsidP="00A874F5">
            <w:pPr>
              <w:rPr>
                <w:rFonts w:cs="Calibri"/>
                <w:color w:val="000000"/>
              </w:rPr>
            </w:pPr>
            <w:r>
              <w:rPr>
                <w:rFonts w:cs="Calibri"/>
                <w:color w:val="000000"/>
              </w:rPr>
              <w:t>Under 45</w:t>
            </w:r>
          </w:p>
        </w:tc>
        <w:tc>
          <w:tcPr>
            <w:tcW w:w="0" w:type="auto"/>
            <w:hideMark/>
          </w:tcPr>
          <w:p w14:paraId="0483D133" w14:textId="32040BF5" w:rsidR="00B742AB" w:rsidRDefault="00B742AB" w:rsidP="00A874F5">
            <w:pPr>
              <w:rPr>
                <w:rFonts w:cs="Calibri"/>
                <w:color w:val="000000"/>
              </w:rPr>
            </w:pPr>
            <w:r>
              <w:rPr>
                <w:rFonts w:cs="Calibri"/>
                <w:color w:val="000000"/>
              </w:rPr>
              <w:t>45-64</w:t>
            </w:r>
          </w:p>
        </w:tc>
      </w:tr>
      <w:tr w:rsidR="00B742AB" w:rsidRPr="00B85723" w14:paraId="20CC15E6" w14:textId="77777777" w:rsidTr="00A874F5">
        <w:trPr>
          <w:trHeight w:val="300"/>
        </w:trPr>
        <w:tc>
          <w:tcPr>
            <w:tcW w:w="0" w:type="auto"/>
            <w:noWrap/>
            <w:hideMark/>
          </w:tcPr>
          <w:p w14:paraId="4210ABC0" w14:textId="77777777" w:rsidR="00B742AB" w:rsidRPr="00B85723" w:rsidRDefault="00B742AB" w:rsidP="00A874F5">
            <w:pPr>
              <w:rPr>
                <w:rFonts w:cs="Calibri"/>
                <w:b/>
                <w:bCs/>
                <w:color w:val="000000"/>
              </w:rPr>
            </w:pPr>
            <w:r w:rsidRPr="00B85723">
              <w:rPr>
                <w:rFonts w:cs="Calibri"/>
                <w:b/>
                <w:bCs/>
                <w:color w:val="000000"/>
              </w:rPr>
              <w:t>TOTAL</w:t>
            </w:r>
          </w:p>
        </w:tc>
        <w:tc>
          <w:tcPr>
            <w:tcW w:w="0" w:type="auto"/>
            <w:noWrap/>
            <w:hideMark/>
          </w:tcPr>
          <w:p w14:paraId="1499C7F5" w14:textId="77777777" w:rsidR="00B742AB" w:rsidRPr="00B85723" w:rsidRDefault="00B742AB" w:rsidP="00A874F5">
            <w:pPr>
              <w:jc w:val="right"/>
              <w:rPr>
                <w:rFonts w:cs="Calibri"/>
                <w:b/>
                <w:bCs/>
                <w:color w:val="000000"/>
              </w:rPr>
            </w:pPr>
            <w:r w:rsidRPr="00B85723">
              <w:rPr>
                <w:rFonts w:cs="Calibri"/>
                <w:b/>
                <w:bCs/>
                <w:color w:val="000000"/>
              </w:rPr>
              <w:t>100%        </w:t>
            </w:r>
          </w:p>
        </w:tc>
        <w:tc>
          <w:tcPr>
            <w:tcW w:w="0" w:type="auto"/>
            <w:noWrap/>
            <w:hideMark/>
          </w:tcPr>
          <w:p w14:paraId="6A98C85C" w14:textId="77777777" w:rsidR="00B742AB" w:rsidRPr="00B85723" w:rsidRDefault="00B742AB" w:rsidP="00A874F5">
            <w:pPr>
              <w:jc w:val="right"/>
              <w:rPr>
                <w:rFonts w:cs="Calibri"/>
                <w:b/>
                <w:bCs/>
                <w:color w:val="000000"/>
              </w:rPr>
            </w:pPr>
            <w:r w:rsidRPr="00B85723">
              <w:rPr>
                <w:rFonts w:cs="Calibri"/>
                <w:b/>
                <w:bCs/>
                <w:color w:val="000000"/>
              </w:rPr>
              <w:t>100%        </w:t>
            </w:r>
          </w:p>
        </w:tc>
        <w:tc>
          <w:tcPr>
            <w:tcW w:w="0" w:type="auto"/>
            <w:noWrap/>
            <w:hideMark/>
          </w:tcPr>
          <w:p w14:paraId="024B60C5" w14:textId="77777777" w:rsidR="00B742AB" w:rsidRPr="00B85723" w:rsidRDefault="00B742AB" w:rsidP="00A874F5">
            <w:pPr>
              <w:jc w:val="right"/>
              <w:rPr>
                <w:rFonts w:cs="Calibri"/>
                <w:b/>
                <w:bCs/>
                <w:color w:val="000000"/>
              </w:rPr>
            </w:pPr>
            <w:r w:rsidRPr="00B85723">
              <w:rPr>
                <w:rFonts w:cs="Calibri"/>
                <w:b/>
                <w:bCs/>
                <w:color w:val="000000"/>
              </w:rPr>
              <w:t>100%        </w:t>
            </w:r>
          </w:p>
        </w:tc>
      </w:tr>
      <w:tr w:rsidR="00B742AB" w14:paraId="00EA6C5F" w14:textId="77777777" w:rsidTr="00A874F5">
        <w:trPr>
          <w:trHeight w:val="300"/>
        </w:trPr>
        <w:tc>
          <w:tcPr>
            <w:tcW w:w="0" w:type="auto"/>
            <w:noWrap/>
            <w:hideMark/>
          </w:tcPr>
          <w:p w14:paraId="5070D21A" w14:textId="77777777" w:rsidR="00B742AB" w:rsidRDefault="00B742AB" w:rsidP="00A874F5">
            <w:pPr>
              <w:rPr>
                <w:rFonts w:cs="Calibri"/>
                <w:color w:val="000000"/>
              </w:rPr>
            </w:pPr>
            <w:r>
              <w:rPr>
                <w:rFonts w:cs="Calibri"/>
                <w:color w:val="000000"/>
              </w:rPr>
              <w:t>NDIS</w:t>
            </w:r>
          </w:p>
        </w:tc>
        <w:tc>
          <w:tcPr>
            <w:tcW w:w="0" w:type="auto"/>
            <w:noWrap/>
            <w:hideMark/>
          </w:tcPr>
          <w:p w14:paraId="13390D1C" w14:textId="77777777" w:rsidR="00B742AB" w:rsidRPr="00B85723" w:rsidRDefault="00B742AB" w:rsidP="00A874F5">
            <w:pPr>
              <w:jc w:val="right"/>
              <w:rPr>
                <w:rFonts w:cs="Calibri"/>
                <w:b/>
                <w:bCs/>
                <w:color w:val="000000"/>
              </w:rPr>
            </w:pPr>
            <w:r w:rsidRPr="00B85723">
              <w:rPr>
                <w:rFonts w:cs="Calibri"/>
                <w:b/>
                <w:bCs/>
                <w:color w:val="000000"/>
              </w:rPr>
              <w:t>70%        </w:t>
            </w:r>
          </w:p>
        </w:tc>
        <w:tc>
          <w:tcPr>
            <w:tcW w:w="0" w:type="auto"/>
            <w:noWrap/>
            <w:hideMark/>
          </w:tcPr>
          <w:p w14:paraId="0EB8A099" w14:textId="77777777" w:rsidR="00B742AB" w:rsidRDefault="00B742AB" w:rsidP="00A874F5">
            <w:pPr>
              <w:jc w:val="right"/>
              <w:rPr>
                <w:rFonts w:cs="Calibri"/>
                <w:color w:val="0000FF"/>
              </w:rPr>
            </w:pPr>
            <w:r>
              <w:rPr>
                <w:rFonts w:cs="Calibri"/>
                <w:color w:val="0000FF"/>
              </w:rPr>
              <w:t>84% ↑</w:t>
            </w:r>
          </w:p>
        </w:tc>
        <w:tc>
          <w:tcPr>
            <w:tcW w:w="0" w:type="auto"/>
            <w:noWrap/>
            <w:hideMark/>
          </w:tcPr>
          <w:p w14:paraId="5BF5D49D" w14:textId="77777777" w:rsidR="00B742AB" w:rsidRDefault="00B742AB" w:rsidP="00A874F5">
            <w:pPr>
              <w:jc w:val="right"/>
              <w:rPr>
                <w:rFonts w:cs="Calibri"/>
                <w:color w:val="FF0000"/>
              </w:rPr>
            </w:pPr>
            <w:r w:rsidRPr="00D76E14">
              <w:rPr>
                <w:rFonts w:cs="Calibri"/>
                <w:color w:val="943634" w:themeColor="accent2" w:themeShade="BF"/>
              </w:rPr>
              <w:t>69% ↓</w:t>
            </w:r>
          </w:p>
        </w:tc>
      </w:tr>
      <w:tr w:rsidR="00B742AB" w14:paraId="78B7444B" w14:textId="77777777" w:rsidTr="00A874F5">
        <w:trPr>
          <w:trHeight w:val="300"/>
        </w:trPr>
        <w:tc>
          <w:tcPr>
            <w:tcW w:w="0" w:type="auto"/>
            <w:noWrap/>
            <w:hideMark/>
          </w:tcPr>
          <w:p w14:paraId="3C4C2A1D" w14:textId="77777777" w:rsidR="00B742AB" w:rsidRDefault="00B742AB" w:rsidP="00A874F5">
            <w:pPr>
              <w:rPr>
                <w:rFonts w:cs="Calibri"/>
                <w:color w:val="000000"/>
              </w:rPr>
            </w:pPr>
            <w:r>
              <w:rPr>
                <w:rFonts w:cs="Calibri"/>
                <w:color w:val="000000"/>
              </w:rPr>
              <w:t>Non-NDIS</w:t>
            </w:r>
          </w:p>
        </w:tc>
        <w:tc>
          <w:tcPr>
            <w:tcW w:w="0" w:type="auto"/>
            <w:noWrap/>
            <w:hideMark/>
          </w:tcPr>
          <w:p w14:paraId="50F87DD1" w14:textId="77777777" w:rsidR="00B742AB" w:rsidRPr="00B85723" w:rsidRDefault="00B742AB" w:rsidP="00A874F5">
            <w:pPr>
              <w:jc w:val="right"/>
              <w:rPr>
                <w:rFonts w:cs="Calibri"/>
                <w:b/>
                <w:bCs/>
                <w:color w:val="000000"/>
              </w:rPr>
            </w:pPr>
            <w:r w:rsidRPr="00B85723">
              <w:rPr>
                <w:rFonts w:cs="Calibri"/>
                <w:b/>
                <w:bCs/>
                <w:color w:val="000000"/>
              </w:rPr>
              <w:t>30%        </w:t>
            </w:r>
          </w:p>
        </w:tc>
        <w:tc>
          <w:tcPr>
            <w:tcW w:w="0" w:type="auto"/>
            <w:noWrap/>
            <w:hideMark/>
          </w:tcPr>
          <w:p w14:paraId="67FF93B7" w14:textId="77777777" w:rsidR="00B742AB" w:rsidRDefault="00B742AB" w:rsidP="00A874F5">
            <w:pPr>
              <w:jc w:val="right"/>
              <w:rPr>
                <w:rFonts w:cs="Calibri"/>
                <w:color w:val="FF0000"/>
              </w:rPr>
            </w:pPr>
            <w:r w:rsidRPr="00D76E14">
              <w:rPr>
                <w:rFonts w:cs="Calibri"/>
                <w:color w:val="943634" w:themeColor="accent2" w:themeShade="BF"/>
              </w:rPr>
              <w:t>16% ↓</w:t>
            </w:r>
          </w:p>
        </w:tc>
        <w:tc>
          <w:tcPr>
            <w:tcW w:w="0" w:type="auto"/>
            <w:noWrap/>
            <w:hideMark/>
          </w:tcPr>
          <w:p w14:paraId="52D2B6AF" w14:textId="77777777" w:rsidR="00B742AB" w:rsidRDefault="00B742AB" w:rsidP="00A874F5">
            <w:pPr>
              <w:jc w:val="right"/>
              <w:rPr>
                <w:rFonts w:cs="Calibri"/>
                <w:color w:val="0000FF"/>
              </w:rPr>
            </w:pPr>
            <w:r>
              <w:rPr>
                <w:rFonts w:cs="Calibri"/>
                <w:color w:val="0000FF"/>
              </w:rPr>
              <w:t>31% ↑</w:t>
            </w:r>
          </w:p>
        </w:tc>
      </w:tr>
      <w:tr w:rsidR="00B742AB" w14:paraId="728D08F7" w14:textId="77777777" w:rsidTr="00A874F5">
        <w:trPr>
          <w:trHeight w:val="300"/>
        </w:trPr>
        <w:tc>
          <w:tcPr>
            <w:tcW w:w="0" w:type="auto"/>
            <w:noWrap/>
            <w:hideMark/>
          </w:tcPr>
          <w:p w14:paraId="29C3E097" w14:textId="77777777" w:rsidR="00B742AB" w:rsidRDefault="00B742AB" w:rsidP="00A874F5">
            <w:pPr>
              <w:rPr>
                <w:rFonts w:cs="Calibri"/>
                <w:color w:val="000000"/>
              </w:rPr>
            </w:pPr>
            <w:r>
              <w:rPr>
                <w:rFonts w:cs="Calibri"/>
                <w:color w:val="000000"/>
              </w:rPr>
              <w:t>Column n</w:t>
            </w:r>
          </w:p>
        </w:tc>
        <w:tc>
          <w:tcPr>
            <w:tcW w:w="0" w:type="auto"/>
            <w:noWrap/>
            <w:hideMark/>
          </w:tcPr>
          <w:p w14:paraId="5A8BD7B2" w14:textId="77777777" w:rsidR="00B742AB" w:rsidRPr="00B85723" w:rsidRDefault="00B742AB" w:rsidP="00A874F5">
            <w:pPr>
              <w:jc w:val="right"/>
              <w:rPr>
                <w:rFonts w:cs="Calibri"/>
                <w:b/>
                <w:bCs/>
                <w:color w:val="000000"/>
              </w:rPr>
            </w:pPr>
            <w:r w:rsidRPr="00B85723">
              <w:rPr>
                <w:rFonts w:cs="Calibri"/>
                <w:b/>
                <w:bCs/>
                <w:color w:val="000000"/>
              </w:rPr>
              <w:t>5681        </w:t>
            </w:r>
          </w:p>
        </w:tc>
        <w:tc>
          <w:tcPr>
            <w:tcW w:w="0" w:type="auto"/>
            <w:noWrap/>
            <w:hideMark/>
          </w:tcPr>
          <w:p w14:paraId="41DEB582" w14:textId="77777777" w:rsidR="00B742AB" w:rsidRDefault="00B742AB" w:rsidP="00A874F5">
            <w:pPr>
              <w:jc w:val="right"/>
              <w:rPr>
                <w:rFonts w:cs="Calibri"/>
                <w:color w:val="000000"/>
              </w:rPr>
            </w:pPr>
            <w:r>
              <w:rPr>
                <w:rFonts w:cs="Calibri"/>
                <w:color w:val="000000"/>
              </w:rPr>
              <w:t>164        </w:t>
            </w:r>
          </w:p>
        </w:tc>
        <w:tc>
          <w:tcPr>
            <w:tcW w:w="0" w:type="auto"/>
            <w:noWrap/>
            <w:hideMark/>
          </w:tcPr>
          <w:p w14:paraId="17E62102" w14:textId="77777777" w:rsidR="00B742AB" w:rsidRDefault="00B742AB" w:rsidP="00A874F5">
            <w:pPr>
              <w:jc w:val="right"/>
              <w:rPr>
                <w:rFonts w:cs="Calibri"/>
                <w:color w:val="000000"/>
              </w:rPr>
            </w:pPr>
            <w:r>
              <w:rPr>
                <w:rFonts w:cs="Calibri"/>
                <w:color w:val="000000"/>
              </w:rPr>
              <w:t>5517        </w:t>
            </w:r>
          </w:p>
        </w:tc>
      </w:tr>
    </w:tbl>
    <w:bookmarkEnd w:id="231"/>
    <w:p w14:paraId="5B07982F" w14:textId="77777777" w:rsidR="00415DA9" w:rsidRPr="006C2EF0"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r w:rsidRPr="00327297">
        <w:rPr>
          <w:rFonts w:asciiTheme="minorHAnsi" w:hAnsiTheme="minorHAnsi" w:cstheme="minorHAnsi"/>
          <w:i w:val="0"/>
          <w:iCs w:val="0"/>
          <w:sz w:val="24"/>
          <w:szCs w:val="24"/>
        </w:rPr>
        <w:br/>
        <w:t>Multiple comparison correction: False Discovery Rate (FDR) (p = 0.01)</w:t>
      </w:r>
    </w:p>
    <w:p w14:paraId="4D661EDC" w14:textId="2084DEF6"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 proportion of people under the age of 45 who prefer a language other than English is noticeably higher than in the rest of the cohort.  The difference shown in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_Ref45739023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59</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327297">
        <w:rPr>
          <w:rFonts w:asciiTheme="minorHAnsi" w:hAnsiTheme="minorHAnsi" w:cstheme="minorHAnsi"/>
          <w:sz w:val="24"/>
          <w:szCs w:val="24"/>
        </w:rPr>
        <w:t>below, is not statistically significant (p = 0.012) but is notable.</w:t>
      </w:r>
    </w:p>
    <w:p w14:paraId="61BACB51" w14:textId="0F2DB283" w:rsidR="00415DA9" w:rsidRDefault="00415DA9" w:rsidP="00415DA9">
      <w:pPr>
        <w:pStyle w:val="Caption"/>
      </w:pPr>
      <w:bookmarkStart w:id="232" w:name="_Ref45739023"/>
      <w:bookmarkStart w:id="233" w:name="_Hlk45707029"/>
      <w:r>
        <w:t xml:space="preserve">Table </w:t>
      </w:r>
      <w:r>
        <w:fldChar w:fldCharType="begin"/>
      </w:r>
      <w:r>
        <w:instrText xml:space="preserve"> SEQ Table \* ARABIC </w:instrText>
      </w:r>
      <w:r>
        <w:fldChar w:fldCharType="separate"/>
      </w:r>
      <w:r w:rsidR="004032BF">
        <w:rPr>
          <w:noProof/>
        </w:rPr>
        <w:t>59</w:t>
      </w:r>
      <w:r>
        <w:fldChar w:fldCharType="end"/>
      </w:r>
      <w:bookmarkEnd w:id="232"/>
      <w:r>
        <w:t>.  Preferred language of people under the age of 45 living in residential aged care</w:t>
      </w:r>
    </w:p>
    <w:tbl>
      <w:tblPr>
        <w:tblStyle w:val="table0"/>
        <w:tblW w:w="0" w:type="auto"/>
        <w:tblLook w:val="04A0" w:firstRow="1" w:lastRow="0" w:firstColumn="1" w:lastColumn="0" w:noHBand="0" w:noVBand="1"/>
        <w:tblCaption w:val="Preferred language of people under the age of 45 living in residential aged care"/>
        <w:tblDescription w:val="Table of count and percentage distribution of preferred language within people under the age of 45 living in RAC"/>
      </w:tblPr>
      <w:tblGrid>
        <w:gridCol w:w="2575"/>
        <w:gridCol w:w="842"/>
        <w:gridCol w:w="972"/>
        <w:gridCol w:w="842"/>
      </w:tblGrid>
      <w:tr w:rsidR="00B742AB" w14:paraId="4B07DFAB" w14:textId="77777777" w:rsidTr="00A874F5">
        <w:trPr>
          <w:cnfStyle w:val="100000000000" w:firstRow="1" w:lastRow="0" w:firstColumn="0" w:lastColumn="0" w:oddVBand="0" w:evenVBand="0" w:oddHBand="0" w:evenHBand="0" w:firstRowFirstColumn="0" w:firstRowLastColumn="0" w:lastRowFirstColumn="0" w:lastRowLastColumn="0"/>
          <w:trHeight w:val="408"/>
        </w:trPr>
        <w:tc>
          <w:tcPr>
            <w:tcW w:w="0" w:type="auto"/>
            <w:noWrap/>
            <w:hideMark/>
          </w:tcPr>
          <w:p w14:paraId="2DE790BE" w14:textId="77777777" w:rsidR="00B742AB" w:rsidRDefault="00B742AB" w:rsidP="00A874F5">
            <w:pPr>
              <w:rPr>
                <w:rFonts w:cs="Calibri"/>
                <w:color w:val="000000"/>
              </w:rPr>
            </w:pPr>
            <w:bookmarkStart w:id="234" w:name="Title_Preferred_language_under_45"/>
            <w:bookmarkEnd w:id="233"/>
            <w:bookmarkEnd w:id="234"/>
            <w:r>
              <w:rPr>
                <w:rFonts w:cs="Calibri"/>
                <w:color w:val="000000"/>
              </w:rPr>
              <w:t>Column %</w:t>
            </w:r>
          </w:p>
        </w:tc>
        <w:tc>
          <w:tcPr>
            <w:tcW w:w="0" w:type="auto"/>
            <w:hideMark/>
          </w:tcPr>
          <w:p w14:paraId="27A89C1F" w14:textId="77777777" w:rsidR="00B742AB" w:rsidRPr="00B85723" w:rsidRDefault="00B742AB" w:rsidP="00A874F5">
            <w:pPr>
              <w:rPr>
                <w:rFonts w:cs="Calibri"/>
                <w:b/>
                <w:bCs/>
                <w:color w:val="000000"/>
              </w:rPr>
            </w:pPr>
            <w:r w:rsidRPr="00B85723">
              <w:rPr>
                <w:rFonts w:cs="Calibri"/>
                <w:b/>
                <w:bCs/>
                <w:color w:val="000000"/>
              </w:rPr>
              <w:t>TOTAL</w:t>
            </w:r>
          </w:p>
        </w:tc>
        <w:tc>
          <w:tcPr>
            <w:tcW w:w="0" w:type="auto"/>
            <w:hideMark/>
          </w:tcPr>
          <w:p w14:paraId="0A7A159A" w14:textId="77777777" w:rsidR="00B742AB" w:rsidRDefault="00B742AB" w:rsidP="00A874F5">
            <w:pPr>
              <w:rPr>
                <w:rFonts w:cs="Calibri"/>
                <w:color w:val="000000"/>
              </w:rPr>
            </w:pPr>
            <w:r>
              <w:rPr>
                <w:rFonts w:cs="Calibri"/>
                <w:color w:val="000000"/>
              </w:rPr>
              <w:t>Under 45</w:t>
            </w:r>
          </w:p>
        </w:tc>
        <w:tc>
          <w:tcPr>
            <w:tcW w:w="0" w:type="auto"/>
            <w:hideMark/>
          </w:tcPr>
          <w:p w14:paraId="089B5B3D" w14:textId="77777777" w:rsidR="00B742AB" w:rsidRDefault="00B742AB" w:rsidP="00A874F5">
            <w:pPr>
              <w:rPr>
                <w:rFonts w:cs="Calibri"/>
                <w:color w:val="000000"/>
              </w:rPr>
            </w:pPr>
            <w:r>
              <w:rPr>
                <w:rFonts w:cs="Calibri"/>
                <w:color w:val="000000"/>
              </w:rPr>
              <w:t>45-64</w:t>
            </w:r>
          </w:p>
        </w:tc>
      </w:tr>
      <w:tr w:rsidR="00B742AB" w14:paraId="79AFDF9B" w14:textId="77777777" w:rsidTr="00A874F5">
        <w:trPr>
          <w:trHeight w:val="300"/>
        </w:trPr>
        <w:tc>
          <w:tcPr>
            <w:tcW w:w="0" w:type="auto"/>
            <w:noWrap/>
            <w:hideMark/>
          </w:tcPr>
          <w:p w14:paraId="081C78EB" w14:textId="77777777" w:rsidR="00B742AB" w:rsidRDefault="00B742AB" w:rsidP="00A874F5">
            <w:pPr>
              <w:rPr>
                <w:rFonts w:cs="Calibri"/>
                <w:color w:val="000000"/>
              </w:rPr>
            </w:pPr>
            <w:r>
              <w:rPr>
                <w:rFonts w:cs="Calibri"/>
                <w:color w:val="000000"/>
              </w:rPr>
              <w:t>English</w:t>
            </w:r>
          </w:p>
        </w:tc>
        <w:tc>
          <w:tcPr>
            <w:tcW w:w="0" w:type="auto"/>
            <w:noWrap/>
            <w:hideMark/>
          </w:tcPr>
          <w:p w14:paraId="47578206" w14:textId="77777777" w:rsidR="00B742AB" w:rsidRPr="00B85723" w:rsidRDefault="00B742AB" w:rsidP="00A874F5">
            <w:pPr>
              <w:jc w:val="right"/>
              <w:rPr>
                <w:rFonts w:cs="Calibri"/>
                <w:b/>
                <w:bCs/>
                <w:color w:val="000000"/>
              </w:rPr>
            </w:pPr>
            <w:r w:rsidRPr="00B85723">
              <w:rPr>
                <w:rFonts w:cs="Calibri"/>
                <w:b/>
                <w:bCs/>
                <w:color w:val="000000"/>
              </w:rPr>
              <w:t>94%        </w:t>
            </w:r>
          </w:p>
        </w:tc>
        <w:tc>
          <w:tcPr>
            <w:tcW w:w="0" w:type="auto"/>
            <w:noWrap/>
            <w:hideMark/>
          </w:tcPr>
          <w:p w14:paraId="0323F1EE" w14:textId="77777777" w:rsidR="00B742AB" w:rsidRDefault="00B742AB" w:rsidP="00A874F5">
            <w:pPr>
              <w:jc w:val="right"/>
              <w:rPr>
                <w:rFonts w:cs="Calibri"/>
                <w:color w:val="000000"/>
              </w:rPr>
            </w:pPr>
            <w:r>
              <w:rPr>
                <w:rFonts w:cs="Calibri"/>
                <w:color w:val="000000"/>
              </w:rPr>
              <w:t>89%        </w:t>
            </w:r>
          </w:p>
        </w:tc>
        <w:tc>
          <w:tcPr>
            <w:tcW w:w="0" w:type="auto"/>
            <w:noWrap/>
            <w:hideMark/>
          </w:tcPr>
          <w:p w14:paraId="1504F175" w14:textId="77777777" w:rsidR="00B742AB" w:rsidRDefault="00B742AB" w:rsidP="00A874F5">
            <w:pPr>
              <w:jc w:val="right"/>
              <w:rPr>
                <w:rFonts w:cs="Calibri"/>
                <w:color w:val="000000"/>
              </w:rPr>
            </w:pPr>
            <w:r>
              <w:rPr>
                <w:rFonts w:cs="Calibri"/>
                <w:color w:val="000000"/>
              </w:rPr>
              <w:t>94%        </w:t>
            </w:r>
          </w:p>
        </w:tc>
      </w:tr>
      <w:tr w:rsidR="00B742AB" w14:paraId="3F63477F" w14:textId="77777777" w:rsidTr="00A874F5">
        <w:trPr>
          <w:trHeight w:val="300"/>
        </w:trPr>
        <w:tc>
          <w:tcPr>
            <w:tcW w:w="0" w:type="auto"/>
            <w:noWrap/>
            <w:hideMark/>
          </w:tcPr>
          <w:p w14:paraId="6B2246CD" w14:textId="77777777" w:rsidR="00B742AB" w:rsidRDefault="00B742AB" w:rsidP="00A874F5">
            <w:pPr>
              <w:rPr>
                <w:rFonts w:cs="Calibri"/>
                <w:color w:val="000000"/>
              </w:rPr>
            </w:pPr>
            <w:r>
              <w:rPr>
                <w:rFonts w:cs="Calibri"/>
                <w:color w:val="000000"/>
              </w:rPr>
              <w:t>Language Other Than English</w:t>
            </w:r>
          </w:p>
        </w:tc>
        <w:tc>
          <w:tcPr>
            <w:tcW w:w="0" w:type="auto"/>
            <w:noWrap/>
            <w:hideMark/>
          </w:tcPr>
          <w:p w14:paraId="1D030C4D" w14:textId="77777777" w:rsidR="00B742AB" w:rsidRPr="00B85723" w:rsidRDefault="00B742AB" w:rsidP="00A874F5">
            <w:pPr>
              <w:jc w:val="right"/>
              <w:rPr>
                <w:rFonts w:cs="Calibri"/>
                <w:b/>
                <w:bCs/>
                <w:color w:val="000000"/>
              </w:rPr>
            </w:pPr>
            <w:r w:rsidRPr="00B85723">
              <w:rPr>
                <w:rFonts w:cs="Calibri"/>
                <w:b/>
                <w:bCs/>
                <w:color w:val="000000"/>
              </w:rPr>
              <w:t>6%        </w:t>
            </w:r>
          </w:p>
        </w:tc>
        <w:tc>
          <w:tcPr>
            <w:tcW w:w="0" w:type="auto"/>
            <w:noWrap/>
            <w:hideMark/>
          </w:tcPr>
          <w:p w14:paraId="18FBBA1F" w14:textId="77777777" w:rsidR="00B742AB" w:rsidRDefault="00B742AB" w:rsidP="00A874F5">
            <w:pPr>
              <w:jc w:val="right"/>
              <w:rPr>
                <w:rFonts w:cs="Calibri"/>
                <w:color w:val="000000"/>
              </w:rPr>
            </w:pPr>
            <w:r>
              <w:rPr>
                <w:rFonts w:cs="Calibri"/>
                <w:color w:val="000000"/>
              </w:rPr>
              <w:t>11%        </w:t>
            </w:r>
          </w:p>
        </w:tc>
        <w:tc>
          <w:tcPr>
            <w:tcW w:w="0" w:type="auto"/>
            <w:noWrap/>
            <w:hideMark/>
          </w:tcPr>
          <w:p w14:paraId="0C1FEA11" w14:textId="77777777" w:rsidR="00B742AB" w:rsidRDefault="00B742AB" w:rsidP="00A874F5">
            <w:pPr>
              <w:jc w:val="right"/>
              <w:rPr>
                <w:rFonts w:cs="Calibri"/>
                <w:color w:val="000000"/>
              </w:rPr>
            </w:pPr>
            <w:r>
              <w:rPr>
                <w:rFonts w:cs="Calibri"/>
                <w:color w:val="000000"/>
              </w:rPr>
              <w:t>6%        </w:t>
            </w:r>
          </w:p>
        </w:tc>
      </w:tr>
      <w:tr w:rsidR="00B742AB" w14:paraId="0620C351" w14:textId="77777777" w:rsidTr="00A874F5">
        <w:trPr>
          <w:trHeight w:val="300"/>
        </w:trPr>
        <w:tc>
          <w:tcPr>
            <w:tcW w:w="0" w:type="auto"/>
            <w:noWrap/>
            <w:hideMark/>
          </w:tcPr>
          <w:p w14:paraId="5EBAAB40" w14:textId="77777777" w:rsidR="00B742AB" w:rsidRDefault="00B742AB" w:rsidP="00A874F5">
            <w:pPr>
              <w:rPr>
                <w:rFonts w:cs="Calibri"/>
                <w:color w:val="000000"/>
              </w:rPr>
            </w:pPr>
            <w:r>
              <w:rPr>
                <w:rFonts w:cs="Calibri"/>
                <w:color w:val="000000"/>
              </w:rPr>
              <w:t>Column n</w:t>
            </w:r>
          </w:p>
        </w:tc>
        <w:tc>
          <w:tcPr>
            <w:tcW w:w="0" w:type="auto"/>
            <w:noWrap/>
            <w:hideMark/>
          </w:tcPr>
          <w:p w14:paraId="3A48A778" w14:textId="77777777" w:rsidR="00B742AB" w:rsidRPr="00B85723" w:rsidRDefault="00B742AB" w:rsidP="00A874F5">
            <w:pPr>
              <w:jc w:val="right"/>
              <w:rPr>
                <w:rFonts w:cs="Calibri"/>
                <w:b/>
                <w:bCs/>
                <w:color w:val="000000"/>
              </w:rPr>
            </w:pPr>
            <w:r w:rsidRPr="00B85723">
              <w:rPr>
                <w:rFonts w:cs="Calibri"/>
                <w:b/>
                <w:bCs/>
                <w:color w:val="000000"/>
              </w:rPr>
              <w:t>5621        </w:t>
            </w:r>
          </w:p>
        </w:tc>
        <w:tc>
          <w:tcPr>
            <w:tcW w:w="0" w:type="auto"/>
            <w:noWrap/>
            <w:hideMark/>
          </w:tcPr>
          <w:p w14:paraId="104D6BAE" w14:textId="77777777" w:rsidR="00B742AB" w:rsidRDefault="00B742AB" w:rsidP="00A874F5">
            <w:pPr>
              <w:jc w:val="right"/>
              <w:rPr>
                <w:rFonts w:cs="Calibri"/>
                <w:color w:val="000000"/>
              </w:rPr>
            </w:pPr>
            <w:r>
              <w:rPr>
                <w:rFonts w:cs="Calibri"/>
                <w:color w:val="000000"/>
              </w:rPr>
              <w:t>158        </w:t>
            </w:r>
          </w:p>
        </w:tc>
        <w:tc>
          <w:tcPr>
            <w:tcW w:w="0" w:type="auto"/>
            <w:noWrap/>
            <w:hideMark/>
          </w:tcPr>
          <w:p w14:paraId="0528B7D3" w14:textId="77777777" w:rsidR="00B742AB" w:rsidRDefault="00B742AB" w:rsidP="00A874F5">
            <w:pPr>
              <w:jc w:val="right"/>
              <w:rPr>
                <w:rFonts w:cs="Calibri"/>
                <w:color w:val="000000"/>
              </w:rPr>
            </w:pPr>
            <w:r>
              <w:rPr>
                <w:rFonts w:cs="Calibri"/>
                <w:color w:val="000000"/>
              </w:rPr>
              <w:t>5463        </w:t>
            </w:r>
          </w:p>
        </w:tc>
      </w:tr>
    </w:tbl>
    <w:p w14:paraId="4260C171"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5621; </w:t>
      </w:r>
      <w:r>
        <w:rPr>
          <w:rFonts w:asciiTheme="minorHAnsi" w:hAnsiTheme="minorHAnsi" w:cstheme="minorHAnsi"/>
          <w:i w:val="0"/>
          <w:iCs w:val="0"/>
          <w:sz w:val="24"/>
          <w:szCs w:val="24"/>
        </w:rPr>
        <w:t xml:space="preserve">total n: 5681; </w:t>
      </w:r>
      <w:r w:rsidRPr="00327297">
        <w:rPr>
          <w:rFonts w:asciiTheme="minorHAnsi" w:hAnsiTheme="minorHAnsi" w:cstheme="minorHAnsi"/>
          <w:i w:val="0"/>
          <w:iCs w:val="0"/>
          <w:sz w:val="24"/>
          <w:szCs w:val="24"/>
        </w:rPr>
        <w:t>60 missing</w:t>
      </w:r>
    </w:p>
    <w:p w14:paraId="14E9EF55" w14:textId="0AC6C6D7" w:rsidR="00415DA9" w:rsidRPr="00327297" w:rsidRDefault="00E9689B" w:rsidP="00415DA9">
      <w:pPr>
        <w:pStyle w:val="BodyText"/>
        <w:rPr>
          <w:rFonts w:asciiTheme="minorHAnsi" w:hAnsiTheme="minorHAnsi" w:cstheme="minorHAnsi"/>
          <w:sz w:val="24"/>
          <w:szCs w:val="24"/>
        </w:rPr>
      </w:pPr>
      <w:r>
        <w:rPr>
          <w:rFonts w:asciiTheme="minorHAnsi" w:hAnsiTheme="minorHAnsi" w:cstheme="minorHAnsi"/>
          <w:sz w:val="24"/>
          <w:szCs w:val="24"/>
        </w:rPr>
        <w:t xml:space="preserve">As described at section 4.1.3.3, text descriptions of communication difficulties are variable in their nature.  Text analytics have been used to identify frequently appearing ‘categories’ in the data.  The most frequent categories are presented in </w:t>
      </w:r>
      <w:r w:rsidR="00415DA9">
        <w:rPr>
          <w:rFonts w:asciiTheme="minorHAnsi" w:hAnsiTheme="minorHAnsi" w:cstheme="minorHAnsi"/>
          <w:sz w:val="24"/>
          <w:szCs w:val="24"/>
        </w:rPr>
        <w:fldChar w:fldCharType="begin"/>
      </w:r>
      <w:r w:rsidR="00415DA9">
        <w:rPr>
          <w:rFonts w:asciiTheme="minorHAnsi" w:hAnsiTheme="minorHAnsi" w:cstheme="minorHAnsi"/>
          <w:sz w:val="24"/>
          <w:szCs w:val="24"/>
        </w:rPr>
        <w:instrText xml:space="preserve"> REF _Ref45739061 \h  \* MERGEFORMAT </w:instrText>
      </w:r>
      <w:r w:rsidR="00415DA9">
        <w:rPr>
          <w:rFonts w:asciiTheme="minorHAnsi" w:hAnsiTheme="minorHAnsi" w:cstheme="minorHAnsi"/>
          <w:sz w:val="24"/>
          <w:szCs w:val="24"/>
        </w:rPr>
      </w:r>
      <w:r w:rsidR="00415DA9">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60</w:t>
      </w:r>
      <w:r w:rsidR="00415DA9">
        <w:rPr>
          <w:rFonts w:asciiTheme="minorHAnsi" w:hAnsiTheme="minorHAnsi" w:cstheme="minorHAnsi"/>
          <w:sz w:val="24"/>
          <w:szCs w:val="24"/>
        </w:rPr>
        <w:fldChar w:fldCharType="end"/>
      </w:r>
      <w:r w:rsidR="00415DA9">
        <w:rPr>
          <w:rFonts w:asciiTheme="minorHAnsi" w:hAnsiTheme="minorHAnsi" w:cstheme="minorHAnsi"/>
          <w:sz w:val="24"/>
          <w:szCs w:val="24"/>
        </w:rPr>
        <w:t xml:space="preserve"> </w:t>
      </w:r>
      <w:r>
        <w:rPr>
          <w:rFonts w:asciiTheme="minorHAnsi" w:hAnsiTheme="minorHAnsi" w:cstheme="minorHAnsi"/>
          <w:sz w:val="24"/>
          <w:szCs w:val="24"/>
        </w:rPr>
        <w:t>below</w:t>
      </w:r>
      <w:r w:rsidR="00415DA9" w:rsidRPr="00327297">
        <w:rPr>
          <w:rFonts w:asciiTheme="minorHAnsi" w:hAnsiTheme="minorHAnsi" w:cstheme="minorHAnsi"/>
          <w:sz w:val="24"/>
          <w:szCs w:val="24"/>
        </w:rPr>
        <w:t>.</w:t>
      </w:r>
      <w:r>
        <w:rPr>
          <w:rFonts w:asciiTheme="minorHAnsi" w:hAnsiTheme="minorHAnsi" w:cstheme="minorHAnsi"/>
          <w:sz w:val="24"/>
          <w:szCs w:val="24"/>
        </w:rPr>
        <w:t xml:space="preserve">  Please note that the under 45 column of </w:t>
      </w:r>
      <w:r w:rsidR="00E95858">
        <w:rPr>
          <w:rFonts w:asciiTheme="minorHAnsi" w:hAnsiTheme="minorHAnsi" w:cstheme="minorHAnsi"/>
          <w:sz w:val="24"/>
          <w:szCs w:val="24"/>
        </w:rPr>
        <w:t>this table</w:t>
      </w:r>
      <w:r>
        <w:rPr>
          <w:rFonts w:asciiTheme="minorHAnsi" w:hAnsiTheme="minorHAnsi" w:cstheme="minorHAnsi"/>
          <w:sz w:val="24"/>
          <w:szCs w:val="24"/>
        </w:rPr>
        <w:t xml:space="preserve"> comprises only 14 people, so care needs to be taken when report</w:t>
      </w:r>
      <w:r w:rsidR="00E95858">
        <w:rPr>
          <w:rFonts w:asciiTheme="minorHAnsi" w:hAnsiTheme="minorHAnsi" w:cstheme="minorHAnsi"/>
          <w:sz w:val="24"/>
          <w:szCs w:val="24"/>
        </w:rPr>
        <w:t>ing</w:t>
      </w:r>
      <w:r>
        <w:rPr>
          <w:rFonts w:asciiTheme="minorHAnsi" w:hAnsiTheme="minorHAnsi" w:cstheme="minorHAnsi"/>
          <w:sz w:val="24"/>
          <w:szCs w:val="24"/>
        </w:rPr>
        <w:t xml:space="preserve"> this figure.</w:t>
      </w:r>
    </w:p>
    <w:p w14:paraId="6D8F5D34" w14:textId="48412B17" w:rsidR="00415DA9" w:rsidRDefault="00415DA9" w:rsidP="00415DA9">
      <w:pPr>
        <w:pStyle w:val="Caption"/>
      </w:pPr>
      <w:bookmarkStart w:id="235" w:name="_Ref45739061"/>
      <w:bookmarkStart w:id="236" w:name="_Hlk45707046"/>
      <w:r>
        <w:lastRenderedPageBreak/>
        <w:t xml:space="preserve">Table </w:t>
      </w:r>
      <w:r>
        <w:fldChar w:fldCharType="begin"/>
      </w:r>
      <w:r>
        <w:instrText xml:space="preserve"> SEQ Table \* ARABIC </w:instrText>
      </w:r>
      <w:r>
        <w:fldChar w:fldCharType="separate"/>
      </w:r>
      <w:r w:rsidR="004032BF">
        <w:rPr>
          <w:noProof/>
        </w:rPr>
        <w:t>60</w:t>
      </w:r>
      <w:r>
        <w:fldChar w:fldCharType="end"/>
      </w:r>
      <w:bookmarkEnd w:id="235"/>
      <w:r>
        <w:t>.  Communication difficulties experienced by people under the age of 45 living in</w:t>
      </w:r>
      <w:r w:rsidR="00DB2F3A">
        <w:t xml:space="preserve"> </w:t>
      </w:r>
      <w:r>
        <w:t>residential aged care</w:t>
      </w:r>
    </w:p>
    <w:tbl>
      <w:tblPr>
        <w:tblStyle w:val="table0"/>
        <w:tblW w:w="0" w:type="auto"/>
        <w:tblLook w:val="04A0" w:firstRow="1" w:lastRow="0" w:firstColumn="1" w:lastColumn="0" w:noHBand="0" w:noVBand="1"/>
        <w:tblCaption w:val="Communication difficulties experienced by people under the age of 45 living in residential aged care"/>
        <w:tblDescription w:val="Table of percentage distribution of communication difficulties experienced by people under the age of 45 living in RAC"/>
      </w:tblPr>
      <w:tblGrid>
        <w:gridCol w:w="3249"/>
        <w:gridCol w:w="887"/>
        <w:gridCol w:w="972"/>
        <w:gridCol w:w="887"/>
      </w:tblGrid>
      <w:tr w:rsidR="00DB2F3A" w14:paraId="36D8FF2D" w14:textId="77777777" w:rsidTr="00A874F5">
        <w:trPr>
          <w:cnfStyle w:val="100000000000" w:firstRow="1" w:lastRow="0" w:firstColumn="0" w:lastColumn="0" w:oddVBand="0" w:evenVBand="0" w:oddHBand="0" w:evenHBand="0" w:firstRowFirstColumn="0" w:firstRowLastColumn="0" w:lastRowFirstColumn="0" w:lastRowLastColumn="0"/>
          <w:trHeight w:val="525"/>
        </w:trPr>
        <w:tc>
          <w:tcPr>
            <w:tcW w:w="0" w:type="auto"/>
            <w:noWrap/>
            <w:hideMark/>
          </w:tcPr>
          <w:p w14:paraId="24A85AB8" w14:textId="77777777" w:rsidR="00DB2F3A" w:rsidRDefault="00DB2F3A" w:rsidP="00A874F5">
            <w:pPr>
              <w:rPr>
                <w:rFonts w:cs="Calibri"/>
                <w:color w:val="000000"/>
              </w:rPr>
            </w:pPr>
            <w:bookmarkStart w:id="237" w:name="Title_Communication_difficulty_under_45"/>
            <w:bookmarkEnd w:id="236"/>
            <w:bookmarkEnd w:id="237"/>
            <w:r>
              <w:rPr>
                <w:rFonts w:cs="Calibri"/>
                <w:color w:val="000000"/>
              </w:rPr>
              <w:t>Column %</w:t>
            </w:r>
          </w:p>
        </w:tc>
        <w:tc>
          <w:tcPr>
            <w:tcW w:w="0" w:type="auto"/>
            <w:hideMark/>
          </w:tcPr>
          <w:p w14:paraId="69AD07D4" w14:textId="77777777" w:rsidR="00DB2F3A" w:rsidRPr="00B85723" w:rsidRDefault="00DB2F3A" w:rsidP="00A874F5">
            <w:pPr>
              <w:rPr>
                <w:rFonts w:cs="Calibri"/>
                <w:b/>
                <w:bCs/>
                <w:color w:val="000000"/>
              </w:rPr>
            </w:pPr>
            <w:r w:rsidRPr="00B85723">
              <w:rPr>
                <w:rFonts w:cs="Calibri"/>
                <w:b/>
                <w:bCs/>
                <w:color w:val="000000"/>
              </w:rPr>
              <w:t>TOTAL</w:t>
            </w:r>
          </w:p>
        </w:tc>
        <w:tc>
          <w:tcPr>
            <w:tcW w:w="0" w:type="auto"/>
            <w:hideMark/>
          </w:tcPr>
          <w:p w14:paraId="2E1238B1" w14:textId="77777777" w:rsidR="00DB2F3A" w:rsidRDefault="00DB2F3A" w:rsidP="00A874F5">
            <w:pPr>
              <w:rPr>
                <w:rFonts w:cs="Calibri"/>
                <w:color w:val="000000"/>
              </w:rPr>
            </w:pPr>
            <w:r>
              <w:rPr>
                <w:rFonts w:cs="Calibri"/>
                <w:color w:val="000000"/>
              </w:rPr>
              <w:t>Under 45</w:t>
            </w:r>
          </w:p>
        </w:tc>
        <w:tc>
          <w:tcPr>
            <w:tcW w:w="0" w:type="auto"/>
            <w:hideMark/>
          </w:tcPr>
          <w:p w14:paraId="0C15AEA1" w14:textId="77777777" w:rsidR="00DB2F3A" w:rsidRDefault="00DB2F3A" w:rsidP="00A874F5">
            <w:pPr>
              <w:rPr>
                <w:rFonts w:cs="Calibri"/>
                <w:color w:val="000000"/>
              </w:rPr>
            </w:pPr>
            <w:r>
              <w:rPr>
                <w:rFonts w:cs="Calibri"/>
                <w:color w:val="000000"/>
              </w:rPr>
              <w:t>45-64</w:t>
            </w:r>
          </w:p>
        </w:tc>
      </w:tr>
      <w:tr w:rsidR="00DB2F3A" w:rsidRPr="00B85723" w14:paraId="4AF7F025" w14:textId="77777777" w:rsidTr="00A874F5">
        <w:trPr>
          <w:trHeight w:val="300"/>
        </w:trPr>
        <w:tc>
          <w:tcPr>
            <w:tcW w:w="0" w:type="auto"/>
            <w:noWrap/>
            <w:hideMark/>
          </w:tcPr>
          <w:p w14:paraId="3DC22D07" w14:textId="77777777" w:rsidR="00DB2F3A" w:rsidRPr="00B85723" w:rsidRDefault="00DB2F3A" w:rsidP="00A874F5">
            <w:pPr>
              <w:rPr>
                <w:rFonts w:cs="Calibri"/>
                <w:b/>
                <w:bCs/>
                <w:color w:val="000000"/>
              </w:rPr>
            </w:pPr>
            <w:r w:rsidRPr="00B85723">
              <w:rPr>
                <w:rFonts w:cs="Calibri"/>
                <w:b/>
                <w:bCs/>
                <w:color w:val="000000"/>
              </w:rPr>
              <w:t>TOTAL</w:t>
            </w:r>
          </w:p>
        </w:tc>
        <w:tc>
          <w:tcPr>
            <w:tcW w:w="0" w:type="auto"/>
            <w:noWrap/>
            <w:hideMark/>
          </w:tcPr>
          <w:p w14:paraId="5D462A8D" w14:textId="77777777" w:rsidR="00DB2F3A" w:rsidRPr="00B85723" w:rsidRDefault="00DB2F3A" w:rsidP="00A874F5">
            <w:pPr>
              <w:jc w:val="right"/>
              <w:rPr>
                <w:rFonts w:cs="Calibri"/>
                <w:b/>
                <w:bCs/>
                <w:color w:val="000000"/>
              </w:rPr>
            </w:pPr>
            <w:r w:rsidRPr="00B85723">
              <w:rPr>
                <w:rFonts w:cs="Calibri"/>
                <w:b/>
                <w:bCs/>
                <w:color w:val="000000"/>
              </w:rPr>
              <w:t>100%        </w:t>
            </w:r>
          </w:p>
        </w:tc>
        <w:tc>
          <w:tcPr>
            <w:tcW w:w="0" w:type="auto"/>
            <w:noWrap/>
            <w:hideMark/>
          </w:tcPr>
          <w:p w14:paraId="67DB4839" w14:textId="77777777" w:rsidR="00DB2F3A" w:rsidRPr="00B85723" w:rsidRDefault="00DB2F3A" w:rsidP="00A874F5">
            <w:pPr>
              <w:jc w:val="right"/>
              <w:rPr>
                <w:rFonts w:cs="Calibri"/>
                <w:b/>
                <w:bCs/>
                <w:color w:val="000000"/>
              </w:rPr>
            </w:pPr>
            <w:r w:rsidRPr="00B85723">
              <w:rPr>
                <w:rFonts w:cs="Calibri"/>
                <w:b/>
                <w:bCs/>
                <w:color w:val="000000"/>
              </w:rPr>
              <w:t>100%        </w:t>
            </w:r>
          </w:p>
        </w:tc>
        <w:tc>
          <w:tcPr>
            <w:tcW w:w="0" w:type="auto"/>
            <w:noWrap/>
            <w:hideMark/>
          </w:tcPr>
          <w:p w14:paraId="626EAD37" w14:textId="77777777" w:rsidR="00DB2F3A" w:rsidRPr="00B85723" w:rsidRDefault="00DB2F3A" w:rsidP="00A874F5">
            <w:pPr>
              <w:jc w:val="right"/>
              <w:rPr>
                <w:rFonts w:cs="Calibri"/>
                <w:b/>
                <w:bCs/>
                <w:color w:val="000000"/>
              </w:rPr>
            </w:pPr>
            <w:r w:rsidRPr="00B85723">
              <w:rPr>
                <w:rFonts w:cs="Calibri"/>
                <w:b/>
                <w:bCs/>
                <w:color w:val="000000"/>
              </w:rPr>
              <w:t>100%        </w:t>
            </w:r>
          </w:p>
        </w:tc>
      </w:tr>
      <w:tr w:rsidR="00DB2F3A" w14:paraId="4EE3C543" w14:textId="77777777" w:rsidTr="00A874F5">
        <w:trPr>
          <w:trHeight w:val="300"/>
        </w:trPr>
        <w:tc>
          <w:tcPr>
            <w:tcW w:w="0" w:type="auto"/>
            <w:noWrap/>
            <w:hideMark/>
          </w:tcPr>
          <w:p w14:paraId="24C49B20" w14:textId="77777777" w:rsidR="00DB2F3A" w:rsidRDefault="00DB2F3A" w:rsidP="00A874F5">
            <w:pPr>
              <w:rPr>
                <w:rFonts w:cs="Calibri"/>
                <w:color w:val="000000"/>
              </w:rPr>
            </w:pPr>
            <w:r>
              <w:rPr>
                <w:rFonts w:cs="Calibri"/>
                <w:color w:val="000000"/>
              </w:rPr>
              <w:t>Cognitive decline / impairment</w:t>
            </w:r>
          </w:p>
        </w:tc>
        <w:tc>
          <w:tcPr>
            <w:tcW w:w="0" w:type="auto"/>
            <w:noWrap/>
            <w:hideMark/>
          </w:tcPr>
          <w:p w14:paraId="257FF2BE" w14:textId="77777777" w:rsidR="00DB2F3A" w:rsidRPr="00B85723" w:rsidRDefault="00DB2F3A" w:rsidP="00A874F5">
            <w:pPr>
              <w:jc w:val="right"/>
              <w:rPr>
                <w:rFonts w:cs="Calibri"/>
                <w:b/>
                <w:bCs/>
                <w:color w:val="000000"/>
              </w:rPr>
            </w:pPr>
            <w:r w:rsidRPr="00B85723">
              <w:rPr>
                <w:rFonts w:cs="Calibri"/>
                <w:b/>
                <w:bCs/>
                <w:color w:val="000000"/>
              </w:rPr>
              <w:t>19%        </w:t>
            </w:r>
          </w:p>
        </w:tc>
        <w:tc>
          <w:tcPr>
            <w:tcW w:w="0" w:type="auto"/>
            <w:noWrap/>
            <w:hideMark/>
          </w:tcPr>
          <w:p w14:paraId="38902DE1" w14:textId="77777777" w:rsidR="00DB2F3A" w:rsidRDefault="00DB2F3A" w:rsidP="00A874F5">
            <w:pPr>
              <w:jc w:val="right"/>
              <w:rPr>
                <w:rFonts w:cs="Calibri"/>
                <w:color w:val="000000"/>
              </w:rPr>
            </w:pPr>
            <w:r>
              <w:rPr>
                <w:rFonts w:cs="Calibri"/>
                <w:color w:val="000000"/>
              </w:rPr>
              <w:t>29%        </w:t>
            </w:r>
          </w:p>
        </w:tc>
        <w:tc>
          <w:tcPr>
            <w:tcW w:w="0" w:type="auto"/>
            <w:noWrap/>
            <w:hideMark/>
          </w:tcPr>
          <w:p w14:paraId="0E3CD5D3" w14:textId="77777777" w:rsidR="00DB2F3A" w:rsidRDefault="00DB2F3A" w:rsidP="00A874F5">
            <w:pPr>
              <w:jc w:val="right"/>
              <w:rPr>
                <w:rFonts w:cs="Calibri"/>
                <w:color w:val="000000"/>
              </w:rPr>
            </w:pPr>
            <w:r>
              <w:rPr>
                <w:rFonts w:cs="Calibri"/>
                <w:color w:val="000000"/>
              </w:rPr>
              <w:t>19%        </w:t>
            </w:r>
          </w:p>
        </w:tc>
      </w:tr>
      <w:tr w:rsidR="00DB2F3A" w14:paraId="2FD405A8" w14:textId="77777777" w:rsidTr="00A874F5">
        <w:trPr>
          <w:trHeight w:val="300"/>
        </w:trPr>
        <w:tc>
          <w:tcPr>
            <w:tcW w:w="0" w:type="auto"/>
            <w:noWrap/>
            <w:hideMark/>
          </w:tcPr>
          <w:p w14:paraId="13136B5E" w14:textId="77777777" w:rsidR="00DB2F3A" w:rsidRDefault="00DB2F3A" w:rsidP="00A874F5">
            <w:pPr>
              <w:rPr>
                <w:rFonts w:cs="Calibri"/>
                <w:color w:val="000000"/>
              </w:rPr>
            </w:pPr>
            <w:r>
              <w:rPr>
                <w:rFonts w:cs="Calibri"/>
                <w:color w:val="000000"/>
              </w:rPr>
              <w:t>Aphasia / dysphasia</w:t>
            </w:r>
          </w:p>
        </w:tc>
        <w:tc>
          <w:tcPr>
            <w:tcW w:w="0" w:type="auto"/>
            <w:noWrap/>
            <w:hideMark/>
          </w:tcPr>
          <w:p w14:paraId="6B0AA852" w14:textId="77777777" w:rsidR="00DB2F3A" w:rsidRPr="00B85723" w:rsidRDefault="00DB2F3A" w:rsidP="00A874F5">
            <w:pPr>
              <w:jc w:val="right"/>
              <w:rPr>
                <w:rFonts w:cs="Calibri"/>
                <w:b/>
                <w:bCs/>
                <w:color w:val="000000"/>
              </w:rPr>
            </w:pPr>
            <w:r w:rsidRPr="00B85723">
              <w:rPr>
                <w:rFonts w:cs="Calibri"/>
                <w:b/>
                <w:bCs/>
                <w:color w:val="000000"/>
              </w:rPr>
              <w:t>15%        </w:t>
            </w:r>
          </w:p>
        </w:tc>
        <w:tc>
          <w:tcPr>
            <w:tcW w:w="0" w:type="auto"/>
            <w:noWrap/>
            <w:hideMark/>
          </w:tcPr>
          <w:p w14:paraId="12E85451" w14:textId="77777777" w:rsidR="00DB2F3A" w:rsidRDefault="00DB2F3A" w:rsidP="00A874F5">
            <w:pPr>
              <w:jc w:val="right"/>
              <w:rPr>
                <w:rFonts w:cs="Calibri"/>
                <w:color w:val="000000"/>
              </w:rPr>
            </w:pPr>
            <w:r>
              <w:rPr>
                <w:rFonts w:cs="Calibri"/>
                <w:color w:val="000000"/>
              </w:rPr>
              <w:t>7%        </w:t>
            </w:r>
          </w:p>
        </w:tc>
        <w:tc>
          <w:tcPr>
            <w:tcW w:w="0" w:type="auto"/>
            <w:noWrap/>
            <w:hideMark/>
          </w:tcPr>
          <w:p w14:paraId="75F76B15" w14:textId="77777777" w:rsidR="00DB2F3A" w:rsidRDefault="00DB2F3A" w:rsidP="00A874F5">
            <w:pPr>
              <w:jc w:val="right"/>
              <w:rPr>
                <w:rFonts w:cs="Calibri"/>
                <w:color w:val="000000"/>
              </w:rPr>
            </w:pPr>
            <w:r>
              <w:rPr>
                <w:rFonts w:cs="Calibri"/>
                <w:color w:val="000000"/>
              </w:rPr>
              <w:t>15%        </w:t>
            </w:r>
          </w:p>
        </w:tc>
      </w:tr>
      <w:tr w:rsidR="00DB2F3A" w14:paraId="3C2D1C8F" w14:textId="77777777" w:rsidTr="00A874F5">
        <w:trPr>
          <w:trHeight w:val="300"/>
        </w:trPr>
        <w:tc>
          <w:tcPr>
            <w:tcW w:w="0" w:type="auto"/>
            <w:noWrap/>
            <w:hideMark/>
          </w:tcPr>
          <w:p w14:paraId="73E9CFC6" w14:textId="77777777" w:rsidR="00DB2F3A" w:rsidRDefault="00DB2F3A" w:rsidP="00A874F5">
            <w:pPr>
              <w:rPr>
                <w:rFonts w:cs="Calibri"/>
                <w:color w:val="000000"/>
              </w:rPr>
            </w:pPr>
            <w:r>
              <w:rPr>
                <w:rFonts w:cs="Calibri"/>
                <w:color w:val="000000"/>
              </w:rPr>
              <w:t>Memory decline / impairment</w:t>
            </w:r>
          </w:p>
        </w:tc>
        <w:tc>
          <w:tcPr>
            <w:tcW w:w="0" w:type="auto"/>
            <w:noWrap/>
            <w:hideMark/>
          </w:tcPr>
          <w:p w14:paraId="6BD4E5A6" w14:textId="77777777" w:rsidR="00DB2F3A" w:rsidRPr="00B85723" w:rsidRDefault="00DB2F3A" w:rsidP="00A874F5">
            <w:pPr>
              <w:jc w:val="right"/>
              <w:rPr>
                <w:rFonts w:cs="Calibri"/>
                <w:b/>
                <w:bCs/>
                <w:color w:val="000000"/>
              </w:rPr>
            </w:pPr>
            <w:r w:rsidRPr="00B85723">
              <w:rPr>
                <w:rFonts w:cs="Calibri"/>
                <w:b/>
                <w:bCs/>
                <w:color w:val="000000"/>
              </w:rPr>
              <w:t>12%        </w:t>
            </w:r>
          </w:p>
        </w:tc>
        <w:tc>
          <w:tcPr>
            <w:tcW w:w="0" w:type="auto"/>
            <w:noWrap/>
            <w:hideMark/>
          </w:tcPr>
          <w:p w14:paraId="617B01EC" w14:textId="77777777" w:rsidR="00DB2F3A" w:rsidRDefault="00DB2F3A" w:rsidP="00A874F5">
            <w:pPr>
              <w:jc w:val="right"/>
              <w:rPr>
                <w:rFonts w:cs="Calibri"/>
                <w:color w:val="000000"/>
              </w:rPr>
            </w:pPr>
            <w:r>
              <w:rPr>
                <w:rFonts w:cs="Calibri"/>
                <w:color w:val="000000"/>
              </w:rPr>
              <w:t>0%        </w:t>
            </w:r>
          </w:p>
        </w:tc>
        <w:tc>
          <w:tcPr>
            <w:tcW w:w="0" w:type="auto"/>
            <w:noWrap/>
            <w:hideMark/>
          </w:tcPr>
          <w:p w14:paraId="470594DF" w14:textId="77777777" w:rsidR="00DB2F3A" w:rsidRDefault="00DB2F3A" w:rsidP="00A874F5">
            <w:pPr>
              <w:jc w:val="right"/>
              <w:rPr>
                <w:rFonts w:cs="Calibri"/>
                <w:color w:val="000000"/>
              </w:rPr>
            </w:pPr>
            <w:r>
              <w:rPr>
                <w:rFonts w:cs="Calibri"/>
                <w:color w:val="000000"/>
              </w:rPr>
              <w:t>12%        </w:t>
            </w:r>
          </w:p>
        </w:tc>
      </w:tr>
      <w:tr w:rsidR="00DB2F3A" w14:paraId="64CADB16" w14:textId="77777777" w:rsidTr="00A874F5">
        <w:trPr>
          <w:trHeight w:val="300"/>
        </w:trPr>
        <w:tc>
          <w:tcPr>
            <w:tcW w:w="0" w:type="auto"/>
            <w:noWrap/>
            <w:hideMark/>
          </w:tcPr>
          <w:p w14:paraId="29AD62DB" w14:textId="77777777" w:rsidR="00DB2F3A" w:rsidRDefault="00DB2F3A" w:rsidP="00A874F5">
            <w:pPr>
              <w:rPr>
                <w:rFonts w:cs="Calibri"/>
                <w:color w:val="000000"/>
              </w:rPr>
            </w:pPr>
            <w:r>
              <w:rPr>
                <w:rFonts w:cs="Calibri"/>
                <w:color w:val="000000"/>
              </w:rPr>
              <w:t>Slurred / stuttered/ mumbled speech</w:t>
            </w:r>
          </w:p>
        </w:tc>
        <w:tc>
          <w:tcPr>
            <w:tcW w:w="0" w:type="auto"/>
            <w:noWrap/>
            <w:hideMark/>
          </w:tcPr>
          <w:p w14:paraId="7BB63B47" w14:textId="77777777" w:rsidR="00DB2F3A" w:rsidRPr="00B85723" w:rsidRDefault="00DB2F3A" w:rsidP="00A874F5">
            <w:pPr>
              <w:jc w:val="right"/>
              <w:rPr>
                <w:rFonts w:cs="Calibri"/>
                <w:b/>
                <w:bCs/>
                <w:color w:val="000000"/>
              </w:rPr>
            </w:pPr>
            <w:r w:rsidRPr="00B85723">
              <w:rPr>
                <w:rFonts w:cs="Calibri"/>
                <w:b/>
                <w:bCs/>
                <w:color w:val="000000"/>
              </w:rPr>
              <w:t>12%        </w:t>
            </w:r>
          </w:p>
        </w:tc>
        <w:tc>
          <w:tcPr>
            <w:tcW w:w="0" w:type="auto"/>
            <w:noWrap/>
            <w:hideMark/>
          </w:tcPr>
          <w:p w14:paraId="190D1D30" w14:textId="77777777" w:rsidR="00DB2F3A" w:rsidRDefault="00DB2F3A" w:rsidP="00A874F5">
            <w:pPr>
              <w:jc w:val="right"/>
              <w:rPr>
                <w:rFonts w:cs="Calibri"/>
                <w:color w:val="000000"/>
              </w:rPr>
            </w:pPr>
            <w:r>
              <w:rPr>
                <w:rFonts w:cs="Calibri"/>
                <w:color w:val="000000"/>
              </w:rPr>
              <w:t>0%        </w:t>
            </w:r>
          </w:p>
        </w:tc>
        <w:tc>
          <w:tcPr>
            <w:tcW w:w="0" w:type="auto"/>
            <w:noWrap/>
            <w:hideMark/>
          </w:tcPr>
          <w:p w14:paraId="272580CC" w14:textId="77777777" w:rsidR="00DB2F3A" w:rsidRDefault="00DB2F3A" w:rsidP="00A874F5">
            <w:pPr>
              <w:jc w:val="right"/>
              <w:rPr>
                <w:rFonts w:cs="Calibri"/>
                <w:color w:val="000000"/>
              </w:rPr>
            </w:pPr>
            <w:r>
              <w:rPr>
                <w:rFonts w:cs="Calibri"/>
                <w:color w:val="000000"/>
              </w:rPr>
              <w:t>12%        </w:t>
            </w:r>
          </w:p>
        </w:tc>
      </w:tr>
      <w:tr w:rsidR="00DB2F3A" w14:paraId="22C80B06" w14:textId="77777777" w:rsidTr="00A874F5">
        <w:trPr>
          <w:trHeight w:val="300"/>
        </w:trPr>
        <w:tc>
          <w:tcPr>
            <w:tcW w:w="0" w:type="auto"/>
            <w:noWrap/>
            <w:hideMark/>
          </w:tcPr>
          <w:p w14:paraId="5543D80C" w14:textId="08555706" w:rsidR="00DB2F3A" w:rsidRDefault="00DB2F3A" w:rsidP="00A874F5">
            <w:pPr>
              <w:rPr>
                <w:rFonts w:cs="Calibri"/>
                <w:color w:val="000000"/>
              </w:rPr>
            </w:pPr>
            <w:r>
              <w:rPr>
                <w:rFonts w:cs="Calibri"/>
                <w:color w:val="000000"/>
              </w:rPr>
              <w:t>Non</w:t>
            </w:r>
            <w:r w:rsidR="00E95858">
              <w:rPr>
                <w:rFonts w:cs="Calibri"/>
                <w:color w:val="000000"/>
              </w:rPr>
              <w:t>-</w:t>
            </w:r>
            <w:r>
              <w:rPr>
                <w:rFonts w:cs="Calibri"/>
                <w:color w:val="000000"/>
              </w:rPr>
              <w:t>verbal</w:t>
            </w:r>
          </w:p>
        </w:tc>
        <w:tc>
          <w:tcPr>
            <w:tcW w:w="0" w:type="auto"/>
            <w:noWrap/>
            <w:hideMark/>
          </w:tcPr>
          <w:p w14:paraId="26C42445" w14:textId="77777777" w:rsidR="00DB2F3A" w:rsidRPr="00B85723" w:rsidRDefault="00DB2F3A" w:rsidP="00A874F5">
            <w:pPr>
              <w:jc w:val="right"/>
              <w:rPr>
                <w:rFonts w:cs="Calibri"/>
                <w:b/>
                <w:bCs/>
                <w:color w:val="000000"/>
              </w:rPr>
            </w:pPr>
            <w:r w:rsidRPr="00B85723">
              <w:rPr>
                <w:rFonts w:cs="Calibri"/>
                <w:b/>
                <w:bCs/>
                <w:color w:val="000000"/>
              </w:rPr>
              <w:t>11%        </w:t>
            </w:r>
          </w:p>
        </w:tc>
        <w:tc>
          <w:tcPr>
            <w:tcW w:w="0" w:type="auto"/>
            <w:noWrap/>
            <w:hideMark/>
          </w:tcPr>
          <w:p w14:paraId="4DB031B9" w14:textId="77777777" w:rsidR="00DB2F3A" w:rsidRDefault="00DB2F3A" w:rsidP="00A874F5">
            <w:pPr>
              <w:jc w:val="right"/>
              <w:rPr>
                <w:rFonts w:cs="Calibri"/>
                <w:color w:val="000000"/>
              </w:rPr>
            </w:pPr>
            <w:r>
              <w:rPr>
                <w:rFonts w:cs="Calibri"/>
                <w:color w:val="000000"/>
              </w:rPr>
              <w:t>7%        </w:t>
            </w:r>
          </w:p>
        </w:tc>
        <w:tc>
          <w:tcPr>
            <w:tcW w:w="0" w:type="auto"/>
            <w:noWrap/>
            <w:hideMark/>
          </w:tcPr>
          <w:p w14:paraId="7B706B0F" w14:textId="77777777" w:rsidR="00DB2F3A" w:rsidRDefault="00DB2F3A" w:rsidP="00A874F5">
            <w:pPr>
              <w:jc w:val="right"/>
              <w:rPr>
                <w:rFonts w:cs="Calibri"/>
                <w:color w:val="000000"/>
              </w:rPr>
            </w:pPr>
            <w:r>
              <w:rPr>
                <w:rFonts w:cs="Calibri"/>
                <w:color w:val="000000"/>
              </w:rPr>
              <w:t>11%        </w:t>
            </w:r>
          </w:p>
        </w:tc>
      </w:tr>
      <w:tr w:rsidR="00DB2F3A" w14:paraId="319D577F" w14:textId="77777777" w:rsidTr="00A874F5">
        <w:trPr>
          <w:trHeight w:val="300"/>
        </w:trPr>
        <w:tc>
          <w:tcPr>
            <w:tcW w:w="0" w:type="auto"/>
            <w:noWrap/>
            <w:hideMark/>
          </w:tcPr>
          <w:p w14:paraId="6F5BA04C" w14:textId="77777777" w:rsidR="00DB2F3A" w:rsidRDefault="00DB2F3A" w:rsidP="00A874F5">
            <w:pPr>
              <w:rPr>
                <w:rFonts w:cs="Calibri"/>
                <w:color w:val="000000"/>
              </w:rPr>
            </w:pPr>
            <w:r>
              <w:rPr>
                <w:rFonts w:cs="Calibri"/>
                <w:color w:val="000000"/>
              </w:rPr>
              <w:t>Difficult to understand</w:t>
            </w:r>
          </w:p>
        </w:tc>
        <w:tc>
          <w:tcPr>
            <w:tcW w:w="0" w:type="auto"/>
            <w:noWrap/>
            <w:hideMark/>
          </w:tcPr>
          <w:p w14:paraId="29216983" w14:textId="77777777" w:rsidR="00DB2F3A" w:rsidRPr="00B85723" w:rsidRDefault="00DB2F3A" w:rsidP="00A874F5">
            <w:pPr>
              <w:jc w:val="right"/>
              <w:rPr>
                <w:rFonts w:cs="Calibri"/>
                <w:b/>
                <w:bCs/>
                <w:color w:val="000000"/>
              </w:rPr>
            </w:pPr>
            <w:r w:rsidRPr="00B85723">
              <w:rPr>
                <w:rFonts w:cs="Calibri"/>
                <w:b/>
                <w:bCs/>
                <w:color w:val="000000"/>
              </w:rPr>
              <w:t>8%        </w:t>
            </w:r>
          </w:p>
        </w:tc>
        <w:tc>
          <w:tcPr>
            <w:tcW w:w="0" w:type="auto"/>
            <w:noWrap/>
            <w:hideMark/>
          </w:tcPr>
          <w:p w14:paraId="01D9A1A2" w14:textId="77777777" w:rsidR="00DB2F3A" w:rsidRDefault="00DB2F3A" w:rsidP="00A874F5">
            <w:pPr>
              <w:jc w:val="right"/>
              <w:rPr>
                <w:rFonts w:cs="Calibri"/>
                <w:color w:val="000000"/>
              </w:rPr>
            </w:pPr>
            <w:r>
              <w:rPr>
                <w:rFonts w:cs="Calibri"/>
                <w:color w:val="000000"/>
              </w:rPr>
              <w:t>21%        </w:t>
            </w:r>
          </w:p>
        </w:tc>
        <w:tc>
          <w:tcPr>
            <w:tcW w:w="0" w:type="auto"/>
            <w:noWrap/>
            <w:hideMark/>
          </w:tcPr>
          <w:p w14:paraId="151A6B91" w14:textId="77777777" w:rsidR="00DB2F3A" w:rsidRDefault="00DB2F3A" w:rsidP="00A874F5">
            <w:pPr>
              <w:jc w:val="right"/>
              <w:rPr>
                <w:rFonts w:cs="Calibri"/>
                <w:color w:val="000000"/>
              </w:rPr>
            </w:pPr>
            <w:r>
              <w:rPr>
                <w:rFonts w:cs="Calibri"/>
                <w:color w:val="000000"/>
              </w:rPr>
              <w:t>7%        </w:t>
            </w:r>
          </w:p>
        </w:tc>
      </w:tr>
      <w:tr w:rsidR="00DB2F3A" w14:paraId="7EB63142" w14:textId="77777777" w:rsidTr="00A874F5">
        <w:trPr>
          <w:trHeight w:val="300"/>
        </w:trPr>
        <w:tc>
          <w:tcPr>
            <w:tcW w:w="0" w:type="auto"/>
            <w:noWrap/>
            <w:hideMark/>
          </w:tcPr>
          <w:p w14:paraId="7C3267FE" w14:textId="77777777" w:rsidR="00DB2F3A" w:rsidRDefault="00DB2F3A" w:rsidP="00A874F5">
            <w:pPr>
              <w:rPr>
                <w:rFonts w:cs="Calibri"/>
                <w:color w:val="000000"/>
              </w:rPr>
            </w:pPr>
            <w:r>
              <w:rPr>
                <w:rFonts w:cs="Calibri"/>
                <w:color w:val="000000"/>
              </w:rPr>
              <w:t>No / poor English</w:t>
            </w:r>
          </w:p>
        </w:tc>
        <w:tc>
          <w:tcPr>
            <w:tcW w:w="0" w:type="auto"/>
            <w:noWrap/>
            <w:hideMark/>
          </w:tcPr>
          <w:p w14:paraId="34CC78B4" w14:textId="77777777" w:rsidR="00DB2F3A" w:rsidRPr="00B85723" w:rsidRDefault="00DB2F3A" w:rsidP="00A874F5">
            <w:pPr>
              <w:jc w:val="right"/>
              <w:rPr>
                <w:rFonts w:cs="Calibri"/>
                <w:b/>
                <w:bCs/>
                <w:color w:val="000000"/>
              </w:rPr>
            </w:pPr>
            <w:r w:rsidRPr="00B85723">
              <w:rPr>
                <w:rFonts w:cs="Calibri"/>
                <w:b/>
                <w:bCs/>
                <w:color w:val="000000"/>
              </w:rPr>
              <w:t>8%        </w:t>
            </w:r>
          </w:p>
        </w:tc>
        <w:tc>
          <w:tcPr>
            <w:tcW w:w="0" w:type="auto"/>
            <w:noWrap/>
            <w:hideMark/>
          </w:tcPr>
          <w:p w14:paraId="233F6DEE" w14:textId="77777777" w:rsidR="00DB2F3A" w:rsidRDefault="00DB2F3A" w:rsidP="00A874F5">
            <w:pPr>
              <w:jc w:val="right"/>
              <w:rPr>
                <w:rFonts w:cs="Calibri"/>
                <w:color w:val="000000"/>
              </w:rPr>
            </w:pPr>
            <w:r>
              <w:rPr>
                <w:rFonts w:cs="Calibri"/>
                <w:color w:val="000000"/>
              </w:rPr>
              <w:t>21%        </w:t>
            </w:r>
          </w:p>
        </w:tc>
        <w:tc>
          <w:tcPr>
            <w:tcW w:w="0" w:type="auto"/>
            <w:noWrap/>
            <w:hideMark/>
          </w:tcPr>
          <w:p w14:paraId="53690373" w14:textId="77777777" w:rsidR="00DB2F3A" w:rsidRDefault="00DB2F3A" w:rsidP="00A874F5">
            <w:pPr>
              <w:jc w:val="right"/>
              <w:rPr>
                <w:rFonts w:cs="Calibri"/>
                <w:color w:val="000000"/>
              </w:rPr>
            </w:pPr>
            <w:r>
              <w:rPr>
                <w:rFonts w:cs="Calibri"/>
                <w:color w:val="000000"/>
              </w:rPr>
              <w:t>7%        </w:t>
            </w:r>
          </w:p>
        </w:tc>
      </w:tr>
      <w:tr w:rsidR="00DB2F3A" w14:paraId="6EEF7F7A" w14:textId="77777777" w:rsidTr="00A874F5">
        <w:trPr>
          <w:trHeight w:val="300"/>
        </w:trPr>
        <w:tc>
          <w:tcPr>
            <w:tcW w:w="0" w:type="auto"/>
            <w:noWrap/>
            <w:hideMark/>
          </w:tcPr>
          <w:p w14:paraId="2E8CB30E" w14:textId="77777777" w:rsidR="00DB2F3A" w:rsidRDefault="00DB2F3A" w:rsidP="00A874F5">
            <w:pPr>
              <w:rPr>
                <w:rFonts w:cs="Calibri"/>
                <w:color w:val="000000"/>
              </w:rPr>
            </w:pPr>
            <w:r>
              <w:rPr>
                <w:rFonts w:cs="Calibri"/>
                <w:color w:val="000000"/>
              </w:rPr>
              <w:t>No issues</w:t>
            </w:r>
          </w:p>
        </w:tc>
        <w:tc>
          <w:tcPr>
            <w:tcW w:w="0" w:type="auto"/>
            <w:noWrap/>
            <w:hideMark/>
          </w:tcPr>
          <w:p w14:paraId="66BDE026" w14:textId="77777777" w:rsidR="00DB2F3A" w:rsidRPr="00B85723" w:rsidRDefault="00DB2F3A" w:rsidP="00A874F5">
            <w:pPr>
              <w:jc w:val="right"/>
              <w:rPr>
                <w:rFonts w:cs="Calibri"/>
                <w:b/>
                <w:bCs/>
                <w:color w:val="000000"/>
              </w:rPr>
            </w:pPr>
            <w:r w:rsidRPr="00B85723">
              <w:rPr>
                <w:rFonts w:cs="Calibri"/>
                <w:b/>
                <w:bCs/>
                <w:color w:val="000000"/>
              </w:rPr>
              <w:t>7%        </w:t>
            </w:r>
          </w:p>
        </w:tc>
        <w:tc>
          <w:tcPr>
            <w:tcW w:w="0" w:type="auto"/>
            <w:noWrap/>
            <w:hideMark/>
          </w:tcPr>
          <w:p w14:paraId="1D4CF743" w14:textId="77777777" w:rsidR="00DB2F3A" w:rsidRDefault="00DB2F3A" w:rsidP="00A874F5">
            <w:pPr>
              <w:jc w:val="right"/>
              <w:rPr>
                <w:rFonts w:cs="Calibri"/>
                <w:color w:val="000000"/>
              </w:rPr>
            </w:pPr>
            <w:r>
              <w:rPr>
                <w:rFonts w:cs="Calibri"/>
                <w:color w:val="000000"/>
              </w:rPr>
              <w:t>14%        </w:t>
            </w:r>
          </w:p>
        </w:tc>
        <w:tc>
          <w:tcPr>
            <w:tcW w:w="0" w:type="auto"/>
            <w:noWrap/>
            <w:hideMark/>
          </w:tcPr>
          <w:p w14:paraId="2CB67692" w14:textId="77777777" w:rsidR="00DB2F3A" w:rsidRDefault="00DB2F3A" w:rsidP="00A874F5">
            <w:pPr>
              <w:jc w:val="right"/>
              <w:rPr>
                <w:rFonts w:cs="Calibri"/>
                <w:color w:val="000000"/>
              </w:rPr>
            </w:pPr>
            <w:r>
              <w:rPr>
                <w:rFonts w:cs="Calibri"/>
                <w:color w:val="000000"/>
              </w:rPr>
              <w:t>7%        </w:t>
            </w:r>
          </w:p>
        </w:tc>
      </w:tr>
      <w:tr w:rsidR="00DB2F3A" w14:paraId="2187DA1E" w14:textId="77777777" w:rsidTr="00A874F5">
        <w:trPr>
          <w:trHeight w:val="300"/>
        </w:trPr>
        <w:tc>
          <w:tcPr>
            <w:tcW w:w="0" w:type="auto"/>
            <w:noWrap/>
            <w:hideMark/>
          </w:tcPr>
          <w:p w14:paraId="74FA4D40" w14:textId="77777777" w:rsidR="00DB2F3A" w:rsidRDefault="00DB2F3A" w:rsidP="00A874F5">
            <w:pPr>
              <w:rPr>
                <w:rFonts w:cs="Calibri"/>
                <w:color w:val="000000"/>
              </w:rPr>
            </w:pPr>
            <w:r>
              <w:rPr>
                <w:rFonts w:cs="Calibri"/>
                <w:color w:val="000000"/>
              </w:rPr>
              <w:t>Confusion</w:t>
            </w:r>
          </w:p>
        </w:tc>
        <w:tc>
          <w:tcPr>
            <w:tcW w:w="0" w:type="auto"/>
            <w:noWrap/>
            <w:hideMark/>
          </w:tcPr>
          <w:p w14:paraId="417279AD" w14:textId="77777777" w:rsidR="00DB2F3A" w:rsidRPr="00B85723" w:rsidRDefault="00DB2F3A" w:rsidP="00A874F5">
            <w:pPr>
              <w:jc w:val="right"/>
              <w:rPr>
                <w:rFonts w:cs="Calibri"/>
                <w:b/>
                <w:bCs/>
                <w:color w:val="000000"/>
              </w:rPr>
            </w:pPr>
            <w:r w:rsidRPr="00B85723">
              <w:rPr>
                <w:rFonts w:cs="Calibri"/>
                <w:b/>
                <w:bCs/>
                <w:color w:val="000000"/>
              </w:rPr>
              <w:t>7%        </w:t>
            </w:r>
          </w:p>
        </w:tc>
        <w:tc>
          <w:tcPr>
            <w:tcW w:w="0" w:type="auto"/>
            <w:noWrap/>
            <w:hideMark/>
          </w:tcPr>
          <w:p w14:paraId="5FB2AB33" w14:textId="77777777" w:rsidR="00DB2F3A" w:rsidRDefault="00DB2F3A" w:rsidP="00A874F5">
            <w:pPr>
              <w:jc w:val="right"/>
              <w:rPr>
                <w:rFonts w:cs="Calibri"/>
                <w:color w:val="000000"/>
              </w:rPr>
            </w:pPr>
            <w:r>
              <w:rPr>
                <w:rFonts w:cs="Calibri"/>
                <w:color w:val="000000"/>
              </w:rPr>
              <w:t>7%        </w:t>
            </w:r>
          </w:p>
        </w:tc>
        <w:tc>
          <w:tcPr>
            <w:tcW w:w="0" w:type="auto"/>
            <w:noWrap/>
            <w:hideMark/>
          </w:tcPr>
          <w:p w14:paraId="645EBD0F" w14:textId="77777777" w:rsidR="00DB2F3A" w:rsidRDefault="00DB2F3A" w:rsidP="00A874F5">
            <w:pPr>
              <w:jc w:val="right"/>
              <w:rPr>
                <w:rFonts w:cs="Calibri"/>
                <w:color w:val="000000"/>
              </w:rPr>
            </w:pPr>
            <w:r>
              <w:rPr>
                <w:rFonts w:cs="Calibri"/>
                <w:color w:val="000000"/>
              </w:rPr>
              <w:t>7%        </w:t>
            </w:r>
          </w:p>
        </w:tc>
      </w:tr>
      <w:tr w:rsidR="00DB2F3A" w14:paraId="5052B1A7" w14:textId="77777777" w:rsidTr="00A874F5">
        <w:trPr>
          <w:trHeight w:val="300"/>
        </w:trPr>
        <w:tc>
          <w:tcPr>
            <w:tcW w:w="0" w:type="auto"/>
            <w:noWrap/>
            <w:hideMark/>
          </w:tcPr>
          <w:p w14:paraId="73C7796D" w14:textId="77777777" w:rsidR="00DB2F3A" w:rsidRDefault="00DB2F3A" w:rsidP="00A874F5">
            <w:pPr>
              <w:rPr>
                <w:rFonts w:cs="Calibri"/>
                <w:color w:val="000000"/>
              </w:rPr>
            </w:pPr>
            <w:r>
              <w:rPr>
                <w:rFonts w:cs="Calibri"/>
                <w:color w:val="000000"/>
              </w:rPr>
              <w:t>Hearing</w:t>
            </w:r>
          </w:p>
        </w:tc>
        <w:tc>
          <w:tcPr>
            <w:tcW w:w="0" w:type="auto"/>
            <w:noWrap/>
            <w:hideMark/>
          </w:tcPr>
          <w:p w14:paraId="468A4435" w14:textId="77777777" w:rsidR="00DB2F3A" w:rsidRPr="00B85723" w:rsidRDefault="00DB2F3A" w:rsidP="00A874F5">
            <w:pPr>
              <w:jc w:val="right"/>
              <w:rPr>
                <w:rFonts w:cs="Calibri"/>
                <w:b/>
                <w:bCs/>
                <w:color w:val="000000"/>
              </w:rPr>
            </w:pPr>
            <w:r w:rsidRPr="00B85723">
              <w:rPr>
                <w:rFonts w:cs="Calibri"/>
                <w:b/>
                <w:bCs/>
                <w:color w:val="000000"/>
              </w:rPr>
              <w:t>6%        </w:t>
            </w:r>
          </w:p>
        </w:tc>
        <w:tc>
          <w:tcPr>
            <w:tcW w:w="0" w:type="auto"/>
            <w:noWrap/>
            <w:hideMark/>
          </w:tcPr>
          <w:p w14:paraId="4167779A" w14:textId="77777777" w:rsidR="00DB2F3A" w:rsidRDefault="00DB2F3A" w:rsidP="00A874F5">
            <w:pPr>
              <w:jc w:val="right"/>
              <w:rPr>
                <w:rFonts w:cs="Calibri"/>
                <w:color w:val="000000"/>
              </w:rPr>
            </w:pPr>
            <w:r>
              <w:rPr>
                <w:rFonts w:cs="Calibri"/>
                <w:color w:val="000000"/>
              </w:rPr>
              <w:t>0%        </w:t>
            </w:r>
          </w:p>
        </w:tc>
        <w:tc>
          <w:tcPr>
            <w:tcW w:w="0" w:type="auto"/>
            <w:noWrap/>
            <w:hideMark/>
          </w:tcPr>
          <w:p w14:paraId="39641A53" w14:textId="77777777" w:rsidR="00DB2F3A" w:rsidRDefault="00DB2F3A" w:rsidP="00A874F5">
            <w:pPr>
              <w:jc w:val="right"/>
              <w:rPr>
                <w:rFonts w:cs="Calibri"/>
                <w:color w:val="000000"/>
              </w:rPr>
            </w:pPr>
            <w:r>
              <w:rPr>
                <w:rFonts w:cs="Calibri"/>
                <w:color w:val="000000"/>
              </w:rPr>
              <w:t>7%        </w:t>
            </w:r>
          </w:p>
        </w:tc>
      </w:tr>
      <w:tr w:rsidR="00DB2F3A" w14:paraId="39867611" w14:textId="77777777" w:rsidTr="00A874F5">
        <w:trPr>
          <w:trHeight w:val="300"/>
        </w:trPr>
        <w:tc>
          <w:tcPr>
            <w:tcW w:w="0" w:type="auto"/>
            <w:noWrap/>
            <w:hideMark/>
          </w:tcPr>
          <w:p w14:paraId="0F7622CC" w14:textId="77777777" w:rsidR="00DB2F3A" w:rsidRDefault="00DB2F3A" w:rsidP="00A874F5">
            <w:pPr>
              <w:rPr>
                <w:rFonts w:cs="Calibri"/>
                <w:color w:val="000000"/>
              </w:rPr>
            </w:pPr>
            <w:r>
              <w:rPr>
                <w:rFonts w:cs="Calibri"/>
                <w:color w:val="000000"/>
              </w:rPr>
              <w:t>Intellectual disability</w:t>
            </w:r>
          </w:p>
        </w:tc>
        <w:tc>
          <w:tcPr>
            <w:tcW w:w="0" w:type="auto"/>
            <w:noWrap/>
            <w:hideMark/>
          </w:tcPr>
          <w:p w14:paraId="42219864" w14:textId="77777777" w:rsidR="00DB2F3A" w:rsidRPr="00B85723" w:rsidRDefault="00DB2F3A" w:rsidP="00A874F5">
            <w:pPr>
              <w:jc w:val="right"/>
              <w:rPr>
                <w:rFonts w:cs="Calibri"/>
                <w:b/>
                <w:bCs/>
                <w:color w:val="000000"/>
              </w:rPr>
            </w:pPr>
            <w:r w:rsidRPr="00B85723">
              <w:rPr>
                <w:rFonts w:cs="Calibri"/>
                <w:b/>
                <w:bCs/>
                <w:color w:val="000000"/>
              </w:rPr>
              <w:t>5%        </w:t>
            </w:r>
          </w:p>
        </w:tc>
        <w:tc>
          <w:tcPr>
            <w:tcW w:w="0" w:type="auto"/>
            <w:noWrap/>
            <w:hideMark/>
          </w:tcPr>
          <w:p w14:paraId="1DE01B95" w14:textId="77777777" w:rsidR="00DB2F3A" w:rsidRDefault="00DB2F3A" w:rsidP="00A874F5">
            <w:pPr>
              <w:jc w:val="right"/>
              <w:rPr>
                <w:rFonts w:cs="Calibri"/>
                <w:color w:val="000000"/>
              </w:rPr>
            </w:pPr>
            <w:r>
              <w:rPr>
                <w:rFonts w:cs="Calibri"/>
                <w:color w:val="000000"/>
              </w:rPr>
              <w:t>0%        </w:t>
            </w:r>
          </w:p>
        </w:tc>
        <w:tc>
          <w:tcPr>
            <w:tcW w:w="0" w:type="auto"/>
            <w:noWrap/>
            <w:hideMark/>
          </w:tcPr>
          <w:p w14:paraId="398EE225" w14:textId="77777777" w:rsidR="00DB2F3A" w:rsidRDefault="00DB2F3A" w:rsidP="00A874F5">
            <w:pPr>
              <w:jc w:val="right"/>
              <w:rPr>
                <w:rFonts w:cs="Calibri"/>
                <w:color w:val="000000"/>
              </w:rPr>
            </w:pPr>
            <w:r>
              <w:rPr>
                <w:rFonts w:cs="Calibri"/>
                <w:color w:val="000000"/>
              </w:rPr>
              <w:t>5%        </w:t>
            </w:r>
          </w:p>
        </w:tc>
      </w:tr>
      <w:tr w:rsidR="00DB2F3A" w14:paraId="42B358F3" w14:textId="77777777" w:rsidTr="00A874F5">
        <w:trPr>
          <w:trHeight w:val="300"/>
        </w:trPr>
        <w:tc>
          <w:tcPr>
            <w:tcW w:w="0" w:type="auto"/>
            <w:noWrap/>
            <w:hideMark/>
          </w:tcPr>
          <w:p w14:paraId="766C2EBB" w14:textId="77777777" w:rsidR="00DB2F3A" w:rsidRDefault="00DB2F3A" w:rsidP="00A874F5">
            <w:pPr>
              <w:rPr>
                <w:rFonts w:cs="Calibri"/>
                <w:color w:val="000000"/>
              </w:rPr>
            </w:pPr>
            <w:r>
              <w:rPr>
                <w:rFonts w:cs="Calibri"/>
                <w:color w:val="000000"/>
              </w:rPr>
              <w:t>Column n</w:t>
            </w:r>
          </w:p>
        </w:tc>
        <w:tc>
          <w:tcPr>
            <w:tcW w:w="0" w:type="auto"/>
            <w:noWrap/>
            <w:hideMark/>
          </w:tcPr>
          <w:p w14:paraId="2F49C3DB" w14:textId="77777777" w:rsidR="00DB2F3A" w:rsidRPr="00B85723" w:rsidRDefault="00DB2F3A" w:rsidP="00A874F5">
            <w:pPr>
              <w:jc w:val="right"/>
              <w:rPr>
                <w:rFonts w:cs="Calibri"/>
                <w:b/>
                <w:bCs/>
                <w:color w:val="000000"/>
              </w:rPr>
            </w:pPr>
            <w:r w:rsidRPr="00B85723">
              <w:rPr>
                <w:rFonts w:cs="Calibri"/>
                <w:b/>
                <w:bCs/>
                <w:color w:val="000000"/>
              </w:rPr>
              <w:t>535        </w:t>
            </w:r>
          </w:p>
        </w:tc>
        <w:tc>
          <w:tcPr>
            <w:tcW w:w="0" w:type="auto"/>
            <w:noWrap/>
            <w:hideMark/>
          </w:tcPr>
          <w:p w14:paraId="3BEB6F37" w14:textId="77777777" w:rsidR="00DB2F3A" w:rsidRDefault="00DB2F3A" w:rsidP="00A874F5">
            <w:pPr>
              <w:jc w:val="right"/>
              <w:rPr>
                <w:rFonts w:cs="Calibri"/>
                <w:color w:val="000000"/>
              </w:rPr>
            </w:pPr>
            <w:r>
              <w:rPr>
                <w:rFonts w:cs="Calibri"/>
                <w:color w:val="000000"/>
              </w:rPr>
              <w:t>14        </w:t>
            </w:r>
          </w:p>
        </w:tc>
        <w:tc>
          <w:tcPr>
            <w:tcW w:w="0" w:type="auto"/>
            <w:noWrap/>
            <w:hideMark/>
          </w:tcPr>
          <w:p w14:paraId="521675D5" w14:textId="77777777" w:rsidR="00DB2F3A" w:rsidRDefault="00DB2F3A" w:rsidP="00A874F5">
            <w:pPr>
              <w:jc w:val="right"/>
              <w:rPr>
                <w:rFonts w:cs="Calibri"/>
                <w:color w:val="000000"/>
              </w:rPr>
            </w:pPr>
            <w:r>
              <w:rPr>
                <w:rFonts w:cs="Calibri"/>
                <w:color w:val="000000"/>
              </w:rPr>
              <w:t>521        </w:t>
            </w:r>
          </w:p>
        </w:tc>
      </w:tr>
    </w:tbl>
    <w:p w14:paraId="44D452AD"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535;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5146 missing</w:t>
      </w:r>
      <w:r w:rsidRPr="00327297">
        <w:rPr>
          <w:rFonts w:asciiTheme="minorHAnsi" w:hAnsiTheme="minorHAnsi" w:cstheme="minorHAnsi"/>
          <w:i w:val="0"/>
          <w:iCs w:val="0"/>
          <w:sz w:val="24"/>
          <w:szCs w:val="24"/>
        </w:rPr>
        <w:br/>
        <w:t>Multiple comparison correction: False Discovery Rate (FDR) (p = 0.01)</w:t>
      </w:r>
    </w:p>
    <w:p w14:paraId="20749A34" w14:textId="77777777" w:rsidR="00415DA9" w:rsidRPr="00327297" w:rsidRDefault="00415DA9" w:rsidP="00914CD8">
      <w:pPr>
        <w:pStyle w:val="Heading4"/>
      </w:pPr>
      <w:r w:rsidRPr="00327297">
        <w:t>Jurisdiction</w:t>
      </w:r>
    </w:p>
    <w:p w14:paraId="344C9130"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When compared with the over 45 </w:t>
      </w:r>
      <w:r>
        <w:rPr>
          <w:rFonts w:asciiTheme="minorHAnsi" w:hAnsiTheme="minorHAnsi" w:cstheme="minorHAnsi"/>
          <w:sz w:val="24"/>
          <w:szCs w:val="24"/>
        </w:rPr>
        <w:t xml:space="preserve">analysed YPIRAC </w:t>
      </w:r>
      <w:r w:rsidRPr="00327297">
        <w:rPr>
          <w:rFonts w:asciiTheme="minorHAnsi" w:hAnsiTheme="minorHAnsi" w:cstheme="minorHAnsi"/>
          <w:sz w:val="24"/>
          <w:szCs w:val="24"/>
        </w:rPr>
        <w:t>cohort, there are no statistically significant differences in the states and territories in which the under 45 cohort live.</w:t>
      </w:r>
    </w:p>
    <w:p w14:paraId="786A9F2C" w14:textId="40E97D6D" w:rsidR="00415DA9" w:rsidRDefault="00415DA9" w:rsidP="00415DA9">
      <w:pPr>
        <w:pStyle w:val="Caption"/>
      </w:pPr>
      <w:bookmarkStart w:id="238" w:name="_Hlk45707090"/>
      <w:r>
        <w:t xml:space="preserve">Table </w:t>
      </w:r>
      <w:r>
        <w:fldChar w:fldCharType="begin"/>
      </w:r>
      <w:r>
        <w:instrText xml:space="preserve"> SEQ Table \* ARABIC </w:instrText>
      </w:r>
      <w:r>
        <w:fldChar w:fldCharType="separate"/>
      </w:r>
      <w:r w:rsidR="004032BF">
        <w:rPr>
          <w:noProof/>
        </w:rPr>
        <w:t>61</w:t>
      </w:r>
      <w:r>
        <w:fldChar w:fldCharType="end"/>
      </w:r>
      <w:r>
        <w:t>.  State or territory of people under the age of 45 living in residential aged care</w:t>
      </w:r>
      <w:bookmarkEnd w:id="238"/>
    </w:p>
    <w:tbl>
      <w:tblPr>
        <w:tblStyle w:val="table0"/>
        <w:tblW w:w="0" w:type="auto"/>
        <w:tblLook w:val="04A0" w:firstRow="1" w:lastRow="0" w:firstColumn="1" w:lastColumn="0" w:noHBand="0" w:noVBand="1"/>
        <w:tblCaption w:val="State or territory of people under the age of 45 living in residential aged care"/>
        <w:tblDescription w:val="Table of percentage distribution of people under the age of 45 living in RAC within each jurisdiction"/>
      </w:tblPr>
      <w:tblGrid>
        <w:gridCol w:w="1033"/>
        <w:gridCol w:w="887"/>
        <w:gridCol w:w="972"/>
        <w:gridCol w:w="1111"/>
      </w:tblGrid>
      <w:tr w:rsidR="00A874F5" w14:paraId="48A0129D" w14:textId="77777777" w:rsidTr="00A874F5">
        <w:trPr>
          <w:cnfStyle w:val="100000000000" w:firstRow="1" w:lastRow="0" w:firstColumn="0" w:lastColumn="0" w:oddVBand="0" w:evenVBand="0" w:oddHBand="0" w:evenHBand="0" w:firstRowFirstColumn="0" w:firstRowLastColumn="0" w:lastRowFirstColumn="0" w:lastRowLastColumn="0"/>
          <w:trHeight w:val="393"/>
        </w:trPr>
        <w:tc>
          <w:tcPr>
            <w:tcW w:w="0" w:type="auto"/>
            <w:noWrap/>
            <w:hideMark/>
          </w:tcPr>
          <w:p w14:paraId="459CC83C" w14:textId="77777777" w:rsidR="00A874F5" w:rsidRDefault="00A874F5" w:rsidP="00A874F5">
            <w:pPr>
              <w:rPr>
                <w:rFonts w:cs="Calibri"/>
                <w:color w:val="000000"/>
              </w:rPr>
            </w:pPr>
            <w:bookmarkStart w:id="239" w:name="Title_State_or_territory_under_45"/>
            <w:bookmarkEnd w:id="239"/>
            <w:r>
              <w:rPr>
                <w:rFonts w:cs="Calibri"/>
                <w:color w:val="000000"/>
              </w:rPr>
              <w:t>Column %</w:t>
            </w:r>
          </w:p>
        </w:tc>
        <w:tc>
          <w:tcPr>
            <w:tcW w:w="0" w:type="auto"/>
            <w:hideMark/>
          </w:tcPr>
          <w:p w14:paraId="2ABA85DB" w14:textId="77777777" w:rsidR="00A874F5" w:rsidRPr="00B85723" w:rsidRDefault="00A874F5" w:rsidP="00A874F5">
            <w:pPr>
              <w:rPr>
                <w:rFonts w:cs="Calibri"/>
                <w:b/>
                <w:bCs/>
                <w:color w:val="000000"/>
              </w:rPr>
            </w:pPr>
            <w:r w:rsidRPr="00B85723">
              <w:rPr>
                <w:rFonts w:cs="Calibri"/>
                <w:b/>
                <w:bCs/>
                <w:color w:val="000000"/>
              </w:rPr>
              <w:t>TOTAL</w:t>
            </w:r>
          </w:p>
        </w:tc>
        <w:tc>
          <w:tcPr>
            <w:tcW w:w="0" w:type="auto"/>
            <w:hideMark/>
          </w:tcPr>
          <w:p w14:paraId="50ADF727" w14:textId="77777777" w:rsidR="00A874F5" w:rsidRDefault="00A874F5" w:rsidP="00A874F5">
            <w:pPr>
              <w:rPr>
                <w:rFonts w:cs="Calibri"/>
                <w:color w:val="000000"/>
              </w:rPr>
            </w:pPr>
            <w:r>
              <w:rPr>
                <w:rFonts w:cs="Calibri"/>
                <w:color w:val="000000"/>
              </w:rPr>
              <w:t>Under 45</w:t>
            </w:r>
          </w:p>
        </w:tc>
        <w:tc>
          <w:tcPr>
            <w:tcW w:w="0" w:type="auto"/>
            <w:hideMark/>
          </w:tcPr>
          <w:p w14:paraId="3CEF6FC8" w14:textId="77777777" w:rsidR="00A874F5" w:rsidRDefault="00A874F5" w:rsidP="00A874F5">
            <w:pPr>
              <w:rPr>
                <w:rFonts w:cs="Calibri"/>
                <w:color w:val="000000"/>
              </w:rPr>
            </w:pPr>
            <w:r>
              <w:rPr>
                <w:rFonts w:cs="Calibri"/>
                <w:color w:val="000000"/>
              </w:rPr>
              <w:t>45 or older</w:t>
            </w:r>
          </w:p>
        </w:tc>
      </w:tr>
      <w:tr w:rsidR="00A874F5" w:rsidRPr="00B85723" w14:paraId="2BD0133B" w14:textId="77777777" w:rsidTr="00A874F5">
        <w:trPr>
          <w:trHeight w:val="300"/>
        </w:trPr>
        <w:tc>
          <w:tcPr>
            <w:tcW w:w="0" w:type="auto"/>
            <w:noWrap/>
            <w:hideMark/>
          </w:tcPr>
          <w:p w14:paraId="3FF6EB66" w14:textId="77777777" w:rsidR="00A874F5" w:rsidRPr="00B85723" w:rsidRDefault="00A874F5" w:rsidP="00A874F5">
            <w:pPr>
              <w:rPr>
                <w:rFonts w:cs="Calibri"/>
                <w:b/>
                <w:bCs/>
                <w:color w:val="000000"/>
              </w:rPr>
            </w:pPr>
            <w:r w:rsidRPr="00B85723">
              <w:rPr>
                <w:rFonts w:cs="Calibri"/>
                <w:b/>
                <w:bCs/>
                <w:color w:val="000000"/>
              </w:rPr>
              <w:t>TOTAL</w:t>
            </w:r>
          </w:p>
        </w:tc>
        <w:tc>
          <w:tcPr>
            <w:tcW w:w="0" w:type="auto"/>
            <w:noWrap/>
            <w:hideMark/>
          </w:tcPr>
          <w:p w14:paraId="7EB18423" w14:textId="77777777" w:rsidR="00A874F5" w:rsidRPr="00B85723" w:rsidRDefault="00A874F5" w:rsidP="00A874F5">
            <w:pPr>
              <w:jc w:val="right"/>
              <w:rPr>
                <w:rFonts w:cs="Calibri"/>
                <w:b/>
                <w:bCs/>
                <w:color w:val="000000"/>
              </w:rPr>
            </w:pPr>
            <w:r w:rsidRPr="00B85723">
              <w:rPr>
                <w:rFonts w:cs="Calibri"/>
                <w:b/>
                <w:bCs/>
                <w:color w:val="000000"/>
              </w:rPr>
              <w:t>100%        </w:t>
            </w:r>
          </w:p>
        </w:tc>
        <w:tc>
          <w:tcPr>
            <w:tcW w:w="0" w:type="auto"/>
            <w:noWrap/>
            <w:hideMark/>
          </w:tcPr>
          <w:p w14:paraId="7B273BFB" w14:textId="77777777" w:rsidR="00A874F5" w:rsidRPr="00B85723" w:rsidRDefault="00A874F5" w:rsidP="00A874F5">
            <w:pPr>
              <w:jc w:val="right"/>
              <w:rPr>
                <w:rFonts w:cs="Calibri"/>
                <w:b/>
                <w:bCs/>
                <w:color w:val="000000"/>
              </w:rPr>
            </w:pPr>
            <w:r w:rsidRPr="00B85723">
              <w:rPr>
                <w:rFonts w:cs="Calibri"/>
                <w:b/>
                <w:bCs/>
                <w:color w:val="000000"/>
              </w:rPr>
              <w:t>100%        </w:t>
            </w:r>
          </w:p>
        </w:tc>
        <w:tc>
          <w:tcPr>
            <w:tcW w:w="0" w:type="auto"/>
            <w:noWrap/>
            <w:hideMark/>
          </w:tcPr>
          <w:p w14:paraId="2B350365" w14:textId="77777777" w:rsidR="00A874F5" w:rsidRPr="00B85723" w:rsidRDefault="00A874F5" w:rsidP="00A874F5">
            <w:pPr>
              <w:jc w:val="right"/>
              <w:rPr>
                <w:rFonts w:cs="Calibri"/>
                <w:b/>
                <w:bCs/>
                <w:color w:val="000000"/>
              </w:rPr>
            </w:pPr>
            <w:r w:rsidRPr="00B85723">
              <w:rPr>
                <w:rFonts w:cs="Calibri"/>
                <w:b/>
                <w:bCs/>
                <w:color w:val="000000"/>
              </w:rPr>
              <w:t>100%        </w:t>
            </w:r>
          </w:p>
        </w:tc>
      </w:tr>
      <w:tr w:rsidR="00A874F5" w14:paraId="682CDE48" w14:textId="77777777" w:rsidTr="00A874F5">
        <w:trPr>
          <w:trHeight w:val="300"/>
        </w:trPr>
        <w:tc>
          <w:tcPr>
            <w:tcW w:w="0" w:type="auto"/>
            <w:noWrap/>
            <w:hideMark/>
          </w:tcPr>
          <w:p w14:paraId="687E9A98" w14:textId="77777777" w:rsidR="00A874F5" w:rsidRDefault="00A874F5" w:rsidP="00A874F5">
            <w:pPr>
              <w:rPr>
                <w:rFonts w:cs="Calibri"/>
                <w:color w:val="000000"/>
              </w:rPr>
            </w:pPr>
            <w:r>
              <w:rPr>
                <w:rFonts w:cs="Calibri"/>
                <w:color w:val="000000"/>
              </w:rPr>
              <w:t>NSW</w:t>
            </w:r>
          </w:p>
        </w:tc>
        <w:tc>
          <w:tcPr>
            <w:tcW w:w="0" w:type="auto"/>
            <w:noWrap/>
            <w:hideMark/>
          </w:tcPr>
          <w:p w14:paraId="5BFDA317" w14:textId="77777777" w:rsidR="00A874F5" w:rsidRPr="00B85723" w:rsidRDefault="00A874F5" w:rsidP="00A874F5">
            <w:pPr>
              <w:jc w:val="right"/>
              <w:rPr>
                <w:rFonts w:cs="Calibri"/>
                <w:b/>
                <w:bCs/>
                <w:color w:val="000000"/>
              </w:rPr>
            </w:pPr>
            <w:r w:rsidRPr="00B85723">
              <w:rPr>
                <w:rFonts w:cs="Calibri"/>
                <w:b/>
                <w:bCs/>
                <w:color w:val="000000"/>
              </w:rPr>
              <w:t>34%        </w:t>
            </w:r>
          </w:p>
        </w:tc>
        <w:tc>
          <w:tcPr>
            <w:tcW w:w="0" w:type="auto"/>
            <w:noWrap/>
            <w:hideMark/>
          </w:tcPr>
          <w:p w14:paraId="2C669C72" w14:textId="77777777" w:rsidR="00A874F5" w:rsidRDefault="00A874F5" w:rsidP="00A874F5">
            <w:pPr>
              <w:jc w:val="right"/>
              <w:rPr>
                <w:rFonts w:cs="Calibri"/>
                <w:color w:val="000000"/>
              </w:rPr>
            </w:pPr>
            <w:r>
              <w:rPr>
                <w:rFonts w:cs="Calibri"/>
                <w:color w:val="000000"/>
              </w:rPr>
              <w:t>34%        </w:t>
            </w:r>
          </w:p>
        </w:tc>
        <w:tc>
          <w:tcPr>
            <w:tcW w:w="0" w:type="auto"/>
            <w:noWrap/>
            <w:hideMark/>
          </w:tcPr>
          <w:p w14:paraId="778C9B40" w14:textId="77777777" w:rsidR="00A874F5" w:rsidRDefault="00A874F5" w:rsidP="00A874F5">
            <w:pPr>
              <w:jc w:val="right"/>
              <w:rPr>
                <w:rFonts w:cs="Calibri"/>
                <w:color w:val="000000"/>
              </w:rPr>
            </w:pPr>
            <w:r>
              <w:rPr>
                <w:rFonts w:cs="Calibri"/>
                <w:color w:val="000000"/>
              </w:rPr>
              <w:t>34%        </w:t>
            </w:r>
          </w:p>
        </w:tc>
      </w:tr>
      <w:tr w:rsidR="00A874F5" w14:paraId="18B9B055" w14:textId="77777777" w:rsidTr="00A874F5">
        <w:trPr>
          <w:trHeight w:val="300"/>
        </w:trPr>
        <w:tc>
          <w:tcPr>
            <w:tcW w:w="0" w:type="auto"/>
            <w:noWrap/>
            <w:hideMark/>
          </w:tcPr>
          <w:p w14:paraId="1C587010" w14:textId="77777777" w:rsidR="00A874F5" w:rsidRDefault="00A874F5" w:rsidP="00A874F5">
            <w:pPr>
              <w:rPr>
                <w:rFonts w:cs="Calibri"/>
                <w:color w:val="000000"/>
              </w:rPr>
            </w:pPr>
            <w:r>
              <w:rPr>
                <w:rFonts w:cs="Calibri"/>
                <w:color w:val="000000"/>
              </w:rPr>
              <w:t>VIC</w:t>
            </w:r>
          </w:p>
        </w:tc>
        <w:tc>
          <w:tcPr>
            <w:tcW w:w="0" w:type="auto"/>
            <w:noWrap/>
            <w:hideMark/>
          </w:tcPr>
          <w:p w14:paraId="07CFCB9D" w14:textId="77777777" w:rsidR="00A874F5" w:rsidRPr="00B85723" w:rsidRDefault="00A874F5" w:rsidP="00A874F5">
            <w:pPr>
              <w:jc w:val="right"/>
              <w:rPr>
                <w:rFonts w:cs="Calibri"/>
                <w:b/>
                <w:bCs/>
                <w:color w:val="000000"/>
              </w:rPr>
            </w:pPr>
            <w:r w:rsidRPr="00B85723">
              <w:rPr>
                <w:rFonts w:cs="Calibri"/>
                <w:b/>
                <w:bCs/>
                <w:color w:val="000000"/>
              </w:rPr>
              <w:t>29%        </w:t>
            </w:r>
          </w:p>
        </w:tc>
        <w:tc>
          <w:tcPr>
            <w:tcW w:w="0" w:type="auto"/>
            <w:noWrap/>
            <w:hideMark/>
          </w:tcPr>
          <w:p w14:paraId="49C3098C" w14:textId="77777777" w:rsidR="00A874F5" w:rsidRDefault="00A874F5" w:rsidP="00A874F5">
            <w:pPr>
              <w:jc w:val="right"/>
              <w:rPr>
                <w:rFonts w:cs="Calibri"/>
                <w:color w:val="000000"/>
              </w:rPr>
            </w:pPr>
            <w:r>
              <w:rPr>
                <w:rFonts w:cs="Calibri"/>
                <w:color w:val="000000"/>
              </w:rPr>
              <w:t>36%        </w:t>
            </w:r>
          </w:p>
        </w:tc>
        <w:tc>
          <w:tcPr>
            <w:tcW w:w="0" w:type="auto"/>
            <w:noWrap/>
            <w:hideMark/>
          </w:tcPr>
          <w:p w14:paraId="5A520C96" w14:textId="77777777" w:rsidR="00A874F5" w:rsidRDefault="00A874F5" w:rsidP="00A874F5">
            <w:pPr>
              <w:jc w:val="right"/>
              <w:rPr>
                <w:rFonts w:cs="Calibri"/>
                <w:color w:val="000000"/>
              </w:rPr>
            </w:pPr>
            <w:r>
              <w:rPr>
                <w:rFonts w:cs="Calibri"/>
                <w:color w:val="000000"/>
              </w:rPr>
              <w:t>29%        </w:t>
            </w:r>
          </w:p>
        </w:tc>
      </w:tr>
      <w:tr w:rsidR="00A874F5" w14:paraId="0D889FB3" w14:textId="77777777" w:rsidTr="00A874F5">
        <w:trPr>
          <w:trHeight w:val="300"/>
        </w:trPr>
        <w:tc>
          <w:tcPr>
            <w:tcW w:w="0" w:type="auto"/>
            <w:noWrap/>
            <w:hideMark/>
          </w:tcPr>
          <w:p w14:paraId="26AE7E8D" w14:textId="77777777" w:rsidR="00A874F5" w:rsidRDefault="00A874F5" w:rsidP="00A874F5">
            <w:pPr>
              <w:rPr>
                <w:rFonts w:cs="Calibri"/>
                <w:color w:val="000000"/>
              </w:rPr>
            </w:pPr>
            <w:r>
              <w:rPr>
                <w:rFonts w:cs="Calibri"/>
                <w:color w:val="000000"/>
              </w:rPr>
              <w:t>QLD</w:t>
            </w:r>
          </w:p>
        </w:tc>
        <w:tc>
          <w:tcPr>
            <w:tcW w:w="0" w:type="auto"/>
            <w:noWrap/>
            <w:hideMark/>
          </w:tcPr>
          <w:p w14:paraId="0F39C09E" w14:textId="77777777" w:rsidR="00A874F5" w:rsidRPr="00B85723" w:rsidRDefault="00A874F5" w:rsidP="00A874F5">
            <w:pPr>
              <w:jc w:val="right"/>
              <w:rPr>
                <w:rFonts w:cs="Calibri"/>
                <w:b/>
                <w:bCs/>
                <w:color w:val="000000"/>
              </w:rPr>
            </w:pPr>
            <w:r w:rsidRPr="00B85723">
              <w:rPr>
                <w:rFonts w:cs="Calibri"/>
                <w:b/>
                <w:bCs/>
                <w:color w:val="000000"/>
              </w:rPr>
              <w:t>19%        </w:t>
            </w:r>
          </w:p>
        </w:tc>
        <w:tc>
          <w:tcPr>
            <w:tcW w:w="0" w:type="auto"/>
            <w:noWrap/>
            <w:hideMark/>
          </w:tcPr>
          <w:p w14:paraId="359F1543" w14:textId="77777777" w:rsidR="00A874F5" w:rsidRDefault="00A874F5" w:rsidP="00A874F5">
            <w:pPr>
              <w:jc w:val="right"/>
              <w:rPr>
                <w:rFonts w:cs="Calibri"/>
                <w:color w:val="000000"/>
              </w:rPr>
            </w:pPr>
            <w:r>
              <w:rPr>
                <w:rFonts w:cs="Calibri"/>
                <w:color w:val="000000"/>
              </w:rPr>
              <w:t>17%        </w:t>
            </w:r>
          </w:p>
        </w:tc>
        <w:tc>
          <w:tcPr>
            <w:tcW w:w="0" w:type="auto"/>
            <w:noWrap/>
            <w:hideMark/>
          </w:tcPr>
          <w:p w14:paraId="32FF7718" w14:textId="77777777" w:rsidR="00A874F5" w:rsidRDefault="00A874F5" w:rsidP="00A874F5">
            <w:pPr>
              <w:jc w:val="right"/>
              <w:rPr>
                <w:rFonts w:cs="Calibri"/>
                <w:color w:val="000000"/>
              </w:rPr>
            </w:pPr>
            <w:r>
              <w:rPr>
                <w:rFonts w:cs="Calibri"/>
                <w:color w:val="000000"/>
              </w:rPr>
              <w:t>19%        </w:t>
            </w:r>
          </w:p>
        </w:tc>
      </w:tr>
      <w:tr w:rsidR="00A874F5" w14:paraId="38A82C92" w14:textId="77777777" w:rsidTr="00A874F5">
        <w:trPr>
          <w:trHeight w:val="300"/>
        </w:trPr>
        <w:tc>
          <w:tcPr>
            <w:tcW w:w="0" w:type="auto"/>
            <w:noWrap/>
            <w:hideMark/>
          </w:tcPr>
          <w:p w14:paraId="4D63508C" w14:textId="77777777" w:rsidR="00A874F5" w:rsidRDefault="00A874F5" w:rsidP="00A874F5">
            <w:pPr>
              <w:rPr>
                <w:rFonts w:cs="Calibri"/>
                <w:color w:val="000000"/>
              </w:rPr>
            </w:pPr>
            <w:r>
              <w:rPr>
                <w:rFonts w:cs="Calibri"/>
                <w:color w:val="000000"/>
              </w:rPr>
              <w:t>WA</w:t>
            </w:r>
          </w:p>
        </w:tc>
        <w:tc>
          <w:tcPr>
            <w:tcW w:w="0" w:type="auto"/>
            <w:noWrap/>
            <w:hideMark/>
          </w:tcPr>
          <w:p w14:paraId="7615DF60" w14:textId="77777777" w:rsidR="00A874F5" w:rsidRPr="00B85723" w:rsidRDefault="00A874F5" w:rsidP="00A874F5">
            <w:pPr>
              <w:jc w:val="right"/>
              <w:rPr>
                <w:rFonts w:cs="Calibri"/>
                <w:b/>
                <w:bCs/>
                <w:color w:val="000000"/>
              </w:rPr>
            </w:pPr>
            <w:r w:rsidRPr="00B85723">
              <w:rPr>
                <w:rFonts w:cs="Calibri"/>
                <w:b/>
                <w:bCs/>
                <w:color w:val="000000"/>
              </w:rPr>
              <w:t>8%        </w:t>
            </w:r>
          </w:p>
        </w:tc>
        <w:tc>
          <w:tcPr>
            <w:tcW w:w="0" w:type="auto"/>
            <w:noWrap/>
            <w:hideMark/>
          </w:tcPr>
          <w:p w14:paraId="402761E2" w14:textId="77777777" w:rsidR="00A874F5" w:rsidRDefault="00A874F5" w:rsidP="00A874F5">
            <w:pPr>
              <w:jc w:val="right"/>
              <w:rPr>
                <w:rFonts w:cs="Calibri"/>
                <w:color w:val="000000"/>
              </w:rPr>
            </w:pPr>
            <w:r>
              <w:rPr>
                <w:rFonts w:cs="Calibri"/>
                <w:color w:val="000000"/>
              </w:rPr>
              <w:t>3%        </w:t>
            </w:r>
          </w:p>
        </w:tc>
        <w:tc>
          <w:tcPr>
            <w:tcW w:w="0" w:type="auto"/>
            <w:noWrap/>
            <w:hideMark/>
          </w:tcPr>
          <w:p w14:paraId="41E2E641" w14:textId="77777777" w:rsidR="00A874F5" w:rsidRDefault="00A874F5" w:rsidP="00A874F5">
            <w:pPr>
              <w:jc w:val="right"/>
              <w:rPr>
                <w:rFonts w:cs="Calibri"/>
                <w:color w:val="000000"/>
              </w:rPr>
            </w:pPr>
            <w:r>
              <w:rPr>
                <w:rFonts w:cs="Calibri"/>
                <w:color w:val="000000"/>
              </w:rPr>
              <w:t>8%        </w:t>
            </w:r>
          </w:p>
        </w:tc>
      </w:tr>
      <w:tr w:rsidR="00A874F5" w14:paraId="1352A583" w14:textId="77777777" w:rsidTr="00A874F5">
        <w:trPr>
          <w:trHeight w:val="300"/>
        </w:trPr>
        <w:tc>
          <w:tcPr>
            <w:tcW w:w="0" w:type="auto"/>
            <w:noWrap/>
            <w:hideMark/>
          </w:tcPr>
          <w:p w14:paraId="26C2B887" w14:textId="77777777" w:rsidR="00A874F5" w:rsidRDefault="00A874F5" w:rsidP="00A874F5">
            <w:pPr>
              <w:rPr>
                <w:rFonts w:cs="Calibri"/>
                <w:color w:val="000000"/>
              </w:rPr>
            </w:pPr>
            <w:r>
              <w:rPr>
                <w:rFonts w:cs="Calibri"/>
                <w:color w:val="000000"/>
              </w:rPr>
              <w:t>SA</w:t>
            </w:r>
          </w:p>
        </w:tc>
        <w:tc>
          <w:tcPr>
            <w:tcW w:w="0" w:type="auto"/>
            <w:noWrap/>
            <w:hideMark/>
          </w:tcPr>
          <w:p w14:paraId="172DE491" w14:textId="77777777" w:rsidR="00A874F5" w:rsidRPr="00B85723" w:rsidRDefault="00A874F5" w:rsidP="00A874F5">
            <w:pPr>
              <w:jc w:val="right"/>
              <w:rPr>
                <w:rFonts w:cs="Calibri"/>
                <w:b/>
                <w:bCs/>
                <w:color w:val="000000"/>
              </w:rPr>
            </w:pPr>
            <w:r w:rsidRPr="00B85723">
              <w:rPr>
                <w:rFonts w:cs="Calibri"/>
                <w:b/>
                <w:bCs/>
                <w:color w:val="000000"/>
              </w:rPr>
              <w:t>6%        </w:t>
            </w:r>
          </w:p>
        </w:tc>
        <w:tc>
          <w:tcPr>
            <w:tcW w:w="0" w:type="auto"/>
            <w:noWrap/>
            <w:hideMark/>
          </w:tcPr>
          <w:p w14:paraId="56A65A21" w14:textId="77777777" w:rsidR="00A874F5" w:rsidRDefault="00A874F5" w:rsidP="00A874F5">
            <w:pPr>
              <w:jc w:val="right"/>
              <w:rPr>
                <w:rFonts w:cs="Calibri"/>
                <w:color w:val="000000"/>
              </w:rPr>
            </w:pPr>
            <w:r>
              <w:rPr>
                <w:rFonts w:cs="Calibri"/>
                <w:color w:val="000000"/>
              </w:rPr>
              <w:t>5%        </w:t>
            </w:r>
          </w:p>
        </w:tc>
        <w:tc>
          <w:tcPr>
            <w:tcW w:w="0" w:type="auto"/>
            <w:noWrap/>
            <w:hideMark/>
          </w:tcPr>
          <w:p w14:paraId="46DC7A75" w14:textId="77777777" w:rsidR="00A874F5" w:rsidRDefault="00A874F5" w:rsidP="00A874F5">
            <w:pPr>
              <w:jc w:val="right"/>
              <w:rPr>
                <w:rFonts w:cs="Calibri"/>
                <w:color w:val="000000"/>
              </w:rPr>
            </w:pPr>
            <w:r>
              <w:rPr>
                <w:rFonts w:cs="Calibri"/>
                <w:color w:val="000000"/>
              </w:rPr>
              <w:t>7%        </w:t>
            </w:r>
          </w:p>
        </w:tc>
      </w:tr>
      <w:tr w:rsidR="00A874F5" w14:paraId="6A15CAFF" w14:textId="77777777" w:rsidTr="00A874F5">
        <w:trPr>
          <w:trHeight w:val="300"/>
        </w:trPr>
        <w:tc>
          <w:tcPr>
            <w:tcW w:w="0" w:type="auto"/>
            <w:noWrap/>
            <w:hideMark/>
          </w:tcPr>
          <w:p w14:paraId="64A43F3F" w14:textId="77777777" w:rsidR="00A874F5" w:rsidRDefault="00A874F5" w:rsidP="00A874F5">
            <w:pPr>
              <w:rPr>
                <w:rFonts w:cs="Calibri"/>
                <w:color w:val="000000"/>
              </w:rPr>
            </w:pPr>
            <w:r>
              <w:rPr>
                <w:rFonts w:cs="Calibri"/>
                <w:color w:val="000000"/>
              </w:rPr>
              <w:t>TAS</w:t>
            </w:r>
          </w:p>
        </w:tc>
        <w:tc>
          <w:tcPr>
            <w:tcW w:w="0" w:type="auto"/>
            <w:noWrap/>
            <w:hideMark/>
          </w:tcPr>
          <w:p w14:paraId="0C1B379F" w14:textId="77777777" w:rsidR="00A874F5" w:rsidRPr="00B85723" w:rsidRDefault="00A874F5" w:rsidP="00A874F5">
            <w:pPr>
              <w:jc w:val="right"/>
              <w:rPr>
                <w:rFonts w:cs="Calibri"/>
                <w:b/>
                <w:bCs/>
                <w:color w:val="000000"/>
              </w:rPr>
            </w:pPr>
            <w:r w:rsidRPr="00B85723">
              <w:rPr>
                <w:rFonts w:cs="Calibri"/>
                <w:b/>
                <w:bCs/>
                <w:color w:val="000000"/>
              </w:rPr>
              <w:t>2%        </w:t>
            </w:r>
          </w:p>
        </w:tc>
        <w:tc>
          <w:tcPr>
            <w:tcW w:w="0" w:type="auto"/>
            <w:noWrap/>
            <w:hideMark/>
          </w:tcPr>
          <w:p w14:paraId="0B31792D" w14:textId="77777777" w:rsidR="00A874F5" w:rsidRDefault="00A874F5" w:rsidP="00A874F5">
            <w:pPr>
              <w:jc w:val="right"/>
              <w:rPr>
                <w:rFonts w:cs="Calibri"/>
                <w:color w:val="000000"/>
              </w:rPr>
            </w:pPr>
            <w:r>
              <w:rPr>
                <w:rFonts w:cs="Calibri"/>
                <w:color w:val="000000"/>
              </w:rPr>
              <w:t>4%        </w:t>
            </w:r>
          </w:p>
        </w:tc>
        <w:tc>
          <w:tcPr>
            <w:tcW w:w="0" w:type="auto"/>
            <w:noWrap/>
            <w:hideMark/>
          </w:tcPr>
          <w:p w14:paraId="04025F7C" w14:textId="77777777" w:rsidR="00A874F5" w:rsidRDefault="00A874F5" w:rsidP="00A874F5">
            <w:pPr>
              <w:jc w:val="right"/>
              <w:rPr>
                <w:rFonts w:cs="Calibri"/>
                <w:color w:val="000000"/>
              </w:rPr>
            </w:pPr>
            <w:r>
              <w:rPr>
                <w:rFonts w:cs="Calibri"/>
                <w:color w:val="000000"/>
              </w:rPr>
              <w:t>2%        </w:t>
            </w:r>
          </w:p>
        </w:tc>
      </w:tr>
      <w:tr w:rsidR="00A874F5" w14:paraId="7547F3B6" w14:textId="77777777" w:rsidTr="00A874F5">
        <w:trPr>
          <w:trHeight w:val="300"/>
        </w:trPr>
        <w:tc>
          <w:tcPr>
            <w:tcW w:w="0" w:type="auto"/>
            <w:noWrap/>
            <w:hideMark/>
          </w:tcPr>
          <w:p w14:paraId="61198641" w14:textId="77777777" w:rsidR="00A874F5" w:rsidRDefault="00A874F5" w:rsidP="00A874F5">
            <w:pPr>
              <w:rPr>
                <w:rFonts w:cs="Calibri"/>
                <w:color w:val="000000"/>
              </w:rPr>
            </w:pPr>
            <w:r>
              <w:rPr>
                <w:rFonts w:cs="Calibri"/>
                <w:color w:val="000000"/>
              </w:rPr>
              <w:t>NT</w:t>
            </w:r>
          </w:p>
        </w:tc>
        <w:tc>
          <w:tcPr>
            <w:tcW w:w="0" w:type="auto"/>
            <w:noWrap/>
            <w:hideMark/>
          </w:tcPr>
          <w:p w14:paraId="2B4061DA" w14:textId="77777777" w:rsidR="00A874F5" w:rsidRPr="00B85723" w:rsidRDefault="00A874F5" w:rsidP="00A874F5">
            <w:pPr>
              <w:jc w:val="right"/>
              <w:rPr>
                <w:rFonts w:cs="Calibri"/>
                <w:b/>
                <w:bCs/>
                <w:color w:val="000000"/>
              </w:rPr>
            </w:pPr>
            <w:r w:rsidRPr="00B85723">
              <w:rPr>
                <w:rFonts w:cs="Calibri"/>
                <w:b/>
                <w:bCs/>
                <w:color w:val="000000"/>
              </w:rPr>
              <w:t>1%        </w:t>
            </w:r>
          </w:p>
        </w:tc>
        <w:tc>
          <w:tcPr>
            <w:tcW w:w="0" w:type="auto"/>
            <w:noWrap/>
            <w:hideMark/>
          </w:tcPr>
          <w:p w14:paraId="5FF6B3CC" w14:textId="77777777" w:rsidR="00A874F5" w:rsidRDefault="00A874F5" w:rsidP="00A874F5">
            <w:pPr>
              <w:jc w:val="right"/>
              <w:rPr>
                <w:rFonts w:cs="Calibri"/>
                <w:color w:val="000000"/>
              </w:rPr>
            </w:pPr>
            <w:r>
              <w:rPr>
                <w:rFonts w:cs="Calibri"/>
                <w:color w:val="000000"/>
              </w:rPr>
              <w:t>1%        </w:t>
            </w:r>
          </w:p>
        </w:tc>
        <w:tc>
          <w:tcPr>
            <w:tcW w:w="0" w:type="auto"/>
            <w:noWrap/>
            <w:hideMark/>
          </w:tcPr>
          <w:p w14:paraId="165C7D84" w14:textId="77777777" w:rsidR="00A874F5" w:rsidRDefault="00A874F5" w:rsidP="00A874F5">
            <w:pPr>
              <w:jc w:val="right"/>
              <w:rPr>
                <w:rFonts w:cs="Calibri"/>
                <w:color w:val="000000"/>
              </w:rPr>
            </w:pPr>
            <w:r>
              <w:rPr>
                <w:rFonts w:cs="Calibri"/>
                <w:color w:val="000000"/>
              </w:rPr>
              <w:t>1%        </w:t>
            </w:r>
          </w:p>
        </w:tc>
      </w:tr>
      <w:tr w:rsidR="00A874F5" w14:paraId="258AE7E7" w14:textId="77777777" w:rsidTr="00A874F5">
        <w:trPr>
          <w:trHeight w:val="300"/>
        </w:trPr>
        <w:tc>
          <w:tcPr>
            <w:tcW w:w="0" w:type="auto"/>
            <w:noWrap/>
            <w:hideMark/>
          </w:tcPr>
          <w:p w14:paraId="645D8740" w14:textId="77777777" w:rsidR="00A874F5" w:rsidRDefault="00A874F5" w:rsidP="00A874F5">
            <w:pPr>
              <w:rPr>
                <w:rFonts w:cs="Calibri"/>
                <w:color w:val="000000"/>
              </w:rPr>
            </w:pPr>
            <w:r>
              <w:rPr>
                <w:rFonts w:cs="Calibri"/>
                <w:color w:val="000000"/>
              </w:rPr>
              <w:t>ACT</w:t>
            </w:r>
          </w:p>
        </w:tc>
        <w:tc>
          <w:tcPr>
            <w:tcW w:w="0" w:type="auto"/>
            <w:noWrap/>
            <w:hideMark/>
          </w:tcPr>
          <w:p w14:paraId="731A7F15" w14:textId="77777777" w:rsidR="00A874F5" w:rsidRPr="00B85723" w:rsidRDefault="00A874F5" w:rsidP="00A874F5">
            <w:pPr>
              <w:jc w:val="right"/>
              <w:rPr>
                <w:rFonts w:cs="Calibri"/>
                <w:b/>
                <w:bCs/>
                <w:color w:val="000000"/>
              </w:rPr>
            </w:pPr>
            <w:r w:rsidRPr="00B85723">
              <w:rPr>
                <w:rFonts w:cs="Calibri"/>
                <w:b/>
                <w:bCs/>
                <w:color w:val="000000"/>
              </w:rPr>
              <w:t>0%        </w:t>
            </w:r>
          </w:p>
        </w:tc>
        <w:tc>
          <w:tcPr>
            <w:tcW w:w="0" w:type="auto"/>
            <w:noWrap/>
            <w:hideMark/>
          </w:tcPr>
          <w:p w14:paraId="5A8A4ADA" w14:textId="77777777" w:rsidR="00A874F5" w:rsidRDefault="00A874F5" w:rsidP="00A874F5">
            <w:pPr>
              <w:jc w:val="right"/>
              <w:rPr>
                <w:rFonts w:cs="Calibri"/>
                <w:color w:val="000000"/>
              </w:rPr>
            </w:pPr>
            <w:r>
              <w:rPr>
                <w:rFonts w:cs="Calibri"/>
                <w:color w:val="000000"/>
              </w:rPr>
              <w:t>0%        </w:t>
            </w:r>
          </w:p>
        </w:tc>
        <w:tc>
          <w:tcPr>
            <w:tcW w:w="0" w:type="auto"/>
            <w:noWrap/>
            <w:hideMark/>
          </w:tcPr>
          <w:p w14:paraId="066681B6" w14:textId="77777777" w:rsidR="00A874F5" w:rsidRDefault="00A874F5" w:rsidP="00A874F5">
            <w:pPr>
              <w:jc w:val="right"/>
              <w:rPr>
                <w:rFonts w:cs="Calibri"/>
                <w:color w:val="000000"/>
              </w:rPr>
            </w:pPr>
            <w:r>
              <w:rPr>
                <w:rFonts w:cs="Calibri"/>
                <w:color w:val="000000"/>
              </w:rPr>
              <w:t>0%        </w:t>
            </w:r>
          </w:p>
        </w:tc>
      </w:tr>
      <w:tr w:rsidR="00A874F5" w14:paraId="5C129F1D" w14:textId="77777777" w:rsidTr="00A874F5">
        <w:trPr>
          <w:trHeight w:val="300"/>
        </w:trPr>
        <w:tc>
          <w:tcPr>
            <w:tcW w:w="0" w:type="auto"/>
            <w:noWrap/>
            <w:hideMark/>
          </w:tcPr>
          <w:p w14:paraId="5CEF5904" w14:textId="77777777" w:rsidR="00A874F5" w:rsidRDefault="00A874F5" w:rsidP="00A874F5">
            <w:pPr>
              <w:rPr>
                <w:rFonts w:cs="Calibri"/>
                <w:color w:val="000000"/>
              </w:rPr>
            </w:pPr>
            <w:r>
              <w:rPr>
                <w:rFonts w:cs="Calibri"/>
                <w:color w:val="000000"/>
              </w:rPr>
              <w:t>Column n</w:t>
            </w:r>
          </w:p>
        </w:tc>
        <w:tc>
          <w:tcPr>
            <w:tcW w:w="0" w:type="auto"/>
            <w:noWrap/>
            <w:hideMark/>
          </w:tcPr>
          <w:p w14:paraId="6536CEF5" w14:textId="77777777" w:rsidR="00A874F5" w:rsidRPr="00B85723" w:rsidRDefault="00A874F5" w:rsidP="00A874F5">
            <w:pPr>
              <w:jc w:val="right"/>
              <w:rPr>
                <w:rFonts w:cs="Calibri"/>
                <w:b/>
                <w:bCs/>
                <w:color w:val="000000"/>
              </w:rPr>
            </w:pPr>
            <w:r w:rsidRPr="00B85723">
              <w:rPr>
                <w:rFonts w:cs="Calibri"/>
                <w:b/>
                <w:bCs/>
                <w:color w:val="000000"/>
              </w:rPr>
              <w:t>5680        </w:t>
            </w:r>
          </w:p>
        </w:tc>
        <w:tc>
          <w:tcPr>
            <w:tcW w:w="0" w:type="auto"/>
            <w:noWrap/>
            <w:hideMark/>
          </w:tcPr>
          <w:p w14:paraId="02AE8B69" w14:textId="77777777" w:rsidR="00A874F5" w:rsidRDefault="00A874F5" w:rsidP="00A874F5">
            <w:pPr>
              <w:jc w:val="right"/>
              <w:rPr>
                <w:rFonts w:cs="Calibri"/>
                <w:color w:val="000000"/>
              </w:rPr>
            </w:pPr>
            <w:r>
              <w:rPr>
                <w:rFonts w:cs="Calibri"/>
                <w:color w:val="000000"/>
              </w:rPr>
              <w:t>164        </w:t>
            </w:r>
          </w:p>
        </w:tc>
        <w:tc>
          <w:tcPr>
            <w:tcW w:w="0" w:type="auto"/>
            <w:noWrap/>
            <w:hideMark/>
          </w:tcPr>
          <w:p w14:paraId="7D26FF07" w14:textId="77777777" w:rsidR="00A874F5" w:rsidRDefault="00A874F5" w:rsidP="00A874F5">
            <w:pPr>
              <w:jc w:val="right"/>
              <w:rPr>
                <w:rFonts w:cs="Calibri"/>
                <w:color w:val="000000"/>
              </w:rPr>
            </w:pPr>
            <w:r>
              <w:rPr>
                <w:rFonts w:cs="Calibri"/>
                <w:color w:val="000000"/>
              </w:rPr>
              <w:t>5516        </w:t>
            </w:r>
          </w:p>
        </w:tc>
      </w:tr>
    </w:tbl>
    <w:p w14:paraId="3D801653"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5680;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1 missing</w:t>
      </w:r>
    </w:p>
    <w:p w14:paraId="75E538EE" w14:textId="77777777" w:rsidR="00415DA9" w:rsidRDefault="00415DA9" w:rsidP="00415DA9">
      <w:pPr>
        <w:spacing w:after="200" w:line="240" w:lineRule="auto"/>
        <w:rPr>
          <w:rFonts w:asciiTheme="majorHAnsi" w:eastAsiaTheme="majorEastAsia" w:hAnsiTheme="majorHAnsi" w:cstheme="majorBidi"/>
          <w:bCs/>
          <w:iCs/>
          <w:color w:val="auto"/>
          <w:sz w:val="28"/>
        </w:rPr>
      </w:pPr>
      <w:r>
        <w:rPr>
          <w:color w:val="auto"/>
        </w:rPr>
        <w:br w:type="page"/>
      </w:r>
    </w:p>
    <w:p w14:paraId="75C5E6F0" w14:textId="77777777" w:rsidR="00415DA9" w:rsidRPr="00327297" w:rsidRDefault="00415DA9" w:rsidP="00914CD8">
      <w:pPr>
        <w:pStyle w:val="Heading4"/>
      </w:pPr>
      <w:r w:rsidRPr="00327297">
        <w:lastRenderedPageBreak/>
        <w:t>Health conditions, disabilities and support needs</w:t>
      </w:r>
    </w:p>
    <w:p w14:paraId="4439755B" w14:textId="02C477DE"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Epilepsy, head injuries and incontinence are all more likely to be experienced by those under the age of 45 than those aged between 45 and 64.  We can see from the smaller </w:t>
      </w:r>
      <w:r w:rsidR="00726970">
        <w:rPr>
          <w:rFonts w:asciiTheme="minorHAnsi" w:hAnsiTheme="minorHAnsi" w:cstheme="minorHAnsi"/>
          <w:sz w:val="24"/>
          <w:szCs w:val="24"/>
        </w:rPr>
        <w:t>TOTAL</w:t>
      </w:r>
      <w:r w:rsidRPr="00327297">
        <w:rPr>
          <w:rFonts w:asciiTheme="minorHAnsi" w:hAnsiTheme="minorHAnsi" w:cstheme="minorHAnsi"/>
          <w:sz w:val="24"/>
          <w:szCs w:val="24"/>
        </w:rPr>
        <w:t xml:space="preserve"> in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_Ref45739111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sidRPr="004032BF">
        <w:rPr>
          <w:rFonts w:asciiTheme="minorHAnsi" w:hAnsiTheme="minorHAnsi" w:cstheme="minorHAnsi"/>
          <w:sz w:val="24"/>
          <w:szCs w:val="24"/>
        </w:rPr>
        <w:t xml:space="preserve">Table </w:t>
      </w:r>
      <w:r w:rsidR="004032BF" w:rsidRPr="004032BF">
        <w:rPr>
          <w:rFonts w:asciiTheme="minorHAnsi" w:hAnsiTheme="minorHAnsi" w:cstheme="minorHAnsi"/>
          <w:sz w:val="24"/>
          <w:szCs w:val="24"/>
        </w:rPr>
        <w:t>62</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327297">
        <w:rPr>
          <w:rFonts w:asciiTheme="minorHAnsi" w:hAnsiTheme="minorHAnsi" w:cstheme="minorHAnsi"/>
          <w:sz w:val="24"/>
          <w:szCs w:val="24"/>
        </w:rPr>
        <w:t>that the under 45 cohort have fewer reported health conditions overall than their older counterparts.</w:t>
      </w:r>
    </w:p>
    <w:p w14:paraId="6B57FAC0" w14:textId="210EBDF0" w:rsidR="00415DA9" w:rsidRDefault="00415DA9" w:rsidP="00415DA9">
      <w:pPr>
        <w:pStyle w:val="Caption"/>
      </w:pPr>
      <w:bookmarkStart w:id="240" w:name="_Ref45739111"/>
      <w:r>
        <w:t xml:space="preserve">Table </w:t>
      </w:r>
      <w:r>
        <w:fldChar w:fldCharType="begin"/>
      </w:r>
      <w:r>
        <w:instrText xml:space="preserve"> SEQ Table \* ARABIC </w:instrText>
      </w:r>
      <w:r>
        <w:fldChar w:fldCharType="separate"/>
      </w:r>
      <w:r w:rsidR="004032BF">
        <w:rPr>
          <w:noProof/>
        </w:rPr>
        <w:t>62</w:t>
      </w:r>
      <w:r>
        <w:fldChar w:fldCharType="end"/>
      </w:r>
      <w:bookmarkEnd w:id="240"/>
      <w:r>
        <w:t>.  Health conditions of people under the age of 45 living in residential aged care</w:t>
      </w:r>
    </w:p>
    <w:tbl>
      <w:tblPr>
        <w:tblStyle w:val="table0"/>
        <w:tblW w:w="9214" w:type="dxa"/>
        <w:tblLayout w:type="fixed"/>
        <w:tblLook w:val="04A0" w:firstRow="1" w:lastRow="0" w:firstColumn="1" w:lastColumn="0" w:noHBand="0" w:noVBand="1"/>
        <w:tblCaption w:val="Health condititions of people under the age of 45 living in residential aged care"/>
        <w:tblDescription w:val="Table of percentage distribution of health conditions experienced by people under the age of 45 living in RAC"/>
      </w:tblPr>
      <w:tblGrid>
        <w:gridCol w:w="6237"/>
        <w:gridCol w:w="992"/>
        <w:gridCol w:w="992"/>
        <w:gridCol w:w="993"/>
      </w:tblGrid>
      <w:tr w:rsidR="00E30D1A" w14:paraId="4526F11F" w14:textId="77777777" w:rsidTr="004618B2">
        <w:trPr>
          <w:cnfStyle w:val="100000000000" w:firstRow="1" w:lastRow="0" w:firstColumn="0" w:lastColumn="0" w:oddVBand="0" w:evenVBand="0" w:oddHBand="0" w:evenHBand="0" w:firstRowFirstColumn="0" w:firstRowLastColumn="0" w:lastRowFirstColumn="0" w:lastRowLastColumn="0"/>
          <w:trHeight w:val="300"/>
        </w:trPr>
        <w:tc>
          <w:tcPr>
            <w:tcW w:w="6237" w:type="dxa"/>
            <w:noWrap/>
            <w:hideMark/>
          </w:tcPr>
          <w:p w14:paraId="2967403E" w14:textId="77777777" w:rsidR="00E30D1A" w:rsidRDefault="00E30D1A" w:rsidP="004618B2">
            <w:pPr>
              <w:rPr>
                <w:rFonts w:cs="Calibri"/>
                <w:color w:val="000000"/>
              </w:rPr>
            </w:pPr>
            <w:bookmarkStart w:id="241" w:name="Title_Health_conditions_under_45"/>
            <w:bookmarkEnd w:id="241"/>
            <w:r>
              <w:rPr>
                <w:rFonts w:cs="Calibri"/>
                <w:color w:val="000000"/>
              </w:rPr>
              <w:t>Column %</w:t>
            </w:r>
          </w:p>
        </w:tc>
        <w:tc>
          <w:tcPr>
            <w:tcW w:w="992" w:type="dxa"/>
            <w:hideMark/>
          </w:tcPr>
          <w:p w14:paraId="79184F9B" w14:textId="77777777" w:rsidR="00E30D1A" w:rsidRPr="00B85723" w:rsidRDefault="00E30D1A" w:rsidP="004618B2">
            <w:pPr>
              <w:rPr>
                <w:rFonts w:cs="Calibri"/>
                <w:b/>
                <w:bCs/>
                <w:color w:val="000000"/>
              </w:rPr>
            </w:pPr>
            <w:r w:rsidRPr="00B85723">
              <w:rPr>
                <w:rFonts w:cs="Calibri"/>
                <w:b/>
                <w:bCs/>
                <w:color w:val="000000"/>
              </w:rPr>
              <w:t>TOTAL</w:t>
            </w:r>
          </w:p>
        </w:tc>
        <w:tc>
          <w:tcPr>
            <w:tcW w:w="992" w:type="dxa"/>
            <w:hideMark/>
          </w:tcPr>
          <w:p w14:paraId="34B2D948" w14:textId="77777777" w:rsidR="00E30D1A" w:rsidRDefault="00E30D1A" w:rsidP="004618B2">
            <w:pPr>
              <w:rPr>
                <w:rFonts w:cs="Calibri"/>
                <w:color w:val="000000"/>
              </w:rPr>
            </w:pPr>
            <w:r>
              <w:rPr>
                <w:rFonts w:cs="Calibri"/>
                <w:color w:val="000000"/>
              </w:rPr>
              <w:t>Under 45</w:t>
            </w:r>
          </w:p>
        </w:tc>
        <w:tc>
          <w:tcPr>
            <w:tcW w:w="993" w:type="dxa"/>
            <w:hideMark/>
          </w:tcPr>
          <w:p w14:paraId="4C466F41" w14:textId="77777777" w:rsidR="00E30D1A" w:rsidRDefault="00E30D1A" w:rsidP="004618B2">
            <w:pPr>
              <w:rPr>
                <w:rFonts w:cs="Calibri"/>
                <w:color w:val="000000"/>
              </w:rPr>
            </w:pPr>
            <w:r>
              <w:rPr>
                <w:rFonts w:cs="Calibri"/>
                <w:color w:val="000000"/>
              </w:rPr>
              <w:t>45 or older</w:t>
            </w:r>
          </w:p>
        </w:tc>
      </w:tr>
      <w:tr w:rsidR="00E30D1A" w:rsidRPr="00B85723" w14:paraId="7467ED5D" w14:textId="77777777" w:rsidTr="004618B2">
        <w:trPr>
          <w:trHeight w:val="300"/>
        </w:trPr>
        <w:tc>
          <w:tcPr>
            <w:tcW w:w="6237" w:type="dxa"/>
            <w:noWrap/>
            <w:hideMark/>
          </w:tcPr>
          <w:p w14:paraId="01FD0A4E" w14:textId="77777777" w:rsidR="00E30D1A" w:rsidRPr="00B85723" w:rsidRDefault="00E30D1A" w:rsidP="004618B2">
            <w:pPr>
              <w:rPr>
                <w:rFonts w:cs="Calibri"/>
                <w:b/>
                <w:bCs/>
                <w:color w:val="000000"/>
              </w:rPr>
            </w:pPr>
            <w:r w:rsidRPr="00B85723">
              <w:rPr>
                <w:rFonts w:cs="Calibri"/>
                <w:b/>
                <w:bCs/>
                <w:color w:val="000000"/>
              </w:rPr>
              <w:t>TOTAL</w:t>
            </w:r>
          </w:p>
        </w:tc>
        <w:tc>
          <w:tcPr>
            <w:tcW w:w="992" w:type="dxa"/>
            <w:noWrap/>
            <w:hideMark/>
          </w:tcPr>
          <w:p w14:paraId="63811638" w14:textId="77777777" w:rsidR="00E30D1A" w:rsidRPr="00B85723" w:rsidRDefault="00E30D1A" w:rsidP="004618B2">
            <w:pPr>
              <w:jc w:val="right"/>
              <w:rPr>
                <w:rFonts w:cs="Calibri"/>
                <w:b/>
                <w:bCs/>
                <w:color w:val="000000"/>
              </w:rPr>
            </w:pPr>
            <w:r w:rsidRPr="00B85723">
              <w:rPr>
                <w:rFonts w:cs="Calibri"/>
                <w:b/>
                <w:bCs/>
                <w:color w:val="000000"/>
              </w:rPr>
              <w:t>59%        </w:t>
            </w:r>
          </w:p>
        </w:tc>
        <w:tc>
          <w:tcPr>
            <w:tcW w:w="992" w:type="dxa"/>
            <w:noWrap/>
            <w:hideMark/>
          </w:tcPr>
          <w:p w14:paraId="6A3E51E9" w14:textId="77777777" w:rsidR="00E30D1A" w:rsidRPr="00B85723" w:rsidRDefault="00E30D1A" w:rsidP="004618B2">
            <w:pPr>
              <w:jc w:val="right"/>
              <w:rPr>
                <w:rFonts w:cs="Calibri"/>
                <w:b/>
                <w:bCs/>
                <w:color w:val="000000"/>
              </w:rPr>
            </w:pPr>
            <w:r w:rsidRPr="00B85723">
              <w:rPr>
                <w:rFonts w:cs="Calibri"/>
                <w:b/>
                <w:bCs/>
                <w:color w:val="000000"/>
              </w:rPr>
              <w:t>53%        </w:t>
            </w:r>
          </w:p>
        </w:tc>
        <w:tc>
          <w:tcPr>
            <w:tcW w:w="993" w:type="dxa"/>
            <w:noWrap/>
            <w:hideMark/>
          </w:tcPr>
          <w:p w14:paraId="73D95A3E" w14:textId="77777777" w:rsidR="00E30D1A" w:rsidRPr="00B85723" w:rsidRDefault="00E30D1A" w:rsidP="004618B2">
            <w:pPr>
              <w:jc w:val="right"/>
              <w:rPr>
                <w:rFonts w:cs="Calibri"/>
                <w:b/>
                <w:bCs/>
                <w:color w:val="000000"/>
              </w:rPr>
            </w:pPr>
            <w:r w:rsidRPr="00B85723">
              <w:rPr>
                <w:rFonts w:cs="Calibri"/>
                <w:b/>
                <w:bCs/>
                <w:color w:val="000000"/>
              </w:rPr>
              <w:t>59%        </w:t>
            </w:r>
          </w:p>
        </w:tc>
      </w:tr>
      <w:tr w:rsidR="00E30D1A" w14:paraId="164FF053" w14:textId="77777777" w:rsidTr="004618B2">
        <w:trPr>
          <w:trHeight w:val="300"/>
        </w:trPr>
        <w:tc>
          <w:tcPr>
            <w:tcW w:w="6237" w:type="dxa"/>
            <w:noWrap/>
            <w:hideMark/>
          </w:tcPr>
          <w:p w14:paraId="5209F7E7" w14:textId="77777777" w:rsidR="00E30D1A" w:rsidRDefault="00E30D1A" w:rsidP="004618B2">
            <w:pPr>
              <w:rPr>
                <w:rFonts w:cs="Calibri"/>
                <w:color w:val="000000"/>
              </w:rPr>
            </w:pPr>
            <w:r>
              <w:rPr>
                <w:rFonts w:cs="Calibri"/>
                <w:color w:val="000000"/>
              </w:rPr>
              <w:t>Others under 5%</w:t>
            </w:r>
          </w:p>
        </w:tc>
        <w:tc>
          <w:tcPr>
            <w:tcW w:w="992" w:type="dxa"/>
            <w:noWrap/>
            <w:hideMark/>
          </w:tcPr>
          <w:p w14:paraId="63784124" w14:textId="31DD9088" w:rsidR="00E30D1A" w:rsidRPr="00B85723" w:rsidRDefault="00E30D1A" w:rsidP="004618B2">
            <w:pPr>
              <w:jc w:val="right"/>
              <w:rPr>
                <w:rFonts w:cs="Calibri"/>
                <w:b/>
                <w:bCs/>
                <w:color w:val="000000"/>
              </w:rPr>
            </w:pPr>
            <w:r w:rsidRPr="00B85723">
              <w:rPr>
                <w:rFonts w:cs="Calibri"/>
                <w:b/>
                <w:bCs/>
                <w:color w:val="000000"/>
              </w:rPr>
              <w:t>4</w:t>
            </w:r>
            <w:r w:rsidR="00BC6376">
              <w:rPr>
                <w:rFonts w:cs="Calibri"/>
                <w:b/>
                <w:bCs/>
                <w:color w:val="000000"/>
              </w:rPr>
              <w:t>8</w:t>
            </w:r>
            <w:r w:rsidRPr="00B85723">
              <w:rPr>
                <w:rFonts w:cs="Calibri"/>
                <w:b/>
                <w:bCs/>
                <w:color w:val="000000"/>
              </w:rPr>
              <w:t>%        </w:t>
            </w:r>
          </w:p>
        </w:tc>
        <w:tc>
          <w:tcPr>
            <w:tcW w:w="992" w:type="dxa"/>
            <w:noWrap/>
            <w:hideMark/>
          </w:tcPr>
          <w:p w14:paraId="1767F552" w14:textId="0F675F1B" w:rsidR="00E30D1A" w:rsidRDefault="00E30D1A" w:rsidP="004618B2">
            <w:pPr>
              <w:jc w:val="right"/>
              <w:rPr>
                <w:rFonts w:cs="Calibri"/>
                <w:color w:val="000000"/>
              </w:rPr>
            </w:pPr>
            <w:r>
              <w:rPr>
                <w:rFonts w:cs="Calibri"/>
                <w:color w:val="000000"/>
              </w:rPr>
              <w:t>4</w:t>
            </w:r>
            <w:r w:rsidR="00BC6376">
              <w:rPr>
                <w:rFonts w:cs="Calibri"/>
                <w:color w:val="000000"/>
              </w:rPr>
              <w:t>7</w:t>
            </w:r>
            <w:r>
              <w:rPr>
                <w:rFonts w:cs="Calibri"/>
                <w:color w:val="000000"/>
              </w:rPr>
              <w:t>%        </w:t>
            </w:r>
          </w:p>
        </w:tc>
        <w:tc>
          <w:tcPr>
            <w:tcW w:w="993" w:type="dxa"/>
            <w:noWrap/>
            <w:hideMark/>
          </w:tcPr>
          <w:p w14:paraId="0A3B0C34" w14:textId="36861FAF" w:rsidR="00E30D1A" w:rsidRDefault="00E30D1A" w:rsidP="004618B2">
            <w:pPr>
              <w:jc w:val="right"/>
              <w:rPr>
                <w:rFonts w:cs="Calibri"/>
                <w:color w:val="000000"/>
              </w:rPr>
            </w:pPr>
            <w:r>
              <w:rPr>
                <w:rFonts w:cs="Calibri"/>
                <w:color w:val="000000"/>
              </w:rPr>
              <w:t>4</w:t>
            </w:r>
            <w:r w:rsidR="00BC6376">
              <w:rPr>
                <w:rFonts w:cs="Calibri"/>
                <w:color w:val="000000"/>
              </w:rPr>
              <w:t>8</w:t>
            </w:r>
            <w:r>
              <w:rPr>
                <w:rFonts w:cs="Calibri"/>
                <w:color w:val="000000"/>
              </w:rPr>
              <w:t>%        </w:t>
            </w:r>
          </w:p>
        </w:tc>
      </w:tr>
      <w:tr w:rsidR="00E30D1A" w14:paraId="5094B99D" w14:textId="77777777" w:rsidTr="004618B2">
        <w:trPr>
          <w:trHeight w:val="300"/>
        </w:trPr>
        <w:tc>
          <w:tcPr>
            <w:tcW w:w="6237" w:type="dxa"/>
            <w:noWrap/>
            <w:hideMark/>
          </w:tcPr>
          <w:p w14:paraId="13C353EE" w14:textId="77777777" w:rsidR="00E30D1A" w:rsidRDefault="00E30D1A" w:rsidP="004618B2">
            <w:pPr>
              <w:rPr>
                <w:rFonts w:cs="Calibri"/>
                <w:color w:val="000000"/>
              </w:rPr>
            </w:pPr>
            <w:r>
              <w:rPr>
                <w:rFonts w:cs="Calibri"/>
                <w:color w:val="000000"/>
              </w:rPr>
              <w:t>Hypertension (high blood pressure)</w:t>
            </w:r>
          </w:p>
        </w:tc>
        <w:tc>
          <w:tcPr>
            <w:tcW w:w="992" w:type="dxa"/>
            <w:noWrap/>
            <w:hideMark/>
          </w:tcPr>
          <w:p w14:paraId="477798A5" w14:textId="77777777" w:rsidR="00E30D1A" w:rsidRPr="00B85723" w:rsidRDefault="00E30D1A" w:rsidP="004618B2">
            <w:pPr>
              <w:jc w:val="right"/>
              <w:rPr>
                <w:rFonts w:cs="Calibri"/>
                <w:b/>
                <w:bCs/>
                <w:color w:val="000000"/>
              </w:rPr>
            </w:pPr>
            <w:r w:rsidRPr="00B85723">
              <w:rPr>
                <w:rFonts w:cs="Calibri"/>
                <w:b/>
                <w:bCs/>
                <w:color w:val="000000"/>
              </w:rPr>
              <w:t>11%        </w:t>
            </w:r>
          </w:p>
        </w:tc>
        <w:tc>
          <w:tcPr>
            <w:tcW w:w="992" w:type="dxa"/>
            <w:noWrap/>
            <w:hideMark/>
          </w:tcPr>
          <w:p w14:paraId="5227BAD9" w14:textId="77777777" w:rsidR="00E30D1A" w:rsidRDefault="00E30D1A" w:rsidP="004618B2">
            <w:pPr>
              <w:jc w:val="right"/>
              <w:rPr>
                <w:rFonts w:cs="Calibri"/>
                <w:color w:val="FF0000"/>
              </w:rPr>
            </w:pPr>
            <w:r w:rsidRPr="00D76E14">
              <w:rPr>
                <w:rFonts w:cs="Calibri"/>
                <w:color w:val="943634" w:themeColor="accent2" w:themeShade="BF"/>
              </w:rPr>
              <w:t>4% ↓</w:t>
            </w:r>
          </w:p>
        </w:tc>
        <w:tc>
          <w:tcPr>
            <w:tcW w:w="993" w:type="dxa"/>
            <w:noWrap/>
            <w:hideMark/>
          </w:tcPr>
          <w:p w14:paraId="5937E68E" w14:textId="77777777" w:rsidR="00E30D1A" w:rsidRDefault="00E30D1A" w:rsidP="004618B2">
            <w:pPr>
              <w:jc w:val="right"/>
              <w:rPr>
                <w:rFonts w:cs="Calibri"/>
                <w:color w:val="0000FF"/>
              </w:rPr>
            </w:pPr>
            <w:r>
              <w:rPr>
                <w:rFonts w:cs="Calibri"/>
                <w:color w:val="0000FF"/>
              </w:rPr>
              <w:t>11% ↑</w:t>
            </w:r>
          </w:p>
        </w:tc>
      </w:tr>
      <w:tr w:rsidR="00E30D1A" w14:paraId="75893DF3" w14:textId="77777777" w:rsidTr="004618B2">
        <w:trPr>
          <w:trHeight w:val="300"/>
        </w:trPr>
        <w:tc>
          <w:tcPr>
            <w:tcW w:w="6237" w:type="dxa"/>
            <w:noWrap/>
            <w:hideMark/>
          </w:tcPr>
          <w:p w14:paraId="74A1A8AE" w14:textId="77777777" w:rsidR="00E30D1A" w:rsidRDefault="00E30D1A" w:rsidP="004618B2">
            <w:pPr>
              <w:rPr>
                <w:rFonts w:cs="Calibri"/>
                <w:color w:val="000000"/>
              </w:rPr>
            </w:pPr>
            <w:r>
              <w:rPr>
                <w:rFonts w:cs="Calibri"/>
                <w:color w:val="000000"/>
              </w:rPr>
              <w:t>Depression/Mood affective disorders</w:t>
            </w:r>
          </w:p>
        </w:tc>
        <w:tc>
          <w:tcPr>
            <w:tcW w:w="992" w:type="dxa"/>
            <w:noWrap/>
            <w:hideMark/>
          </w:tcPr>
          <w:p w14:paraId="78D10395" w14:textId="77777777" w:rsidR="00E30D1A" w:rsidRPr="00B85723" w:rsidRDefault="00E30D1A" w:rsidP="004618B2">
            <w:pPr>
              <w:jc w:val="right"/>
              <w:rPr>
                <w:rFonts w:cs="Calibri"/>
                <w:b/>
                <w:bCs/>
                <w:color w:val="000000"/>
              </w:rPr>
            </w:pPr>
            <w:r w:rsidRPr="00B85723">
              <w:rPr>
                <w:rFonts w:cs="Calibri"/>
                <w:b/>
                <w:bCs/>
                <w:color w:val="000000"/>
              </w:rPr>
              <w:t>11%        </w:t>
            </w:r>
          </w:p>
        </w:tc>
        <w:tc>
          <w:tcPr>
            <w:tcW w:w="992" w:type="dxa"/>
            <w:noWrap/>
            <w:hideMark/>
          </w:tcPr>
          <w:p w14:paraId="05836C62" w14:textId="77777777" w:rsidR="00E30D1A" w:rsidRDefault="00E30D1A" w:rsidP="004618B2">
            <w:pPr>
              <w:jc w:val="right"/>
              <w:rPr>
                <w:rFonts w:cs="Calibri"/>
                <w:color w:val="000000"/>
              </w:rPr>
            </w:pPr>
            <w:r>
              <w:rPr>
                <w:rFonts w:cs="Calibri"/>
                <w:color w:val="000000"/>
              </w:rPr>
              <w:t>8%        </w:t>
            </w:r>
          </w:p>
        </w:tc>
        <w:tc>
          <w:tcPr>
            <w:tcW w:w="993" w:type="dxa"/>
            <w:noWrap/>
            <w:hideMark/>
          </w:tcPr>
          <w:p w14:paraId="1DE1ABD1" w14:textId="77777777" w:rsidR="00E30D1A" w:rsidRDefault="00E30D1A" w:rsidP="004618B2">
            <w:pPr>
              <w:jc w:val="right"/>
              <w:rPr>
                <w:rFonts w:cs="Calibri"/>
                <w:color w:val="000000"/>
              </w:rPr>
            </w:pPr>
            <w:r>
              <w:rPr>
                <w:rFonts w:cs="Calibri"/>
                <w:color w:val="000000"/>
              </w:rPr>
              <w:t>11%        </w:t>
            </w:r>
          </w:p>
        </w:tc>
      </w:tr>
      <w:tr w:rsidR="00E30D1A" w14:paraId="3C997B7A" w14:textId="77777777" w:rsidTr="004618B2">
        <w:trPr>
          <w:trHeight w:val="300"/>
        </w:trPr>
        <w:tc>
          <w:tcPr>
            <w:tcW w:w="6237" w:type="dxa"/>
            <w:noWrap/>
            <w:hideMark/>
          </w:tcPr>
          <w:p w14:paraId="2D1A88FE" w14:textId="77777777" w:rsidR="00E30D1A" w:rsidRDefault="00E30D1A" w:rsidP="004618B2">
            <w:pPr>
              <w:rPr>
                <w:rFonts w:cs="Calibri"/>
                <w:color w:val="000000"/>
              </w:rPr>
            </w:pPr>
            <w:r>
              <w:rPr>
                <w:rFonts w:cs="Calibri"/>
                <w:color w:val="000000"/>
              </w:rPr>
              <w:t>Diabetes mellitus—Type 2 (NIDDM)</w:t>
            </w:r>
          </w:p>
        </w:tc>
        <w:tc>
          <w:tcPr>
            <w:tcW w:w="992" w:type="dxa"/>
            <w:noWrap/>
            <w:hideMark/>
          </w:tcPr>
          <w:p w14:paraId="6E063989" w14:textId="77777777" w:rsidR="00E30D1A" w:rsidRPr="00B85723" w:rsidRDefault="00E30D1A" w:rsidP="004618B2">
            <w:pPr>
              <w:jc w:val="right"/>
              <w:rPr>
                <w:rFonts w:cs="Calibri"/>
                <w:b/>
                <w:bCs/>
                <w:color w:val="000000"/>
              </w:rPr>
            </w:pPr>
            <w:r w:rsidRPr="00B85723">
              <w:rPr>
                <w:rFonts w:cs="Calibri"/>
                <w:b/>
                <w:bCs/>
                <w:color w:val="000000"/>
              </w:rPr>
              <w:t>10%        </w:t>
            </w:r>
          </w:p>
        </w:tc>
        <w:tc>
          <w:tcPr>
            <w:tcW w:w="992" w:type="dxa"/>
            <w:noWrap/>
            <w:hideMark/>
          </w:tcPr>
          <w:p w14:paraId="7FDA1E9F" w14:textId="77777777" w:rsidR="00E30D1A" w:rsidRDefault="00E30D1A" w:rsidP="004618B2">
            <w:pPr>
              <w:jc w:val="right"/>
              <w:rPr>
                <w:rFonts w:cs="Calibri"/>
                <w:color w:val="000000"/>
              </w:rPr>
            </w:pPr>
            <w:r>
              <w:rPr>
                <w:rFonts w:cs="Calibri"/>
                <w:color w:val="000000"/>
              </w:rPr>
              <w:t>5%        </w:t>
            </w:r>
          </w:p>
        </w:tc>
        <w:tc>
          <w:tcPr>
            <w:tcW w:w="993" w:type="dxa"/>
            <w:noWrap/>
            <w:hideMark/>
          </w:tcPr>
          <w:p w14:paraId="6DD5C2A7" w14:textId="77777777" w:rsidR="00E30D1A" w:rsidRDefault="00E30D1A" w:rsidP="004618B2">
            <w:pPr>
              <w:jc w:val="right"/>
              <w:rPr>
                <w:rFonts w:cs="Calibri"/>
                <w:color w:val="000000"/>
              </w:rPr>
            </w:pPr>
            <w:r>
              <w:rPr>
                <w:rFonts w:cs="Calibri"/>
                <w:color w:val="000000"/>
              </w:rPr>
              <w:t>10%        </w:t>
            </w:r>
          </w:p>
        </w:tc>
      </w:tr>
      <w:tr w:rsidR="00E30D1A" w14:paraId="128C0D90" w14:textId="77777777" w:rsidTr="004618B2">
        <w:trPr>
          <w:trHeight w:val="300"/>
        </w:trPr>
        <w:tc>
          <w:tcPr>
            <w:tcW w:w="6237" w:type="dxa"/>
            <w:noWrap/>
            <w:hideMark/>
          </w:tcPr>
          <w:p w14:paraId="6722C611" w14:textId="77777777" w:rsidR="00E30D1A" w:rsidRDefault="00E30D1A" w:rsidP="004618B2">
            <w:pPr>
              <w:rPr>
                <w:rFonts w:cs="Calibri"/>
                <w:color w:val="000000"/>
              </w:rPr>
            </w:pPr>
            <w:r>
              <w:rPr>
                <w:rFonts w:cs="Calibri"/>
                <w:color w:val="000000"/>
              </w:rPr>
              <w:t>Schizophrenia</w:t>
            </w:r>
          </w:p>
        </w:tc>
        <w:tc>
          <w:tcPr>
            <w:tcW w:w="992" w:type="dxa"/>
            <w:noWrap/>
            <w:hideMark/>
          </w:tcPr>
          <w:p w14:paraId="3C1576B5" w14:textId="77777777" w:rsidR="00E30D1A" w:rsidRPr="00B85723" w:rsidRDefault="00E30D1A" w:rsidP="004618B2">
            <w:pPr>
              <w:jc w:val="right"/>
              <w:rPr>
                <w:rFonts w:cs="Calibri"/>
                <w:b/>
                <w:bCs/>
                <w:color w:val="000000"/>
              </w:rPr>
            </w:pPr>
            <w:r w:rsidRPr="00B85723">
              <w:rPr>
                <w:rFonts w:cs="Calibri"/>
                <w:b/>
                <w:bCs/>
                <w:color w:val="000000"/>
              </w:rPr>
              <w:t>8%        </w:t>
            </w:r>
          </w:p>
        </w:tc>
        <w:tc>
          <w:tcPr>
            <w:tcW w:w="992" w:type="dxa"/>
            <w:noWrap/>
            <w:hideMark/>
          </w:tcPr>
          <w:p w14:paraId="1E77D340" w14:textId="77777777" w:rsidR="00E30D1A" w:rsidRDefault="00E30D1A" w:rsidP="004618B2">
            <w:pPr>
              <w:jc w:val="right"/>
              <w:rPr>
                <w:rFonts w:cs="Calibri"/>
                <w:color w:val="000000"/>
              </w:rPr>
            </w:pPr>
            <w:r>
              <w:rPr>
                <w:rFonts w:cs="Calibri"/>
                <w:color w:val="000000"/>
              </w:rPr>
              <w:t>6%        </w:t>
            </w:r>
          </w:p>
        </w:tc>
        <w:tc>
          <w:tcPr>
            <w:tcW w:w="993" w:type="dxa"/>
            <w:noWrap/>
            <w:hideMark/>
          </w:tcPr>
          <w:p w14:paraId="75EFFB63" w14:textId="77777777" w:rsidR="00E30D1A" w:rsidRDefault="00E30D1A" w:rsidP="004618B2">
            <w:pPr>
              <w:jc w:val="right"/>
              <w:rPr>
                <w:rFonts w:cs="Calibri"/>
                <w:color w:val="000000"/>
              </w:rPr>
            </w:pPr>
            <w:r>
              <w:rPr>
                <w:rFonts w:cs="Calibri"/>
                <w:color w:val="000000"/>
              </w:rPr>
              <w:t>8%        </w:t>
            </w:r>
          </w:p>
        </w:tc>
      </w:tr>
      <w:tr w:rsidR="00E30D1A" w14:paraId="7E606EB3" w14:textId="77777777" w:rsidTr="004618B2">
        <w:trPr>
          <w:trHeight w:val="300"/>
        </w:trPr>
        <w:tc>
          <w:tcPr>
            <w:tcW w:w="6237" w:type="dxa"/>
            <w:noWrap/>
            <w:hideMark/>
          </w:tcPr>
          <w:p w14:paraId="21F105E3" w14:textId="77777777" w:rsidR="00E30D1A" w:rsidRDefault="00E30D1A" w:rsidP="004618B2">
            <w:pPr>
              <w:rPr>
                <w:rFonts w:cs="Calibri"/>
                <w:color w:val="000000"/>
              </w:rPr>
            </w:pPr>
            <w:r>
              <w:rPr>
                <w:rFonts w:cs="Calibri"/>
                <w:color w:val="000000"/>
              </w:rPr>
              <w:t>Chronic lower respiratory diseases</w:t>
            </w:r>
          </w:p>
        </w:tc>
        <w:tc>
          <w:tcPr>
            <w:tcW w:w="992" w:type="dxa"/>
            <w:noWrap/>
            <w:hideMark/>
          </w:tcPr>
          <w:p w14:paraId="367B8E43" w14:textId="77777777" w:rsidR="00E30D1A" w:rsidRPr="00B85723" w:rsidRDefault="00E30D1A" w:rsidP="004618B2">
            <w:pPr>
              <w:jc w:val="right"/>
              <w:rPr>
                <w:rFonts w:cs="Calibri"/>
                <w:b/>
                <w:bCs/>
                <w:color w:val="000000"/>
              </w:rPr>
            </w:pPr>
            <w:r w:rsidRPr="00B85723">
              <w:rPr>
                <w:rFonts w:cs="Calibri"/>
                <w:b/>
                <w:bCs/>
                <w:color w:val="000000"/>
              </w:rPr>
              <w:t>8%        </w:t>
            </w:r>
          </w:p>
        </w:tc>
        <w:tc>
          <w:tcPr>
            <w:tcW w:w="992" w:type="dxa"/>
            <w:noWrap/>
            <w:hideMark/>
          </w:tcPr>
          <w:p w14:paraId="3D0D6E0A" w14:textId="77777777" w:rsidR="00E30D1A" w:rsidRDefault="00E30D1A" w:rsidP="004618B2">
            <w:pPr>
              <w:jc w:val="right"/>
              <w:rPr>
                <w:rFonts w:cs="Calibri"/>
                <w:color w:val="000000"/>
              </w:rPr>
            </w:pPr>
            <w:r>
              <w:rPr>
                <w:rFonts w:cs="Calibri"/>
                <w:color w:val="000000"/>
              </w:rPr>
              <w:t>2%        </w:t>
            </w:r>
          </w:p>
        </w:tc>
        <w:tc>
          <w:tcPr>
            <w:tcW w:w="993" w:type="dxa"/>
            <w:noWrap/>
            <w:hideMark/>
          </w:tcPr>
          <w:p w14:paraId="47435D55" w14:textId="77777777" w:rsidR="00E30D1A" w:rsidRDefault="00E30D1A" w:rsidP="004618B2">
            <w:pPr>
              <w:jc w:val="right"/>
              <w:rPr>
                <w:rFonts w:cs="Calibri"/>
                <w:color w:val="000000"/>
              </w:rPr>
            </w:pPr>
            <w:r>
              <w:rPr>
                <w:rFonts w:cs="Calibri"/>
                <w:color w:val="000000"/>
              </w:rPr>
              <w:t>8%        </w:t>
            </w:r>
          </w:p>
        </w:tc>
      </w:tr>
      <w:tr w:rsidR="00E30D1A" w14:paraId="006C980C" w14:textId="77777777" w:rsidTr="004618B2">
        <w:trPr>
          <w:trHeight w:val="300"/>
        </w:trPr>
        <w:tc>
          <w:tcPr>
            <w:tcW w:w="6237" w:type="dxa"/>
            <w:noWrap/>
            <w:hideMark/>
          </w:tcPr>
          <w:p w14:paraId="5483CDA6" w14:textId="77777777" w:rsidR="00E30D1A" w:rsidRDefault="00E30D1A" w:rsidP="004618B2">
            <w:pPr>
              <w:rPr>
                <w:rFonts w:cs="Calibri"/>
                <w:color w:val="000000"/>
              </w:rPr>
            </w:pPr>
            <w:r>
              <w:rPr>
                <w:rFonts w:cs="Calibri"/>
                <w:color w:val="000000"/>
              </w:rPr>
              <w:t>Abnormalities of gait &amp; mobility</w:t>
            </w:r>
          </w:p>
        </w:tc>
        <w:tc>
          <w:tcPr>
            <w:tcW w:w="992" w:type="dxa"/>
            <w:noWrap/>
            <w:hideMark/>
          </w:tcPr>
          <w:p w14:paraId="5F7546A0" w14:textId="77777777" w:rsidR="00E30D1A" w:rsidRPr="00B85723" w:rsidRDefault="00E30D1A" w:rsidP="004618B2">
            <w:pPr>
              <w:jc w:val="right"/>
              <w:rPr>
                <w:rFonts w:cs="Calibri"/>
                <w:b/>
                <w:bCs/>
                <w:color w:val="000000"/>
              </w:rPr>
            </w:pPr>
            <w:r w:rsidRPr="00B85723">
              <w:rPr>
                <w:rFonts w:cs="Calibri"/>
                <w:b/>
                <w:bCs/>
                <w:color w:val="000000"/>
              </w:rPr>
              <w:t>7%        </w:t>
            </w:r>
          </w:p>
        </w:tc>
        <w:tc>
          <w:tcPr>
            <w:tcW w:w="992" w:type="dxa"/>
            <w:noWrap/>
            <w:hideMark/>
          </w:tcPr>
          <w:p w14:paraId="3123427D" w14:textId="77777777" w:rsidR="00E30D1A" w:rsidRDefault="00E30D1A" w:rsidP="004618B2">
            <w:pPr>
              <w:jc w:val="right"/>
              <w:rPr>
                <w:rFonts w:cs="Calibri"/>
                <w:color w:val="000000"/>
              </w:rPr>
            </w:pPr>
            <w:r>
              <w:rPr>
                <w:rFonts w:cs="Calibri"/>
                <w:color w:val="000000"/>
              </w:rPr>
              <w:t>8%        </w:t>
            </w:r>
          </w:p>
        </w:tc>
        <w:tc>
          <w:tcPr>
            <w:tcW w:w="993" w:type="dxa"/>
            <w:noWrap/>
            <w:hideMark/>
          </w:tcPr>
          <w:p w14:paraId="30BA9180" w14:textId="77777777" w:rsidR="00E30D1A" w:rsidRDefault="00E30D1A" w:rsidP="004618B2">
            <w:pPr>
              <w:jc w:val="right"/>
              <w:rPr>
                <w:rFonts w:cs="Calibri"/>
                <w:color w:val="000000"/>
              </w:rPr>
            </w:pPr>
            <w:r>
              <w:rPr>
                <w:rFonts w:cs="Calibri"/>
                <w:color w:val="000000"/>
              </w:rPr>
              <w:t>7%        </w:t>
            </w:r>
          </w:p>
        </w:tc>
      </w:tr>
      <w:tr w:rsidR="00E30D1A" w14:paraId="43389324" w14:textId="77777777" w:rsidTr="004618B2">
        <w:trPr>
          <w:trHeight w:val="300"/>
        </w:trPr>
        <w:tc>
          <w:tcPr>
            <w:tcW w:w="6237" w:type="dxa"/>
            <w:noWrap/>
            <w:hideMark/>
          </w:tcPr>
          <w:p w14:paraId="6111AED8" w14:textId="77777777" w:rsidR="00E30D1A" w:rsidRDefault="00E30D1A" w:rsidP="004618B2">
            <w:pPr>
              <w:rPr>
                <w:rFonts w:cs="Calibri"/>
                <w:color w:val="000000"/>
              </w:rPr>
            </w:pPr>
            <w:r>
              <w:rPr>
                <w:rFonts w:cs="Calibri"/>
                <w:color w:val="000000"/>
              </w:rPr>
              <w:t>Stroke (CVA)—cerebrovascular accident unspecified</w:t>
            </w:r>
          </w:p>
        </w:tc>
        <w:tc>
          <w:tcPr>
            <w:tcW w:w="992" w:type="dxa"/>
            <w:noWrap/>
            <w:hideMark/>
          </w:tcPr>
          <w:p w14:paraId="7E6D6DEE" w14:textId="77777777" w:rsidR="00E30D1A" w:rsidRPr="00B85723" w:rsidRDefault="00E30D1A" w:rsidP="004618B2">
            <w:pPr>
              <w:jc w:val="right"/>
              <w:rPr>
                <w:rFonts w:cs="Calibri"/>
                <w:b/>
                <w:bCs/>
                <w:color w:val="000000"/>
              </w:rPr>
            </w:pPr>
            <w:r w:rsidRPr="00B85723">
              <w:rPr>
                <w:rFonts w:cs="Calibri"/>
                <w:b/>
                <w:bCs/>
                <w:color w:val="000000"/>
              </w:rPr>
              <w:t>7%        </w:t>
            </w:r>
          </w:p>
        </w:tc>
        <w:tc>
          <w:tcPr>
            <w:tcW w:w="992" w:type="dxa"/>
            <w:noWrap/>
            <w:hideMark/>
          </w:tcPr>
          <w:p w14:paraId="471F4A7B" w14:textId="77777777" w:rsidR="00E30D1A" w:rsidRDefault="00E30D1A" w:rsidP="004618B2">
            <w:pPr>
              <w:jc w:val="right"/>
              <w:rPr>
                <w:rFonts w:cs="Calibri"/>
                <w:color w:val="000000"/>
              </w:rPr>
            </w:pPr>
            <w:r>
              <w:rPr>
                <w:rFonts w:cs="Calibri"/>
                <w:color w:val="000000"/>
              </w:rPr>
              <w:t>3%        </w:t>
            </w:r>
          </w:p>
        </w:tc>
        <w:tc>
          <w:tcPr>
            <w:tcW w:w="993" w:type="dxa"/>
            <w:noWrap/>
            <w:hideMark/>
          </w:tcPr>
          <w:p w14:paraId="167936D0" w14:textId="77777777" w:rsidR="00E30D1A" w:rsidRDefault="00E30D1A" w:rsidP="004618B2">
            <w:pPr>
              <w:jc w:val="right"/>
              <w:rPr>
                <w:rFonts w:cs="Calibri"/>
                <w:color w:val="000000"/>
              </w:rPr>
            </w:pPr>
            <w:r>
              <w:rPr>
                <w:rFonts w:cs="Calibri"/>
                <w:color w:val="000000"/>
              </w:rPr>
              <w:t>7%        </w:t>
            </w:r>
          </w:p>
        </w:tc>
      </w:tr>
      <w:tr w:rsidR="00E30D1A" w14:paraId="091E28AB" w14:textId="77777777" w:rsidTr="004618B2">
        <w:trPr>
          <w:trHeight w:val="300"/>
        </w:trPr>
        <w:tc>
          <w:tcPr>
            <w:tcW w:w="6237" w:type="dxa"/>
            <w:noWrap/>
            <w:hideMark/>
          </w:tcPr>
          <w:p w14:paraId="6C71B427" w14:textId="77777777" w:rsidR="00E30D1A" w:rsidRDefault="00E30D1A" w:rsidP="004618B2">
            <w:pPr>
              <w:rPr>
                <w:rFonts w:cs="Calibri"/>
                <w:color w:val="000000"/>
              </w:rPr>
            </w:pPr>
            <w:r>
              <w:rPr>
                <w:rFonts w:cs="Calibri"/>
                <w:color w:val="000000"/>
              </w:rPr>
              <w:t>Falls (frequent with unknown aetiology)</w:t>
            </w:r>
          </w:p>
        </w:tc>
        <w:tc>
          <w:tcPr>
            <w:tcW w:w="992" w:type="dxa"/>
            <w:noWrap/>
            <w:hideMark/>
          </w:tcPr>
          <w:p w14:paraId="61192178" w14:textId="77777777" w:rsidR="00E30D1A" w:rsidRPr="00B85723" w:rsidRDefault="00E30D1A" w:rsidP="004618B2">
            <w:pPr>
              <w:jc w:val="right"/>
              <w:rPr>
                <w:rFonts w:cs="Calibri"/>
                <w:b/>
                <w:bCs/>
                <w:color w:val="000000"/>
              </w:rPr>
            </w:pPr>
            <w:r w:rsidRPr="00B85723">
              <w:rPr>
                <w:rFonts w:cs="Calibri"/>
                <w:b/>
                <w:bCs/>
                <w:color w:val="000000"/>
              </w:rPr>
              <w:t>6%        </w:t>
            </w:r>
          </w:p>
        </w:tc>
        <w:tc>
          <w:tcPr>
            <w:tcW w:w="992" w:type="dxa"/>
            <w:noWrap/>
            <w:hideMark/>
          </w:tcPr>
          <w:p w14:paraId="1C25E89D" w14:textId="77777777" w:rsidR="00E30D1A" w:rsidRDefault="00E30D1A" w:rsidP="004618B2">
            <w:pPr>
              <w:jc w:val="right"/>
              <w:rPr>
                <w:rFonts w:cs="Calibri"/>
                <w:color w:val="000000"/>
              </w:rPr>
            </w:pPr>
            <w:r>
              <w:rPr>
                <w:rFonts w:cs="Calibri"/>
                <w:color w:val="000000"/>
              </w:rPr>
              <w:t>2%        </w:t>
            </w:r>
          </w:p>
        </w:tc>
        <w:tc>
          <w:tcPr>
            <w:tcW w:w="993" w:type="dxa"/>
            <w:noWrap/>
            <w:hideMark/>
          </w:tcPr>
          <w:p w14:paraId="755997B6" w14:textId="77777777" w:rsidR="00E30D1A" w:rsidRDefault="00E30D1A" w:rsidP="004618B2">
            <w:pPr>
              <w:jc w:val="right"/>
              <w:rPr>
                <w:rFonts w:cs="Calibri"/>
                <w:color w:val="000000"/>
              </w:rPr>
            </w:pPr>
            <w:r>
              <w:rPr>
                <w:rFonts w:cs="Calibri"/>
                <w:color w:val="000000"/>
              </w:rPr>
              <w:t>6%        </w:t>
            </w:r>
          </w:p>
        </w:tc>
      </w:tr>
      <w:tr w:rsidR="00E30D1A" w14:paraId="243B7A1F" w14:textId="77777777" w:rsidTr="004618B2">
        <w:trPr>
          <w:trHeight w:val="300"/>
        </w:trPr>
        <w:tc>
          <w:tcPr>
            <w:tcW w:w="6237" w:type="dxa"/>
            <w:noWrap/>
            <w:hideMark/>
          </w:tcPr>
          <w:p w14:paraId="650ACBDC" w14:textId="77777777" w:rsidR="00E30D1A" w:rsidRDefault="00E30D1A" w:rsidP="004618B2">
            <w:pPr>
              <w:rPr>
                <w:rFonts w:cs="Calibri"/>
                <w:color w:val="000000"/>
              </w:rPr>
            </w:pPr>
            <w:r>
              <w:rPr>
                <w:rFonts w:cs="Calibri"/>
                <w:color w:val="000000"/>
              </w:rPr>
              <w:t>Epilepsy</w:t>
            </w:r>
          </w:p>
        </w:tc>
        <w:tc>
          <w:tcPr>
            <w:tcW w:w="992" w:type="dxa"/>
            <w:noWrap/>
            <w:hideMark/>
          </w:tcPr>
          <w:p w14:paraId="6A3BA969" w14:textId="77777777" w:rsidR="00E30D1A" w:rsidRPr="00B85723" w:rsidRDefault="00E30D1A" w:rsidP="004618B2">
            <w:pPr>
              <w:jc w:val="right"/>
              <w:rPr>
                <w:rFonts w:cs="Calibri"/>
                <w:b/>
                <w:bCs/>
                <w:color w:val="000000"/>
              </w:rPr>
            </w:pPr>
            <w:r w:rsidRPr="00B85723">
              <w:rPr>
                <w:rFonts w:cs="Calibri"/>
                <w:b/>
                <w:bCs/>
                <w:color w:val="000000"/>
              </w:rPr>
              <w:t>6%        </w:t>
            </w:r>
          </w:p>
        </w:tc>
        <w:tc>
          <w:tcPr>
            <w:tcW w:w="992" w:type="dxa"/>
            <w:noWrap/>
            <w:hideMark/>
          </w:tcPr>
          <w:p w14:paraId="0DDF0FF8" w14:textId="77777777" w:rsidR="00E30D1A" w:rsidRDefault="00E30D1A" w:rsidP="004618B2">
            <w:pPr>
              <w:jc w:val="right"/>
              <w:rPr>
                <w:rFonts w:cs="Calibri"/>
                <w:color w:val="0000FF"/>
              </w:rPr>
            </w:pPr>
            <w:r>
              <w:rPr>
                <w:rFonts w:cs="Calibri"/>
                <w:color w:val="0000FF"/>
              </w:rPr>
              <w:t>12% ↑</w:t>
            </w:r>
          </w:p>
        </w:tc>
        <w:tc>
          <w:tcPr>
            <w:tcW w:w="993" w:type="dxa"/>
            <w:noWrap/>
            <w:hideMark/>
          </w:tcPr>
          <w:p w14:paraId="41744302" w14:textId="77777777" w:rsidR="00E30D1A" w:rsidRDefault="00E30D1A" w:rsidP="004618B2">
            <w:pPr>
              <w:jc w:val="right"/>
              <w:rPr>
                <w:rFonts w:cs="Calibri"/>
                <w:color w:val="FF0000"/>
              </w:rPr>
            </w:pPr>
            <w:r w:rsidRPr="00D76E14">
              <w:rPr>
                <w:rFonts w:cs="Calibri"/>
                <w:color w:val="943634" w:themeColor="accent2" w:themeShade="BF"/>
              </w:rPr>
              <w:t>6% ↓</w:t>
            </w:r>
          </w:p>
        </w:tc>
      </w:tr>
      <w:tr w:rsidR="00E30D1A" w14:paraId="3FD3AA8C" w14:textId="77777777" w:rsidTr="004618B2">
        <w:trPr>
          <w:trHeight w:val="300"/>
        </w:trPr>
        <w:tc>
          <w:tcPr>
            <w:tcW w:w="6237" w:type="dxa"/>
            <w:noWrap/>
            <w:hideMark/>
          </w:tcPr>
          <w:p w14:paraId="18C8BB4D" w14:textId="77777777" w:rsidR="00E30D1A" w:rsidRDefault="00E30D1A" w:rsidP="004618B2">
            <w:pPr>
              <w:rPr>
                <w:rFonts w:cs="Calibri"/>
                <w:color w:val="000000"/>
              </w:rPr>
            </w:pPr>
            <w:r>
              <w:rPr>
                <w:rFonts w:cs="Calibri"/>
                <w:color w:val="000000"/>
              </w:rPr>
              <w:t>Pain</w:t>
            </w:r>
          </w:p>
        </w:tc>
        <w:tc>
          <w:tcPr>
            <w:tcW w:w="992" w:type="dxa"/>
            <w:noWrap/>
            <w:hideMark/>
          </w:tcPr>
          <w:p w14:paraId="67C629C0" w14:textId="77777777" w:rsidR="00E30D1A" w:rsidRPr="00B85723" w:rsidRDefault="00E30D1A" w:rsidP="004618B2">
            <w:pPr>
              <w:jc w:val="right"/>
              <w:rPr>
                <w:rFonts w:cs="Calibri"/>
                <w:b/>
                <w:bCs/>
                <w:color w:val="000000"/>
              </w:rPr>
            </w:pPr>
            <w:r w:rsidRPr="00B85723">
              <w:rPr>
                <w:rFonts w:cs="Calibri"/>
                <w:b/>
                <w:bCs/>
                <w:color w:val="000000"/>
              </w:rPr>
              <w:t>6%        </w:t>
            </w:r>
          </w:p>
        </w:tc>
        <w:tc>
          <w:tcPr>
            <w:tcW w:w="992" w:type="dxa"/>
            <w:noWrap/>
            <w:hideMark/>
          </w:tcPr>
          <w:p w14:paraId="383C8E1B" w14:textId="77777777" w:rsidR="00E30D1A" w:rsidRDefault="00E30D1A" w:rsidP="004618B2">
            <w:pPr>
              <w:jc w:val="right"/>
              <w:rPr>
                <w:rFonts w:cs="Calibri"/>
                <w:color w:val="000000"/>
              </w:rPr>
            </w:pPr>
            <w:r>
              <w:rPr>
                <w:rFonts w:cs="Calibri"/>
                <w:color w:val="000000"/>
              </w:rPr>
              <w:t>7%        </w:t>
            </w:r>
          </w:p>
        </w:tc>
        <w:tc>
          <w:tcPr>
            <w:tcW w:w="993" w:type="dxa"/>
            <w:noWrap/>
            <w:hideMark/>
          </w:tcPr>
          <w:p w14:paraId="0624761B" w14:textId="77777777" w:rsidR="00E30D1A" w:rsidRDefault="00E30D1A" w:rsidP="004618B2">
            <w:pPr>
              <w:jc w:val="right"/>
              <w:rPr>
                <w:rFonts w:cs="Calibri"/>
                <w:color w:val="000000"/>
              </w:rPr>
            </w:pPr>
            <w:r>
              <w:rPr>
                <w:rFonts w:cs="Calibri"/>
                <w:color w:val="000000"/>
              </w:rPr>
              <w:t>6%        </w:t>
            </w:r>
          </w:p>
        </w:tc>
      </w:tr>
      <w:tr w:rsidR="00E30D1A" w14:paraId="5B187006" w14:textId="77777777" w:rsidTr="004618B2">
        <w:trPr>
          <w:trHeight w:val="300"/>
        </w:trPr>
        <w:tc>
          <w:tcPr>
            <w:tcW w:w="6237" w:type="dxa"/>
            <w:noWrap/>
            <w:hideMark/>
          </w:tcPr>
          <w:p w14:paraId="3642944D" w14:textId="77777777" w:rsidR="00E30D1A" w:rsidRDefault="00E30D1A" w:rsidP="004618B2">
            <w:pPr>
              <w:rPr>
                <w:rFonts w:cs="Calibri"/>
                <w:color w:val="000000"/>
              </w:rPr>
            </w:pPr>
            <w:r>
              <w:rPr>
                <w:rFonts w:cs="Calibri"/>
                <w:color w:val="000000"/>
              </w:rPr>
              <w:t>Kidney &amp; urinary system (bladder) disorders</w:t>
            </w:r>
          </w:p>
        </w:tc>
        <w:tc>
          <w:tcPr>
            <w:tcW w:w="992" w:type="dxa"/>
            <w:noWrap/>
            <w:hideMark/>
          </w:tcPr>
          <w:p w14:paraId="334026D7" w14:textId="77777777" w:rsidR="00E30D1A" w:rsidRPr="00B85723" w:rsidRDefault="00E30D1A" w:rsidP="004618B2">
            <w:pPr>
              <w:jc w:val="right"/>
              <w:rPr>
                <w:rFonts w:cs="Calibri"/>
                <w:b/>
                <w:bCs/>
                <w:color w:val="000000"/>
              </w:rPr>
            </w:pPr>
            <w:r w:rsidRPr="00B85723">
              <w:rPr>
                <w:rFonts w:cs="Calibri"/>
                <w:b/>
                <w:bCs/>
                <w:color w:val="000000"/>
              </w:rPr>
              <w:t>5%        </w:t>
            </w:r>
          </w:p>
        </w:tc>
        <w:tc>
          <w:tcPr>
            <w:tcW w:w="992" w:type="dxa"/>
            <w:noWrap/>
            <w:hideMark/>
          </w:tcPr>
          <w:p w14:paraId="3F1EC9EA" w14:textId="77777777" w:rsidR="00E30D1A" w:rsidRDefault="00E30D1A" w:rsidP="004618B2">
            <w:pPr>
              <w:jc w:val="right"/>
              <w:rPr>
                <w:rFonts w:cs="Calibri"/>
                <w:color w:val="000000"/>
              </w:rPr>
            </w:pPr>
            <w:r>
              <w:rPr>
                <w:rFonts w:cs="Calibri"/>
                <w:color w:val="000000"/>
              </w:rPr>
              <w:t>2%        </w:t>
            </w:r>
          </w:p>
        </w:tc>
        <w:tc>
          <w:tcPr>
            <w:tcW w:w="993" w:type="dxa"/>
            <w:noWrap/>
            <w:hideMark/>
          </w:tcPr>
          <w:p w14:paraId="1B34FE9C" w14:textId="77777777" w:rsidR="00E30D1A" w:rsidRDefault="00E30D1A" w:rsidP="004618B2">
            <w:pPr>
              <w:jc w:val="right"/>
              <w:rPr>
                <w:rFonts w:cs="Calibri"/>
                <w:color w:val="000000"/>
              </w:rPr>
            </w:pPr>
            <w:r>
              <w:rPr>
                <w:rFonts w:cs="Calibri"/>
                <w:color w:val="000000"/>
              </w:rPr>
              <w:t>5%        </w:t>
            </w:r>
          </w:p>
        </w:tc>
      </w:tr>
      <w:tr w:rsidR="00E30D1A" w14:paraId="1593A2F1" w14:textId="77777777" w:rsidTr="004618B2">
        <w:trPr>
          <w:trHeight w:val="300"/>
        </w:trPr>
        <w:tc>
          <w:tcPr>
            <w:tcW w:w="6237" w:type="dxa"/>
            <w:noWrap/>
            <w:hideMark/>
          </w:tcPr>
          <w:p w14:paraId="538E8FB6" w14:textId="77777777" w:rsidR="00E30D1A" w:rsidRDefault="00E30D1A" w:rsidP="004618B2">
            <w:pPr>
              <w:rPr>
                <w:rFonts w:cs="Calibri"/>
                <w:color w:val="000000"/>
              </w:rPr>
            </w:pPr>
            <w:r>
              <w:rPr>
                <w:rFonts w:cs="Calibri"/>
                <w:color w:val="000000"/>
              </w:rPr>
              <w:t>High cholesterol</w:t>
            </w:r>
          </w:p>
        </w:tc>
        <w:tc>
          <w:tcPr>
            <w:tcW w:w="992" w:type="dxa"/>
            <w:noWrap/>
            <w:hideMark/>
          </w:tcPr>
          <w:p w14:paraId="1F2C2AC9" w14:textId="77777777" w:rsidR="00E30D1A" w:rsidRPr="00B85723" w:rsidRDefault="00E30D1A" w:rsidP="004618B2">
            <w:pPr>
              <w:jc w:val="right"/>
              <w:rPr>
                <w:rFonts w:cs="Calibri"/>
                <w:b/>
                <w:bCs/>
                <w:color w:val="000000"/>
              </w:rPr>
            </w:pPr>
            <w:r w:rsidRPr="00B85723">
              <w:rPr>
                <w:rFonts w:cs="Calibri"/>
                <w:b/>
                <w:bCs/>
                <w:color w:val="000000"/>
              </w:rPr>
              <w:t>4%        </w:t>
            </w:r>
          </w:p>
        </w:tc>
        <w:tc>
          <w:tcPr>
            <w:tcW w:w="992" w:type="dxa"/>
            <w:noWrap/>
            <w:hideMark/>
          </w:tcPr>
          <w:p w14:paraId="7C72298C" w14:textId="77777777" w:rsidR="00E30D1A" w:rsidRDefault="00E30D1A" w:rsidP="004618B2">
            <w:pPr>
              <w:jc w:val="right"/>
              <w:rPr>
                <w:rFonts w:cs="Calibri"/>
                <w:color w:val="000000"/>
              </w:rPr>
            </w:pPr>
            <w:r>
              <w:rPr>
                <w:rFonts w:cs="Calibri"/>
                <w:color w:val="000000"/>
              </w:rPr>
              <w:t>1%        </w:t>
            </w:r>
          </w:p>
        </w:tc>
        <w:tc>
          <w:tcPr>
            <w:tcW w:w="993" w:type="dxa"/>
            <w:noWrap/>
            <w:hideMark/>
          </w:tcPr>
          <w:p w14:paraId="42B0D978" w14:textId="77777777" w:rsidR="00E30D1A" w:rsidRDefault="00E30D1A" w:rsidP="004618B2">
            <w:pPr>
              <w:jc w:val="right"/>
              <w:rPr>
                <w:rFonts w:cs="Calibri"/>
                <w:color w:val="000000"/>
              </w:rPr>
            </w:pPr>
            <w:r>
              <w:rPr>
                <w:rFonts w:cs="Calibri"/>
                <w:color w:val="000000"/>
              </w:rPr>
              <w:t>5%        </w:t>
            </w:r>
          </w:p>
        </w:tc>
      </w:tr>
      <w:tr w:rsidR="00E30D1A" w14:paraId="06BA1F21" w14:textId="77777777" w:rsidTr="004618B2">
        <w:trPr>
          <w:trHeight w:val="300"/>
        </w:trPr>
        <w:tc>
          <w:tcPr>
            <w:tcW w:w="6237" w:type="dxa"/>
            <w:noWrap/>
            <w:hideMark/>
          </w:tcPr>
          <w:p w14:paraId="5BDEC2ED" w14:textId="77777777" w:rsidR="00E30D1A" w:rsidRDefault="00E30D1A" w:rsidP="004618B2">
            <w:pPr>
              <w:rPr>
                <w:rFonts w:cs="Calibri"/>
                <w:color w:val="000000"/>
              </w:rPr>
            </w:pPr>
            <w:r>
              <w:rPr>
                <w:rFonts w:cs="Calibri"/>
                <w:color w:val="000000"/>
              </w:rPr>
              <w:t>Injuries to the head</w:t>
            </w:r>
          </w:p>
        </w:tc>
        <w:tc>
          <w:tcPr>
            <w:tcW w:w="992" w:type="dxa"/>
            <w:noWrap/>
            <w:hideMark/>
          </w:tcPr>
          <w:p w14:paraId="0BE8F3F7" w14:textId="77777777" w:rsidR="00E30D1A" w:rsidRPr="00B85723" w:rsidRDefault="00E30D1A" w:rsidP="004618B2">
            <w:pPr>
              <w:jc w:val="right"/>
              <w:rPr>
                <w:rFonts w:cs="Calibri"/>
                <w:b/>
                <w:bCs/>
                <w:color w:val="000000"/>
              </w:rPr>
            </w:pPr>
            <w:r w:rsidRPr="00B85723">
              <w:rPr>
                <w:rFonts w:cs="Calibri"/>
                <w:b/>
                <w:bCs/>
                <w:color w:val="000000"/>
              </w:rPr>
              <w:t>4%        </w:t>
            </w:r>
          </w:p>
        </w:tc>
        <w:tc>
          <w:tcPr>
            <w:tcW w:w="992" w:type="dxa"/>
            <w:noWrap/>
            <w:hideMark/>
          </w:tcPr>
          <w:p w14:paraId="02E3F37F" w14:textId="77777777" w:rsidR="00E30D1A" w:rsidRDefault="00E30D1A" w:rsidP="004618B2">
            <w:pPr>
              <w:jc w:val="right"/>
              <w:rPr>
                <w:rFonts w:cs="Calibri"/>
                <w:color w:val="0000FF"/>
              </w:rPr>
            </w:pPr>
            <w:r>
              <w:rPr>
                <w:rFonts w:cs="Calibri"/>
                <w:color w:val="0000FF"/>
              </w:rPr>
              <w:t>12% ↑</w:t>
            </w:r>
          </w:p>
        </w:tc>
        <w:tc>
          <w:tcPr>
            <w:tcW w:w="993" w:type="dxa"/>
            <w:noWrap/>
            <w:hideMark/>
          </w:tcPr>
          <w:p w14:paraId="7E00FB6A" w14:textId="77777777" w:rsidR="00E30D1A" w:rsidRDefault="00E30D1A" w:rsidP="004618B2">
            <w:pPr>
              <w:jc w:val="right"/>
              <w:rPr>
                <w:rFonts w:cs="Calibri"/>
                <w:color w:val="FF0000"/>
              </w:rPr>
            </w:pPr>
            <w:r w:rsidRPr="00D76E14">
              <w:rPr>
                <w:rFonts w:cs="Calibri"/>
                <w:color w:val="943634" w:themeColor="accent2" w:themeShade="BF"/>
              </w:rPr>
              <w:t>4% ↓</w:t>
            </w:r>
          </w:p>
        </w:tc>
      </w:tr>
      <w:tr w:rsidR="00E30D1A" w14:paraId="1557E88E" w14:textId="77777777" w:rsidTr="004618B2">
        <w:trPr>
          <w:trHeight w:val="300"/>
        </w:trPr>
        <w:tc>
          <w:tcPr>
            <w:tcW w:w="6237" w:type="dxa"/>
            <w:noWrap/>
            <w:hideMark/>
          </w:tcPr>
          <w:p w14:paraId="2D48E4B8" w14:textId="77777777" w:rsidR="00E30D1A" w:rsidRDefault="00E30D1A" w:rsidP="004618B2">
            <w:pPr>
              <w:rPr>
                <w:rFonts w:cs="Calibri"/>
                <w:color w:val="000000"/>
              </w:rPr>
            </w:pPr>
            <w:r>
              <w:rPr>
                <w:rFonts w:cs="Calibri"/>
                <w:color w:val="000000"/>
              </w:rPr>
              <w:t>Phobic &amp; anxiety disorders</w:t>
            </w:r>
          </w:p>
        </w:tc>
        <w:tc>
          <w:tcPr>
            <w:tcW w:w="992" w:type="dxa"/>
            <w:noWrap/>
            <w:hideMark/>
          </w:tcPr>
          <w:p w14:paraId="607B355E" w14:textId="77777777" w:rsidR="00E30D1A" w:rsidRPr="00B85723" w:rsidRDefault="00E30D1A" w:rsidP="004618B2">
            <w:pPr>
              <w:jc w:val="right"/>
              <w:rPr>
                <w:rFonts w:cs="Calibri"/>
                <w:b/>
                <w:bCs/>
                <w:color w:val="000000"/>
              </w:rPr>
            </w:pPr>
            <w:r w:rsidRPr="00B85723">
              <w:rPr>
                <w:rFonts w:cs="Calibri"/>
                <w:b/>
                <w:bCs/>
                <w:color w:val="000000"/>
              </w:rPr>
              <w:t>4%        </w:t>
            </w:r>
          </w:p>
        </w:tc>
        <w:tc>
          <w:tcPr>
            <w:tcW w:w="992" w:type="dxa"/>
            <w:noWrap/>
            <w:hideMark/>
          </w:tcPr>
          <w:p w14:paraId="71BB3EC6" w14:textId="77777777" w:rsidR="00E30D1A" w:rsidRDefault="00E30D1A" w:rsidP="004618B2">
            <w:pPr>
              <w:jc w:val="right"/>
              <w:rPr>
                <w:rFonts w:cs="Calibri"/>
                <w:color w:val="000000"/>
              </w:rPr>
            </w:pPr>
            <w:r>
              <w:rPr>
                <w:rFonts w:cs="Calibri"/>
                <w:color w:val="000000"/>
              </w:rPr>
              <w:t>2%        </w:t>
            </w:r>
          </w:p>
        </w:tc>
        <w:tc>
          <w:tcPr>
            <w:tcW w:w="993" w:type="dxa"/>
            <w:noWrap/>
            <w:hideMark/>
          </w:tcPr>
          <w:p w14:paraId="376413C9" w14:textId="77777777" w:rsidR="00E30D1A" w:rsidRDefault="00E30D1A" w:rsidP="004618B2">
            <w:pPr>
              <w:jc w:val="right"/>
              <w:rPr>
                <w:rFonts w:cs="Calibri"/>
                <w:color w:val="000000"/>
              </w:rPr>
            </w:pPr>
            <w:r>
              <w:rPr>
                <w:rFonts w:cs="Calibri"/>
                <w:color w:val="000000"/>
              </w:rPr>
              <w:t>4%        </w:t>
            </w:r>
          </w:p>
        </w:tc>
      </w:tr>
      <w:tr w:rsidR="00E30D1A" w14:paraId="79FA14D2" w14:textId="77777777" w:rsidTr="004618B2">
        <w:trPr>
          <w:trHeight w:val="300"/>
        </w:trPr>
        <w:tc>
          <w:tcPr>
            <w:tcW w:w="6237" w:type="dxa"/>
            <w:noWrap/>
            <w:hideMark/>
          </w:tcPr>
          <w:p w14:paraId="68813D97" w14:textId="77777777" w:rsidR="00E30D1A" w:rsidRDefault="00E30D1A" w:rsidP="004618B2">
            <w:pPr>
              <w:rPr>
                <w:rFonts w:cs="Calibri"/>
                <w:color w:val="000000"/>
              </w:rPr>
            </w:pPr>
            <w:r>
              <w:rPr>
                <w:rFonts w:cs="Calibri"/>
                <w:color w:val="000000"/>
              </w:rPr>
              <w:t>Dementia in Alzheimer’s disease with early onset (&lt;65 yrs)</w:t>
            </w:r>
          </w:p>
        </w:tc>
        <w:tc>
          <w:tcPr>
            <w:tcW w:w="992" w:type="dxa"/>
            <w:noWrap/>
            <w:hideMark/>
          </w:tcPr>
          <w:p w14:paraId="4124B7ED" w14:textId="77777777" w:rsidR="00E30D1A" w:rsidRPr="00B85723" w:rsidRDefault="00E30D1A" w:rsidP="004618B2">
            <w:pPr>
              <w:jc w:val="right"/>
              <w:rPr>
                <w:rFonts w:cs="Calibri"/>
                <w:b/>
                <w:bCs/>
                <w:color w:val="000000"/>
              </w:rPr>
            </w:pPr>
            <w:r w:rsidRPr="00B85723">
              <w:rPr>
                <w:rFonts w:cs="Calibri"/>
                <w:b/>
                <w:bCs/>
                <w:color w:val="000000"/>
              </w:rPr>
              <w:t>4%        </w:t>
            </w:r>
          </w:p>
        </w:tc>
        <w:tc>
          <w:tcPr>
            <w:tcW w:w="992" w:type="dxa"/>
            <w:noWrap/>
            <w:hideMark/>
          </w:tcPr>
          <w:p w14:paraId="38B0D26B" w14:textId="77777777" w:rsidR="00E30D1A" w:rsidRDefault="00E30D1A" w:rsidP="004618B2">
            <w:pPr>
              <w:jc w:val="right"/>
              <w:rPr>
                <w:rFonts w:cs="Calibri"/>
                <w:color w:val="000000"/>
              </w:rPr>
            </w:pPr>
            <w:r>
              <w:rPr>
                <w:rFonts w:cs="Calibri"/>
                <w:color w:val="000000"/>
              </w:rPr>
              <w:t>1%        </w:t>
            </w:r>
          </w:p>
        </w:tc>
        <w:tc>
          <w:tcPr>
            <w:tcW w:w="993" w:type="dxa"/>
            <w:noWrap/>
            <w:hideMark/>
          </w:tcPr>
          <w:p w14:paraId="72852C1C" w14:textId="77777777" w:rsidR="00E30D1A" w:rsidRDefault="00E30D1A" w:rsidP="004618B2">
            <w:pPr>
              <w:jc w:val="right"/>
              <w:rPr>
                <w:rFonts w:cs="Calibri"/>
                <w:color w:val="000000"/>
              </w:rPr>
            </w:pPr>
            <w:r>
              <w:rPr>
                <w:rFonts w:cs="Calibri"/>
                <w:color w:val="000000"/>
              </w:rPr>
              <w:t>4%        </w:t>
            </w:r>
          </w:p>
        </w:tc>
      </w:tr>
      <w:tr w:rsidR="00E30D1A" w14:paraId="099E43BA" w14:textId="77777777" w:rsidTr="004618B2">
        <w:trPr>
          <w:trHeight w:val="300"/>
        </w:trPr>
        <w:tc>
          <w:tcPr>
            <w:tcW w:w="6237" w:type="dxa"/>
            <w:noWrap/>
            <w:hideMark/>
          </w:tcPr>
          <w:p w14:paraId="09FDB6CD" w14:textId="77777777" w:rsidR="00E30D1A" w:rsidRDefault="00E30D1A" w:rsidP="004618B2">
            <w:pPr>
              <w:rPr>
                <w:rFonts w:cs="Calibri"/>
                <w:color w:val="000000"/>
              </w:rPr>
            </w:pPr>
            <w:r>
              <w:rPr>
                <w:rFonts w:cs="Calibri"/>
                <w:color w:val="000000"/>
              </w:rPr>
              <w:t>Other diseases of the digestive system n.o.s or n.e.c</w:t>
            </w:r>
          </w:p>
        </w:tc>
        <w:tc>
          <w:tcPr>
            <w:tcW w:w="992" w:type="dxa"/>
            <w:noWrap/>
            <w:hideMark/>
          </w:tcPr>
          <w:p w14:paraId="655A8959" w14:textId="77777777" w:rsidR="00E30D1A" w:rsidRPr="00B85723" w:rsidRDefault="00E30D1A" w:rsidP="004618B2">
            <w:pPr>
              <w:jc w:val="right"/>
              <w:rPr>
                <w:rFonts w:cs="Calibri"/>
                <w:b/>
                <w:bCs/>
                <w:color w:val="000000"/>
              </w:rPr>
            </w:pPr>
            <w:r w:rsidRPr="00B85723">
              <w:rPr>
                <w:rFonts w:cs="Calibri"/>
                <w:b/>
                <w:bCs/>
                <w:color w:val="000000"/>
              </w:rPr>
              <w:t>4%        </w:t>
            </w:r>
          </w:p>
        </w:tc>
        <w:tc>
          <w:tcPr>
            <w:tcW w:w="992" w:type="dxa"/>
            <w:noWrap/>
            <w:hideMark/>
          </w:tcPr>
          <w:p w14:paraId="5D5401FB" w14:textId="77777777" w:rsidR="00E30D1A" w:rsidRDefault="00E30D1A" w:rsidP="004618B2">
            <w:pPr>
              <w:jc w:val="right"/>
              <w:rPr>
                <w:rFonts w:cs="Calibri"/>
                <w:color w:val="000000"/>
              </w:rPr>
            </w:pPr>
            <w:r>
              <w:rPr>
                <w:rFonts w:cs="Calibri"/>
                <w:color w:val="000000"/>
              </w:rPr>
              <w:t>4%        </w:t>
            </w:r>
          </w:p>
        </w:tc>
        <w:tc>
          <w:tcPr>
            <w:tcW w:w="993" w:type="dxa"/>
            <w:noWrap/>
            <w:hideMark/>
          </w:tcPr>
          <w:p w14:paraId="7ADCF48A" w14:textId="77777777" w:rsidR="00E30D1A" w:rsidRDefault="00E30D1A" w:rsidP="004618B2">
            <w:pPr>
              <w:jc w:val="right"/>
              <w:rPr>
                <w:rFonts w:cs="Calibri"/>
                <w:color w:val="000000"/>
              </w:rPr>
            </w:pPr>
            <w:r>
              <w:rPr>
                <w:rFonts w:cs="Calibri"/>
                <w:color w:val="000000"/>
              </w:rPr>
              <w:t>4%        </w:t>
            </w:r>
          </w:p>
        </w:tc>
      </w:tr>
      <w:tr w:rsidR="00E30D1A" w14:paraId="2FF45FDE" w14:textId="77777777" w:rsidTr="004618B2">
        <w:trPr>
          <w:trHeight w:val="300"/>
        </w:trPr>
        <w:tc>
          <w:tcPr>
            <w:tcW w:w="6237" w:type="dxa"/>
            <w:noWrap/>
            <w:hideMark/>
          </w:tcPr>
          <w:p w14:paraId="1798F823" w14:textId="77777777" w:rsidR="00E30D1A" w:rsidRDefault="00E30D1A" w:rsidP="004618B2">
            <w:pPr>
              <w:rPr>
                <w:rFonts w:cs="Calibri"/>
                <w:color w:val="000000"/>
              </w:rPr>
            </w:pPr>
            <w:r>
              <w:rPr>
                <w:rFonts w:cs="Calibri"/>
                <w:color w:val="000000"/>
              </w:rPr>
              <w:t>Other diseases of the nervous system n.o.s or n.e.c</w:t>
            </w:r>
          </w:p>
        </w:tc>
        <w:tc>
          <w:tcPr>
            <w:tcW w:w="992" w:type="dxa"/>
            <w:noWrap/>
            <w:hideMark/>
          </w:tcPr>
          <w:p w14:paraId="627407B7" w14:textId="77777777" w:rsidR="00E30D1A" w:rsidRPr="00B85723" w:rsidRDefault="00E30D1A" w:rsidP="004618B2">
            <w:pPr>
              <w:jc w:val="right"/>
              <w:rPr>
                <w:rFonts w:cs="Calibri"/>
                <w:b/>
                <w:bCs/>
                <w:color w:val="000000"/>
              </w:rPr>
            </w:pPr>
            <w:r w:rsidRPr="00B85723">
              <w:rPr>
                <w:rFonts w:cs="Calibri"/>
                <w:b/>
                <w:bCs/>
                <w:color w:val="000000"/>
              </w:rPr>
              <w:t>4%        </w:t>
            </w:r>
          </w:p>
        </w:tc>
        <w:tc>
          <w:tcPr>
            <w:tcW w:w="992" w:type="dxa"/>
            <w:noWrap/>
            <w:hideMark/>
          </w:tcPr>
          <w:p w14:paraId="1858EFBE" w14:textId="77777777" w:rsidR="00E30D1A" w:rsidRDefault="00E30D1A" w:rsidP="004618B2">
            <w:pPr>
              <w:jc w:val="right"/>
              <w:rPr>
                <w:rFonts w:cs="Calibri"/>
                <w:color w:val="000000"/>
              </w:rPr>
            </w:pPr>
            <w:r>
              <w:rPr>
                <w:rFonts w:cs="Calibri"/>
                <w:color w:val="000000"/>
              </w:rPr>
              <w:t>4%        </w:t>
            </w:r>
          </w:p>
        </w:tc>
        <w:tc>
          <w:tcPr>
            <w:tcW w:w="993" w:type="dxa"/>
            <w:noWrap/>
            <w:hideMark/>
          </w:tcPr>
          <w:p w14:paraId="26F213F5" w14:textId="77777777" w:rsidR="00E30D1A" w:rsidRDefault="00E30D1A" w:rsidP="004618B2">
            <w:pPr>
              <w:jc w:val="right"/>
              <w:rPr>
                <w:rFonts w:cs="Calibri"/>
                <w:color w:val="000000"/>
              </w:rPr>
            </w:pPr>
            <w:r>
              <w:rPr>
                <w:rFonts w:cs="Calibri"/>
                <w:color w:val="000000"/>
              </w:rPr>
              <w:t>4%        </w:t>
            </w:r>
          </w:p>
        </w:tc>
      </w:tr>
      <w:tr w:rsidR="00E30D1A" w14:paraId="17ADE5EA" w14:textId="77777777" w:rsidTr="004618B2">
        <w:trPr>
          <w:trHeight w:val="300"/>
        </w:trPr>
        <w:tc>
          <w:tcPr>
            <w:tcW w:w="6237" w:type="dxa"/>
            <w:noWrap/>
            <w:hideMark/>
          </w:tcPr>
          <w:p w14:paraId="4D0E9486" w14:textId="77777777" w:rsidR="00E30D1A" w:rsidRDefault="00E30D1A" w:rsidP="004618B2">
            <w:pPr>
              <w:rPr>
                <w:rFonts w:cs="Calibri"/>
                <w:color w:val="000000"/>
              </w:rPr>
            </w:pPr>
            <w:r>
              <w:rPr>
                <w:rFonts w:cs="Calibri"/>
                <w:color w:val="000000"/>
              </w:rPr>
              <w:t>Intellectual &amp; developmental disorders</w:t>
            </w:r>
          </w:p>
        </w:tc>
        <w:tc>
          <w:tcPr>
            <w:tcW w:w="992" w:type="dxa"/>
            <w:noWrap/>
            <w:hideMark/>
          </w:tcPr>
          <w:p w14:paraId="4364C075" w14:textId="77777777" w:rsidR="00E30D1A" w:rsidRPr="00B85723" w:rsidRDefault="00E30D1A" w:rsidP="004618B2">
            <w:pPr>
              <w:jc w:val="right"/>
              <w:rPr>
                <w:rFonts w:cs="Calibri"/>
                <w:b/>
                <w:bCs/>
                <w:color w:val="000000"/>
              </w:rPr>
            </w:pPr>
            <w:r w:rsidRPr="00B85723">
              <w:rPr>
                <w:rFonts w:cs="Calibri"/>
                <w:b/>
                <w:bCs/>
                <w:color w:val="000000"/>
              </w:rPr>
              <w:t>4%        </w:t>
            </w:r>
          </w:p>
        </w:tc>
        <w:tc>
          <w:tcPr>
            <w:tcW w:w="992" w:type="dxa"/>
            <w:noWrap/>
            <w:hideMark/>
          </w:tcPr>
          <w:p w14:paraId="0B3811F0" w14:textId="77777777" w:rsidR="00E30D1A" w:rsidRDefault="00E30D1A" w:rsidP="004618B2">
            <w:pPr>
              <w:jc w:val="right"/>
              <w:rPr>
                <w:rFonts w:cs="Calibri"/>
                <w:color w:val="000000"/>
              </w:rPr>
            </w:pPr>
            <w:r>
              <w:rPr>
                <w:rFonts w:cs="Calibri"/>
                <w:color w:val="000000"/>
              </w:rPr>
              <w:t>7%        </w:t>
            </w:r>
          </w:p>
        </w:tc>
        <w:tc>
          <w:tcPr>
            <w:tcW w:w="993" w:type="dxa"/>
            <w:noWrap/>
            <w:hideMark/>
          </w:tcPr>
          <w:p w14:paraId="0114D7F8" w14:textId="77777777" w:rsidR="00E30D1A" w:rsidRDefault="00E30D1A" w:rsidP="004618B2">
            <w:pPr>
              <w:jc w:val="right"/>
              <w:rPr>
                <w:rFonts w:cs="Calibri"/>
                <w:color w:val="000000"/>
              </w:rPr>
            </w:pPr>
            <w:r>
              <w:rPr>
                <w:rFonts w:cs="Calibri"/>
                <w:color w:val="000000"/>
              </w:rPr>
              <w:t>4%        </w:t>
            </w:r>
          </w:p>
        </w:tc>
      </w:tr>
      <w:tr w:rsidR="00E30D1A" w14:paraId="5FFEBF86" w14:textId="77777777" w:rsidTr="004618B2">
        <w:trPr>
          <w:trHeight w:val="300"/>
        </w:trPr>
        <w:tc>
          <w:tcPr>
            <w:tcW w:w="6237" w:type="dxa"/>
            <w:noWrap/>
            <w:hideMark/>
          </w:tcPr>
          <w:p w14:paraId="055A0AEB" w14:textId="77777777" w:rsidR="00E30D1A" w:rsidRDefault="00E30D1A" w:rsidP="004618B2">
            <w:pPr>
              <w:rPr>
                <w:rFonts w:cs="Calibri"/>
                <w:color w:val="000000"/>
              </w:rPr>
            </w:pPr>
            <w:r>
              <w:rPr>
                <w:rFonts w:cs="Calibri"/>
                <w:color w:val="000000"/>
              </w:rPr>
              <w:t>Mental and behavioural disorders due to alcohol &amp; other psychoactive substance use</w:t>
            </w:r>
          </w:p>
        </w:tc>
        <w:tc>
          <w:tcPr>
            <w:tcW w:w="992" w:type="dxa"/>
            <w:noWrap/>
            <w:hideMark/>
          </w:tcPr>
          <w:p w14:paraId="6A618E3B" w14:textId="77777777" w:rsidR="00E30D1A" w:rsidRPr="00B85723" w:rsidRDefault="00E30D1A" w:rsidP="004618B2">
            <w:pPr>
              <w:jc w:val="right"/>
              <w:rPr>
                <w:rFonts w:cs="Calibri"/>
                <w:b/>
                <w:bCs/>
                <w:color w:val="000000"/>
              </w:rPr>
            </w:pPr>
            <w:r w:rsidRPr="00B85723">
              <w:rPr>
                <w:rFonts w:cs="Calibri"/>
                <w:b/>
                <w:bCs/>
                <w:color w:val="000000"/>
              </w:rPr>
              <w:t>4%        </w:t>
            </w:r>
          </w:p>
        </w:tc>
        <w:tc>
          <w:tcPr>
            <w:tcW w:w="992" w:type="dxa"/>
            <w:noWrap/>
            <w:hideMark/>
          </w:tcPr>
          <w:p w14:paraId="3B9A601D" w14:textId="77777777" w:rsidR="00E30D1A" w:rsidRDefault="00E30D1A" w:rsidP="004618B2">
            <w:pPr>
              <w:jc w:val="right"/>
              <w:rPr>
                <w:rFonts w:cs="Calibri"/>
                <w:color w:val="000000"/>
              </w:rPr>
            </w:pPr>
            <w:r>
              <w:rPr>
                <w:rFonts w:cs="Calibri"/>
                <w:color w:val="000000"/>
              </w:rPr>
              <w:t>1%        </w:t>
            </w:r>
          </w:p>
        </w:tc>
        <w:tc>
          <w:tcPr>
            <w:tcW w:w="993" w:type="dxa"/>
            <w:noWrap/>
            <w:hideMark/>
          </w:tcPr>
          <w:p w14:paraId="2C65FF45" w14:textId="77777777" w:rsidR="00E30D1A" w:rsidRDefault="00E30D1A" w:rsidP="004618B2">
            <w:pPr>
              <w:jc w:val="right"/>
              <w:rPr>
                <w:rFonts w:cs="Calibri"/>
                <w:color w:val="000000"/>
              </w:rPr>
            </w:pPr>
            <w:r>
              <w:rPr>
                <w:rFonts w:cs="Calibri"/>
                <w:color w:val="000000"/>
              </w:rPr>
              <w:t>4%        </w:t>
            </w:r>
          </w:p>
        </w:tc>
      </w:tr>
      <w:tr w:rsidR="00E30D1A" w14:paraId="62ED6C3B" w14:textId="77777777" w:rsidTr="004618B2">
        <w:trPr>
          <w:trHeight w:val="300"/>
        </w:trPr>
        <w:tc>
          <w:tcPr>
            <w:tcW w:w="6237" w:type="dxa"/>
            <w:noWrap/>
            <w:hideMark/>
          </w:tcPr>
          <w:p w14:paraId="4B066021" w14:textId="77777777" w:rsidR="00E30D1A" w:rsidRDefault="00E30D1A" w:rsidP="004618B2">
            <w:pPr>
              <w:rPr>
                <w:rFonts w:cs="Calibri"/>
                <w:color w:val="000000"/>
              </w:rPr>
            </w:pPr>
            <w:r>
              <w:rPr>
                <w:rFonts w:cs="Calibri"/>
                <w:color w:val="000000"/>
              </w:rPr>
              <w:t>Diseases of the liver</w:t>
            </w:r>
          </w:p>
        </w:tc>
        <w:tc>
          <w:tcPr>
            <w:tcW w:w="992" w:type="dxa"/>
            <w:noWrap/>
            <w:hideMark/>
          </w:tcPr>
          <w:p w14:paraId="4EA2B3C5" w14:textId="77777777" w:rsidR="00E30D1A" w:rsidRPr="00B85723" w:rsidRDefault="00E30D1A" w:rsidP="004618B2">
            <w:pPr>
              <w:jc w:val="right"/>
              <w:rPr>
                <w:rFonts w:cs="Calibri"/>
                <w:b/>
                <w:bCs/>
                <w:color w:val="000000"/>
              </w:rPr>
            </w:pPr>
            <w:r w:rsidRPr="00B85723">
              <w:rPr>
                <w:rFonts w:cs="Calibri"/>
                <w:b/>
                <w:bCs/>
                <w:color w:val="000000"/>
              </w:rPr>
              <w:t>4%        </w:t>
            </w:r>
          </w:p>
        </w:tc>
        <w:tc>
          <w:tcPr>
            <w:tcW w:w="992" w:type="dxa"/>
            <w:noWrap/>
            <w:hideMark/>
          </w:tcPr>
          <w:p w14:paraId="52D767FA" w14:textId="77777777" w:rsidR="00E30D1A" w:rsidRDefault="00E30D1A" w:rsidP="004618B2">
            <w:pPr>
              <w:jc w:val="right"/>
              <w:rPr>
                <w:rFonts w:cs="Calibri"/>
                <w:color w:val="000000"/>
              </w:rPr>
            </w:pPr>
            <w:r>
              <w:rPr>
                <w:rFonts w:cs="Calibri"/>
                <w:color w:val="000000"/>
              </w:rPr>
              <w:t>1%        </w:t>
            </w:r>
          </w:p>
        </w:tc>
        <w:tc>
          <w:tcPr>
            <w:tcW w:w="993" w:type="dxa"/>
            <w:noWrap/>
            <w:hideMark/>
          </w:tcPr>
          <w:p w14:paraId="2CBCD2BD" w14:textId="77777777" w:rsidR="00E30D1A" w:rsidRDefault="00E30D1A" w:rsidP="004618B2">
            <w:pPr>
              <w:jc w:val="right"/>
              <w:rPr>
                <w:rFonts w:cs="Calibri"/>
                <w:color w:val="000000"/>
              </w:rPr>
            </w:pPr>
            <w:r>
              <w:rPr>
                <w:rFonts w:cs="Calibri"/>
                <w:color w:val="000000"/>
              </w:rPr>
              <w:t>4%        </w:t>
            </w:r>
          </w:p>
        </w:tc>
      </w:tr>
      <w:tr w:rsidR="00E30D1A" w14:paraId="227EDB53" w14:textId="77777777" w:rsidTr="004618B2">
        <w:trPr>
          <w:trHeight w:val="300"/>
        </w:trPr>
        <w:tc>
          <w:tcPr>
            <w:tcW w:w="6237" w:type="dxa"/>
            <w:noWrap/>
            <w:hideMark/>
          </w:tcPr>
          <w:p w14:paraId="495E0FE4" w14:textId="77777777" w:rsidR="00E30D1A" w:rsidRDefault="00E30D1A" w:rsidP="004618B2">
            <w:pPr>
              <w:rPr>
                <w:rFonts w:cs="Calibri"/>
                <w:color w:val="000000"/>
              </w:rPr>
            </w:pPr>
            <w:r>
              <w:rPr>
                <w:rFonts w:cs="Calibri"/>
                <w:color w:val="000000"/>
              </w:rPr>
              <w:t>Bowel/faecal incontinence</w:t>
            </w:r>
          </w:p>
        </w:tc>
        <w:tc>
          <w:tcPr>
            <w:tcW w:w="992" w:type="dxa"/>
            <w:noWrap/>
            <w:hideMark/>
          </w:tcPr>
          <w:p w14:paraId="38946C5B" w14:textId="77777777" w:rsidR="00E30D1A" w:rsidRPr="00B85723" w:rsidRDefault="00E30D1A" w:rsidP="004618B2">
            <w:pPr>
              <w:jc w:val="right"/>
              <w:rPr>
                <w:rFonts w:cs="Calibri"/>
                <w:b/>
                <w:bCs/>
                <w:color w:val="000000"/>
              </w:rPr>
            </w:pPr>
            <w:r w:rsidRPr="00B85723">
              <w:rPr>
                <w:rFonts w:cs="Calibri"/>
                <w:b/>
                <w:bCs/>
                <w:color w:val="000000"/>
              </w:rPr>
              <w:t>4%        </w:t>
            </w:r>
          </w:p>
        </w:tc>
        <w:tc>
          <w:tcPr>
            <w:tcW w:w="992" w:type="dxa"/>
            <w:noWrap/>
            <w:hideMark/>
          </w:tcPr>
          <w:p w14:paraId="310DA053" w14:textId="77777777" w:rsidR="00E30D1A" w:rsidRDefault="00E30D1A" w:rsidP="004618B2">
            <w:pPr>
              <w:jc w:val="right"/>
              <w:rPr>
                <w:rFonts w:cs="Calibri"/>
                <w:color w:val="0000FF"/>
              </w:rPr>
            </w:pPr>
            <w:r>
              <w:rPr>
                <w:rFonts w:cs="Calibri"/>
                <w:color w:val="0000FF"/>
              </w:rPr>
              <w:t>9% ↑</w:t>
            </w:r>
          </w:p>
        </w:tc>
        <w:tc>
          <w:tcPr>
            <w:tcW w:w="993" w:type="dxa"/>
            <w:noWrap/>
            <w:hideMark/>
          </w:tcPr>
          <w:p w14:paraId="72CC4BA5" w14:textId="77777777" w:rsidR="00E30D1A" w:rsidRDefault="00E30D1A" w:rsidP="004618B2">
            <w:pPr>
              <w:jc w:val="right"/>
              <w:rPr>
                <w:rFonts w:cs="Calibri"/>
                <w:color w:val="FF0000"/>
              </w:rPr>
            </w:pPr>
            <w:r w:rsidRPr="00D76E14">
              <w:rPr>
                <w:rFonts w:cs="Calibri"/>
                <w:color w:val="943634" w:themeColor="accent2" w:themeShade="BF"/>
              </w:rPr>
              <w:t>3% ↓</w:t>
            </w:r>
          </w:p>
        </w:tc>
      </w:tr>
      <w:tr w:rsidR="00E30D1A" w14:paraId="3FAA9ADD" w14:textId="77777777" w:rsidTr="004618B2">
        <w:trPr>
          <w:trHeight w:val="300"/>
        </w:trPr>
        <w:tc>
          <w:tcPr>
            <w:tcW w:w="6237" w:type="dxa"/>
            <w:noWrap/>
            <w:hideMark/>
          </w:tcPr>
          <w:p w14:paraId="77B0C5A8" w14:textId="77777777" w:rsidR="00E30D1A" w:rsidRDefault="00E30D1A" w:rsidP="004618B2">
            <w:pPr>
              <w:rPr>
                <w:rFonts w:cs="Calibri"/>
                <w:color w:val="000000"/>
              </w:rPr>
            </w:pPr>
            <w:r>
              <w:rPr>
                <w:rFonts w:cs="Calibri"/>
                <w:color w:val="000000"/>
              </w:rPr>
              <w:t>Amnesia (memory disturbance, lack or loss)</w:t>
            </w:r>
          </w:p>
        </w:tc>
        <w:tc>
          <w:tcPr>
            <w:tcW w:w="992" w:type="dxa"/>
            <w:noWrap/>
            <w:hideMark/>
          </w:tcPr>
          <w:p w14:paraId="539BBB4F" w14:textId="77777777" w:rsidR="00E30D1A" w:rsidRPr="00B85723" w:rsidRDefault="00E30D1A" w:rsidP="004618B2">
            <w:pPr>
              <w:jc w:val="right"/>
              <w:rPr>
                <w:rFonts w:cs="Calibri"/>
                <w:b/>
                <w:bCs/>
                <w:color w:val="000000"/>
              </w:rPr>
            </w:pPr>
            <w:r w:rsidRPr="00B85723">
              <w:rPr>
                <w:rFonts w:cs="Calibri"/>
                <w:b/>
                <w:bCs/>
                <w:color w:val="000000"/>
              </w:rPr>
              <w:t>3%        </w:t>
            </w:r>
          </w:p>
        </w:tc>
        <w:tc>
          <w:tcPr>
            <w:tcW w:w="992" w:type="dxa"/>
            <w:noWrap/>
            <w:hideMark/>
          </w:tcPr>
          <w:p w14:paraId="186DBA84" w14:textId="77777777" w:rsidR="00E30D1A" w:rsidRDefault="00E30D1A" w:rsidP="004618B2">
            <w:pPr>
              <w:jc w:val="right"/>
              <w:rPr>
                <w:rFonts w:cs="Calibri"/>
                <w:color w:val="000000"/>
              </w:rPr>
            </w:pPr>
            <w:r>
              <w:rPr>
                <w:rFonts w:cs="Calibri"/>
                <w:color w:val="000000"/>
              </w:rPr>
              <w:t>2%        </w:t>
            </w:r>
          </w:p>
        </w:tc>
        <w:tc>
          <w:tcPr>
            <w:tcW w:w="993" w:type="dxa"/>
            <w:noWrap/>
            <w:hideMark/>
          </w:tcPr>
          <w:p w14:paraId="4499143F" w14:textId="77777777" w:rsidR="00E30D1A" w:rsidRDefault="00E30D1A" w:rsidP="004618B2">
            <w:pPr>
              <w:jc w:val="right"/>
              <w:rPr>
                <w:rFonts w:cs="Calibri"/>
                <w:color w:val="000000"/>
              </w:rPr>
            </w:pPr>
            <w:r>
              <w:rPr>
                <w:rFonts w:cs="Calibri"/>
                <w:color w:val="000000"/>
              </w:rPr>
              <w:t>3%        </w:t>
            </w:r>
          </w:p>
        </w:tc>
      </w:tr>
      <w:tr w:rsidR="00E30D1A" w14:paraId="1C35060C" w14:textId="77777777" w:rsidTr="004618B2">
        <w:trPr>
          <w:trHeight w:val="300"/>
        </w:trPr>
        <w:tc>
          <w:tcPr>
            <w:tcW w:w="6237" w:type="dxa"/>
            <w:noWrap/>
            <w:hideMark/>
          </w:tcPr>
          <w:p w14:paraId="0F03F24B" w14:textId="77777777" w:rsidR="00E30D1A" w:rsidRDefault="00E30D1A" w:rsidP="004618B2">
            <w:pPr>
              <w:rPr>
                <w:rFonts w:cs="Calibri"/>
                <w:color w:val="000000"/>
              </w:rPr>
            </w:pPr>
            <w:r>
              <w:rPr>
                <w:rFonts w:cs="Calibri"/>
                <w:color w:val="000000"/>
              </w:rPr>
              <w:t>Diseases of the intestine</w:t>
            </w:r>
          </w:p>
        </w:tc>
        <w:tc>
          <w:tcPr>
            <w:tcW w:w="992" w:type="dxa"/>
            <w:noWrap/>
            <w:hideMark/>
          </w:tcPr>
          <w:p w14:paraId="2572F134" w14:textId="77777777" w:rsidR="00E30D1A" w:rsidRPr="00B85723" w:rsidRDefault="00E30D1A" w:rsidP="004618B2">
            <w:pPr>
              <w:jc w:val="right"/>
              <w:rPr>
                <w:rFonts w:cs="Calibri"/>
                <w:b/>
                <w:bCs/>
                <w:color w:val="000000"/>
              </w:rPr>
            </w:pPr>
            <w:r w:rsidRPr="00B85723">
              <w:rPr>
                <w:rFonts w:cs="Calibri"/>
                <w:b/>
                <w:bCs/>
                <w:color w:val="000000"/>
              </w:rPr>
              <w:t>3%        </w:t>
            </w:r>
          </w:p>
        </w:tc>
        <w:tc>
          <w:tcPr>
            <w:tcW w:w="992" w:type="dxa"/>
            <w:noWrap/>
            <w:hideMark/>
          </w:tcPr>
          <w:p w14:paraId="459C1615" w14:textId="77777777" w:rsidR="00E30D1A" w:rsidRDefault="00E30D1A" w:rsidP="004618B2">
            <w:pPr>
              <w:jc w:val="right"/>
              <w:rPr>
                <w:rFonts w:cs="Calibri"/>
                <w:color w:val="000000"/>
              </w:rPr>
            </w:pPr>
            <w:r>
              <w:rPr>
                <w:rFonts w:cs="Calibri"/>
                <w:color w:val="000000"/>
              </w:rPr>
              <w:t>1%        </w:t>
            </w:r>
          </w:p>
        </w:tc>
        <w:tc>
          <w:tcPr>
            <w:tcW w:w="993" w:type="dxa"/>
            <w:noWrap/>
            <w:hideMark/>
          </w:tcPr>
          <w:p w14:paraId="1007F454" w14:textId="77777777" w:rsidR="00E30D1A" w:rsidRDefault="00E30D1A" w:rsidP="004618B2">
            <w:pPr>
              <w:jc w:val="right"/>
              <w:rPr>
                <w:rFonts w:cs="Calibri"/>
                <w:color w:val="000000"/>
              </w:rPr>
            </w:pPr>
            <w:r>
              <w:rPr>
                <w:rFonts w:cs="Calibri"/>
                <w:color w:val="000000"/>
              </w:rPr>
              <w:t>3%        </w:t>
            </w:r>
          </w:p>
        </w:tc>
      </w:tr>
      <w:tr w:rsidR="00E30D1A" w14:paraId="6200B61E" w14:textId="77777777" w:rsidTr="004618B2">
        <w:trPr>
          <w:trHeight w:val="300"/>
        </w:trPr>
        <w:tc>
          <w:tcPr>
            <w:tcW w:w="6237" w:type="dxa"/>
            <w:noWrap/>
            <w:hideMark/>
          </w:tcPr>
          <w:p w14:paraId="3935B16F" w14:textId="77777777" w:rsidR="00E30D1A" w:rsidRDefault="00E30D1A" w:rsidP="004618B2">
            <w:pPr>
              <w:rPr>
                <w:rFonts w:cs="Calibri"/>
                <w:color w:val="000000"/>
              </w:rPr>
            </w:pPr>
            <w:r>
              <w:rPr>
                <w:rFonts w:cs="Calibri"/>
                <w:color w:val="000000"/>
              </w:rPr>
              <w:t>Stress/urinary incontinence</w:t>
            </w:r>
          </w:p>
        </w:tc>
        <w:tc>
          <w:tcPr>
            <w:tcW w:w="992" w:type="dxa"/>
            <w:noWrap/>
            <w:hideMark/>
          </w:tcPr>
          <w:p w14:paraId="5BE4B634" w14:textId="77777777" w:rsidR="00E30D1A" w:rsidRPr="00B85723" w:rsidRDefault="00E30D1A" w:rsidP="004618B2">
            <w:pPr>
              <w:jc w:val="right"/>
              <w:rPr>
                <w:rFonts w:cs="Calibri"/>
                <w:b/>
                <w:bCs/>
                <w:color w:val="000000"/>
              </w:rPr>
            </w:pPr>
            <w:r w:rsidRPr="00B85723">
              <w:rPr>
                <w:rFonts w:cs="Calibri"/>
                <w:b/>
                <w:bCs/>
                <w:color w:val="000000"/>
              </w:rPr>
              <w:t>3%        </w:t>
            </w:r>
          </w:p>
        </w:tc>
        <w:tc>
          <w:tcPr>
            <w:tcW w:w="992" w:type="dxa"/>
            <w:noWrap/>
            <w:hideMark/>
          </w:tcPr>
          <w:p w14:paraId="702EE2A5" w14:textId="77777777" w:rsidR="00E30D1A" w:rsidRDefault="00E30D1A" w:rsidP="004618B2">
            <w:pPr>
              <w:jc w:val="right"/>
              <w:rPr>
                <w:rFonts w:cs="Calibri"/>
                <w:color w:val="0000FF"/>
              </w:rPr>
            </w:pPr>
            <w:r>
              <w:rPr>
                <w:rFonts w:cs="Calibri"/>
                <w:color w:val="0000FF"/>
              </w:rPr>
              <w:t>9% ↑</w:t>
            </w:r>
          </w:p>
        </w:tc>
        <w:tc>
          <w:tcPr>
            <w:tcW w:w="993" w:type="dxa"/>
            <w:noWrap/>
            <w:hideMark/>
          </w:tcPr>
          <w:p w14:paraId="51B9DA83" w14:textId="77777777" w:rsidR="00E30D1A" w:rsidRDefault="00E30D1A" w:rsidP="004618B2">
            <w:pPr>
              <w:jc w:val="right"/>
              <w:rPr>
                <w:rFonts w:cs="Calibri"/>
                <w:color w:val="FF0000"/>
              </w:rPr>
            </w:pPr>
            <w:r w:rsidRPr="00D76E14">
              <w:rPr>
                <w:rFonts w:cs="Calibri"/>
                <w:color w:val="943634" w:themeColor="accent2" w:themeShade="BF"/>
              </w:rPr>
              <w:t>3% ↓</w:t>
            </w:r>
          </w:p>
        </w:tc>
      </w:tr>
      <w:tr w:rsidR="00E30D1A" w14:paraId="34739CFD" w14:textId="77777777" w:rsidTr="004618B2">
        <w:trPr>
          <w:trHeight w:val="300"/>
        </w:trPr>
        <w:tc>
          <w:tcPr>
            <w:tcW w:w="6237" w:type="dxa"/>
            <w:noWrap/>
            <w:hideMark/>
          </w:tcPr>
          <w:p w14:paraId="505797A1" w14:textId="77777777" w:rsidR="00E30D1A" w:rsidRDefault="00E30D1A" w:rsidP="004618B2">
            <w:pPr>
              <w:rPr>
                <w:rFonts w:cs="Calibri"/>
                <w:color w:val="000000"/>
              </w:rPr>
            </w:pPr>
            <w:r>
              <w:rPr>
                <w:rFonts w:cs="Calibri"/>
                <w:color w:val="000000"/>
              </w:rPr>
              <w:t>Column n</w:t>
            </w:r>
          </w:p>
        </w:tc>
        <w:tc>
          <w:tcPr>
            <w:tcW w:w="992" w:type="dxa"/>
            <w:noWrap/>
            <w:hideMark/>
          </w:tcPr>
          <w:p w14:paraId="4B60E98F" w14:textId="77777777" w:rsidR="00E30D1A" w:rsidRPr="00B85723" w:rsidRDefault="00E30D1A" w:rsidP="004618B2">
            <w:pPr>
              <w:jc w:val="right"/>
              <w:rPr>
                <w:rFonts w:cs="Calibri"/>
                <w:b/>
                <w:bCs/>
                <w:color w:val="000000"/>
              </w:rPr>
            </w:pPr>
            <w:r w:rsidRPr="00B85723">
              <w:rPr>
                <w:rFonts w:cs="Calibri"/>
                <w:b/>
                <w:bCs/>
                <w:color w:val="000000"/>
              </w:rPr>
              <w:t>5681        </w:t>
            </w:r>
          </w:p>
        </w:tc>
        <w:tc>
          <w:tcPr>
            <w:tcW w:w="992" w:type="dxa"/>
            <w:noWrap/>
            <w:hideMark/>
          </w:tcPr>
          <w:p w14:paraId="5FECE645" w14:textId="77777777" w:rsidR="00E30D1A" w:rsidRDefault="00E30D1A" w:rsidP="004618B2">
            <w:pPr>
              <w:jc w:val="right"/>
              <w:rPr>
                <w:rFonts w:cs="Calibri"/>
                <w:color w:val="000000"/>
              </w:rPr>
            </w:pPr>
            <w:r>
              <w:rPr>
                <w:rFonts w:cs="Calibri"/>
                <w:color w:val="000000"/>
              </w:rPr>
              <w:t>164        </w:t>
            </w:r>
          </w:p>
        </w:tc>
        <w:tc>
          <w:tcPr>
            <w:tcW w:w="993" w:type="dxa"/>
            <w:noWrap/>
            <w:hideMark/>
          </w:tcPr>
          <w:p w14:paraId="1E4ABE4F" w14:textId="77777777" w:rsidR="00E30D1A" w:rsidRDefault="00E30D1A" w:rsidP="004618B2">
            <w:pPr>
              <w:jc w:val="right"/>
              <w:rPr>
                <w:rFonts w:cs="Calibri"/>
                <w:color w:val="000000"/>
              </w:rPr>
            </w:pPr>
            <w:r>
              <w:rPr>
                <w:rFonts w:cs="Calibri"/>
                <w:color w:val="000000"/>
              </w:rPr>
              <w:t>5517        </w:t>
            </w:r>
          </w:p>
        </w:tc>
      </w:tr>
    </w:tbl>
    <w:p w14:paraId="696A550D"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r w:rsidRPr="00327297">
        <w:rPr>
          <w:rFonts w:asciiTheme="minorHAnsi" w:hAnsiTheme="minorHAnsi" w:cstheme="minorHAnsi"/>
          <w:i w:val="0"/>
          <w:iCs w:val="0"/>
          <w:sz w:val="24"/>
          <w:szCs w:val="24"/>
        </w:rPr>
        <w:br/>
        <w:t>Multiple comparison correction: False Discovery Rate (FDR) (p = 0.01)</w:t>
      </w:r>
    </w:p>
    <w:p w14:paraId="2F4DB894" w14:textId="77777777" w:rsidR="00415DA9" w:rsidRDefault="00415DA9" w:rsidP="00415DA9">
      <w:pPr>
        <w:pStyle w:val="BodyText"/>
      </w:pPr>
    </w:p>
    <w:p w14:paraId="53AECBF9" w14:textId="72EB337B" w:rsidR="00415DA9" w:rsidRDefault="00415DA9" w:rsidP="00415DA9">
      <w:pPr>
        <w:pStyle w:val="Caption"/>
      </w:pPr>
      <w:r>
        <w:lastRenderedPageBreak/>
        <w:t xml:space="preserve">Table </w:t>
      </w:r>
      <w:r>
        <w:fldChar w:fldCharType="begin"/>
      </w:r>
      <w:r>
        <w:instrText xml:space="preserve"> SEQ Table \* ARABIC </w:instrText>
      </w:r>
      <w:r>
        <w:fldChar w:fldCharType="separate"/>
      </w:r>
      <w:r w:rsidR="004032BF">
        <w:rPr>
          <w:noProof/>
        </w:rPr>
        <w:t>63</w:t>
      </w:r>
      <w:r>
        <w:fldChar w:fldCharType="end"/>
      </w:r>
      <w:r>
        <w:t>.  Categories of health conditions of people under the age of 45 living in residential aged care</w:t>
      </w:r>
    </w:p>
    <w:tbl>
      <w:tblPr>
        <w:tblStyle w:val="table0"/>
        <w:tblW w:w="0" w:type="auto"/>
        <w:tblLayout w:type="fixed"/>
        <w:tblLook w:val="04A0" w:firstRow="1" w:lastRow="0" w:firstColumn="1" w:lastColumn="0" w:noHBand="0" w:noVBand="1"/>
        <w:tblCaption w:val="Categories of health conditions of people under the age of 45 living in residential aged care"/>
        <w:tblDescription w:val="Table of percentage distribution of health conditions (by category) experienced by people under the age of 45 living in RAC"/>
      </w:tblPr>
      <w:tblGrid>
        <w:gridCol w:w="6432"/>
        <w:gridCol w:w="864"/>
        <w:gridCol w:w="865"/>
        <w:gridCol w:w="865"/>
      </w:tblGrid>
      <w:tr w:rsidR="00E30D1A" w14:paraId="05A8D3F3" w14:textId="77777777" w:rsidTr="004618B2">
        <w:trPr>
          <w:cnfStyle w:val="100000000000" w:firstRow="1" w:lastRow="0" w:firstColumn="0" w:lastColumn="0" w:oddVBand="0" w:evenVBand="0" w:oddHBand="0" w:evenHBand="0" w:firstRowFirstColumn="0" w:firstRowLastColumn="0" w:lastRowFirstColumn="0" w:lastRowLastColumn="0"/>
          <w:trHeight w:val="706"/>
        </w:trPr>
        <w:tc>
          <w:tcPr>
            <w:tcW w:w="6432" w:type="dxa"/>
            <w:noWrap/>
            <w:hideMark/>
          </w:tcPr>
          <w:p w14:paraId="3A9D3331" w14:textId="77777777" w:rsidR="00E30D1A" w:rsidRDefault="00E30D1A" w:rsidP="004618B2">
            <w:pPr>
              <w:rPr>
                <w:rFonts w:cs="Calibri"/>
                <w:color w:val="000000"/>
              </w:rPr>
            </w:pPr>
            <w:bookmarkStart w:id="242" w:name="Title_Health_categories_under_45"/>
            <w:bookmarkEnd w:id="242"/>
            <w:r>
              <w:rPr>
                <w:rFonts w:cs="Calibri"/>
                <w:color w:val="000000"/>
              </w:rPr>
              <w:t>Column %</w:t>
            </w:r>
          </w:p>
        </w:tc>
        <w:tc>
          <w:tcPr>
            <w:tcW w:w="864" w:type="dxa"/>
            <w:hideMark/>
          </w:tcPr>
          <w:p w14:paraId="3BC1B1AC" w14:textId="77777777" w:rsidR="00E30D1A" w:rsidRPr="00B85723" w:rsidRDefault="00E30D1A" w:rsidP="004618B2">
            <w:pPr>
              <w:rPr>
                <w:rFonts w:cs="Calibri"/>
                <w:b/>
                <w:bCs/>
                <w:color w:val="000000"/>
              </w:rPr>
            </w:pPr>
            <w:r w:rsidRPr="00B85723">
              <w:rPr>
                <w:rFonts w:cs="Calibri"/>
                <w:b/>
                <w:bCs/>
                <w:color w:val="000000"/>
              </w:rPr>
              <w:t>TOTAL</w:t>
            </w:r>
          </w:p>
        </w:tc>
        <w:tc>
          <w:tcPr>
            <w:tcW w:w="865" w:type="dxa"/>
            <w:hideMark/>
          </w:tcPr>
          <w:p w14:paraId="10C9E948" w14:textId="77777777" w:rsidR="00E30D1A" w:rsidRDefault="00E30D1A" w:rsidP="004618B2">
            <w:pPr>
              <w:rPr>
                <w:rFonts w:cs="Calibri"/>
                <w:color w:val="000000"/>
              </w:rPr>
            </w:pPr>
            <w:r>
              <w:rPr>
                <w:rFonts w:cs="Calibri"/>
                <w:color w:val="000000"/>
              </w:rPr>
              <w:t>Under 45</w:t>
            </w:r>
          </w:p>
        </w:tc>
        <w:tc>
          <w:tcPr>
            <w:tcW w:w="865" w:type="dxa"/>
            <w:hideMark/>
          </w:tcPr>
          <w:p w14:paraId="2D0721CF" w14:textId="77777777" w:rsidR="00E30D1A" w:rsidRDefault="00E30D1A" w:rsidP="004618B2">
            <w:pPr>
              <w:rPr>
                <w:rFonts w:cs="Calibri"/>
                <w:color w:val="000000"/>
              </w:rPr>
            </w:pPr>
            <w:r>
              <w:rPr>
                <w:rFonts w:cs="Calibri"/>
                <w:color w:val="000000"/>
              </w:rPr>
              <w:t>45 or older</w:t>
            </w:r>
          </w:p>
        </w:tc>
      </w:tr>
      <w:tr w:rsidR="00E30D1A" w:rsidRPr="00B85723" w14:paraId="29EEC85E" w14:textId="77777777" w:rsidTr="004618B2">
        <w:trPr>
          <w:trHeight w:val="300"/>
        </w:trPr>
        <w:tc>
          <w:tcPr>
            <w:tcW w:w="6432" w:type="dxa"/>
            <w:noWrap/>
            <w:hideMark/>
          </w:tcPr>
          <w:p w14:paraId="38D7CB46" w14:textId="77777777" w:rsidR="00E30D1A" w:rsidRPr="00B85723" w:rsidRDefault="00E30D1A" w:rsidP="004618B2">
            <w:pPr>
              <w:rPr>
                <w:rFonts w:cs="Calibri"/>
                <w:b/>
                <w:bCs/>
                <w:color w:val="000000"/>
              </w:rPr>
            </w:pPr>
            <w:r w:rsidRPr="00B85723">
              <w:rPr>
                <w:rFonts w:cs="Calibri"/>
                <w:b/>
                <w:bCs/>
                <w:color w:val="000000"/>
              </w:rPr>
              <w:t>TOTAL</w:t>
            </w:r>
          </w:p>
        </w:tc>
        <w:tc>
          <w:tcPr>
            <w:tcW w:w="864" w:type="dxa"/>
            <w:noWrap/>
            <w:hideMark/>
          </w:tcPr>
          <w:p w14:paraId="499E0689" w14:textId="77777777" w:rsidR="00E30D1A" w:rsidRPr="00B85723" w:rsidRDefault="00E30D1A" w:rsidP="004618B2">
            <w:pPr>
              <w:jc w:val="right"/>
              <w:rPr>
                <w:rFonts w:cs="Calibri"/>
                <w:b/>
                <w:bCs/>
                <w:color w:val="000000"/>
              </w:rPr>
            </w:pPr>
            <w:r w:rsidRPr="00B85723">
              <w:rPr>
                <w:rFonts w:cs="Calibri"/>
                <w:b/>
                <w:bCs/>
                <w:color w:val="000000"/>
              </w:rPr>
              <w:t>59%        </w:t>
            </w:r>
          </w:p>
        </w:tc>
        <w:tc>
          <w:tcPr>
            <w:tcW w:w="865" w:type="dxa"/>
            <w:noWrap/>
            <w:hideMark/>
          </w:tcPr>
          <w:p w14:paraId="4E6D81E5" w14:textId="77777777" w:rsidR="00E30D1A" w:rsidRPr="00B85723" w:rsidRDefault="00E30D1A" w:rsidP="004618B2">
            <w:pPr>
              <w:jc w:val="right"/>
              <w:rPr>
                <w:rFonts w:cs="Calibri"/>
                <w:b/>
                <w:bCs/>
                <w:color w:val="000000"/>
              </w:rPr>
            </w:pPr>
            <w:r w:rsidRPr="00B85723">
              <w:rPr>
                <w:rFonts w:cs="Calibri"/>
                <w:b/>
                <w:bCs/>
                <w:color w:val="000000"/>
              </w:rPr>
              <w:t>53%        </w:t>
            </w:r>
          </w:p>
        </w:tc>
        <w:tc>
          <w:tcPr>
            <w:tcW w:w="865" w:type="dxa"/>
            <w:noWrap/>
            <w:hideMark/>
          </w:tcPr>
          <w:p w14:paraId="5A1D1D02" w14:textId="77777777" w:rsidR="00E30D1A" w:rsidRPr="00B85723" w:rsidRDefault="00E30D1A" w:rsidP="004618B2">
            <w:pPr>
              <w:jc w:val="right"/>
              <w:rPr>
                <w:rFonts w:cs="Calibri"/>
                <w:b/>
                <w:bCs/>
                <w:color w:val="000000"/>
              </w:rPr>
            </w:pPr>
            <w:r w:rsidRPr="00B85723">
              <w:rPr>
                <w:rFonts w:cs="Calibri"/>
                <w:b/>
                <w:bCs/>
                <w:color w:val="000000"/>
              </w:rPr>
              <w:t>59%        </w:t>
            </w:r>
          </w:p>
        </w:tc>
      </w:tr>
      <w:tr w:rsidR="00E30D1A" w14:paraId="3A097C47" w14:textId="77777777" w:rsidTr="004618B2">
        <w:trPr>
          <w:trHeight w:val="300"/>
        </w:trPr>
        <w:tc>
          <w:tcPr>
            <w:tcW w:w="6432" w:type="dxa"/>
            <w:noWrap/>
            <w:hideMark/>
          </w:tcPr>
          <w:p w14:paraId="4889948A" w14:textId="77777777" w:rsidR="00E30D1A" w:rsidRDefault="00E30D1A" w:rsidP="004618B2">
            <w:pPr>
              <w:rPr>
                <w:rFonts w:cs="Calibri"/>
                <w:color w:val="000000"/>
              </w:rPr>
            </w:pPr>
            <w:r>
              <w:rPr>
                <w:rFonts w:cs="Calibri"/>
                <w:color w:val="000000"/>
              </w:rPr>
              <w:t>Mental &amp; behavioural disorders</w:t>
            </w:r>
          </w:p>
        </w:tc>
        <w:tc>
          <w:tcPr>
            <w:tcW w:w="864" w:type="dxa"/>
            <w:noWrap/>
            <w:hideMark/>
          </w:tcPr>
          <w:p w14:paraId="61145C87" w14:textId="77777777" w:rsidR="00E30D1A" w:rsidRPr="00B85723" w:rsidRDefault="00E30D1A" w:rsidP="004618B2">
            <w:pPr>
              <w:jc w:val="right"/>
              <w:rPr>
                <w:rFonts w:cs="Calibri"/>
                <w:b/>
                <w:bCs/>
                <w:color w:val="000000"/>
              </w:rPr>
            </w:pPr>
            <w:r w:rsidRPr="00B85723">
              <w:rPr>
                <w:rFonts w:cs="Calibri"/>
                <w:b/>
                <w:bCs/>
                <w:color w:val="000000"/>
              </w:rPr>
              <w:t>38%        </w:t>
            </w:r>
          </w:p>
        </w:tc>
        <w:tc>
          <w:tcPr>
            <w:tcW w:w="865" w:type="dxa"/>
            <w:noWrap/>
            <w:hideMark/>
          </w:tcPr>
          <w:p w14:paraId="652EA48C" w14:textId="77777777" w:rsidR="00E30D1A" w:rsidRDefault="00E30D1A" w:rsidP="004618B2">
            <w:pPr>
              <w:jc w:val="right"/>
              <w:rPr>
                <w:rFonts w:cs="Calibri"/>
                <w:color w:val="000000"/>
              </w:rPr>
            </w:pPr>
            <w:r>
              <w:rPr>
                <w:rFonts w:cs="Calibri"/>
                <w:color w:val="000000"/>
              </w:rPr>
              <w:t>32%        </w:t>
            </w:r>
          </w:p>
        </w:tc>
        <w:tc>
          <w:tcPr>
            <w:tcW w:w="865" w:type="dxa"/>
            <w:noWrap/>
            <w:hideMark/>
          </w:tcPr>
          <w:p w14:paraId="496B7237" w14:textId="77777777" w:rsidR="00E30D1A" w:rsidRDefault="00E30D1A" w:rsidP="004618B2">
            <w:pPr>
              <w:jc w:val="right"/>
              <w:rPr>
                <w:rFonts w:cs="Calibri"/>
                <w:color w:val="000000"/>
              </w:rPr>
            </w:pPr>
            <w:r>
              <w:rPr>
                <w:rFonts w:cs="Calibri"/>
                <w:color w:val="000000"/>
              </w:rPr>
              <w:t>38%        </w:t>
            </w:r>
          </w:p>
        </w:tc>
      </w:tr>
      <w:tr w:rsidR="00E30D1A" w14:paraId="34AC10CF" w14:textId="77777777" w:rsidTr="004618B2">
        <w:trPr>
          <w:trHeight w:val="300"/>
        </w:trPr>
        <w:tc>
          <w:tcPr>
            <w:tcW w:w="6432" w:type="dxa"/>
            <w:noWrap/>
            <w:hideMark/>
          </w:tcPr>
          <w:p w14:paraId="18F17089" w14:textId="77777777" w:rsidR="00E30D1A" w:rsidRDefault="00E30D1A" w:rsidP="004618B2">
            <w:pPr>
              <w:rPr>
                <w:rFonts w:cs="Calibri"/>
                <w:color w:val="000000"/>
              </w:rPr>
            </w:pPr>
            <w:r>
              <w:rPr>
                <w:rFonts w:cs="Calibri"/>
                <w:color w:val="000000"/>
              </w:rPr>
              <w:t>Symptoms &amp; signs n.o.s or n.e.c</w:t>
            </w:r>
          </w:p>
        </w:tc>
        <w:tc>
          <w:tcPr>
            <w:tcW w:w="864" w:type="dxa"/>
            <w:noWrap/>
            <w:hideMark/>
          </w:tcPr>
          <w:p w14:paraId="0176E8DA" w14:textId="77777777" w:rsidR="00E30D1A" w:rsidRPr="00B85723" w:rsidRDefault="00E30D1A" w:rsidP="004618B2">
            <w:pPr>
              <w:jc w:val="right"/>
              <w:rPr>
                <w:rFonts w:cs="Calibri"/>
                <w:b/>
                <w:bCs/>
                <w:color w:val="000000"/>
              </w:rPr>
            </w:pPr>
            <w:r w:rsidRPr="00B85723">
              <w:rPr>
                <w:rFonts w:cs="Calibri"/>
                <w:b/>
                <w:bCs/>
                <w:color w:val="000000"/>
              </w:rPr>
              <w:t>24%        </w:t>
            </w:r>
          </w:p>
        </w:tc>
        <w:tc>
          <w:tcPr>
            <w:tcW w:w="865" w:type="dxa"/>
            <w:noWrap/>
            <w:hideMark/>
          </w:tcPr>
          <w:p w14:paraId="49CFA5B2" w14:textId="77777777" w:rsidR="00E30D1A" w:rsidRDefault="00E30D1A" w:rsidP="004618B2">
            <w:pPr>
              <w:jc w:val="right"/>
              <w:rPr>
                <w:rFonts w:cs="Calibri"/>
                <w:color w:val="000000"/>
              </w:rPr>
            </w:pPr>
            <w:r>
              <w:rPr>
                <w:rFonts w:cs="Calibri"/>
                <w:color w:val="000000"/>
              </w:rPr>
              <w:t>24%        </w:t>
            </w:r>
          </w:p>
        </w:tc>
        <w:tc>
          <w:tcPr>
            <w:tcW w:w="865" w:type="dxa"/>
            <w:noWrap/>
            <w:hideMark/>
          </w:tcPr>
          <w:p w14:paraId="3E1487D7" w14:textId="77777777" w:rsidR="00E30D1A" w:rsidRDefault="00E30D1A" w:rsidP="004618B2">
            <w:pPr>
              <w:jc w:val="right"/>
              <w:rPr>
                <w:rFonts w:cs="Calibri"/>
                <w:color w:val="000000"/>
              </w:rPr>
            </w:pPr>
            <w:r>
              <w:rPr>
                <w:rFonts w:cs="Calibri"/>
                <w:color w:val="000000"/>
              </w:rPr>
              <w:t>24%        </w:t>
            </w:r>
          </w:p>
        </w:tc>
      </w:tr>
      <w:tr w:rsidR="00E30D1A" w14:paraId="53BA2246" w14:textId="77777777" w:rsidTr="004618B2">
        <w:trPr>
          <w:trHeight w:val="300"/>
        </w:trPr>
        <w:tc>
          <w:tcPr>
            <w:tcW w:w="6432" w:type="dxa"/>
            <w:noWrap/>
            <w:hideMark/>
          </w:tcPr>
          <w:p w14:paraId="480D9689" w14:textId="77777777" w:rsidR="00E30D1A" w:rsidRDefault="00E30D1A" w:rsidP="004618B2">
            <w:pPr>
              <w:rPr>
                <w:rFonts w:cs="Calibri"/>
                <w:color w:val="000000"/>
              </w:rPr>
            </w:pPr>
            <w:r>
              <w:rPr>
                <w:rFonts w:cs="Calibri"/>
                <w:color w:val="000000"/>
              </w:rPr>
              <w:t>Diseases of the circulatory system</w:t>
            </w:r>
          </w:p>
        </w:tc>
        <w:tc>
          <w:tcPr>
            <w:tcW w:w="864" w:type="dxa"/>
            <w:noWrap/>
            <w:hideMark/>
          </w:tcPr>
          <w:p w14:paraId="4C54EE98" w14:textId="77777777" w:rsidR="00E30D1A" w:rsidRPr="00B85723" w:rsidRDefault="00E30D1A" w:rsidP="004618B2">
            <w:pPr>
              <w:jc w:val="right"/>
              <w:rPr>
                <w:rFonts w:cs="Calibri"/>
                <w:b/>
                <w:bCs/>
                <w:color w:val="000000"/>
              </w:rPr>
            </w:pPr>
            <w:r w:rsidRPr="00B85723">
              <w:rPr>
                <w:rFonts w:cs="Calibri"/>
                <w:b/>
                <w:bCs/>
                <w:color w:val="000000"/>
              </w:rPr>
              <w:t>23%        </w:t>
            </w:r>
          </w:p>
        </w:tc>
        <w:tc>
          <w:tcPr>
            <w:tcW w:w="865" w:type="dxa"/>
            <w:noWrap/>
            <w:hideMark/>
          </w:tcPr>
          <w:p w14:paraId="71521B7A" w14:textId="77777777" w:rsidR="00E30D1A" w:rsidRDefault="00E30D1A" w:rsidP="004618B2">
            <w:pPr>
              <w:jc w:val="right"/>
              <w:rPr>
                <w:rFonts w:cs="Calibri"/>
                <w:color w:val="000000"/>
              </w:rPr>
            </w:pPr>
            <w:r>
              <w:rPr>
                <w:rFonts w:cs="Calibri"/>
                <w:color w:val="000000"/>
              </w:rPr>
              <w:t>12%        </w:t>
            </w:r>
          </w:p>
        </w:tc>
        <w:tc>
          <w:tcPr>
            <w:tcW w:w="865" w:type="dxa"/>
            <w:noWrap/>
            <w:hideMark/>
          </w:tcPr>
          <w:p w14:paraId="75F5047D" w14:textId="77777777" w:rsidR="00E30D1A" w:rsidRDefault="00E30D1A" w:rsidP="004618B2">
            <w:pPr>
              <w:jc w:val="right"/>
              <w:rPr>
                <w:rFonts w:cs="Calibri"/>
                <w:color w:val="000000"/>
              </w:rPr>
            </w:pPr>
            <w:r>
              <w:rPr>
                <w:rFonts w:cs="Calibri"/>
                <w:color w:val="000000"/>
              </w:rPr>
              <w:t>23%        </w:t>
            </w:r>
          </w:p>
        </w:tc>
      </w:tr>
      <w:tr w:rsidR="00E30D1A" w14:paraId="04F08740" w14:textId="77777777" w:rsidTr="004618B2">
        <w:trPr>
          <w:trHeight w:val="300"/>
        </w:trPr>
        <w:tc>
          <w:tcPr>
            <w:tcW w:w="6432" w:type="dxa"/>
            <w:noWrap/>
            <w:hideMark/>
          </w:tcPr>
          <w:p w14:paraId="26C1C2CE" w14:textId="77777777" w:rsidR="00E30D1A" w:rsidRDefault="00E30D1A" w:rsidP="004618B2">
            <w:pPr>
              <w:rPr>
                <w:rFonts w:cs="Calibri"/>
                <w:color w:val="000000"/>
              </w:rPr>
            </w:pPr>
            <w:r>
              <w:rPr>
                <w:rFonts w:cs="Calibri"/>
                <w:color w:val="000000"/>
              </w:rPr>
              <w:t>Diseases of the nervous system</w:t>
            </w:r>
          </w:p>
        </w:tc>
        <w:tc>
          <w:tcPr>
            <w:tcW w:w="864" w:type="dxa"/>
            <w:noWrap/>
            <w:hideMark/>
          </w:tcPr>
          <w:p w14:paraId="725B1779" w14:textId="77777777" w:rsidR="00E30D1A" w:rsidRPr="00B85723" w:rsidRDefault="00E30D1A" w:rsidP="004618B2">
            <w:pPr>
              <w:jc w:val="right"/>
              <w:rPr>
                <w:rFonts w:cs="Calibri"/>
                <w:b/>
                <w:bCs/>
                <w:color w:val="000000"/>
              </w:rPr>
            </w:pPr>
            <w:r w:rsidRPr="00B85723">
              <w:rPr>
                <w:rFonts w:cs="Calibri"/>
                <w:b/>
                <w:bCs/>
                <w:color w:val="000000"/>
              </w:rPr>
              <w:t>19%        </w:t>
            </w:r>
          </w:p>
        </w:tc>
        <w:tc>
          <w:tcPr>
            <w:tcW w:w="865" w:type="dxa"/>
            <w:noWrap/>
            <w:hideMark/>
          </w:tcPr>
          <w:p w14:paraId="2BA07777" w14:textId="77777777" w:rsidR="00E30D1A" w:rsidRDefault="00E30D1A" w:rsidP="004618B2">
            <w:pPr>
              <w:jc w:val="right"/>
              <w:rPr>
                <w:rFonts w:cs="Calibri"/>
                <w:color w:val="000000"/>
              </w:rPr>
            </w:pPr>
            <w:r>
              <w:rPr>
                <w:rFonts w:cs="Calibri"/>
                <w:color w:val="000000"/>
              </w:rPr>
              <w:t>29%        </w:t>
            </w:r>
          </w:p>
        </w:tc>
        <w:tc>
          <w:tcPr>
            <w:tcW w:w="865" w:type="dxa"/>
            <w:noWrap/>
            <w:hideMark/>
          </w:tcPr>
          <w:p w14:paraId="4613E978" w14:textId="77777777" w:rsidR="00E30D1A" w:rsidRDefault="00E30D1A" w:rsidP="004618B2">
            <w:pPr>
              <w:jc w:val="right"/>
              <w:rPr>
                <w:rFonts w:cs="Calibri"/>
                <w:color w:val="000000"/>
              </w:rPr>
            </w:pPr>
            <w:r>
              <w:rPr>
                <w:rFonts w:cs="Calibri"/>
                <w:color w:val="000000"/>
              </w:rPr>
              <w:t>19%        </w:t>
            </w:r>
          </w:p>
        </w:tc>
      </w:tr>
      <w:tr w:rsidR="00E30D1A" w14:paraId="4CAA62A3" w14:textId="77777777" w:rsidTr="004618B2">
        <w:trPr>
          <w:trHeight w:val="300"/>
        </w:trPr>
        <w:tc>
          <w:tcPr>
            <w:tcW w:w="6432" w:type="dxa"/>
            <w:noWrap/>
            <w:hideMark/>
          </w:tcPr>
          <w:p w14:paraId="1A814FE2" w14:textId="77777777" w:rsidR="00E30D1A" w:rsidRDefault="00E30D1A" w:rsidP="004618B2">
            <w:pPr>
              <w:rPr>
                <w:rFonts w:cs="Calibri"/>
                <w:color w:val="000000"/>
              </w:rPr>
            </w:pPr>
            <w:r>
              <w:rPr>
                <w:rFonts w:cs="Calibri"/>
                <w:color w:val="000000"/>
              </w:rPr>
              <w:t>Endocrine, nutritional &amp; metabolic disorders</w:t>
            </w:r>
          </w:p>
        </w:tc>
        <w:tc>
          <w:tcPr>
            <w:tcW w:w="864" w:type="dxa"/>
            <w:noWrap/>
            <w:hideMark/>
          </w:tcPr>
          <w:p w14:paraId="6DE25C54" w14:textId="77777777" w:rsidR="00E30D1A" w:rsidRPr="00B85723" w:rsidRDefault="00E30D1A" w:rsidP="004618B2">
            <w:pPr>
              <w:jc w:val="right"/>
              <w:rPr>
                <w:rFonts w:cs="Calibri"/>
                <w:b/>
                <w:bCs/>
                <w:color w:val="000000"/>
              </w:rPr>
            </w:pPr>
            <w:r w:rsidRPr="00B85723">
              <w:rPr>
                <w:rFonts w:cs="Calibri"/>
                <w:b/>
                <w:bCs/>
                <w:color w:val="000000"/>
              </w:rPr>
              <w:t>19%        </w:t>
            </w:r>
          </w:p>
        </w:tc>
        <w:tc>
          <w:tcPr>
            <w:tcW w:w="865" w:type="dxa"/>
            <w:noWrap/>
            <w:hideMark/>
          </w:tcPr>
          <w:p w14:paraId="1FFCEA72" w14:textId="77777777" w:rsidR="00E30D1A" w:rsidRDefault="00E30D1A" w:rsidP="004618B2">
            <w:pPr>
              <w:jc w:val="right"/>
              <w:rPr>
                <w:rFonts w:cs="Calibri"/>
                <w:color w:val="000000"/>
              </w:rPr>
            </w:pPr>
            <w:r>
              <w:rPr>
                <w:rFonts w:cs="Calibri"/>
                <w:color w:val="000000"/>
              </w:rPr>
              <w:t>10%        </w:t>
            </w:r>
          </w:p>
        </w:tc>
        <w:tc>
          <w:tcPr>
            <w:tcW w:w="865" w:type="dxa"/>
            <w:noWrap/>
            <w:hideMark/>
          </w:tcPr>
          <w:p w14:paraId="44BAC87E" w14:textId="77777777" w:rsidR="00E30D1A" w:rsidRDefault="00E30D1A" w:rsidP="004618B2">
            <w:pPr>
              <w:jc w:val="right"/>
              <w:rPr>
                <w:rFonts w:cs="Calibri"/>
                <w:color w:val="000000"/>
              </w:rPr>
            </w:pPr>
            <w:r>
              <w:rPr>
                <w:rFonts w:cs="Calibri"/>
                <w:color w:val="000000"/>
              </w:rPr>
              <w:t>19%        </w:t>
            </w:r>
          </w:p>
        </w:tc>
      </w:tr>
      <w:tr w:rsidR="00E30D1A" w14:paraId="5CC61391" w14:textId="77777777" w:rsidTr="004618B2">
        <w:trPr>
          <w:trHeight w:val="300"/>
        </w:trPr>
        <w:tc>
          <w:tcPr>
            <w:tcW w:w="6432" w:type="dxa"/>
            <w:noWrap/>
            <w:hideMark/>
          </w:tcPr>
          <w:p w14:paraId="3F96F163" w14:textId="77777777" w:rsidR="00E30D1A" w:rsidRDefault="00E30D1A" w:rsidP="004618B2">
            <w:pPr>
              <w:rPr>
                <w:rFonts w:cs="Calibri"/>
                <w:color w:val="000000"/>
              </w:rPr>
            </w:pPr>
            <w:r>
              <w:rPr>
                <w:rFonts w:cs="Calibri"/>
                <w:color w:val="000000"/>
              </w:rPr>
              <w:t>Injury, poisoning &amp; certain other consequences of external causes</w:t>
            </w:r>
          </w:p>
        </w:tc>
        <w:tc>
          <w:tcPr>
            <w:tcW w:w="864" w:type="dxa"/>
            <w:noWrap/>
            <w:hideMark/>
          </w:tcPr>
          <w:p w14:paraId="1CB74B91" w14:textId="77777777" w:rsidR="00E30D1A" w:rsidRPr="00B85723" w:rsidRDefault="00E30D1A" w:rsidP="004618B2">
            <w:pPr>
              <w:jc w:val="right"/>
              <w:rPr>
                <w:rFonts w:cs="Calibri"/>
                <w:b/>
                <w:bCs/>
                <w:color w:val="000000"/>
              </w:rPr>
            </w:pPr>
            <w:r w:rsidRPr="00B85723">
              <w:rPr>
                <w:rFonts w:cs="Calibri"/>
                <w:b/>
                <w:bCs/>
                <w:color w:val="000000"/>
              </w:rPr>
              <w:t>11%        </w:t>
            </w:r>
          </w:p>
        </w:tc>
        <w:tc>
          <w:tcPr>
            <w:tcW w:w="865" w:type="dxa"/>
            <w:noWrap/>
            <w:hideMark/>
          </w:tcPr>
          <w:p w14:paraId="3EDAC308" w14:textId="77777777" w:rsidR="00E30D1A" w:rsidRDefault="00E30D1A" w:rsidP="004618B2">
            <w:pPr>
              <w:jc w:val="right"/>
              <w:rPr>
                <w:rFonts w:cs="Calibri"/>
                <w:color w:val="000000"/>
              </w:rPr>
            </w:pPr>
            <w:r>
              <w:rPr>
                <w:rFonts w:cs="Calibri"/>
                <w:color w:val="000000"/>
              </w:rPr>
              <w:t>15%        </w:t>
            </w:r>
          </w:p>
        </w:tc>
        <w:tc>
          <w:tcPr>
            <w:tcW w:w="865" w:type="dxa"/>
            <w:noWrap/>
            <w:hideMark/>
          </w:tcPr>
          <w:p w14:paraId="6978DD13" w14:textId="77777777" w:rsidR="00E30D1A" w:rsidRDefault="00E30D1A" w:rsidP="004618B2">
            <w:pPr>
              <w:jc w:val="right"/>
              <w:rPr>
                <w:rFonts w:cs="Calibri"/>
                <w:color w:val="000000"/>
              </w:rPr>
            </w:pPr>
            <w:r>
              <w:rPr>
                <w:rFonts w:cs="Calibri"/>
                <w:color w:val="000000"/>
              </w:rPr>
              <w:t>11%        </w:t>
            </w:r>
          </w:p>
        </w:tc>
      </w:tr>
      <w:tr w:rsidR="00E30D1A" w14:paraId="6DB0A826" w14:textId="77777777" w:rsidTr="004618B2">
        <w:trPr>
          <w:trHeight w:val="300"/>
        </w:trPr>
        <w:tc>
          <w:tcPr>
            <w:tcW w:w="6432" w:type="dxa"/>
            <w:noWrap/>
            <w:hideMark/>
          </w:tcPr>
          <w:p w14:paraId="35E99092" w14:textId="77777777" w:rsidR="00E30D1A" w:rsidRDefault="00E30D1A" w:rsidP="004618B2">
            <w:pPr>
              <w:rPr>
                <w:rFonts w:cs="Calibri"/>
                <w:color w:val="000000"/>
              </w:rPr>
            </w:pPr>
            <w:r>
              <w:rPr>
                <w:rFonts w:cs="Calibri"/>
                <w:color w:val="000000"/>
              </w:rPr>
              <w:t>Diseases of the musculoskeletal system &amp; connective tissue</w:t>
            </w:r>
          </w:p>
        </w:tc>
        <w:tc>
          <w:tcPr>
            <w:tcW w:w="864" w:type="dxa"/>
            <w:noWrap/>
            <w:hideMark/>
          </w:tcPr>
          <w:p w14:paraId="5C5C0448" w14:textId="77777777" w:rsidR="00E30D1A" w:rsidRPr="00B85723" w:rsidRDefault="00E30D1A" w:rsidP="004618B2">
            <w:pPr>
              <w:jc w:val="right"/>
              <w:rPr>
                <w:rFonts w:cs="Calibri"/>
                <w:b/>
                <w:bCs/>
                <w:color w:val="000000"/>
              </w:rPr>
            </w:pPr>
            <w:r w:rsidRPr="00B85723">
              <w:rPr>
                <w:rFonts w:cs="Calibri"/>
                <w:b/>
                <w:bCs/>
                <w:color w:val="000000"/>
              </w:rPr>
              <w:t>11%        </w:t>
            </w:r>
          </w:p>
        </w:tc>
        <w:tc>
          <w:tcPr>
            <w:tcW w:w="865" w:type="dxa"/>
            <w:noWrap/>
            <w:hideMark/>
          </w:tcPr>
          <w:p w14:paraId="511D36CA" w14:textId="77777777" w:rsidR="00E30D1A" w:rsidRDefault="00E30D1A" w:rsidP="004618B2">
            <w:pPr>
              <w:jc w:val="right"/>
              <w:rPr>
                <w:rFonts w:cs="Calibri"/>
                <w:color w:val="000000"/>
              </w:rPr>
            </w:pPr>
            <w:r>
              <w:rPr>
                <w:rFonts w:cs="Calibri"/>
                <w:color w:val="000000"/>
              </w:rPr>
              <w:t>5%        </w:t>
            </w:r>
          </w:p>
        </w:tc>
        <w:tc>
          <w:tcPr>
            <w:tcW w:w="865" w:type="dxa"/>
            <w:noWrap/>
            <w:hideMark/>
          </w:tcPr>
          <w:p w14:paraId="68CBCE27" w14:textId="77777777" w:rsidR="00E30D1A" w:rsidRDefault="00E30D1A" w:rsidP="004618B2">
            <w:pPr>
              <w:jc w:val="right"/>
              <w:rPr>
                <w:rFonts w:cs="Calibri"/>
                <w:color w:val="000000"/>
              </w:rPr>
            </w:pPr>
            <w:r>
              <w:rPr>
                <w:rFonts w:cs="Calibri"/>
                <w:color w:val="000000"/>
              </w:rPr>
              <w:t>11%        </w:t>
            </w:r>
          </w:p>
        </w:tc>
      </w:tr>
      <w:tr w:rsidR="00E30D1A" w14:paraId="57B1C5EC" w14:textId="77777777" w:rsidTr="004618B2">
        <w:trPr>
          <w:trHeight w:val="300"/>
        </w:trPr>
        <w:tc>
          <w:tcPr>
            <w:tcW w:w="6432" w:type="dxa"/>
            <w:noWrap/>
            <w:hideMark/>
          </w:tcPr>
          <w:p w14:paraId="2D2FAEEB" w14:textId="77777777" w:rsidR="00E30D1A" w:rsidRDefault="00E30D1A" w:rsidP="004618B2">
            <w:pPr>
              <w:rPr>
                <w:rFonts w:cs="Calibri"/>
                <w:color w:val="000000"/>
              </w:rPr>
            </w:pPr>
            <w:r>
              <w:rPr>
                <w:rFonts w:cs="Calibri"/>
                <w:color w:val="000000"/>
              </w:rPr>
              <w:t>Diseases of the digestive system</w:t>
            </w:r>
          </w:p>
        </w:tc>
        <w:tc>
          <w:tcPr>
            <w:tcW w:w="864" w:type="dxa"/>
            <w:noWrap/>
            <w:hideMark/>
          </w:tcPr>
          <w:p w14:paraId="1956439E" w14:textId="77777777" w:rsidR="00E30D1A" w:rsidRPr="00B85723" w:rsidRDefault="00E30D1A" w:rsidP="004618B2">
            <w:pPr>
              <w:jc w:val="right"/>
              <w:rPr>
                <w:rFonts w:cs="Calibri"/>
                <w:b/>
                <w:bCs/>
                <w:color w:val="000000"/>
              </w:rPr>
            </w:pPr>
            <w:r w:rsidRPr="00B85723">
              <w:rPr>
                <w:rFonts w:cs="Calibri"/>
                <w:b/>
                <w:bCs/>
                <w:color w:val="000000"/>
              </w:rPr>
              <w:t>10%        </w:t>
            </w:r>
          </w:p>
        </w:tc>
        <w:tc>
          <w:tcPr>
            <w:tcW w:w="865" w:type="dxa"/>
            <w:noWrap/>
            <w:hideMark/>
          </w:tcPr>
          <w:p w14:paraId="1D6CBA80" w14:textId="77777777" w:rsidR="00E30D1A" w:rsidRDefault="00E30D1A" w:rsidP="004618B2">
            <w:pPr>
              <w:jc w:val="right"/>
              <w:rPr>
                <w:rFonts w:cs="Calibri"/>
                <w:color w:val="000000"/>
              </w:rPr>
            </w:pPr>
            <w:r>
              <w:rPr>
                <w:rFonts w:cs="Calibri"/>
                <w:color w:val="000000"/>
              </w:rPr>
              <w:t>7%        </w:t>
            </w:r>
          </w:p>
        </w:tc>
        <w:tc>
          <w:tcPr>
            <w:tcW w:w="865" w:type="dxa"/>
            <w:noWrap/>
            <w:hideMark/>
          </w:tcPr>
          <w:p w14:paraId="6F3B7985" w14:textId="77777777" w:rsidR="00E30D1A" w:rsidRDefault="00E30D1A" w:rsidP="004618B2">
            <w:pPr>
              <w:jc w:val="right"/>
              <w:rPr>
                <w:rFonts w:cs="Calibri"/>
                <w:color w:val="000000"/>
              </w:rPr>
            </w:pPr>
            <w:r>
              <w:rPr>
                <w:rFonts w:cs="Calibri"/>
                <w:color w:val="000000"/>
              </w:rPr>
              <w:t>10%        </w:t>
            </w:r>
          </w:p>
        </w:tc>
      </w:tr>
      <w:tr w:rsidR="00E30D1A" w14:paraId="63BE0716" w14:textId="77777777" w:rsidTr="004618B2">
        <w:trPr>
          <w:trHeight w:val="300"/>
        </w:trPr>
        <w:tc>
          <w:tcPr>
            <w:tcW w:w="6432" w:type="dxa"/>
            <w:noWrap/>
            <w:hideMark/>
          </w:tcPr>
          <w:p w14:paraId="5A02CA12" w14:textId="77777777" w:rsidR="00E30D1A" w:rsidRDefault="00E30D1A" w:rsidP="004618B2">
            <w:pPr>
              <w:rPr>
                <w:rFonts w:cs="Calibri"/>
                <w:color w:val="000000"/>
              </w:rPr>
            </w:pPr>
            <w:r>
              <w:rPr>
                <w:rFonts w:cs="Calibri"/>
                <w:color w:val="000000"/>
              </w:rPr>
              <w:t>Diseases of the respiratory system</w:t>
            </w:r>
          </w:p>
        </w:tc>
        <w:tc>
          <w:tcPr>
            <w:tcW w:w="864" w:type="dxa"/>
            <w:noWrap/>
            <w:hideMark/>
          </w:tcPr>
          <w:p w14:paraId="380EFE7D" w14:textId="77777777" w:rsidR="00E30D1A" w:rsidRPr="00B85723" w:rsidRDefault="00E30D1A" w:rsidP="004618B2">
            <w:pPr>
              <w:jc w:val="right"/>
              <w:rPr>
                <w:rFonts w:cs="Calibri"/>
                <w:b/>
                <w:bCs/>
                <w:color w:val="000000"/>
              </w:rPr>
            </w:pPr>
            <w:r w:rsidRPr="00B85723">
              <w:rPr>
                <w:rFonts w:cs="Calibri"/>
                <w:b/>
                <w:bCs/>
                <w:color w:val="000000"/>
              </w:rPr>
              <w:t>10%        </w:t>
            </w:r>
          </w:p>
        </w:tc>
        <w:tc>
          <w:tcPr>
            <w:tcW w:w="865" w:type="dxa"/>
            <w:noWrap/>
            <w:hideMark/>
          </w:tcPr>
          <w:p w14:paraId="3245D51B" w14:textId="77777777" w:rsidR="00E30D1A" w:rsidRDefault="00E30D1A" w:rsidP="004618B2">
            <w:pPr>
              <w:jc w:val="right"/>
              <w:rPr>
                <w:rFonts w:cs="Calibri"/>
                <w:color w:val="000000"/>
              </w:rPr>
            </w:pPr>
            <w:r>
              <w:rPr>
                <w:rFonts w:cs="Calibri"/>
                <w:color w:val="000000"/>
              </w:rPr>
              <w:t>6%        </w:t>
            </w:r>
          </w:p>
        </w:tc>
        <w:tc>
          <w:tcPr>
            <w:tcW w:w="865" w:type="dxa"/>
            <w:noWrap/>
            <w:hideMark/>
          </w:tcPr>
          <w:p w14:paraId="3C0D4287" w14:textId="77777777" w:rsidR="00E30D1A" w:rsidRDefault="00E30D1A" w:rsidP="004618B2">
            <w:pPr>
              <w:jc w:val="right"/>
              <w:rPr>
                <w:rFonts w:cs="Calibri"/>
                <w:color w:val="000000"/>
              </w:rPr>
            </w:pPr>
            <w:r>
              <w:rPr>
                <w:rFonts w:cs="Calibri"/>
                <w:color w:val="000000"/>
              </w:rPr>
              <w:t>10%        </w:t>
            </w:r>
          </w:p>
        </w:tc>
      </w:tr>
      <w:tr w:rsidR="00E30D1A" w14:paraId="5D4E85F6" w14:textId="77777777" w:rsidTr="004618B2">
        <w:trPr>
          <w:trHeight w:val="300"/>
        </w:trPr>
        <w:tc>
          <w:tcPr>
            <w:tcW w:w="6432" w:type="dxa"/>
            <w:noWrap/>
            <w:hideMark/>
          </w:tcPr>
          <w:p w14:paraId="0C22D33A" w14:textId="77777777" w:rsidR="00E30D1A" w:rsidRDefault="00E30D1A" w:rsidP="004618B2">
            <w:pPr>
              <w:rPr>
                <w:rFonts w:cs="Calibri"/>
                <w:color w:val="000000"/>
              </w:rPr>
            </w:pPr>
            <w:r>
              <w:rPr>
                <w:rFonts w:cs="Calibri"/>
                <w:color w:val="000000"/>
              </w:rPr>
              <w:t>Diseases of the genitourinary system</w:t>
            </w:r>
          </w:p>
        </w:tc>
        <w:tc>
          <w:tcPr>
            <w:tcW w:w="864" w:type="dxa"/>
            <w:noWrap/>
            <w:hideMark/>
          </w:tcPr>
          <w:p w14:paraId="2F0E11B1" w14:textId="77777777" w:rsidR="00E30D1A" w:rsidRPr="00B85723" w:rsidRDefault="00E30D1A" w:rsidP="004618B2">
            <w:pPr>
              <w:jc w:val="right"/>
              <w:rPr>
                <w:rFonts w:cs="Calibri"/>
                <w:b/>
                <w:bCs/>
                <w:color w:val="000000"/>
              </w:rPr>
            </w:pPr>
            <w:r w:rsidRPr="00B85723">
              <w:rPr>
                <w:rFonts w:cs="Calibri"/>
                <w:b/>
                <w:bCs/>
                <w:color w:val="000000"/>
              </w:rPr>
              <w:t>9%        </w:t>
            </w:r>
          </w:p>
        </w:tc>
        <w:tc>
          <w:tcPr>
            <w:tcW w:w="865" w:type="dxa"/>
            <w:noWrap/>
            <w:hideMark/>
          </w:tcPr>
          <w:p w14:paraId="49C980ED" w14:textId="77777777" w:rsidR="00E30D1A" w:rsidRDefault="00E30D1A" w:rsidP="004618B2">
            <w:pPr>
              <w:jc w:val="right"/>
              <w:rPr>
                <w:rFonts w:cs="Calibri"/>
                <w:color w:val="000000"/>
              </w:rPr>
            </w:pPr>
            <w:r>
              <w:rPr>
                <w:rFonts w:cs="Calibri"/>
                <w:color w:val="000000"/>
              </w:rPr>
              <w:t>12%        </w:t>
            </w:r>
          </w:p>
        </w:tc>
        <w:tc>
          <w:tcPr>
            <w:tcW w:w="865" w:type="dxa"/>
            <w:noWrap/>
            <w:hideMark/>
          </w:tcPr>
          <w:p w14:paraId="5263E4D4" w14:textId="77777777" w:rsidR="00E30D1A" w:rsidRDefault="00E30D1A" w:rsidP="004618B2">
            <w:pPr>
              <w:jc w:val="right"/>
              <w:rPr>
                <w:rFonts w:cs="Calibri"/>
                <w:color w:val="000000"/>
              </w:rPr>
            </w:pPr>
            <w:r>
              <w:rPr>
                <w:rFonts w:cs="Calibri"/>
                <w:color w:val="000000"/>
              </w:rPr>
              <w:t>9%        </w:t>
            </w:r>
          </w:p>
        </w:tc>
      </w:tr>
      <w:tr w:rsidR="00E30D1A" w14:paraId="250BC2E5" w14:textId="77777777" w:rsidTr="004618B2">
        <w:trPr>
          <w:trHeight w:val="300"/>
        </w:trPr>
        <w:tc>
          <w:tcPr>
            <w:tcW w:w="6432" w:type="dxa"/>
            <w:noWrap/>
            <w:hideMark/>
          </w:tcPr>
          <w:p w14:paraId="28760C41" w14:textId="77777777" w:rsidR="00E30D1A" w:rsidRDefault="00E30D1A" w:rsidP="004618B2">
            <w:pPr>
              <w:rPr>
                <w:rFonts w:cs="Calibri"/>
                <w:color w:val="000000"/>
              </w:rPr>
            </w:pPr>
            <w:r>
              <w:rPr>
                <w:rFonts w:cs="Calibri"/>
                <w:color w:val="000000"/>
              </w:rPr>
              <w:t>Neoplasms (tumours/cancers)</w:t>
            </w:r>
          </w:p>
        </w:tc>
        <w:tc>
          <w:tcPr>
            <w:tcW w:w="864" w:type="dxa"/>
            <w:noWrap/>
            <w:hideMark/>
          </w:tcPr>
          <w:p w14:paraId="53C0E3F1" w14:textId="77777777" w:rsidR="00E30D1A" w:rsidRPr="00B85723" w:rsidRDefault="00E30D1A" w:rsidP="004618B2">
            <w:pPr>
              <w:jc w:val="right"/>
              <w:rPr>
                <w:rFonts w:cs="Calibri"/>
                <w:b/>
                <w:bCs/>
                <w:color w:val="000000"/>
              </w:rPr>
            </w:pPr>
            <w:r w:rsidRPr="00B85723">
              <w:rPr>
                <w:rFonts w:cs="Calibri"/>
                <w:b/>
                <w:bCs/>
                <w:color w:val="000000"/>
              </w:rPr>
              <w:t>7%        </w:t>
            </w:r>
          </w:p>
        </w:tc>
        <w:tc>
          <w:tcPr>
            <w:tcW w:w="865" w:type="dxa"/>
            <w:noWrap/>
            <w:hideMark/>
          </w:tcPr>
          <w:p w14:paraId="29F57596" w14:textId="77777777" w:rsidR="00E30D1A" w:rsidRDefault="00E30D1A" w:rsidP="004618B2">
            <w:pPr>
              <w:jc w:val="right"/>
              <w:rPr>
                <w:rFonts w:cs="Calibri"/>
                <w:color w:val="000000"/>
              </w:rPr>
            </w:pPr>
            <w:r>
              <w:rPr>
                <w:rFonts w:cs="Calibri"/>
                <w:color w:val="000000"/>
              </w:rPr>
              <w:t>7%        </w:t>
            </w:r>
          </w:p>
        </w:tc>
        <w:tc>
          <w:tcPr>
            <w:tcW w:w="865" w:type="dxa"/>
            <w:noWrap/>
            <w:hideMark/>
          </w:tcPr>
          <w:p w14:paraId="48ACB796" w14:textId="77777777" w:rsidR="00E30D1A" w:rsidRDefault="00E30D1A" w:rsidP="004618B2">
            <w:pPr>
              <w:jc w:val="right"/>
              <w:rPr>
                <w:rFonts w:cs="Calibri"/>
                <w:color w:val="000000"/>
              </w:rPr>
            </w:pPr>
            <w:r>
              <w:rPr>
                <w:rFonts w:cs="Calibri"/>
                <w:color w:val="000000"/>
              </w:rPr>
              <w:t>7%        </w:t>
            </w:r>
          </w:p>
        </w:tc>
      </w:tr>
      <w:tr w:rsidR="00E30D1A" w14:paraId="6409AFF7" w14:textId="77777777" w:rsidTr="004618B2">
        <w:trPr>
          <w:trHeight w:val="300"/>
        </w:trPr>
        <w:tc>
          <w:tcPr>
            <w:tcW w:w="6432" w:type="dxa"/>
            <w:noWrap/>
            <w:hideMark/>
          </w:tcPr>
          <w:p w14:paraId="4F409705" w14:textId="77777777" w:rsidR="00E30D1A" w:rsidRDefault="00E30D1A" w:rsidP="004618B2">
            <w:pPr>
              <w:rPr>
                <w:rFonts w:cs="Calibri"/>
                <w:color w:val="000000"/>
              </w:rPr>
            </w:pPr>
            <w:r>
              <w:rPr>
                <w:rFonts w:cs="Calibri"/>
                <w:color w:val="000000"/>
              </w:rPr>
              <w:t>Diseases of the skin &amp; subcutaneous tissue</w:t>
            </w:r>
          </w:p>
        </w:tc>
        <w:tc>
          <w:tcPr>
            <w:tcW w:w="864" w:type="dxa"/>
            <w:noWrap/>
            <w:hideMark/>
          </w:tcPr>
          <w:p w14:paraId="7BEE6DC2" w14:textId="77777777" w:rsidR="00E30D1A" w:rsidRPr="00B85723" w:rsidRDefault="00E30D1A" w:rsidP="004618B2">
            <w:pPr>
              <w:jc w:val="right"/>
              <w:rPr>
                <w:rFonts w:cs="Calibri"/>
                <w:b/>
                <w:bCs/>
                <w:color w:val="000000"/>
              </w:rPr>
            </w:pPr>
            <w:r w:rsidRPr="00B85723">
              <w:rPr>
                <w:rFonts w:cs="Calibri"/>
                <w:b/>
                <w:bCs/>
                <w:color w:val="000000"/>
              </w:rPr>
              <w:t>4%        </w:t>
            </w:r>
          </w:p>
        </w:tc>
        <w:tc>
          <w:tcPr>
            <w:tcW w:w="865" w:type="dxa"/>
            <w:noWrap/>
            <w:hideMark/>
          </w:tcPr>
          <w:p w14:paraId="04F5AE9B" w14:textId="77777777" w:rsidR="00E30D1A" w:rsidRDefault="00E30D1A" w:rsidP="004618B2">
            <w:pPr>
              <w:jc w:val="right"/>
              <w:rPr>
                <w:rFonts w:cs="Calibri"/>
                <w:color w:val="000000"/>
              </w:rPr>
            </w:pPr>
            <w:r>
              <w:rPr>
                <w:rFonts w:cs="Calibri"/>
                <w:color w:val="000000"/>
              </w:rPr>
              <w:t>2%        </w:t>
            </w:r>
          </w:p>
        </w:tc>
        <w:tc>
          <w:tcPr>
            <w:tcW w:w="865" w:type="dxa"/>
            <w:noWrap/>
            <w:hideMark/>
          </w:tcPr>
          <w:p w14:paraId="60381EFD" w14:textId="77777777" w:rsidR="00E30D1A" w:rsidRDefault="00E30D1A" w:rsidP="004618B2">
            <w:pPr>
              <w:jc w:val="right"/>
              <w:rPr>
                <w:rFonts w:cs="Calibri"/>
                <w:color w:val="000000"/>
              </w:rPr>
            </w:pPr>
            <w:r>
              <w:rPr>
                <w:rFonts w:cs="Calibri"/>
                <w:color w:val="000000"/>
              </w:rPr>
              <w:t>4%        </w:t>
            </w:r>
          </w:p>
        </w:tc>
      </w:tr>
      <w:tr w:rsidR="00E30D1A" w14:paraId="2C9ECCFE" w14:textId="77777777" w:rsidTr="004618B2">
        <w:trPr>
          <w:trHeight w:val="300"/>
        </w:trPr>
        <w:tc>
          <w:tcPr>
            <w:tcW w:w="6432" w:type="dxa"/>
            <w:noWrap/>
            <w:hideMark/>
          </w:tcPr>
          <w:p w14:paraId="62B091B0" w14:textId="77777777" w:rsidR="00E30D1A" w:rsidRDefault="00E30D1A" w:rsidP="004618B2">
            <w:pPr>
              <w:rPr>
                <w:rFonts w:cs="Calibri"/>
                <w:color w:val="000000"/>
              </w:rPr>
            </w:pPr>
            <w:r>
              <w:rPr>
                <w:rFonts w:cs="Calibri"/>
                <w:color w:val="000000"/>
              </w:rPr>
              <w:t>Diseases of the eye &amp; adnexa</w:t>
            </w:r>
          </w:p>
        </w:tc>
        <w:tc>
          <w:tcPr>
            <w:tcW w:w="864" w:type="dxa"/>
            <w:noWrap/>
            <w:hideMark/>
          </w:tcPr>
          <w:p w14:paraId="2AD1E98D" w14:textId="77777777" w:rsidR="00E30D1A" w:rsidRPr="00B85723" w:rsidRDefault="00E30D1A" w:rsidP="004618B2">
            <w:pPr>
              <w:jc w:val="right"/>
              <w:rPr>
                <w:rFonts w:cs="Calibri"/>
                <w:b/>
                <w:bCs/>
                <w:color w:val="000000"/>
              </w:rPr>
            </w:pPr>
            <w:r w:rsidRPr="00B85723">
              <w:rPr>
                <w:rFonts w:cs="Calibri"/>
                <w:b/>
                <w:bCs/>
                <w:color w:val="000000"/>
              </w:rPr>
              <w:t>4%        </w:t>
            </w:r>
          </w:p>
        </w:tc>
        <w:tc>
          <w:tcPr>
            <w:tcW w:w="865" w:type="dxa"/>
            <w:noWrap/>
            <w:hideMark/>
          </w:tcPr>
          <w:p w14:paraId="51F98D2E" w14:textId="77777777" w:rsidR="00E30D1A" w:rsidRDefault="00E30D1A" w:rsidP="004618B2">
            <w:pPr>
              <w:jc w:val="right"/>
              <w:rPr>
                <w:rFonts w:cs="Calibri"/>
                <w:color w:val="000000"/>
              </w:rPr>
            </w:pPr>
            <w:r>
              <w:rPr>
                <w:rFonts w:cs="Calibri"/>
                <w:color w:val="000000"/>
              </w:rPr>
              <w:t>5%        </w:t>
            </w:r>
          </w:p>
        </w:tc>
        <w:tc>
          <w:tcPr>
            <w:tcW w:w="865" w:type="dxa"/>
            <w:noWrap/>
            <w:hideMark/>
          </w:tcPr>
          <w:p w14:paraId="6DA9F812" w14:textId="77777777" w:rsidR="00E30D1A" w:rsidRDefault="00E30D1A" w:rsidP="004618B2">
            <w:pPr>
              <w:jc w:val="right"/>
              <w:rPr>
                <w:rFonts w:cs="Calibri"/>
                <w:color w:val="000000"/>
              </w:rPr>
            </w:pPr>
            <w:r>
              <w:rPr>
                <w:rFonts w:cs="Calibri"/>
                <w:color w:val="000000"/>
              </w:rPr>
              <w:t>4%        </w:t>
            </w:r>
          </w:p>
        </w:tc>
      </w:tr>
      <w:tr w:rsidR="00E30D1A" w14:paraId="5701EBD5" w14:textId="77777777" w:rsidTr="004618B2">
        <w:trPr>
          <w:trHeight w:val="300"/>
        </w:trPr>
        <w:tc>
          <w:tcPr>
            <w:tcW w:w="6432" w:type="dxa"/>
            <w:noWrap/>
            <w:hideMark/>
          </w:tcPr>
          <w:p w14:paraId="632AE8E3" w14:textId="77777777" w:rsidR="00E30D1A" w:rsidRDefault="00E30D1A" w:rsidP="004618B2">
            <w:pPr>
              <w:rPr>
                <w:rFonts w:cs="Calibri"/>
                <w:color w:val="000000"/>
              </w:rPr>
            </w:pPr>
            <w:r>
              <w:rPr>
                <w:rFonts w:cs="Calibri"/>
                <w:color w:val="000000"/>
              </w:rPr>
              <w:t>Diseases of the blood &amp; blood forming organs &amp; immune mechanism</w:t>
            </w:r>
          </w:p>
        </w:tc>
        <w:tc>
          <w:tcPr>
            <w:tcW w:w="864" w:type="dxa"/>
            <w:noWrap/>
            <w:hideMark/>
          </w:tcPr>
          <w:p w14:paraId="00354AA6" w14:textId="77777777" w:rsidR="00E30D1A" w:rsidRPr="00B85723" w:rsidRDefault="00E30D1A" w:rsidP="004618B2">
            <w:pPr>
              <w:jc w:val="right"/>
              <w:rPr>
                <w:rFonts w:cs="Calibri"/>
                <w:b/>
                <w:bCs/>
                <w:color w:val="000000"/>
              </w:rPr>
            </w:pPr>
            <w:r w:rsidRPr="00B85723">
              <w:rPr>
                <w:rFonts w:cs="Calibri"/>
                <w:b/>
                <w:bCs/>
                <w:color w:val="000000"/>
              </w:rPr>
              <w:t>2%        </w:t>
            </w:r>
          </w:p>
        </w:tc>
        <w:tc>
          <w:tcPr>
            <w:tcW w:w="865" w:type="dxa"/>
            <w:noWrap/>
            <w:hideMark/>
          </w:tcPr>
          <w:p w14:paraId="177D714A" w14:textId="77777777" w:rsidR="00E30D1A" w:rsidRDefault="00E30D1A" w:rsidP="004618B2">
            <w:pPr>
              <w:jc w:val="right"/>
              <w:rPr>
                <w:rFonts w:cs="Calibri"/>
                <w:color w:val="000000"/>
              </w:rPr>
            </w:pPr>
            <w:r>
              <w:rPr>
                <w:rFonts w:cs="Calibri"/>
                <w:color w:val="000000"/>
              </w:rPr>
              <w:t>1%        </w:t>
            </w:r>
          </w:p>
        </w:tc>
        <w:tc>
          <w:tcPr>
            <w:tcW w:w="865" w:type="dxa"/>
            <w:noWrap/>
            <w:hideMark/>
          </w:tcPr>
          <w:p w14:paraId="426FD317" w14:textId="77777777" w:rsidR="00E30D1A" w:rsidRDefault="00E30D1A" w:rsidP="004618B2">
            <w:pPr>
              <w:jc w:val="right"/>
              <w:rPr>
                <w:rFonts w:cs="Calibri"/>
                <w:color w:val="000000"/>
              </w:rPr>
            </w:pPr>
            <w:r>
              <w:rPr>
                <w:rFonts w:cs="Calibri"/>
                <w:color w:val="000000"/>
              </w:rPr>
              <w:t>2%        </w:t>
            </w:r>
          </w:p>
        </w:tc>
      </w:tr>
      <w:tr w:rsidR="00E30D1A" w14:paraId="0F27DA95" w14:textId="77777777" w:rsidTr="004618B2">
        <w:trPr>
          <w:trHeight w:val="300"/>
        </w:trPr>
        <w:tc>
          <w:tcPr>
            <w:tcW w:w="6432" w:type="dxa"/>
            <w:noWrap/>
            <w:hideMark/>
          </w:tcPr>
          <w:p w14:paraId="7FC12B8F" w14:textId="77777777" w:rsidR="00E30D1A" w:rsidRDefault="00E30D1A" w:rsidP="004618B2">
            <w:pPr>
              <w:rPr>
                <w:rFonts w:cs="Calibri"/>
                <w:color w:val="000000"/>
              </w:rPr>
            </w:pPr>
            <w:r>
              <w:rPr>
                <w:rFonts w:cs="Calibri"/>
                <w:color w:val="000000"/>
              </w:rPr>
              <w:t>Certain infectious &amp; parasitic diseases</w:t>
            </w:r>
          </w:p>
        </w:tc>
        <w:tc>
          <w:tcPr>
            <w:tcW w:w="864" w:type="dxa"/>
            <w:noWrap/>
            <w:hideMark/>
          </w:tcPr>
          <w:p w14:paraId="30B0FD58" w14:textId="77777777" w:rsidR="00E30D1A" w:rsidRPr="00B85723" w:rsidRDefault="00E30D1A" w:rsidP="004618B2">
            <w:pPr>
              <w:jc w:val="right"/>
              <w:rPr>
                <w:rFonts w:cs="Calibri"/>
                <w:b/>
                <w:bCs/>
                <w:color w:val="000000"/>
              </w:rPr>
            </w:pPr>
            <w:r w:rsidRPr="00B85723">
              <w:rPr>
                <w:rFonts w:cs="Calibri"/>
                <w:b/>
                <w:bCs/>
                <w:color w:val="000000"/>
              </w:rPr>
              <w:t>2%        </w:t>
            </w:r>
          </w:p>
        </w:tc>
        <w:tc>
          <w:tcPr>
            <w:tcW w:w="865" w:type="dxa"/>
            <w:noWrap/>
            <w:hideMark/>
          </w:tcPr>
          <w:p w14:paraId="10F3DE21" w14:textId="77777777" w:rsidR="00E30D1A" w:rsidRDefault="00E30D1A" w:rsidP="004618B2">
            <w:pPr>
              <w:jc w:val="right"/>
              <w:rPr>
                <w:rFonts w:cs="Calibri"/>
                <w:color w:val="000000"/>
              </w:rPr>
            </w:pPr>
            <w:r>
              <w:rPr>
                <w:rFonts w:cs="Calibri"/>
                <w:color w:val="000000"/>
              </w:rPr>
              <w:t>4%        </w:t>
            </w:r>
          </w:p>
        </w:tc>
        <w:tc>
          <w:tcPr>
            <w:tcW w:w="865" w:type="dxa"/>
            <w:noWrap/>
            <w:hideMark/>
          </w:tcPr>
          <w:p w14:paraId="769D6490" w14:textId="77777777" w:rsidR="00E30D1A" w:rsidRDefault="00E30D1A" w:rsidP="004618B2">
            <w:pPr>
              <w:jc w:val="right"/>
              <w:rPr>
                <w:rFonts w:cs="Calibri"/>
                <w:color w:val="000000"/>
              </w:rPr>
            </w:pPr>
            <w:r>
              <w:rPr>
                <w:rFonts w:cs="Calibri"/>
                <w:color w:val="000000"/>
              </w:rPr>
              <w:t>2%        </w:t>
            </w:r>
          </w:p>
        </w:tc>
      </w:tr>
      <w:tr w:rsidR="00E30D1A" w14:paraId="2E1B61FB" w14:textId="77777777" w:rsidTr="004618B2">
        <w:trPr>
          <w:trHeight w:val="300"/>
        </w:trPr>
        <w:tc>
          <w:tcPr>
            <w:tcW w:w="6432" w:type="dxa"/>
            <w:noWrap/>
            <w:hideMark/>
          </w:tcPr>
          <w:p w14:paraId="06F939C2" w14:textId="77777777" w:rsidR="00E30D1A" w:rsidRDefault="00E30D1A" w:rsidP="004618B2">
            <w:pPr>
              <w:rPr>
                <w:rFonts w:cs="Calibri"/>
                <w:color w:val="000000"/>
              </w:rPr>
            </w:pPr>
            <w:r>
              <w:rPr>
                <w:rFonts w:cs="Calibri"/>
                <w:color w:val="000000"/>
              </w:rPr>
              <w:t>Congenital malformations, deformations &amp; chromosomal abnormalities</w:t>
            </w:r>
          </w:p>
        </w:tc>
        <w:tc>
          <w:tcPr>
            <w:tcW w:w="864" w:type="dxa"/>
            <w:noWrap/>
            <w:hideMark/>
          </w:tcPr>
          <w:p w14:paraId="222980B9" w14:textId="77777777" w:rsidR="00E30D1A" w:rsidRPr="00B85723" w:rsidRDefault="00E30D1A" w:rsidP="004618B2">
            <w:pPr>
              <w:jc w:val="right"/>
              <w:rPr>
                <w:rFonts w:cs="Calibri"/>
                <w:b/>
                <w:bCs/>
                <w:color w:val="000000"/>
              </w:rPr>
            </w:pPr>
            <w:r w:rsidRPr="00B85723">
              <w:rPr>
                <w:rFonts w:cs="Calibri"/>
                <w:b/>
                <w:bCs/>
                <w:color w:val="000000"/>
              </w:rPr>
              <w:t>2%        </w:t>
            </w:r>
          </w:p>
        </w:tc>
        <w:tc>
          <w:tcPr>
            <w:tcW w:w="865" w:type="dxa"/>
            <w:noWrap/>
            <w:hideMark/>
          </w:tcPr>
          <w:p w14:paraId="2D3C0A5B" w14:textId="77777777" w:rsidR="00E30D1A" w:rsidRDefault="00E30D1A" w:rsidP="004618B2">
            <w:pPr>
              <w:jc w:val="right"/>
              <w:rPr>
                <w:rFonts w:cs="Calibri"/>
                <w:color w:val="000000"/>
              </w:rPr>
            </w:pPr>
            <w:r>
              <w:rPr>
                <w:rFonts w:cs="Calibri"/>
                <w:color w:val="000000"/>
              </w:rPr>
              <w:t>4%        </w:t>
            </w:r>
          </w:p>
        </w:tc>
        <w:tc>
          <w:tcPr>
            <w:tcW w:w="865" w:type="dxa"/>
            <w:noWrap/>
            <w:hideMark/>
          </w:tcPr>
          <w:p w14:paraId="73661408" w14:textId="77777777" w:rsidR="00E30D1A" w:rsidRDefault="00E30D1A" w:rsidP="004618B2">
            <w:pPr>
              <w:jc w:val="right"/>
              <w:rPr>
                <w:rFonts w:cs="Calibri"/>
                <w:color w:val="000000"/>
              </w:rPr>
            </w:pPr>
            <w:r>
              <w:rPr>
                <w:rFonts w:cs="Calibri"/>
                <w:color w:val="000000"/>
              </w:rPr>
              <w:t>2%        </w:t>
            </w:r>
          </w:p>
        </w:tc>
      </w:tr>
      <w:tr w:rsidR="00E30D1A" w14:paraId="0F44EDD5" w14:textId="77777777" w:rsidTr="004618B2">
        <w:trPr>
          <w:trHeight w:val="300"/>
        </w:trPr>
        <w:tc>
          <w:tcPr>
            <w:tcW w:w="6432" w:type="dxa"/>
            <w:noWrap/>
            <w:hideMark/>
          </w:tcPr>
          <w:p w14:paraId="6B8AA363" w14:textId="77777777" w:rsidR="00E30D1A" w:rsidRDefault="00E30D1A" w:rsidP="004618B2">
            <w:pPr>
              <w:rPr>
                <w:rFonts w:cs="Calibri"/>
                <w:color w:val="000000"/>
              </w:rPr>
            </w:pPr>
            <w:r>
              <w:rPr>
                <w:rFonts w:cs="Calibri"/>
                <w:color w:val="000000"/>
              </w:rPr>
              <w:t>Disease of the ear &amp; mastoid process</w:t>
            </w:r>
          </w:p>
        </w:tc>
        <w:tc>
          <w:tcPr>
            <w:tcW w:w="864" w:type="dxa"/>
            <w:noWrap/>
            <w:hideMark/>
          </w:tcPr>
          <w:p w14:paraId="40AAF890" w14:textId="77777777" w:rsidR="00E30D1A" w:rsidRPr="00B85723" w:rsidRDefault="00E30D1A" w:rsidP="004618B2">
            <w:pPr>
              <w:jc w:val="right"/>
              <w:rPr>
                <w:rFonts w:cs="Calibri"/>
                <w:b/>
                <w:bCs/>
                <w:color w:val="000000"/>
              </w:rPr>
            </w:pPr>
            <w:r w:rsidRPr="00B85723">
              <w:rPr>
                <w:rFonts w:cs="Calibri"/>
                <w:b/>
                <w:bCs/>
                <w:color w:val="000000"/>
              </w:rPr>
              <w:t>2%        </w:t>
            </w:r>
          </w:p>
        </w:tc>
        <w:tc>
          <w:tcPr>
            <w:tcW w:w="865" w:type="dxa"/>
            <w:noWrap/>
            <w:hideMark/>
          </w:tcPr>
          <w:p w14:paraId="7A0E7FDB" w14:textId="77777777" w:rsidR="00E30D1A" w:rsidRDefault="00E30D1A" w:rsidP="004618B2">
            <w:pPr>
              <w:jc w:val="right"/>
              <w:rPr>
                <w:rFonts w:cs="Calibri"/>
                <w:color w:val="000000"/>
              </w:rPr>
            </w:pPr>
            <w:r>
              <w:rPr>
                <w:rFonts w:cs="Calibri"/>
                <w:color w:val="000000"/>
              </w:rPr>
              <w:t>2%        </w:t>
            </w:r>
          </w:p>
        </w:tc>
        <w:tc>
          <w:tcPr>
            <w:tcW w:w="865" w:type="dxa"/>
            <w:noWrap/>
            <w:hideMark/>
          </w:tcPr>
          <w:p w14:paraId="194BE2B5" w14:textId="77777777" w:rsidR="00E30D1A" w:rsidRDefault="00E30D1A" w:rsidP="004618B2">
            <w:pPr>
              <w:jc w:val="right"/>
              <w:rPr>
                <w:rFonts w:cs="Calibri"/>
                <w:color w:val="000000"/>
              </w:rPr>
            </w:pPr>
            <w:r>
              <w:rPr>
                <w:rFonts w:cs="Calibri"/>
                <w:color w:val="000000"/>
              </w:rPr>
              <w:t>2%        </w:t>
            </w:r>
          </w:p>
        </w:tc>
      </w:tr>
      <w:tr w:rsidR="00E30D1A" w14:paraId="1AAEFFE1" w14:textId="77777777" w:rsidTr="004618B2">
        <w:trPr>
          <w:trHeight w:val="300"/>
        </w:trPr>
        <w:tc>
          <w:tcPr>
            <w:tcW w:w="6432" w:type="dxa"/>
            <w:noWrap/>
            <w:hideMark/>
          </w:tcPr>
          <w:p w14:paraId="6264C112" w14:textId="77777777" w:rsidR="00E30D1A" w:rsidRDefault="00E30D1A" w:rsidP="004618B2">
            <w:pPr>
              <w:rPr>
                <w:rFonts w:cs="Calibri"/>
                <w:color w:val="000000"/>
              </w:rPr>
            </w:pPr>
            <w:r>
              <w:rPr>
                <w:rFonts w:cs="Calibri"/>
                <w:color w:val="000000"/>
              </w:rPr>
              <w:t>No health conditions present</w:t>
            </w:r>
          </w:p>
        </w:tc>
        <w:tc>
          <w:tcPr>
            <w:tcW w:w="864" w:type="dxa"/>
            <w:noWrap/>
            <w:hideMark/>
          </w:tcPr>
          <w:p w14:paraId="4E4FAE53" w14:textId="77777777" w:rsidR="00E30D1A" w:rsidRPr="00B85723" w:rsidRDefault="00E30D1A" w:rsidP="004618B2">
            <w:pPr>
              <w:jc w:val="right"/>
              <w:rPr>
                <w:rFonts w:cs="Calibri"/>
                <w:b/>
                <w:bCs/>
                <w:color w:val="000000"/>
              </w:rPr>
            </w:pPr>
            <w:r w:rsidRPr="00B85723">
              <w:rPr>
                <w:rFonts w:cs="Calibri"/>
                <w:b/>
                <w:bCs/>
                <w:color w:val="000000"/>
              </w:rPr>
              <w:t>0%        </w:t>
            </w:r>
          </w:p>
        </w:tc>
        <w:tc>
          <w:tcPr>
            <w:tcW w:w="865" w:type="dxa"/>
            <w:noWrap/>
            <w:hideMark/>
          </w:tcPr>
          <w:p w14:paraId="61DF775F" w14:textId="77777777" w:rsidR="00E30D1A" w:rsidRDefault="00E30D1A" w:rsidP="004618B2">
            <w:pPr>
              <w:jc w:val="right"/>
              <w:rPr>
                <w:rFonts w:cs="Calibri"/>
                <w:color w:val="000000"/>
              </w:rPr>
            </w:pPr>
            <w:r>
              <w:rPr>
                <w:rFonts w:cs="Calibri"/>
                <w:color w:val="000000"/>
              </w:rPr>
              <w:t>0%        </w:t>
            </w:r>
          </w:p>
        </w:tc>
        <w:tc>
          <w:tcPr>
            <w:tcW w:w="865" w:type="dxa"/>
            <w:noWrap/>
            <w:hideMark/>
          </w:tcPr>
          <w:p w14:paraId="54F373D1" w14:textId="77777777" w:rsidR="00E30D1A" w:rsidRDefault="00E30D1A" w:rsidP="004618B2">
            <w:pPr>
              <w:jc w:val="right"/>
              <w:rPr>
                <w:rFonts w:cs="Calibri"/>
                <w:color w:val="000000"/>
              </w:rPr>
            </w:pPr>
            <w:r>
              <w:rPr>
                <w:rFonts w:cs="Calibri"/>
                <w:color w:val="000000"/>
              </w:rPr>
              <w:t>0%        </w:t>
            </w:r>
          </w:p>
        </w:tc>
      </w:tr>
      <w:tr w:rsidR="00E30D1A" w14:paraId="4EBA6116" w14:textId="77777777" w:rsidTr="004618B2">
        <w:trPr>
          <w:trHeight w:val="300"/>
        </w:trPr>
        <w:tc>
          <w:tcPr>
            <w:tcW w:w="6432" w:type="dxa"/>
            <w:noWrap/>
            <w:hideMark/>
          </w:tcPr>
          <w:p w14:paraId="469B243E" w14:textId="77777777" w:rsidR="00E30D1A" w:rsidRDefault="00E30D1A" w:rsidP="004618B2">
            <w:pPr>
              <w:rPr>
                <w:rFonts w:cs="Calibri"/>
                <w:color w:val="000000"/>
              </w:rPr>
            </w:pPr>
            <w:r>
              <w:rPr>
                <w:rFonts w:cs="Calibri"/>
                <w:color w:val="000000"/>
              </w:rPr>
              <w:t>Column n</w:t>
            </w:r>
          </w:p>
        </w:tc>
        <w:tc>
          <w:tcPr>
            <w:tcW w:w="864" w:type="dxa"/>
            <w:noWrap/>
            <w:hideMark/>
          </w:tcPr>
          <w:p w14:paraId="48CA3FA1" w14:textId="77777777" w:rsidR="00E30D1A" w:rsidRPr="00B85723" w:rsidRDefault="00E30D1A" w:rsidP="004618B2">
            <w:pPr>
              <w:jc w:val="right"/>
              <w:rPr>
                <w:rFonts w:cs="Calibri"/>
                <w:b/>
                <w:bCs/>
                <w:color w:val="000000"/>
              </w:rPr>
            </w:pPr>
            <w:r w:rsidRPr="00B85723">
              <w:rPr>
                <w:rFonts w:cs="Calibri"/>
                <w:b/>
                <w:bCs/>
                <w:color w:val="000000"/>
              </w:rPr>
              <w:t>5681    </w:t>
            </w:r>
          </w:p>
        </w:tc>
        <w:tc>
          <w:tcPr>
            <w:tcW w:w="865" w:type="dxa"/>
            <w:noWrap/>
            <w:hideMark/>
          </w:tcPr>
          <w:p w14:paraId="11F7ECEA" w14:textId="77777777" w:rsidR="00E30D1A" w:rsidRDefault="00E30D1A" w:rsidP="004618B2">
            <w:pPr>
              <w:jc w:val="right"/>
              <w:rPr>
                <w:rFonts w:cs="Calibri"/>
                <w:color w:val="000000"/>
              </w:rPr>
            </w:pPr>
            <w:r>
              <w:rPr>
                <w:rFonts w:cs="Calibri"/>
                <w:color w:val="000000"/>
              </w:rPr>
              <w:t>164       </w:t>
            </w:r>
          </w:p>
        </w:tc>
        <w:tc>
          <w:tcPr>
            <w:tcW w:w="865" w:type="dxa"/>
            <w:noWrap/>
            <w:hideMark/>
          </w:tcPr>
          <w:p w14:paraId="6F489649" w14:textId="77777777" w:rsidR="00E30D1A" w:rsidRDefault="00E30D1A" w:rsidP="004618B2">
            <w:pPr>
              <w:jc w:val="right"/>
              <w:rPr>
                <w:rFonts w:cs="Calibri"/>
                <w:color w:val="000000"/>
              </w:rPr>
            </w:pPr>
            <w:r>
              <w:rPr>
                <w:rFonts w:cs="Calibri"/>
                <w:color w:val="000000"/>
              </w:rPr>
              <w:t>5517       </w:t>
            </w:r>
          </w:p>
        </w:tc>
      </w:tr>
    </w:tbl>
    <w:p w14:paraId="24CC2D39"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r w:rsidRPr="00327297">
        <w:rPr>
          <w:rFonts w:asciiTheme="minorHAnsi" w:hAnsiTheme="minorHAnsi" w:cstheme="minorHAnsi"/>
          <w:i w:val="0"/>
          <w:iCs w:val="0"/>
          <w:sz w:val="24"/>
          <w:szCs w:val="24"/>
        </w:rPr>
        <w:br/>
      </w:r>
    </w:p>
    <w:p w14:paraId="7881F8D5" w14:textId="77777777" w:rsidR="006D2788" w:rsidRDefault="006D2788" w:rsidP="00415DA9">
      <w:pPr>
        <w:pStyle w:val="BodyText"/>
        <w:rPr>
          <w:rFonts w:asciiTheme="minorHAnsi" w:hAnsiTheme="minorHAnsi" w:cstheme="minorHAnsi"/>
          <w:sz w:val="24"/>
          <w:szCs w:val="24"/>
        </w:rPr>
      </w:pPr>
      <w:r>
        <w:rPr>
          <w:rFonts w:asciiTheme="minorHAnsi" w:hAnsiTheme="minorHAnsi" w:cstheme="minorHAnsi"/>
          <w:sz w:val="24"/>
          <w:szCs w:val="24"/>
        </w:rPr>
        <w:br w:type="page"/>
      </w:r>
    </w:p>
    <w:p w14:paraId="32C8231A" w14:textId="5D4D45F7" w:rsidR="00415DA9"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lastRenderedPageBreak/>
        <w:t>Disabilities are recorded by the NDIA</w:t>
      </w:r>
      <w:r>
        <w:rPr>
          <w:rFonts w:asciiTheme="minorHAnsi" w:hAnsiTheme="minorHAnsi" w:cstheme="minorHAnsi"/>
          <w:sz w:val="24"/>
          <w:szCs w:val="24"/>
        </w:rPr>
        <w:t xml:space="preserve"> and can be categorised</w:t>
      </w:r>
      <w:r w:rsidRPr="00327297">
        <w:rPr>
          <w:rFonts w:asciiTheme="minorHAnsi" w:hAnsiTheme="minorHAnsi" w:cstheme="minorHAnsi"/>
          <w:sz w:val="24"/>
          <w:szCs w:val="24"/>
        </w:rPr>
        <w:t xml:space="preserve"> as either primary or secondary</w:t>
      </w:r>
      <w:r>
        <w:rPr>
          <w:rFonts w:asciiTheme="minorHAnsi" w:hAnsiTheme="minorHAnsi" w:cstheme="minorHAnsi"/>
          <w:sz w:val="24"/>
          <w:szCs w:val="24"/>
        </w:rPr>
        <w:t>.</w:t>
      </w:r>
      <w:r w:rsidRPr="00327297">
        <w:rPr>
          <w:rFonts w:asciiTheme="minorHAnsi" w:hAnsiTheme="minorHAnsi" w:cstheme="minorHAnsi"/>
          <w:sz w:val="24"/>
          <w:szCs w:val="24"/>
        </w:rPr>
        <w:t xml:space="preserve"> Several disabilities are more prevalent amongst the under 45 cohort than the 45 to 64 cohort.  These include acquired brain injuries (ABI), cerebral palsy</w:t>
      </w:r>
      <w:r>
        <w:rPr>
          <w:rFonts w:asciiTheme="minorHAnsi" w:hAnsiTheme="minorHAnsi" w:cstheme="minorHAnsi"/>
          <w:sz w:val="24"/>
          <w:szCs w:val="24"/>
        </w:rPr>
        <w:t xml:space="preserve"> and autism.</w:t>
      </w:r>
    </w:p>
    <w:p w14:paraId="42F77130" w14:textId="45C67B8D"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64</w:t>
      </w:r>
      <w:r>
        <w:fldChar w:fldCharType="end"/>
      </w:r>
      <w:r>
        <w:t>.  Primary disability of people under the age of 45 living in residential aged care (NDIS cohort only, excludes draft and in-progress)</w:t>
      </w:r>
    </w:p>
    <w:tbl>
      <w:tblPr>
        <w:tblStyle w:val="table0"/>
        <w:tblW w:w="0" w:type="auto"/>
        <w:tblLook w:val="04A0" w:firstRow="1" w:lastRow="0" w:firstColumn="1" w:lastColumn="0" w:noHBand="0" w:noVBand="1"/>
        <w:tblCaption w:val="Primary disability of people under the age of 45 living in residential aged care (NDIS cohort only, excludes draft and in-progress)"/>
        <w:tblDescription w:val="Table of percentage distribution of primary disabilities experienced by people under the age of 45 living in RAC"/>
      </w:tblPr>
      <w:tblGrid>
        <w:gridCol w:w="2010"/>
        <w:gridCol w:w="887"/>
        <w:gridCol w:w="972"/>
        <w:gridCol w:w="1111"/>
      </w:tblGrid>
      <w:tr w:rsidR="00E30D1A" w14:paraId="52160024" w14:textId="77777777" w:rsidTr="004618B2">
        <w:trPr>
          <w:cnfStyle w:val="100000000000" w:firstRow="1" w:lastRow="0" w:firstColumn="0" w:lastColumn="0" w:oddVBand="0" w:evenVBand="0" w:oddHBand="0" w:evenHBand="0" w:firstRowFirstColumn="0" w:firstRowLastColumn="0" w:lastRowFirstColumn="0" w:lastRowLastColumn="0"/>
          <w:trHeight w:val="493"/>
        </w:trPr>
        <w:tc>
          <w:tcPr>
            <w:tcW w:w="0" w:type="auto"/>
            <w:noWrap/>
            <w:hideMark/>
          </w:tcPr>
          <w:p w14:paraId="51286083" w14:textId="77777777" w:rsidR="00E30D1A" w:rsidRDefault="00E30D1A" w:rsidP="004618B2">
            <w:pPr>
              <w:rPr>
                <w:rFonts w:cs="Calibri"/>
                <w:color w:val="000000"/>
              </w:rPr>
            </w:pPr>
            <w:bookmarkStart w:id="243" w:name="Title_Primary_disability_under_45"/>
            <w:bookmarkEnd w:id="243"/>
            <w:r>
              <w:rPr>
                <w:rFonts w:cs="Calibri"/>
                <w:color w:val="000000"/>
              </w:rPr>
              <w:t>Column %</w:t>
            </w:r>
          </w:p>
        </w:tc>
        <w:tc>
          <w:tcPr>
            <w:tcW w:w="0" w:type="auto"/>
            <w:hideMark/>
          </w:tcPr>
          <w:p w14:paraId="150B53CA" w14:textId="77777777" w:rsidR="00E30D1A" w:rsidRPr="00B85723" w:rsidRDefault="00E30D1A" w:rsidP="004618B2">
            <w:pPr>
              <w:rPr>
                <w:rFonts w:cs="Calibri"/>
                <w:b/>
                <w:bCs/>
                <w:color w:val="000000"/>
              </w:rPr>
            </w:pPr>
            <w:r w:rsidRPr="00B85723">
              <w:rPr>
                <w:rFonts w:cs="Calibri"/>
                <w:b/>
                <w:bCs/>
                <w:color w:val="000000"/>
              </w:rPr>
              <w:t>TOTAL</w:t>
            </w:r>
          </w:p>
        </w:tc>
        <w:tc>
          <w:tcPr>
            <w:tcW w:w="0" w:type="auto"/>
            <w:hideMark/>
          </w:tcPr>
          <w:p w14:paraId="6E9A29D2" w14:textId="77777777" w:rsidR="00E30D1A" w:rsidRDefault="00E30D1A" w:rsidP="004618B2">
            <w:pPr>
              <w:rPr>
                <w:rFonts w:cs="Calibri"/>
                <w:color w:val="000000"/>
              </w:rPr>
            </w:pPr>
            <w:r>
              <w:rPr>
                <w:rFonts w:cs="Calibri"/>
                <w:color w:val="000000"/>
              </w:rPr>
              <w:t>Under 45</w:t>
            </w:r>
          </w:p>
        </w:tc>
        <w:tc>
          <w:tcPr>
            <w:tcW w:w="0" w:type="auto"/>
            <w:hideMark/>
          </w:tcPr>
          <w:p w14:paraId="2B435B65" w14:textId="77777777" w:rsidR="00E30D1A" w:rsidRDefault="00E30D1A" w:rsidP="004618B2">
            <w:pPr>
              <w:rPr>
                <w:rFonts w:cs="Calibri"/>
                <w:color w:val="000000"/>
              </w:rPr>
            </w:pPr>
            <w:r>
              <w:rPr>
                <w:rFonts w:cs="Calibri"/>
                <w:color w:val="000000"/>
              </w:rPr>
              <w:t>45 or older</w:t>
            </w:r>
          </w:p>
        </w:tc>
      </w:tr>
      <w:tr w:rsidR="00E30D1A" w:rsidRPr="00B85723" w14:paraId="6DF4C821" w14:textId="77777777" w:rsidTr="004618B2">
        <w:trPr>
          <w:trHeight w:val="300"/>
        </w:trPr>
        <w:tc>
          <w:tcPr>
            <w:tcW w:w="0" w:type="auto"/>
            <w:noWrap/>
            <w:hideMark/>
          </w:tcPr>
          <w:p w14:paraId="311045BD" w14:textId="77777777" w:rsidR="00E30D1A" w:rsidRPr="00B85723" w:rsidRDefault="00E30D1A" w:rsidP="004618B2">
            <w:pPr>
              <w:rPr>
                <w:rFonts w:cs="Calibri"/>
                <w:b/>
                <w:bCs/>
                <w:color w:val="000000"/>
              </w:rPr>
            </w:pPr>
            <w:r w:rsidRPr="00B85723">
              <w:rPr>
                <w:rFonts w:cs="Calibri"/>
                <w:b/>
                <w:bCs/>
                <w:color w:val="000000"/>
              </w:rPr>
              <w:t>TOTAL</w:t>
            </w:r>
          </w:p>
        </w:tc>
        <w:tc>
          <w:tcPr>
            <w:tcW w:w="0" w:type="auto"/>
            <w:noWrap/>
            <w:hideMark/>
          </w:tcPr>
          <w:p w14:paraId="58502346" w14:textId="77777777" w:rsidR="00E30D1A" w:rsidRPr="00B85723" w:rsidRDefault="00E30D1A" w:rsidP="004618B2">
            <w:pPr>
              <w:jc w:val="right"/>
              <w:rPr>
                <w:rFonts w:cs="Calibri"/>
                <w:b/>
                <w:bCs/>
                <w:color w:val="000000"/>
              </w:rPr>
            </w:pPr>
            <w:r w:rsidRPr="00B85723">
              <w:rPr>
                <w:rFonts w:cs="Calibri"/>
                <w:b/>
                <w:bCs/>
                <w:color w:val="000000"/>
              </w:rPr>
              <w:t>100%        </w:t>
            </w:r>
          </w:p>
        </w:tc>
        <w:tc>
          <w:tcPr>
            <w:tcW w:w="0" w:type="auto"/>
            <w:noWrap/>
            <w:hideMark/>
          </w:tcPr>
          <w:p w14:paraId="15661670" w14:textId="77777777" w:rsidR="00E30D1A" w:rsidRPr="00B85723" w:rsidRDefault="00E30D1A" w:rsidP="004618B2">
            <w:pPr>
              <w:jc w:val="right"/>
              <w:rPr>
                <w:rFonts w:cs="Calibri"/>
                <w:b/>
                <w:bCs/>
                <w:color w:val="000000"/>
              </w:rPr>
            </w:pPr>
            <w:r w:rsidRPr="00B85723">
              <w:rPr>
                <w:rFonts w:cs="Calibri"/>
                <w:b/>
                <w:bCs/>
                <w:color w:val="000000"/>
              </w:rPr>
              <w:t>100%        </w:t>
            </w:r>
          </w:p>
        </w:tc>
        <w:tc>
          <w:tcPr>
            <w:tcW w:w="0" w:type="auto"/>
            <w:noWrap/>
            <w:hideMark/>
          </w:tcPr>
          <w:p w14:paraId="087790A5" w14:textId="77777777" w:rsidR="00E30D1A" w:rsidRPr="00B85723" w:rsidRDefault="00E30D1A" w:rsidP="004618B2">
            <w:pPr>
              <w:jc w:val="right"/>
              <w:rPr>
                <w:rFonts w:cs="Calibri"/>
                <w:b/>
                <w:bCs/>
                <w:color w:val="000000"/>
              </w:rPr>
            </w:pPr>
            <w:r w:rsidRPr="00B85723">
              <w:rPr>
                <w:rFonts w:cs="Calibri"/>
                <w:b/>
                <w:bCs/>
                <w:color w:val="000000"/>
              </w:rPr>
              <w:t>100%        </w:t>
            </w:r>
          </w:p>
        </w:tc>
      </w:tr>
      <w:tr w:rsidR="00E30D1A" w14:paraId="422F94E3" w14:textId="77777777" w:rsidTr="004618B2">
        <w:trPr>
          <w:trHeight w:val="300"/>
        </w:trPr>
        <w:tc>
          <w:tcPr>
            <w:tcW w:w="0" w:type="auto"/>
            <w:noWrap/>
            <w:hideMark/>
          </w:tcPr>
          <w:p w14:paraId="62AE910C" w14:textId="77777777" w:rsidR="00E30D1A" w:rsidRDefault="00E30D1A" w:rsidP="004618B2">
            <w:pPr>
              <w:rPr>
                <w:rFonts w:cs="Calibri"/>
                <w:color w:val="000000"/>
              </w:rPr>
            </w:pPr>
            <w:r>
              <w:rPr>
                <w:rFonts w:cs="Calibri"/>
                <w:color w:val="000000"/>
              </w:rPr>
              <w:t>Other Neurological</w:t>
            </w:r>
          </w:p>
        </w:tc>
        <w:tc>
          <w:tcPr>
            <w:tcW w:w="0" w:type="auto"/>
            <w:noWrap/>
            <w:hideMark/>
          </w:tcPr>
          <w:p w14:paraId="5DFF6B53" w14:textId="77777777" w:rsidR="00E30D1A" w:rsidRPr="00B85723" w:rsidRDefault="00E30D1A" w:rsidP="004618B2">
            <w:pPr>
              <w:jc w:val="right"/>
              <w:rPr>
                <w:rFonts w:cs="Calibri"/>
                <w:b/>
                <w:bCs/>
                <w:color w:val="000000"/>
              </w:rPr>
            </w:pPr>
            <w:r w:rsidRPr="00B85723">
              <w:rPr>
                <w:rFonts w:cs="Calibri"/>
                <w:b/>
                <w:bCs/>
                <w:color w:val="000000"/>
              </w:rPr>
              <w:t>28%        </w:t>
            </w:r>
          </w:p>
        </w:tc>
        <w:tc>
          <w:tcPr>
            <w:tcW w:w="0" w:type="auto"/>
            <w:noWrap/>
            <w:hideMark/>
          </w:tcPr>
          <w:p w14:paraId="2AC5338F" w14:textId="77777777" w:rsidR="00E30D1A" w:rsidRDefault="00E30D1A" w:rsidP="004618B2">
            <w:pPr>
              <w:jc w:val="right"/>
              <w:rPr>
                <w:rFonts w:cs="Calibri"/>
                <w:color w:val="000000"/>
              </w:rPr>
            </w:pPr>
            <w:r>
              <w:rPr>
                <w:rFonts w:cs="Calibri"/>
                <w:color w:val="000000"/>
              </w:rPr>
              <w:t>20%        </w:t>
            </w:r>
          </w:p>
        </w:tc>
        <w:tc>
          <w:tcPr>
            <w:tcW w:w="0" w:type="auto"/>
            <w:noWrap/>
            <w:hideMark/>
          </w:tcPr>
          <w:p w14:paraId="6A57B7B5" w14:textId="77777777" w:rsidR="00E30D1A" w:rsidRDefault="00E30D1A" w:rsidP="004618B2">
            <w:pPr>
              <w:jc w:val="right"/>
              <w:rPr>
                <w:rFonts w:cs="Calibri"/>
                <w:color w:val="000000"/>
              </w:rPr>
            </w:pPr>
            <w:r>
              <w:rPr>
                <w:rFonts w:cs="Calibri"/>
                <w:color w:val="000000"/>
              </w:rPr>
              <w:t>28%        </w:t>
            </w:r>
          </w:p>
        </w:tc>
      </w:tr>
      <w:tr w:rsidR="00E30D1A" w14:paraId="38680A59" w14:textId="77777777" w:rsidTr="004618B2">
        <w:trPr>
          <w:trHeight w:val="300"/>
        </w:trPr>
        <w:tc>
          <w:tcPr>
            <w:tcW w:w="0" w:type="auto"/>
            <w:noWrap/>
            <w:hideMark/>
          </w:tcPr>
          <w:p w14:paraId="366FA527" w14:textId="77777777" w:rsidR="00E30D1A" w:rsidRDefault="00E30D1A" w:rsidP="004618B2">
            <w:pPr>
              <w:rPr>
                <w:rFonts w:cs="Calibri"/>
                <w:color w:val="000000"/>
              </w:rPr>
            </w:pPr>
            <w:r>
              <w:rPr>
                <w:rFonts w:cs="Calibri"/>
                <w:color w:val="000000"/>
              </w:rPr>
              <w:t>ABI</w:t>
            </w:r>
          </w:p>
        </w:tc>
        <w:tc>
          <w:tcPr>
            <w:tcW w:w="0" w:type="auto"/>
            <w:noWrap/>
            <w:hideMark/>
          </w:tcPr>
          <w:p w14:paraId="741F9717" w14:textId="77777777" w:rsidR="00E30D1A" w:rsidRPr="00B85723" w:rsidRDefault="00E30D1A" w:rsidP="004618B2">
            <w:pPr>
              <w:jc w:val="right"/>
              <w:rPr>
                <w:rFonts w:cs="Calibri"/>
                <w:b/>
                <w:bCs/>
                <w:color w:val="000000"/>
              </w:rPr>
            </w:pPr>
            <w:r w:rsidRPr="00B85723">
              <w:rPr>
                <w:rFonts w:cs="Calibri"/>
                <w:b/>
                <w:bCs/>
                <w:color w:val="000000"/>
              </w:rPr>
              <w:t>18%        </w:t>
            </w:r>
          </w:p>
        </w:tc>
        <w:tc>
          <w:tcPr>
            <w:tcW w:w="0" w:type="auto"/>
            <w:noWrap/>
            <w:hideMark/>
          </w:tcPr>
          <w:p w14:paraId="7AF449F5" w14:textId="77777777" w:rsidR="00E30D1A" w:rsidRDefault="00E30D1A" w:rsidP="004618B2">
            <w:pPr>
              <w:jc w:val="right"/>
              <w:rPr>
                <w:rFonts w:cs="Calibri"/>
                <w:color w:val="0000FF"/>
              </w:rPr>
            </w:pPr>
            <w:r>
              <w:rPr>
                <w:rFonts w:cs="Calibri"/>
                <w:color w:val="0000FF"/>
              </w:rPr>
              <w:t>34% ↑</w:t>
            </w:r>
          </w:p>
        </w:tc>
        <w:tc>
          <w:tcPr>
            <w:tcW w:w="0" w:type="auto"/>
            <w:noWrap/>
            <w:hideMark/>
          </w:tcPr>
          <w:p w14:paraId="08C63EE8" w14:textId="77777777" w:rsidR="00E30D1A" w:rsidRDefault="00E30D1A" w:rsidP="004618B2">
            <w:pPr>
              <w:jc w:val="right"/>
              <w:rPr>
                <w:rFonts w:cs="Calibri"/>
                <w:color w:val="FF0000"/>
              </w:rPr>
            </w:pPr>
            <w:r w:rsidRPr="00D76E14">
              <w:rPr>
                <w:rFonts w:cs="Calibri"/>
                <w:color w:val="943634" w:themeColor="accent2" w:themeShade="BF"/>
              </w:rPr>
              <w:t>18% ↓</w:t>
            </w:r>
          </w:p>
        </w:tc>
      </w:tr>
      <w:tr w:rsidR="00E30D1A" w14:paraId="32F441E4" w14:textId="77777777" w:rsidTr="004618B2">
        <w:trPr>
          <w:trHeight w:val="300"/>
        </w:trPr>
        <w:tc>
          <w:tcPr>
            <w:tcW w:w="0" w:type="auto"/>
            <w:noWrap/>
            <w:hideMark/>
          </w:tcPr>
          <w:p w14:paraId="0A61B76D" w14:textId="77777777" w:rsidR="00E30D1A" w:rsidRDefault="00E30D1A" w:rsidP="004618B2">
            <w:pPr>
              <w:rPr>
                <w:rFonts w:cs="Calibri"/>
                <w:color w:val="000000"/>
              </w:rPr>
            </w:pPr>
            <w:r>
              <w:rPr>
                <w:rFonts w:cs="Calibri"/>
                <w:color w:val="000000"/>
              </w:rPr>
              <w:t>Intellectual Disability</w:t>
            </w:r>
          </w:p>
        </w:tc>
        <w:tc>
          <w:tcPr>
            <w:tcW w:w="0" w:type="auto"/>
            <w:noWrap/>
            <w:hideMark/>
          </w:tcPr>
          <w:p w14:paraId="61C681D3" w14:textId="77777777" w:rsidR="00E30D1A" w:rsidRPr="00B85723" w:rsidRDefault="00E30D1A" w:rsidP="004618B2">
            <w:pPr>
              <w:jc w:val="right"/>
              <w:rPr>
                <w:rFonts w:cs="Calibri"/>
                <w:b/>
                <w:bCs/>
                <w:color w:val="000000"/>
              </w:rPr>
            </w:pPr>
            <w:r w:rsidRPr="00B85723">
              <w:rPr>
                <w:rFonts w:cs="Calibri"/>
                <w:b/>
                <w:bCs/>
                <w:color w:val="000000"/>
              </w:rPr>
              <w:t>13%        </w:t>
            </w:r>
          </w:p>
        </w:tc>
        <w:tc>
          <w:tcPr>
            <w:tcW w:w="0" w:type="auto"/>
            <w:noWrap/>
            <w:hideMark/>
          </w:tcPr>
          <w:p w14:paraId="176F6275" w14:textId="77777777" w:rsidR="00E30D1A" w:rsidRDefault="00E30D1A" w:rsidP="004618B2">
            <w:pPr>
              <w:jc w:val="right"/>
              <w:rPr>
                <w:rFonts w:cs="Calibri"/>
                <w:color w:val="000000"/>
              </w:rPr>
            </w:pPr>
            <w:r>
              <w:rPr>
                <w:rFonts w:cs="Calibri"/>
                <w:color w:val="000000"/>
              </w:rPr>
              <w:t>11%        </w:t>
            </w:r>
          </w:p>
        </w:tc>
        <w:tc>
          <w:tcPr>
            <w:tcW w:w="0" w:type="auto"/>
            <w:noWrap/>
            <w:hideMark/>
          </w:tcPr>
          <w:p w14:paraId="2720DE13" w14:textId="77777777" w:rsidR="00E30D1A" w:rsidRDefault="00E30D1A" w:rsidP="004618B2">
            <w:pPr>
              <w:jc w:val="right"/>
              <w:rPr>
                <w:rFonts w:cs="Calibri"/>
                <w:color w:val="000000"/>
              </w:rPr>
            </w:pPr>
            <w:r>
              <w:rPr>
                <w:rFonts w:cs="Calibri"/>
                <w:color w:val="000000"/>
              </w:rPr>
              <w:t>13%        </w:t>
            </w:r>
          </w:p>
        </w:tc>
      </w:tr>
      <w:tr w:rsidR="00E30D1A" w14:paraId="480BEE70" w14:textId="77777777" w:rsidTr="004618B2">
        <w:trPr>
          <w:trHeight w:val="300"/>
        </w:trPr>
        <w:tc>
          <w:tcPr>
            <w:tcW w:w="0" w:type="auto"/>
            <w:noWrap/>
            <w:hideMark/>
          </w:tcPr>
          <w:p w14:paraId="5F908A23" w14:textId="77777777" w:rsidR="00E30D1A" w:rsidRDefault="00E30D1A" w:rsidP="004618B2">
            <w:pPr>
              <w:rPr>
                <w:rFonts w:cs="Calibri"/>
                <w:color w:val="000000"/>
              </w:rPr>
            </w:pPr>
            <w:r>
              <w:rPr>
                <w:rFonts w:cs="Calibri"/>
                <w:color w:val="000000"/>
              </w:rPr>
              <w:t>Stroke</w:t>
            </w:r>
          </w:p>
        </w:tc>
        <w:tc>
          <w:tcPr>
            <w:tcW w:w="0" w:type="auto"/>
            <w:noWrap/>
            <w:hideMark/>
          </w:tcPr>
          <w:p w14:paraId="47105767" w14:textId="77777777" w:rsidR="00E30D1A" w:rsidRPr="00B85723" w:rsidRDefault="00E30D1A" w:rsidP="004618B2">
            <w:pPr>
              <w:jc w:val="right"/>
              <w:rPr>
                <w:rFonts w:cs="Calibri"/>
                <w:b/>
                <w:bCs/>
                <w:color w:val="000000"/>
              </w:rPr>
            </w:pPr>
            <w:r w:rsidRPr="00B85723">
              <w:rPr>
                <w:rFonts w:cs="Calibri"/>
                <w:b/>
                <w:bCs/>
                <w:color w:val="000000"/>
              </w:rPr>
              <w:t>12%        </w:t>
            </w:r>
          </w:p>
        </w:tc>
        <w:tc>
          <w:tcPr>
            <w:tcW w:w="0" w:type="auto"/>
            <w:noWrap/>
            <w:hideMark/>
          </w:tcPr>
          <w:p w14:paraId="58F5D977" w14:textId="77777777" w:rsidR="00E30D1A" w:rsidRDefault="00E30D1A" w:rsidP="004618B2">
            <w:pPr>
              <w:jc w:val="right"/>
              <w:rPr>
                <w:rFonts w:cs="Calibri"/>
                <w:color w:val="000000"/>
              </w:rPr>
            </w:pPr>
            <w:r>
              <w:rPr>
                <w:rFonts w:cs="Calibri"/>
                <w:color w:val="000000"/>
              </w:rPr>
              <w:t>4%        </w:t>
            </w:r>
          </w:p>
        </w:tc>
        <w:tc>
          <w:tcPr>
            <w:tcW w:w="0" w:type="auto"/>
            <w:noWrap/>
            <w:hideMark/>
          </w:tcPr>
          <w:p w14:paraId="6AA49C45" w14:textId="77777777" w:rsidR="00E30D1A" w:rsidRDefault="00E30D1A" w:rsidP="004618B2">
            <w:pPr>
              <w:jc w:val="right"/>
              <w:rPr>
                <w:rFonts w:cs="Calibri"/>
                <w:color w:val="000000"/>
              </w:rPr>
            </w:pPr>
            <w:r>
              <w:rPr>
                <w:rFonts w:cs="Calibri"/>
                <w:color w:val="000000"/>
              </w:rPr>
              <w:t>12%        </w:t>
            </w:r>
          </w:p>
        </w:tc>
      </w:tr>
      <w:tr w:rsidR="00E30D1A" w14:paraId="01BAFFF9" w14:textId="77777777" w:rsidTr="004618B2">
        <w:trPr>
          <w:trHeight w:val="300"/>
        </w:trPr>
        <w:tc>
          <w:tcPr>
            <w:tcW w:w="0" w:type="auto"/>
            <w:noWrap/>
            <w:hideMark/>
          </w:tcPr>
          <w:p w14:paraId="0CC723B2" w14:textId="77777777" w:rsidR="00E30D1A" w:rsidRDefault="00E30D1A" w:rsidP="004618B2">
            <w:pPr>
              <w:rPr>
                <w:rFonts w:cs="Calibri"/>
                <w:color w:val="000000"/>
              </w:rPr>
            </w:pPr>
            <w:r>
              <w:rPr>
                <w:rFonts w:cs="Calibri"/>
                <w:color w:val="000000"/>
              </w:rPr>
              <w:t>Psychosocial disability</w:t>
            </w:r>
          </w:p>
        </w:tc>
        <w:tc>
          <w:tcPr>
            <w:tcW w:w="0" w:type="auto"/>
            <w:noWrap/>
            <w:hideMark/>
          </w:tcPr>
          <w:p w14:paraId="4EB11172" w14:textId="77777777" w:rsidR="00E30D1A" w:rsidRPr="00B85723" w:rsidRDefault="00E30D1A" w:rsidP="004618B2">
            <w:pPr>
              <w:jc w:val="right"/>
              <w:rPr>
                <w:rFonts w:cs="Calibri"/>
                <w:b/>
                <w:bCs/>
                <w:color w:val="000000"/>
              </w:rPr>
            </w:pPr>
            <w:r w:rsidRPr="00B85723">
              <w:rPr>
                <w:rFonts w:cs="Calibri"/>
                <w:b/>
                <w:bCs/>
                <w:color w:val="000000"/>
              </w:rPr>
              <w:t>10%        </w:t>
            </w:r>
          </w:p>
        </w:tc>
        <w:tc>
          <w:tcPr>
            <w:tcW w:w="0" w:type="auto"/>
            <w:noWrap/>
            <w:hideMark/>
          </w:tcPr>
          <w:p w14:paraId="79F71B93" w14:textId="77777777" w:rsidR="00E30D1A" w:rsidRDefault="00E30D1A" w:rsidP="004618B2">
            <w:pPr>
              <w:jc w:val="right"/>
              <w:rPr>
                <w:rFonts w:cs="Calibri"/>
                <w:color w:val="000000"/>
              </w:rPr>
            </w:pPr>
            <w:r>
              <w:rPr>
                <w:rFonts w:cs="Calibri"/>
                <w:color w:val="000000"/>
              </w:rPr>
              <w:t>4%        </w:t>
            </w:r>
          </w:p>
        </w:tc>
        <w:tc>
          <w:tcPr>
            <w:tcW w:w="0" w:type="auto"/>
            <w:noWrap/>
            <w:hideMark/>
          </w:tcPr>
          <w:p w14:paraId="17E9DC74" w14:textId="77777777" w:rsidR="00E30D1A" w:rsidRDefault="00E30D1A" w:rsidP="004618B2">
            <w:pPr>
              <w:jc w:val="right"/>
              <w:rPr>
                <w:rFonts w:cs="Calibri"/>
                <w:color w:val="000000"/>
              </w:rPr>
            </w:pPr>
            <w:r>
              <w:rPr>
                <w:rFonts w:cs="Calibri"/>
                <w:color w:val="000000"/>
              </w:rPr>
              <w:t>10%        </w:t>
            </w:r>
          </w:p>
        </w:tc>
      </w:tr>
      <w:tr w:rsidR="00E30D1A" w14:paraId="09B7B8C6" w14:textId="77777777" w:rsidTr="004618B2">
        <w:trPr>
          <w:trHeight w:val="300"/>
        </w:trPr>
        <w:tc>
          <w:tcPr>
            <w:tcW w:w="0" w:type="auto"/>
            <w:noWrap/>
            <w:hideMark/>
          </w:tcPr>
          <w:p w14:paraId="7DFA9EE9" w14:textId="77777777" w:rsidR="00E30D1A" w:rsidRDefault="00E30D1A" w:rsidP="004618B2">
            <w:pPr>
              <w:rPr>
                <w:rFonts w:cs="Calibri"/>
                <w:color w:val="000000"/>
              </w:rPr>
            </w:pPr>
            <w:r>
              <w:rPr>
                <w:rFonts w:cs="Calibri"/>
                <w:color w:val="000000"/>
              </w:rPr>
              <w:t>Multiple Sclerosis</w:t>
            </w:r>
          </w:p>
        </w:tc>
        <w:tc>
          <w:tcPr>
            <w:tcW w:w="0" w:type="auto"/>
            <w:noWrap/>
            <w:hideMark/>
          </w:tcPr>
          <w:p w14:paraId="12AF5E57" w14:textId="77777777" w:rsidR="00E30D1A" w:rsidRPr="00B85723" w:rsidRDefault="00E30D1A" w:rsidP="004618B2">
            <w:pPr>
              <w:jc w:val="right"/>
              <w:rPr>
                <w:rFonts w:cs="Calibri"/>
                <w:b/>
                <w:bCs/>
                <w:color w:val="000000"/>
              </w:rPr>
            </w:pPr>
            <w:r w:rsidRPr="00B85723">
              <w:rPr>
                <w:rFonts w:cs="Calibri"/>
                <w:b/>
                <w:bCs/>
                <w:color w:val="000000"/>
              </w:rPr>
              <w:t>5%        </w:t>
            </w:r>
          </w:p>
        </w:tc>
        <w:tc>
          <w:tcPr>
            <w:tcW w:w="0" w:type="auto"/>
            <w:noWrap/>
            <w:hideMark/>
          </w:tcPr>
          <w:p w14:paraId="6CC2E63A" w14:textId="77777777" w:rsidR="00E30D1A" w:rsidRDefault="00E30D1A" w:rsidP="004618B2">
            <w:pPr>
              <w:jc w:val="right"/>
              <w:rPr>
                <w:rFonts w:cs="Calibri"/>
                <w:color w:val="000000"/>
              </w:rPr>
            </w:pPr>
            <w:r>
              <w:rPr>
                <w:rFonts w:cs="Calibri"/>
                <w:color w:val="000000"/>
              </w:rPr>
              <w:t>4%        </w:t>
            </w:r>
          </w:p>
        </w:tc>
        <w:tc>
          <w:tcPr>
            <w:tcW w:w="0" w:type="auto"/>
            <w:noWrap/>
            <w:hideMark/>
          </w:tcPr>
          <w:p w14:paraId="0C0728DF" w14:textId="77777777" w:rsidR="00E30D1A" w:rsidRDefault="00E30D1A" w:rsidP="004618B2">
            <w:pPr>
              <w:jc w:val="right"/>
              <w:rPr>
                <w:rFonts w:cs="Calibri"/>
                <w:color w:val="000000"/>
              </w:rPr>
            </w:pPr>
            <w:r>
              <w:rPr>
                <w:rFonts w:cs="Calibri"/>
                <w:color w:val="000000"/>
              </w:rPr>
              <w:t>5%        </w:t>
            </w:r>
          </w:p>
        </w:tc>
      </w:tr>
      <w:tr w:rsidR="00E30D1A" w14:paraId="2212A7E7" w14:textId="77777777" w:rsidTr="004618B2">
        <w:trPr>
          <w:trHeight w:val="300"/>
        </w:trPr>
        <w:tc>
          <w:tcPr>
            <w:tcW w:w="0" w:type="auto"/>
            <w:noWrap/>
            <w:hideMark/>
          </w:tcPr>
          <w:p w14:paraId="68383B86" w14:textId="77777777" w:rsidR="00E30D1A" w:rsidRDefault="00E30D1A" w:rsidP="004618B2">
            <w:pPr>
              <w:rPr>
                <w:rFonts w:cs="Calibri"/>
                <w:color w:val="000000"/>
              </w:rPr>
            </w:pPr>
            <w:r>
              <w:rPr>
                <w:rFonts w:cs="Calibri"/>
                <w:color w:val="000000"/>
              </w:rPr>
              <w:t>Other Physical</w:t>
            </w:r>
          </w:p>
        </w:tc>
        <w:tc>
          <w:tcPr>
            <w:tcW w:w="0" w:type="auto"/>
            <w:noWrap/>
            <w:hideMark/>
          </w:tcPr>
          <w:p w14:paraId="50507B57" w14:textId="77777777" w:rsidR="00E30D1A" w:rsidRPr="00B85723" w:rsidRDefault="00E30D1A" w:rsidP="004618B2">
            <w:pPr>
              <w:jc w:val="right"/>
              <w:rPr>
                <w:rFonts w:cs="Calibri"/>
                <w:b/>
                <w:bCs/>
                <w:color w:val="000000"/>
              </w:rPr>
            </w:pPr>
            <w:r w:rsidRPr="00B85723">
              <w:rPr>
                <w:rFonts w:cs="Calibri"/>
                <w:b/>
                <w:bCs/>
                <w:color w:val="000000"/>
              </w:rPr>
              <w:t>5%        </w:t>
            </w:r>
          </w:p>
        </w:tc>
        <w:tc>
          <w:tcPr>
            <w:tcW w:w="0" w:type="auto"/>
            <w:noWrap/>
            <w:hideMark/>
          </w:tcPr>
          <w:p w14:paraId="3A989584" w14:textId="77777777" w:rsidR="00E30D1A" w:rsidRDefault="00E30D1A" w:rsidP="004618B2">
            <w:pPr>
              <w:jc w:val="right"/>
              <w:rPr>
                <w:rFonts w:cs="Calibri"/>
                <w:color w:val="000000"/>
              </w:rPr>
            </w:pPr>
            <w:r>
              <w:rPr>
                <w:rFonts w:cs="Calibri"/>
                <w:color w:val="000000"/>
              </w:rPr>
              <w:t>5%        </w:t>
            </w:r>
          </w:p>
        </w:tc>
        <w:tc>
          <w:tcPr>
            <w:tcW w:w="0" w:type="auto"/>
            <w:noWrap/>
            <w:hideMark/>
          </w:tcPr>
          <w:p w14:paraId="0AACCBCA" w14:textId="77777777" w:rsidR="00E30D1A" w:rsidRDefault="00E30D1A" w:rsidP="004618B2">
            <w:pPr>
              <w:jc w:val="right"/>
              <w:rPr>
                <w:rFonts w:cs="Calibri"/>
                <w:color w:val="000000"/>
              </w:rPr>
            </w:pPr>
            <w:r>
              <w:rPr>
                <w:rFonts w:cs="Calibri"/>
                <w:color w:val="000000"/>
              </w:rPr>
              <w:t>5%        </w:t>
            </w:r>
          </w:p>
        </w:tc>
      </w:tr>
      <w:tr w:rsidR="00E30D1A" w14:paraId="3E28109B" w14:textId="77777777" w:rsidTr="004618B2">
        <w:trPr>
          <w:trHeight w:val="300"/>
        </w:trPr>
        <w:tc>
          <w:tcPr>
            <w:tcW w:w="0" w:type="auto"/>
            <w:noWrap/>
            <w:hideMark/>
          </w:tcPr>
          <w:p w14:paraId="40C00024" w14:textId="77777777" w:rsidR="00E30D1A" w:rsidRDefault="00E30D1A" w:rsidP="004618B2">
            <w:pPr>
              <w:rPr>
                <w:rFonts w:cs="Calibri"/>
                <w:color w:val="000000"/>
              </w:rPr>
            </w:pPr>
            <w:r>
              <w:rPr>
                <w:rFonts w:cs="Calibri"/>
                <w:color w:val="000000"/>
              </w:rPr>
              <w:t>Down Syndrome</w:t>
            </w:r>
          </w:p>
        </w:tc>
        <w:tc>
          <w:tcPr>
            <w:tcW w:w="0" w:type="auto"/>
            <w:noWrap/>
            <w:hideMark/>
          </w:tcPr>
          <w:p w14:paraId="20D239E6" w14:textId="77777777" w:rsidR="00E30D1A" w:rsidRPr="00B85723" w:rsidRDefault="00E30D1A" w:rsidP="004618B2">
            <w:pPr>
              <w:jc w:val="right"/>
              <w:rPr>
                <w:rFonts w:cs="Calibri"/>
                <w:b/>
                <w:bCs/>
                <w:color w:val="000000"/>
              </w:rPr>
            </w:pPr>
            <w:r w:rsidRPr="00B85723">
              <w:rPr>
                <w:rFonts w:cs="Calibri"/>
                <w:b/>
                <w:bCs/>
                <w:color w:val="000000"/>
              </w:rPr>
              <w:t>3%        </w:t>
            </w:r>
          </w:p>
        </w:tc>
        <w:tc>
          <w:tcPr>
            <w:tcW w:w="0" w:type="auto"/>
            <w:noWrap/>
            <w:hideMark/>
          </w:tcPr>
          <w:p w14:paraId="3C03F7B5" w14:textId="77777777" w:rsidR="00E30D1A" w:rsidRDefault="00E30D1A" w:rsidP="004618B2">
            <w:pPr>
              <w:jc w:val="right"/>
              <w:rPr>
                <w:rFonts w:cs="Calibri"/>
                <w:color w:val="000000"/>
              </w:rPr>
            </w:pPr>
            <w:r>
              <w:rPr>
                <w:rFonts w:cs="Calibri"/>
                <w:color w:val="000000"/>
              </w:rPr>
              <w:t>2%        </w:t>
            </w:r>
          </w:p>
        </w:tc>
        <w:tc>
          <w:tcPr>
            <w:tcW w:w="0" w:type="auto"/>
            <w:noWrap/>
            <w:hideMark/>
          </w:tcPr>
          <w:p w14:paraId="7F42BBB5" w14:textId="77777777" w:rsidR="00E30D1A" w:rsidRDefault="00E30D1A" w:rsidP="004618B2">
            <w:pPr>
              <w:jc w:val="right"/>
              <w:rPr>
                <w:rFonts w:cs="Calibri"/>
                <w:color w:val="000000"/>
              </w:rPr>
            </w:pPr>
            <w:r>
              <w:rPr>
                <w:rFonts w:cs="Calibri"/>
                <w:color w:val="000000"/>
              </w:rPr>
              <w:t>3%        </w:t>
            </w:r>
          </w:p>
        </w:tc>
      </w:tr>
      <w:tr w:rsidR="00E30D1A" w14:paraId="725E5121" w14:textId="77777777" w:rsidTr="004618B2">
        <w:trPr>
          <w:trHeight w:val="300"/>
        </w:trPr>
        <w:tc>
          <w:tcPr>
            <w:tcW w:w="0" w:type="auto"/>
            <w:noWrap/>
            <w:hideMark/>
          </w:tcPr>
          <w:p w14:paraId="2211DBE8" w14:textId="77777777" w:rsidR="00E30D1A" w:rsidRDefault="00E30D1A" w:rsidP="004618B2">
            <w:pPr>
              <w:rPr>
                <w:rFonts w:cs="Calibri"/>
                <w:color w:val="000000"/>
              </w:rPr>
            </w:pPr>
            <w:r>
              <w:rPr>
                <w:rFonts w:cs="Calibri"/>
                <w:color w:val="000000"/>
              </w:rPr>
              <w:t>Cerebral Palsy</w:t>
            </w:r>
          </w:p>
        </w:tc>
        <w:tc>
          <w:tcPr>
            <w:tcW w:w="0" w:type="auto"/>
            <w:noWrap/>
            <w:hideMark/>
          </w:tcPr>
          <w:p w14:paraId="222E25B4" w14:textId="77777777" w:rsidR="00E30D1A" w:rsidRPr="00B85723" w:rsidRDefault="00E30D1A" w:rsidP="004618B2">
            <w:pPr>
              <w:jc w:val="right"/>
              <w:rPr>
                <w:rFonts w:cs="Calibri"/>
                <w:b/>
                <w:bCs/>
                <w:color w:val="000000"/>
              </w:rPr>
            </w:pPr>
            <w:r w:rsidRPr="00B85723">
              <w:rPr>
                <w:rFonts w:cs="Calibri"/>
                <w:b/>
                <w:bCs/>
                <w:color w:val="000000"/>
              </w:rPr>
              <w:t>3%        </w:t>
            </w:r>
          </w:p>
        </w:tc>
        <w:tc>
          <w:tcPr>
            <w:tcW w:w="0" w:type="auto"/>
            <w:noWrap/>
            <w:hideMark/>
          </w:tcPr>
          <w:p w14:paraId="5F693CBC" w14:textId="77777777" w:rsidR="00E30D1A" w:rsidRDefault="00E30D1A" w:rsidP="004618B2">
            <w:pPr>
              <w:jc w:val="right"/>
              <w:rPr>
                <w:rFonts w:cs="Calibri"/>
                <w:color w:val="0000FF"/>
              </w:rPr>
            </w:pPr>
            <w:r>
              <w:rPr>
                <w:rFonts w:cs="Calibri"/>
                <w:color w:val="0000FF"/>
              </w:rPr>
              <w:t>8% ↑</w:t>
            </w:r>
          </w:p>
        </w:tc>
        <w:tc>
          <w:tcPr>
            <w:tcW w:w="0" w:type="auto"/>
            <w:noWrap/>
            <w:hideMark/>
          </w:tcPr>
          <w:p w14:paraId="634BEA09" w14:textId="77777777" w:rsidR="00E30D1A" w:rsidRDefault="00E30D1A" w:rsidP="004618B2">
            <w:pPr>
              <w:jc w:val="right"/>
              <w:rPr>
                <w:rFonts w:cs="Calibri"/>
                <w:color w:val="FF0000"/>
              </w:rPr>
            </w:pPr>
            <w:r w:rsidRPr="00D76E14">
              <w:rPr>
                <w:rFonts w:cs="Calibri"/>
                <w:color w:val="943634" w:themeColor="accent2" w:themeShade="BF"/>
              </w:rPr>
              <w:t>2% ↓</w:t>
            </w:r>
          </w:p>
        </w:tc>
      </w:tr>
      <w:tr w:rsidR="00E30D1A" w14:paraId="68072EAD" w14:textId="77777777" w:rsidTr="004618B2">
        <w:trPr>
          <w:trHeight w:val="300"/>
        </w:trPr>
        <w:tc>
          <w:tcPr>
            <w:tcW w:w="0" w:type="auto"/>
            <w:noWrap/>
            <w:hideMark/>
          </w:tcPr>
          <w:p w14:paraId="275B547A" w14:textId="77777777" w:rsidR="00E30D1A" w:rsidRDefault="00E30D1A" w:rsidP="004618B2">
            <w:pPr>
              <w:rPr>
                <w:rFonts w:cs="Calibri"/>
                <w:color w:val="000000"/>
              </w:rPr>
            </w:pPr>
            <w:r>
              <w:rPr>
                <w:rFonts w:cs="Calibri"/>
                <w:color w:val="000000"/>
              </w:rPr>
              <w:t>Spinal Cord Injury</w:t>
            </w:r>
          </w:p>
        </w:tc>
        <w:tc>
          <w:tcPr>
            <w:tcW w:w="0" w:type="auto"/>
            <w:noWrap/>
            <w:hideMark/>
          </w:tcPr>
          <w:p w14:paraId="75C49EF7"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131350FC" w14:textId="77777777" w:rsidR="00E30D1A" w:rsidRDefault="00E30D1A" w:rsidP="004618B2">
            <w:pPr>
              <w:jc w:val="right"/>
              <w:rPr>
                <w:rFonts w:cs="Calibri"/>
                <w:color w:val="000000"/>
              </w:rPr>
            </w:pPr>
            <w:r>
              <w:rPr>
                <w:rFonts w:cs="Calibri"/>
                <w:color w:val="000000"/>
              </w:rPr>
              <w:t>2%        </w:t>
            </w:r>
          </w:p>
        </w:tc>
        <w:tc>
          <w:tcPr>
            <w:tcW w:w="0" w:type="auto"/>
            <w:noWrap/>
            <w:hideMark/>
          </w:tcPr>
          <w:p w14:paraId="671692B6" w14:textId="77777777" w:rsidR="00E30D1A" w:rsidRDefault="00E30D1A" w:rsidP="004618B2">
            <w:pPr>
              <w:jc w:val="right"/>
              <w:rPr>
                <w:rFonts w:cs="Calibri"/>
                <w:color w:val="000000"/>
              </w:rPr>
            </w:pPr>
            <w:r>
              <w:rPr>
                <w:rFonts w:cs="Calibri"/>
                <w:color w:val="000000"/>
              </w:rPr>
              <w:t>1%        </w:t>
            </w:r>
          </w:p>
        </w:tc>
      </w:tr>
      <w:tr w:rsidR="00E30D1A" w14:paraId="797E2FEC" w14:textId="77777777" w:rsidTr="004618B2">
        <w:trPr>
          <w:trHeight w:val="300"/>
        </w:trPr>
        <w:tc>
          <w:tcPr>
            <w:tcW w:w="0" w:type="auto"/>
            <w:noWrap/>
            <w:hideMark/>
          </w:tcPr>
          <w:p w14:paraId="76968586" w14:textId="77777777" w:rsidR="00E30D1A" w:rsidRDefault="00E30D1A" w:rsidP="004618B2">
            <w:pPr>
              <w:rPr>
                <w:rFonts w:cs="Calibri"/>
                <w:color w:val="000000"/>
              </w:rPr>
            </w:pPr>
            <w:r>
              <w:rPr>
                <w:rFonts w:cs="Calibri"/>
                <w:color w:val="000000"/>
              </w:rPr>
              <w:t>Visual Impairment</w:t>
            </w:r>
          </w:p>
        </w:tc>
        <w:tc>
          <w:tcPr>
            <w:tcW w:w="0" w:type="auto"/>
            <w:noWrap/>
            <w:hideMark/>
          </w:tcPr>
          <w:p w14:paraId="078D6E5A"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57CF3229" w14:textId="77777777" w:rsidR="00E30D1A" w:rsidRDefault="00E30D1A" w:rsidP="004618B2">
            <w:pPr>
              <w:jc w:val="right"/>
              <w:rPr>
                <w:rFonts w:cs="Calibri"/>
                <w:color w:val="000000"/>
              </w:rPr>
            </w:pPr>
            <w:r>
              <w:rPr>
                <w:rFonts w:cs="Calibri"/>
                <w:color w:val="000000"/>
              </w:rPr>
              <w:t>0%        </w:t>
            </w:r>
          </w:p>
        </w:tc>
        <w:tc>
          <w:tcPr>
            <w:tcW w:w="0" w:type="auto"/>
            <w:noWrap/>
            <w:hideMark/>
          </w:tcPr>
          <w:p w14:paraId="42C422F7" w14:textId="77777777" w:rsidR="00E30D1A" w:rsidRDefault="00E30D1A" w:rsidP="004618B2">
            <w:pPr>
              <w:jc w:val="right"/>
              <w:rPr>
                <w:rFonts w:cs="Calibri"/>
                <w:color w:val="000000"/>
              </w:rPr>
            </w:pPr>
            <w:r>
              <w:rPr>
                <w:rFonts w:cs="Calibri"/>
                <w:color w:val="000000"/>
              </w:rPr>
              <w:t>1%        </w:t>
            </w:r>
          </w:p>
        </w:tc>
      </w:tr>
      <w:tr w:rsidR="00E30D1A" w14:paraId="74C86099" w14:textId="77777777" w:rsidTr="004618B2">
        <w:trPr>
          <w:trHeight w:val="300"/>
        </w:trPr>
        <w:tc>
          <w:tcPr>
            <w:tcW w:w="0" w:type="auto"/>
            <w:noWrap/>
            <w:hideMark/>
          </w:tcPr>
          <w:p w14:paraId="79017AE6" w14:textId="77777777" w:rsidR="00E30D1A" w:rsidRDefault="00E30D1A" w:rsidP="004618B2">
            <w:pPr>
              <w:rPr>
                <w:rFonts w:cs="Calibri"/>
                <w:color w:val="000000"/>
              </w:rPr>
            </w:pPr>
            <w:r>
              <w:rPr>
                <w:rFonts w:cs="Calibri"/>
                <w:color w:val="000000"/>
              </w:rPr>
              <w:t>Autism</w:t>
            </w:r>
          </w:p>
        </w:tc>
        <w:tc>
          <w:tcPr>
            <w:tcW w:w="0" w:type="auto"/>
            <w:noWrap/>
            <w:hideMark/>
          </w:tcPr>
          <w:p w14:paraId="48D4C7A9"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25FC6CD9" w14:textId="77777777" w:rsidR="00E30D1A" w:rsidRDefault="00E30D1A" w:rsidP="004618B2">
            <w:pPr>
              <w:jc w:val="right"/>
              <w:rPr>
                <w:rFonts w:cs="Calibri"/>
                <w:color w:val="0000FF"/>
              </w:rPr>
            </w:pPr>
            <w:r>
              <w:rPr>
                <w:rFonts w:cs="Calibri"/>
                <w:color w:val="0000FF"/>
              </w:rPr>
              <w:t>4% ↑</w:t>
            </w:r>
          </w:p>
        </w:tc>
        <w:tc>
          <w:tcPr>
            <w:tcW w:w="0" w:type="auto"/>
            <w:noWrap/>
            <w:hideMark/>
          </w:tcPr>
          <w:p w14:paraId="5FE87B20" w14:textId="77777777" w:rsidR="00E30D1A" w:rsidRDefault="00E30D1A" w:rsidP="004618B2">
            <w:pPr>
              <w:jc w:val="right"/>
              <w:rPr>
                <w:rFonts w:cs="Calibri"/>
                <w:color w:val="FF0000"/>
              </w:rPr>
            </w:pPr>
            <w:r w:rsidRPr="00D76E14">
              <w:rPr>
                <w:rFonts w:cs="Calibri"/>
                <w:color w:val="943634" w:themeColor="accent2" w:themeShade="BF"/>
              </w:rPr>
              <w:t>0% ↓</w:t>
            </w:r>
          </w:p>
        </w:tc>
      </w:tr>
      <w:tr w:rsidR="00E30D1A" w14:paraId="0971E205" w14:textId="77777777" w:rsidTr="004618B2">
        <w:trPr>
          <w:trHeight w:val="300"/>
        </w:trPr>
        <w:tc>
          <w:tcPr>
            <w:tcW w:w="0" w:type="auto"/>
            <w:noWrap/>
            <w:hideMark/>
          </w:tcPr>
          <w:p w14:paraId="462ED5F4" w14:textId="77777777" w:rsidR="00E30D1A" w:rsidRDefault="00E30D1A" w:rsidP="004618B2">
            <w:pPr>
              <w:rPr>
                <w:rFonts w:cs="Calibri"/>
                <w:color w:val="000000"/>
              </w:rPr>
            </w:pPr>
            <w:r>
              <w:rPr>
                <w:rFonts w:cs="Calibri"/>
                <w:color w:val="000000"/>
              </w:rPr>
              <w:t>Others below five</w:t>
            </w:r>
          </w:p>
        </w:tc>
        <w:tc>
          <w:tcPr>
            <w:tcW w:w="0" w:type="auto"/>
            <w:noWrap/>
            <w:hideMark/>
          </w:tcPr>
          <w:p w14:paraId="0DD2BB99" w14:textId="77777777" w:rsidR="00E30D1A" w:rsidRPr="00B85723" w:rsidRDefault="00E30D1A" w:rsidP="004618B2">
            <w:pPr>
              <w:jc w:val="right"/>
              <w:rPr>
                <w:rFonts w:cs="Calibri"/>
                <w:b/>
                <w:bCs/>
                <w:color w:val="000000"/>
              </w:rPr>
            </w:pPr>
            <w:r w:rsidRPr="00B85723">
              <w:rPr>
                <w:rFonts w:cs="Calibri"/>
                <w:b/>
                <w:bCs/>
                <w:color w:val="000000"/>
              </w:rPr>
              <w:t>0%        </w:t>
            </w:r>
          </w:p>
        </w:tc>
        <w:tc>
          <w:tcPr>
            <w:tcW w:w="0" w:type="auto"/>
            <w:noWrap/>
            <w:hideMark/>
          </w:tcPr>
          <w:p w14:paraId="68739AC5" w14:textId="77777777" w:rsidR="00E30D1A" w:rsidRDefault="00E30D1A" w:rsidP="004618B2">
            <w:pPr>
              <w:jc w:val="right"/>
              <w:rPr>
                <w:rFonts w:cs="Calibri"/>
                <w:color w:val="000000"/>
              </w:rPr>
            </w:pPr>
            <w:r>
              <w:rPr>
                <w:rFonts w:cs="Calibri"/>
                <w:color w:val="000000"/>
              </w:rPr>
              <w:t>0%        </w:t>
            </w:r>
          </w:p>
        </w:tc>
        <w:tc>
          <w:tcPr>
            <w:tcW w:w="0" w:type="auto"/>
            <w:noWrap/>
            <w:hideMark/>
          </w:tcPr>
          <w:p w14:paraId="36056EA1" w14:textId="77777777" w:rsidR="00E30D1A" w:rsidRDefault="00E30D1A" w:rsidP="004618B2">
            <w:pPr>
              <w:jc w:val="right"/>
              <w:rPr>
                <w:rFonts w:cs="Calibri"/>
                <w:color w:val="000000"/>
              </w:rPr>
            </w:pPr>
            <w:r>
              <w:rPr>
                <w:rFonts w:cs="Calibri"/>
                <w:color w:val="000000"/>
              </w:rPr>
              <w:t>0%        </w:t>
            </w:r>
          </w:p>
        </w:tc>
      </w:tr>
      <w:tr w:rsidR="00E30D1A" w14:paraId="4DAE0B6C" w14:textId="77777777" w:rsidTr="004618B2">
        <w:trPr>
          <w:trHeight w:val="300"/>
        </w:trPr>
        <w:tc>
          <w:tcPr>
            <w:tcW w:w="0" w:type="auto"/>
            <w:noWrap/>
            <w:hideMark/>
          </w:tcPr>
          <w:p w14:paraId="70F890E3" w14:textId="77777777" w:rsidR="00E30D1A" w:rsidRDefault="00E30D1A" w:rsidP="004618B2">
            <w:pPr>
              <w:rPr>
                <w:rFonts w:cs="Calibri"/>
                <w:color w:val="000000"/>
              </w:rPr>
            </w:pPr>
            <w:r>
              <w:rPr>
                <w:rFonts w:cs="Calibri"/>
                <w:color w:val="000000"/>
              </w:rPr>
              <w:t>Other (NDIA code)</w:t>
            </w:r>
          </w:p>
        </w:tc>
        <w:tc>
          <w:tcPr>
            <w:tcW w:w="0" w:type="auto"/>
            <w:noWrap/>
            <w:hideMark/>
          </w:tcPr>
          <w:p w14:paraId="0ADB41B7"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1874B6AA" w14:textId="77777777" w:rsidR="00E30D1A" w:rsidRDefault="00E30D1A" w:rsidP="004618B2">
            <w:pPr>
              <w:jc w:val="right"/>
              <w:rPr>
                <w:rFonts w:cs="Calibri"/>
                <w:color w:val="000000"/>
              </w:rPr>
            </w:pPr>
            <w:r>
              <w:rPr>
                <w:rFonts w:cs="Calibri"/>
                <w:color w:val="000000"/>
              </w:rPr>
              <w:t>1%        </w:t>
            </w:r>
          </w:p>
        </w:tc>
        <w:tc>
          <w:tcPr>
            <w:tcW w:w="0" w:type="auto"/>
            <w:noWrap/>
            <w:hideMark/>
          </w:tcPr>
          <w:p w14:paraId="50905F8A" w14:textId="77777777" w:rsidR="00E30D1A" w:rsidRDefault="00E30D1A" w:rsidP="004618B2">
            <w:pPr>
              <w:jc w:val="right"/>
              <w:rPr>
                <w:rFonts w:cs="Calibri"/>
                <w:color w:val="000000"/>
              </w:rPr>
            </w:pPr>
            <w:r>
              <w:rPr>
                <w:rFonts w:cs="Calibri"/>
                <w:color w:val="000000"/>
              </w:rPr>
              <w:t>1%        </w:t>
            </w:r>
          </w:p>
        </w:tc>
      </w:tr>
      <w:tr w:rsidR="00E30D1A" w14:paraId="78344AB3" w14:textId="77777777" w:rsidTr="004618B2">
        <w:trPr>
          <w:trHeight w:val="300"/>
        </w:trPr>
        <w:tc>
          <w:tcPr>
            <w:tcW w:w="0" w:type="auto"/>
            <w:noWrap/>
            <w:hideMark/>
          </w:tcPr>
          <w:p w14:paraId="28F9035B" w14:textId="77777777" w:rsidR="00E30D1A" w:rsidRDefault="00E30D1A" w:rsidP="004618B2">
            <w:pPr>
              <w:rPr>
                <w:rFonts w:cs="Calibri"/>
                <w:color w:val="000000"/>
              </w:rPr>
            </w:pPr>
            <w:r>
              <w:rPr>
                <w:rFonts w:cs="Calibri"/>
                <w:color w:val="000000"/>
              </w:rPr>
              <w:t>Column n</w:t>
            </w:r>
          </w:p>
        </w:tc>
        <w:tc>
          <w:tcPr>
            <w:tcW w:w="0" w:type="auto"/>
            <w:noWrap/>
            <w:hideMark/>
          </w:tcPr>
          <w:p w14:paraId="74027AB8" w14:textId="77777777" w:rsidR="00E30D1A" w:rsidRPr="00B85723" w:rsidRDefault="00E30D1A" w:rsidP="004618B2">
            <w:pPr>
              <w:jc w:val="right"/>
              <w:rPr>
                <w:rFonts w:cs="Calibri"/>
                <w:b/>
                <w:bCs/>
                <w:color w:val="000000"/>
              </w:rPr>
            </w:pPr>
            <w:r w:rsidRPr="00B85723">
              <w:rPr>
                <w:rFonts w:cs="Calibri"/>
                <w:b/>
                <w:bCs/>
                <w:color w:val="000000"/>
              </w:rPr>
              <w:t>3496        </w:t>
            </w:r>
          </w:p>
        </w:tc>
        <w:tc>
          <w:tcPr>
            <w:tcW w:w="0" w:type="auto"/>
            <w:noWrap/>
            <w:hideMark/>
          </w:tcPr>
          <w:p w14:paraId="1E2ADBAF" w14:textId="77777777" w:rsidR="00E30D1A" w:rsidRDefault="00E30D1A" w:rsidP="004618B2">
            <w:pPr>
              <w:jc w:val="right"/>
              <w:rPr>
                <w:rFonts w:cs="Calibri"/>
                <w:color w:val="000000"/>
              </w:rPr>
            </w:pPr>
            <w:r>
              <w:rPr>
                <w:rFonts w:cs="Calibri"/>
                <w:color w:val="000000"/>
              </w:rPr>
              <w:t>136        </w:t>
            </w:r>
          </w:p>
        </w:tc>
        <w:tc>
          <w:tcPr>
            <w:tcW w:w="0" w:type="auto"/>
            <w:noWrap/>
            <w:hideMark/>
          </w:tcPr>
          <w:p w14:paraId="6D3A7F58" w14:textId="77777777" w:rsidR="00E30D1A" w:rsidRDefault="00E30D1A" w:rsidP="004618B2">
            <w:pPr>
              <w:jc w:val="right"/>
              <w:rPr>
                <w:rFonts w:cs="Calibri"/>
                <w:color w:val="000000"/>
              </w:rPr>
            </w:pPr>
            <w:r>
              <w:rPr>
                <w:rFonts w:cs="Calibri"/>
                <w:color w:val="000000"/>
              </w:rPr>
              <w:t>3360        </w:t>
            </w:r>
          </w:p>
        </w:tc>
      </w:tr>
    </w:tbl>
    <w:p w14:paraId="7F37309F"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w:t>
      </w:r>
      <w:r>
        <w:rPr>
          <w:rFonts w:asciiTheme="minorHAnsi" w:hAnsiTheme="minorHAnsi" w:cstheme="minorHAnsi"/>
          <w:i w:val="0"/>
          <w:iCs w:val="0"/>
          <w:sz w:val="24"/>
          <w:szCs w:val="24"/>
        </w:rPr>
        <w:t>3496</w:t>
      </w:r>
      <w:r w:rsidRPr="00327297">
        <w:rPr>
          <w:rFonts w:asciiTheme="minorHAnsi" w:hAnsiTheme="minorHAnsi" w:cstheme="minorHAnsi"/>
          <w:i w:val="0"/>
          <w:iCs w:val="0"/>
          <w:sz w:val="24"/>
          <w:szCs w:val="24"/>
        </w:rPr>
        <w:br/>
        <w:t>Multiple comparison correction: False Discovery Rate (FDR) (p = 0.01)</w:t>
      </w:r>
    </w:p>
    <w:p w14:paraId="0351453E" w14:textId="77777777" w:rsidR="00415DA9" w:rsidRDefault="00415DA9" w:rsidP="00415DA9">
      <w:pPr>
        <w:pStyle w:val="BodyText"/>
      </w:pPr>
    </w:p>
    <w:p w14:paraId="5FDA0A34" w14:textId="0D4989E1" w:rsidR="00415DA9" w:rsidRDefault="00415DA9" w:rsidP="00415DA9">
      <w:pPr>
        <w:pStyle w:val="Caption"/>
      </w:pPr>
      <w:r>
        <w:lastRenderedPageBreak/>
        <w:t xml:space="preserve">Table </w:t>
      </w:r>
      <w:r>
        <w:fldChar w:fldCharType="begin"/>
      </w:r>
      <w:r>
        <w:instrText xml:space="preserve"> SEQ Table \* ARABIC </w:instrText>
      </w:r>
      <w:r>
        <w:fldChar w:fldCharType="separate"/>
      </w:r>
      <w:r w:rsidR="004032BF">
        <w:rPr>
          <w:noProof/>
        </w:rPr>
        <w:t>65</w:t>
      </w:r>
      <w:r>
        <w:fldChar w:fldCharType="end"/>
      </w:r>
      <w:r>
        <w:t>.  Secondary disability of people under the age of 45 living in residential aged care (NDIS cohort only, excludes draft and in-progress)</w:t>
      </w:r>
    </w:p>
    <w:tbl>
      <w:tblPr>
        <w:tblStyle w:val="table0"/>
        <w:tblW w:w="0" w:type="auto"/>
        <w:tblLook w:val="04A0" w:firstRow="1" w:lastRow="0" w:firstColumn="1" w:lastColumn="0" w:noHBand="0" w:noVBand="1"/>
        <w:tblCaption w:val="Secondary disability of people under the age of 45 living in residential aged care (NDIS cohort only, excludes draft and in-progress)"/>
        <w:tblDescription w:val="Table of percentage distribution of secondary disabilities experienced by people under the age of 45 living in RAC"/>
      </w:tblPr>
      <w:tblGrid>
        <w:gridCol w:w="2039"/>
        <w:gridCol w:w="842"/>
        <w:gridCol w:w="972"/>
        <w:gridCol w:w="1111"/>
      </w:tblGrid>
      <w:tr w:rsidR="00E30D1A" w14:paraId="0BE2B333" w14:textId="77777777" w:rsidTr="004618B2">
        <w:trPr>
          <w:cnfStyle w:val="100000000000" w:firstRow="1" w:lastRow="0" w:firstColumn="0" w:lastColumn="0" w:oddVBand="0" w:evenVBand="0" w:oddHBand="0" w:evenHBand="0" w:firstRowFirstColumn="0" w:firstRowLastColumn="0" w:lastRowFirstColumn="0" w:lastRowLastColumn="0"/>
          <w:trHeight w:val="383"/>
        </w:trPr>
        <w:tc>
          <w:tcPr>
            <w:tcW w:w="0" w:type="auto"/>
            <w:noWrap/>
            <w:hideMark/>
          </w:tcPr>
          <w:p w14:paraId="24CC668B" w14:textId="77777777" w:rsidR="00E30D1A" w:rsidRDefault="00E30D1A" w:rsidP="004618B2">
            <w:pPr>
              <w:rPr>
                <w:rFonts w:cs="Calibri"/>
                <w:color w:val="000000"/>
              </w:rPr>
            </w:pPr>
            <w:bookmarkStart w:id="244" w:name="Title_Secondary_disability_under_45"/>
            <w:bookmarkEnd w:id="244"/>
            <w:r>
              <w:rPr>
                <w:rFonts w:cs="Calibri"/>
                <w:color w:val="000000"/>
              </w:rPr>
              <w:t>Column %</w:t>
            </w:r>
          </w:p>
        </w:tc>
        <w:tc>
          <w:tcPr>
            <w:tcW w:w="0" w:type="auto"/>
            <w:hideMark/>
          </w:tcPr>
          <w:p w14:paraId="5086BA16" w14:textId="77777777" w:rsidR="00E30D1A" w:rsidRPr="00B85723" w:rsidRDefault="00E30D1A" w:rsidP="004618B2">
            <w:pPr>
              <w:rPr>
                <w:rFonts w:cs="Calibri"/>
                <w:b/>
                <w:bCs/>
                <w:color w:val="000000"/>
              </w:rPr>
            </w:pPr>
            <w:r w:rsidRPr="00B85723">
              <w:rPr>
                <w:rFonts w:cs="Calibri"/>
                <w:b/>
                <w:bCs/>
                <w:color w:val="000000"/>
              </w:rPr>
              <w:t>TOTAL</w:t>
            </w:r>
          </w:p>
        </w:tc>
        <w:tc>
          <w:tcPr>
            <w:tcW w:w="0" w:type="auto"/>
            <w:hideMark/>
          </w:tcPr>
          <w:p w14:paraId="5B9DC4CB" w14:textId="77777777" w:rsidR="00E30D1A" w:rsidRDefault="00E30D1A" w:rsidP="004618B2">
            <w:pPr>
              <w:rPr>
                <w:rFonts w:cs="Calibri"/>
                <w:color w:val="000000"/>
              </w:rPr>
            </w:pPr>
            <w:r>
              <w:rPr>
                <w:rFonts w:cs="Calibri"/>
                <w:color w:val="000000"/>
              </w:rPr>
              <w:t>Under 45</w:t>
            </w:r>
          </w:p>
        </w:tc>
        <w:tc>
          <w:tcPr>
            <w:tcW w:w="0" w:type="auto"/>
            <w:hideMark/>
          </w:tcPr>
          <w:p w14:paraId="4E9381AD" w14:textId="77777777" w:rsidR="00E30D1A" w:rsidRDefault="00E30D1A" w:rsidP="004618B2">
            <w:pPr>
              <w:rPr>
                <w:rFonts w:cs="Calibri"/>
                <w:color w:val="000000"/>
              </w:rPr>
            </w:pPr>
            <w:r>
              <w:rPr>
                <w:rFonts w:cs="Calibri"/>
                <w:color w:val="000000"/>
              </w:rPr>
              <w:t>45 or older</w:t>
            </w:r>
          </w:p>
        </w:tc>
      </w:tr>
      <w:tr w:rsidR="00E30D1A" w:rsidRPr="00B85723" w14:paraId="4AB2D8BA" w14:textId="77777777" w:rsidTr="004618B2">
        <w:trPr>
          <w:trHeight w:val="300"/>
        </w:trPr>
        <w:tc>
          <w:tcPr>
            <w:tcW w:w="0" w:type="auto"/>
            <w:noWrap/>
            <w:hideMark/>
          </w:tcPr>
          <w:p w14:paraId="13016DD8" w14:textId="77777777" w:rsidR="00E30D1A" w:rsidRPr="00B85723" w:rsidRDefault="00E30D1A" w:rsidP="004618B2">
            <w:pPr>
              <w:rPr>
                <w:rFonts w:cs="Calibri"/>
                <w:b/>
                <w:bCs/>
                <w:color w:val="000000"/>
              </w:rPr>
            </w:pPr>
            <w:r w:rsidRPr="00B85723">
              <w:rPr>
                <w:rFonts w:cs="Calibri"/>
                <w:b/>
                <w:bCs/>
                <w:color w:val="000000"/>
              </w:rPr>
              <w:t>TOTAL</w:t>
            </w:r>
          </w:p>
        </w:tc>
        <w:tc>
          <w:tcPr>
            <w:tcW w:w="0" w:type="auto"/>
            <w:noWrap/>
            <w:hideMark/>
          </w:tcPr>
          <w:p w14:paraId="38DFA16E" w14:textId="77777777" w:rsidR="00E30D1A" w:rsidRPr="00B85723" w:rsidRDefault="00E30D1A" w:rsidP="004618B2">
            <w:pPr>
              <w:jc w:val="right"/>
              <w:rPr>
                <w:rFonts w:cs="Calibri"/>
                <w:b/>
                <w:bCs/>
                <w:color w:val="000000"/>
              </w:rPr>
            </w:pPr>
            <w:r w:rsidRPr="00B85723">
              <w:rPr>
                <w:rFonts w:cs="Calibri"/>
                <w:b/>
                <w:bCs/>
                <w:color w:val="000000"/>
              </w:rPr>
              <w:t>45%        </w:t>
            </w:r>
          </w:p>
        </w:tc>
        <w:tc>
          <w:tcPr>
            <w:tcW w:w="0" w:type="auto"/>
            <w:noWrap/>
            <w:hideMark/>
          </w:tcPr>
          <w:p w14:paraId="7640C802" w14:textId="77777777" w:rsidR="00E30D1A" w:rsidRPr="00B85723" w:rsidRDefault="00E30D1A" w:rsidP="004618B2">
            <w:pPr>
              <w:jc w:val="right"/>
              <w:rPr>
                <w:rFonts w:cs="Calibri"/>
                <w:b/>
                <w:bCs/>
                <w:color w:val="000000"/>
              </w:rPr>
            </w:pPr>
            <w:r w:rsidRPr="00B85723">
              <w:rPr>
                <w:rFonts w:cs="Calibri"/>
                <w:b/>
                <w:bCs/>
                <w:color w:val="000000"/>
              </w:rPr>
              <w:t>49%        </w:t>
            </w:r>
          </w:p>
        </w:tc>
        <w:tc>
          <w:tcPr>
            <w:tcW w:w="0" w:type="auto"/>
            <w:noWrap/>
            <w:hideMark/>
          </w:tcPr>
          <w:p w14:paraId="2E45E6C5" w14:textId="77777777" w:rsidR="00E30D1A" w:rsidRPr="00B85723" w:rsidRDefault="00E30D1A" w:rsidP="004618B2">
            <w:pPr>
              <w:jc w:val="right"/>
              <w:rPr>
                <w:rFonts w:cs="Calibri"/>
                <w:b/>
                <w:bCs/>
                <w:color w:val="000000"/>
              </w:rPr>
            </w:pPr>
            <w:r w:rsidRPr="00B85723">
              <w:rPr>
                <w:rFonts w:cs="Calibri"/>
                <w:b/>
                <w:bCs/>
                <w:color w:val="000000"/>
              </w:rPr>
              <w:t>45%        </w:t>
            </w:r>
          </w:p>
        </w:tc>
      </w:tr>
      <w:tr w:rsidR="00E30D1A" w14:paraId="21C9FC1C" w14:textId="77777777" w:rsidTr="004618B2">
        <w:trPr>
          <w:trHeight w:val="300"/>
        </w:trPr>
        <w:tc>
          <w:tcPr>
            <w:tcW w:w="0" w:type="auto"/>
            <w:noWrap/>
            <w:hideMark/>
          </w:tcPr>
          <w:p w14:paraId="4A312426" w14:textId="77777777" w:rsidR="00E30D1A" w:rsidRDefault="00E30D1A" w:rsidP="004618B2">
            <w:pPr>
              <w:rPr>
                <w:rFonts w:cs="Calibri"/>
                <w:color w:val="000000"/>
              </w:rPr>
            </w:pPr>
            <w:r>
              <w:rPr>
                <w:rFonts w:cs="Calibri"/>
                <w:color w:val="000000"/>
              </w:rPr>
              <w:t>Other Physical</w:t>
            </w:r>
          </w:p>
        </w:tc>
        <w:tc>
          <w:tcPr>
            <w:tcW w:w="0" w:type="auto"/>
            <w:noWrap/>
            <w:hideMark/>
          </w:tcPr>
          <w:p w14:paraId="5A4491B5" w14:textId="77777777" w:rsidR="00E30D1A" w:rsidRPr="00B85723" w:rsidRDefault="00E30D1A" w:rsidP="004618B2">
            <w:pPr>
              <w:jc w:val="right"/>
              <w:rPr>
                <w:rFonts w:cs="Calibri"/>
                <w:b/>
                <w:bCs/>
                <w:color w:val="000000"/>
              </w:rPr>
            </w:pPr>
            <w:r w:rsidRPr="00B85723">
              <w:rPr>
                <w:rFonts w:cs="Calibri"/>
                <w:b/>
                <w:bCs/>
                <w:color w:val="000000"/>
              </w:rPr>
              <w:t>15%        </w:t>
            </w:r>
          </w:p>
        </w:tc>
        <w:tc>
          <w:tcPr>
            <w:tcW w:w="0" w:type="auto"/>
            <w:noWrap/>
            <w:hideMark/>
          </w:tcPr>
          <w:p w14:paraId="1396A6AC" w14:textId="77777777" w:rsidR="00E30D1A" w:rsidRDefault="00E30D1A" w:rsidP="004618B2">
            <w:pPr>
              <w:jc w:val="right"/>
              <w:rPr>
                <w:rFonts w:cs="Calibri"/>
                <w:color w:val="000000"/>
              </w:rPr>
            </w:pPr>
            <w:r>
              <w:rPr>
                <w:rFonts w:cs="Calibri"/>
                <w:color w:val="000000"/>
              </w:rPr>
              <w:t>15%        </w:t>
            </w:r>
          </w:p>
        </w:tc>
        <w:tc>
          <w:tcPr>
            <w:tcW w:w="0" w:type="auto"/>
            <w:noWrap/>
            <w:hideMark/>
          </w:tcPr>
          <w:p w14:paraId="1584C6C4" w14:textId="77777777" w:rsidR="00E30D1A" w:rsidRDefault="00E30D1A" w:rsidP="004618B2">
            <w:pPr>
              <w:jc w:val="right"/>
              <w:rPr>
                <w:rFonts w:cs="Calibri"/>
                <w:color w:val="000000"/>
              </w:rPr>
            </w:pPr>
            <w:r>
              <w:rPr>
                <w:rFonts w:cs="Calibri"/>
                <w:color w:val="000000"/>
              </w:rPr>
              <w:t>15%        </w:t>
            </w:r>
          </w:p>
        </w:tc>
      </w:tr>
      <w:tr w:rsidR="00E30D1A" w14:paraId="61C46CCC" w14:textId="77777777" w:rsidTr="004618B2">
        <w:trPr>
          <w:trHeight w:val="300"/>
        </w:trPr>
        <w:tc>
          <w:tcPr>
            <w:tcW w:w="0" w:type="auto"/>
            <w:noWrap/>
            <w:hideMark/>
          </w:tcPr>
          <w:p w14:paraId="5CD98CC5" w14:textId="77777777" w:rsidR="00E30D1A" w:rsidRDefault="00E30D1A" w:rsidP="004618B2">
            <w:pPr>
              <w:rPr>
                <w:rFonts w:cs="Calibri"/>
                <w:color w:val="000000"/>
              </w:rPr>
            </w:pPr>
            <w:r>
              <w:rPr>
                <w:rFonts w:cs="Calibri"/>
                <w:color w:val="000000"/>
              </w:rPr>
              <w:t>Psychosocial disability</w:t>
            </w:r>
          </w:p>
        </w:tc>
        <w:tc>
          <w:tcPr>
            <w:tcW w:w="0" w:type="auto"/>
            <w:noWrap/>
            <w:hideMark/>
          </w:tcPr>
          <w:p w14:paraId="20FA502A" w14:textId="77777777" w:rsidR="00E30D1A" w:rsidRPr="00B85723" w:rsidRDefault="00E30D1A" w:rsidP="004618B2">
            <w:pPr>
              <w:jc w:val="right"/>
              <w:rPr>
                <w:rFonts w:cs="Calibri"/>
                <w:b/>
                <w:bCs/>
                <w:color w:val="000000"/>
              </w:rPr>
            </w:pPr>
            <w:r w:rsidRPr="00B85723">
              <w:rPr>
                <w:rFonts w:cs="Calibri"/>
                <w:b/>
                <w:bCs/>
                <w:color w:val="000000"/>
              </w:rPr>
              <w:t>13%        </w:t>
            </w:r>
          </w:p>
        </w:tc>
        <w:tc>
          <w:tcPr>
            <w:tcW w:w="0" w:type="auto"/>
            <w:noWrap/>
            <w:hideMark/>
          </w:tcPr>
          <w:p w14:paraId="3DE212A1" w14:textId="77777777" w:rsidR="00E30D1A" w:rsidRDefault="00E30D1A" w:rsidP="004618B2">
            <w:pPr>
              <w:jc w:val="right"/>
              <w:rPr>
                <w:rFonts w:cs="Calibri"/>
                <w:color w:val="000000"/>
              </w:rPr>
            </w:pPr>
            <w:r>
              <w:rPr>
                <w:rFonts w:cs="Calibri"/>
                <w:color w:val="000000"/>
              </w:rPr>
              <w:t>17%        </w:t>
            </w:r>
          </w:p>
        </w:tc>
        <w:tc>
          <w:tcPr>
            <w:tcW w:w="0" w:type="auto"/>
            <w:noWrap/>
            <w:hideMark/>
          </w:tcPr>
          <w:p w14:paraId="24F18D3F" w14:textId="77777777" w:rsidR="00E30D1A" w:rsidRDefault="00E30D1A" w:rsidP="004618B2">
            <w:pPr>
              <w:jc w:val="right"/>
              <w:rPr>
                <w:rFonts w:cs="Calibri"/>
                <w:color w:val="000000"/>
              </w:rPr>
            </w:pPr>
            <w:r>
              <w:rPr>
                <w:rFonts w:cs="Calibri"/>
                <w:color w:val="000000"/>
              </w:rPr>
              <w:t>13%        </w:t>
            </w:r>
          </w:p>
        </w:tc>
      </w:tr>
      <w:tr w:rsidR="00E30D1A" w14:paraId="693686D4" w14:textId="77777777" w:rsidTr="004618B2">
        <w:trPr>
          <w:trHeight w:val="300"/>
        </w:trPr>
        <w:tc>
          <w:tcPr>
            <w:tcW w:w="0" w:type="auto"/>
            <w:noWrap/>
            <w:hideMark/>
          </w:tcPr>
          <w:p w14:paraId="478EAFD1" w14:textId="77777777" w:rsidR="00E30D1A" w:rsidRDefault="00E30D1A" w:rsidP="004618B2">
            <w:pPr>
              <w:rPr>
                <w:rFonts w:cs="Calibri"/>
                <w:color w:val="000000"/>
              </w:rPr>
            </w:pPr>
            <w:r>
              <w:rPr>
                <w:rFonts w:cs="Calibri"/>
                <w:color w:val="000000"/>
              </w:rPr>
              <w:t>Other Neurological</w:t>
            </w:r>
          </w:p>
        </w:tc>
        <w:tc>
          <w:tcPr>
            <w:tcW w:w="0" w:type="auto"/>
            <w:noWrap/>
            <w:hideMark/>
          </w:tcPr>
          <w:p w14:paraId="47FBB95F" w14:textId="77777777" w:rsidR="00E30D1A" w:rsidRPr="00B85723" w:rsidRDefault="00E30D1A" w:rsidP="004618B2">
            <w:pPr>
              <w:jc w:val="right"/>
              <w:rPr>
                <w:rFonts w:cs="Calibri"/>
                <w:b/>
                <w:bCs/>
                <w:color w:val="000000"/>
              </w:rPr>
            </w:pPr>
            <w:r w:rsidRPr="00B85723">
              <w:rPr>
                <w:rFonts w:cs="Calibri"/>
                <w:b/>
                <w:bCs/>
                <w:color w:val="000000"/>
              </w:rPr>
              <w:t>13%        </w:t>
            </w:r>
          </w:p>
        </w:tc>
        <w:tc>
          <w:tcPr>
            <w:tcW w:w="0" w:type="auto"/>
            <w:noWrap/>
            <w:hideMark/>
          </w:tcPr>
          <w:p w14:paraId="1F034030" w14:textId="77777777" w:rsidR="00E30D1A" w:rsidRDefault="00E30D1A" w:rsidP="004618B2">
            <w:pPr>
              <w:jc w:val="right"/>
              <w:rPr>
                <w:rFonts w:cs="Calibri"/>
                <w:color w:val="000000"/>
              </w:rPr>
            </w:pPr>
            <w:r>
              <w:rPr>
                <w:rFonts w:cs="Calibri"/>
                <w:color w:val="000000"/>
              </w:rPr>
              <w:t>16%        </w:t>
            </w:r>
          </w:p>
        </w:tc>
        <w:tc>
          <w:tcPr>
            <w:tcW w:w="0" w:type="auto"/>
            <w:noWrap/>
            <w:hideMark/>
          </w:tcPr>
          <w:p w14:paraId="5AC240A3" w14:textId="77777777" w:rsidR="00E30D1A" w:rsidRDefault="00E30D1A" w:rsidP="004618B2">
            <w:pPr>
              <w:jc w:val="right"/>
              <w:rPr>
                <w:rFonts w:cs="Calibri"/>
                <w:color w:val="000000"/>
              </w:rPr>
            </w:pPr>
            <w:r>
              <w:rPr>
                <w:rFonts w:cs="Calibri"/>
                <w:color w:val="000000"/>
              </w:rPr>
              <w:t>13%        </w:t>
            </w:r>
          </w:p>
        </w:tc>
      </w:tr>
      <w:tr w:rsidR="00E30D1A" w14:paraId="2CE62FFA" w14:textId="77777777" w:rsidTr="004618B2">
        <w:trPr>
          <w:trHeight w:val="300"/>
        </w:trPr>
        <w:tc>
          <w:tcPr>
            <w:tcW w:w="0" w:type="auto"/>
            <w:noWrap/>
            <w:hideMark/>
          </w:tcPr>
          <w:p w14:paraId="6BDF5625" w14:textId="77777777" w:rsidR="00E30D1A" w:rsidRDefault="00E30D1A" w:rsidP="004618B2">
            <w:pPr>
              <w:rPr>
                <w:rFonts w:cs="Calibri"/>
                <w:color w:val="000000"/>
              </w:rPr>
            </w:pPr>
            <w:r>
              <w:rPr>
                <w:rFonts w:cs="Calibri"/>
                <w:color w:val="000000"/>
              </w:rPr>
              <w:t>Intellectual Disability</w:t>
            </w:r>
          </w:p>
        </w:tc>
        <w:tc>
          <w:tcPr>
            <w:tcW w:w="0" w:type="auto"/>
            <w:noWrap/>
            <w:hideMark/>
          </w:tcPr>
          <w:p w14:paraId="71F8AF31" w14:textId="77777777" w:rsidR="00E30D1A" w:rsidRPr="00B85723" w:rsidRDefault="00E30D1A" w:rsidP="004618B2">
            <w:pPr>
              <w:jc w:val="right"/>
              <w:rPr>
                <w:rFonts w:cs="Calibri"/>
                <w:b/>
                <w:bCs/>
                <w:color w:val="000000"/>
              </w:rPr>
            </w:pPr>
            <w:r w:rsidRPr="00B85723">
              <w:rPr>
                <w:rFonts w:cs="Calibri"/>
                <w:b/>
                <w:bCs/>
                <w:color w:val="000000"/>
              </w:rPr>
              <w:t>7%        </w:t>
            </w:r>
          </w:p>
        </w:tc>
        <w:tc>
          <w:tcPr>
            <w:tcW w:w="0" w:type="auto"/>
            <w:noWrap/>
            <w:hideMark/>
          </w:tcPr>
          <w:p w14:paraId="6C65DE6A" w14:textId="77777777" w:rsidR="00E30D1A" w:rsidRDefault="00E30D1A" w:rsidP="004618B2">
            <w:pPr>
              <w:jc w:val="right"/>
              <w:rPr>
                <w:rFonts w:cs="Calibri"/>
                <w:color w:val="000000"/>
              </w:rPr>
            </w:pPr>
            <w:r>
              <w:rPr>
                <w:rFonts w:cs="Calibri"/>
                <w:color w:val="000000"/>
              </w:rPr>
              <w:t>6%        </w:t>
            </w:r>
          </w:p>
        </w:tc>
        <w:tc>
          <w:tcPr>
            <w:tcW w:w="0" w:type="auto"/>
            <w:noWrap/>
            <w:hideMark/>
          </w:tcPr>
          <w:p w14:paraId="1B126CD7" w14:textId="77777777" w:rsidR="00E30D1A" w:rsidRDefault="00E30D1A" w:rsidP="004618B2">
            <w:pPr>
              <w:jc w:val="right"/>
              <w:rPr>
                <w:rFonts w:cs="Calibri"/>
                <w:color w:val="000000"/>
              </w:rPr>
            </w:pPr>
            <w:r>
              <w:rPr>
                <w:rFonts w:cs="Calibri"/>
                <w:color w:val="000000"/>
              </w:rPr>
              <w:t>7%        </w:t>
            </w:r>
          </w:p>
        </w:tc>
      </w:tr>
      <w:tr w:rsidR="00E30D1A" w14:paraId="5C834B77" w14:textId="77777777" w:rsidTr="004618B2">
        <w:trPr>
          <w:trHeight w:val="300"/>
        </w:trPr>
        <w:tc>
          <w:tcPr>
            <w:tcW w:w="0" w:type="auto"/>
            <w:noWrap/>
            <w:hideMark/>
          </w:tcPr>
          <w:p w14:paraId="15CB4252" w14:textId="77777777" w:rsidR="00E30D1A" w:rsidRDefault="00E30D1A" w:rsidP="004618B2">
            <w:pPr>
              <w:rPr>
                <w:rFonts w:cs="Calibri"/>
                <w:color w:val="000000"/>
              </w:rPr>
            </w:pPr>
            <w:r>
              <w:rPr>
                <w:rFonts w:cs="Calibri"/>
                <w:color w:val="000000"/>
              </w:rPr>
              <w:t>Other</w:t>
            </w:r>
          </w:p>
        </w:tc>
        <w:tc>
          <w:tcPr>
            <w:tcW w:w="0" w:type="auto"/>
            <w:noWrap/>
            <w:hideMark/>
          </w:tcPr>
          <w:p w14:paraId="31BBF59E" w14:textId="77777777" w:rsidR="00E30D1A" w:rsidRPr="00B85723" w:rsidRDefault="00E30D1A" w:rsidP="004618B2">
            <w:pPr>
              <w:jc w:val="right"/>
              <w:rPr>
                <w:rFonts w:cs="Calibri"/>
                <w:b/>
                <w:bCs/>
                <w:color w:val="000000"/>
              </w:rPr>
            </w:pPr>
            <w:r w:rsidRPr="00B85723">
              <w:rPr>
                <w:rFonts w:cs="Calibri"/>
                <w:b/>
                <w:bCs/>
                <w:color w:val="000000"/>
              </w:rPr>
              <w:t>3%        </w:t>
            </w:r>
          </w:p>
        </w:tc>
        <w:tc>
          <w:tcPr>
            <w:tcW w:w="0" w:type="auto"/>
            <w:noWrap/>
            <w:hideMark/>
          </w:tcPr>
          <w:p w14:paraId="12CA8039" w14:textId="77777777" w:rsidR="00E30D1A" w:rsidRDefault="00E30D1A" w:rsidP="004618B2">
            <w:pPr>
              <w:jc w:val="right"/>
              <w:rPr>
                <w:rFonts w:cs="Calibri"/>
                <w:color w:val="000000"/>
              </w:rPr>
            </w:pPr>
            <w:r>
              <w:rPr>
                <w:rFonts w:cs="Calibri"/>
                <w:color w:val="000000"/>
              </w:rPr>
              <w:t>1%        </w:t>
            </w:r>
          </w:p>
        </w:tc>
        <w:tc>
          <w:tcPr>
            <w:tcW w:w="0" w:type="auto"/>
            <w:noWrap/>
            <w:hideMark/>
          </w:tcPr>
          <w:p w14:paraId="7DA5CBAB" w14:textId="77777777" w:rsidR="00E30D1A" w:rsidRDefault="00E30D1A" w:rsidP="004618B2">
            <w:pPr>
              <w:jc w:val="right"/>
              <w:rPr>
                <w:rFonts w:cs="Calibri"/>
                <w:color w:val="000000"/>
              </w:rPr>
            </w:pPr>
            <w:r>
              <w:rPr>
                <w:rFonts w:cs="Calibri"/>
                <w:color w:val="000000"/>
              </w:rPr>
              <w:t>3%        </w:t>
            </w:r>
          </w:p>
        </w:tc>
      </w:tr>
      <w:tr w:rsidR="00E30D1A" w14:paraId="75CC955F" w14:textId="77777777" w:rsidTr="004618B2">
        <w:trPr>
          <w:trHeight w:val="300"/>
        </w:trPr>
        <w:tc>
          <w:tcPr>
            <w:tcW w:w="0" w:type="auto"/>
            <w:noWrap/>
            <w:hideMark/>
          </w:tcPr>
          <w:p w14:paraId="33F3073F" w14:textId="77777777" w:rsidR="00E30D1A" w:rsidRDefault="00E30D1A" w:rsidP="004618B2">
            <w:pPr>
              <w:rPr>
                <w:rFonts w:cs="Calibri"/>
                <w:color w:val="000000"/>
              </w:rPr>
            </w:pPr>
            <w:r>
              <w:rPr>
                <w:rFonts w:cs="Calibri"/>
                <w:color w:val="000000"/>
              </w:rPr>
              <w:t>Visual Impairment</w:t>
            </w:r>
          </w:p>
        </w:tc>
        <w:tc>
          <w:tcPr>
            <w:tcW w:w="0" w:type="auto"/>
            <w:noWrap/>
            <w:hideMark/>
          </w:tcPr>
          <w:p w14:paraId="0D69CEC3" w14:textId="77777777" w:rsidR="00E30D1A" w:rsidRPr="00B85723" w:rsidRDefault="00E30D1A" w:rsidP="004618B2">
            <w:pPr>
              <w:jc w:val="right"/>
              <w:rPr>
                <w:rFonts w:cs="Calibri"/>
                <w:b/>
                <w:bCs/>
                <w:color w:val="000000"/>
              </w:rPr>
            </w:pPr>
            <w:r w:rsidRPr="00B85723">
              <w:rPr>
                <w:rFonts w:cs="Calibri"/>
                <w:b/>
                <w:bCs/>
                <w:color w:val="000000"/>
              </w:rPr>
              <w:t>3%        </w:t>
            </w:r>
          </w:p>
        </w:tc>
        <w:tc>
          <w:tcPr>
            <w:tcW w:w="0" w:type="auto"/>
            <w:noWrap/>
            <w:hideMark/>
          </w:tcPr>
          <w:p w14:paraId="2F2DBE45" w14:textId="77777777" w:rsidR="00E30D1A" w:rsidRDefault="00E30D1A" w:rsidP="004618B2">
            <w:pPr>
              <w:jc w:val="right"/>
              <w:rPr>
                <w:rFonts w:cs="Calibri"/>
                <w:color w:val="000000"/>
              </w:rPr>
            </w:pPr>
            <w:r>
              <w:rPr>
                <w:rFonts w:cs="Calibri"/>
                <w:color w:val="000000"/>
              </w:rPr>
              <w:t>3%        </w:t>
            </w:r>
          </w:p>
        </w:tc>
        <w:tc>
          <w:tcPr>
            <w:tcW w:w="0" w:type="auto"/>
            <w:noWrap/>
            <w:hideMark/>
          </w:tcPr>
          <w:p w14:paraId="08E93616" w14:textId="77777777" w:rsidR="00E30D1A" w:rsidRDefault="00E30D1A" w:rsidP="004618B2">
            <w:pPr>
              <w:jc w:val="right"/>
              <w:rPr>
                <w:rFonts w:cs="Calibri"/>
                <w:color w:val="000000"/>
              </w:rPr>
            </w:pPr>
            <w:r>
              <w:rPr>
                <w:rFonts w:cs="Calibri"/>
                <w:color w:val="000000"/>
              </w:rPr>
              <w:t>3%        </w:t>
            </w:r>
          </w:p>
        </w:tc>
      </w:tr>
      <w:tr w:rsidR="00E30D1A" w14:paraId="2A72439C" w14:textId="77777777" w:rsidTr="004618B2">
        <w:trPr>
          <w:trHeight w:val="300"/>
        </w:trPr>
        <w:tc>
          <w:tcPr>
            <w:tcW w:w="0" w:type="auto"/>
            <w:noWrap/>
            <w:hideMark/>
          </w:tcPr>
          <w:p w14:paraId="448B643C" w14:textId="77777777" w:rsidR="00E30D1A" w:rsidRDefault="00E30D1A" w:rsidP="004618B2">
            <w:pPr>
              <w:rPr>
                <w:rFonts w:cs="Calibri"/>
                <w:color w:val="000000"/>
              </w:rPr>
            </w:pPr>
            <w:r>
              <w:rPr>
                <w:rFonts w:cs="Calibri"/>
                <w:color w:val="000000"/>
              </w:rPr>
              <w:t>Stroke</w:t>
            </w:r>
          </w:p>
        </w:tc>
        <w:tc>
          <w:tcPr>
            <w:tcW w:w="0" w:type="auto"/>
            <w:noWrap/>
            <w:hideMark/>
          </w:tcPr>
          <w:p w14:paraId="32911C0D" w14:textId="77777777" w:rsidR="00E30D1A" w:rsidRPr="00B85723" w:rsidRDefault="00E30D1A" w:rsidP="004618B2">
            <w:pPr>
              <w:jc w:val="right"/>
              <w:rPr>
                <w:rFonts w:cs="Calibri"/>
                <w:b/>
                <w:bCs/>
                <w:color w:val="000000"/>
              </w:rPr>
            </w:pPr>
            <w:r w:rsidRPr="00B85723">
              <w:rPr>
                <w:rFonts w:cs="Calibri"/>
                <w:b/>
                <w:bCs/>
                <w:color w:val="000000"/>
              </w:rPr>
              <w:t>3%        </w:t>
            </w:r>
          </w:p>
        </w:tc>
        <w:tc>
          <w:tcPr>
            <w:tcW w:w="0" w:type="auto"/>
            <w:noWrap/>
            <w:hideMark/>
          </w:tcPr>
          <w:p w14:paraId="03EDF8CA" w14:textId="77777777" w:rsidR="00E30D1A" w:rsidRDefault="00E30D1A" w:rsidP="004618B2">
            <w:pPr>
              <w:jc w:val="right"/>
              <w:rPr>
                <w:rFonts w:cs="Calibri"/>
                <w:color w:val="000000"/>
              </w:rPr>
            </w:pPr>
            <w:r>
              <w:rPr>
                <w:rFonts w:cs="Calibri"/>
                <w:color w:val="000000"/>
              </w:rPr>
              <w:t>5%        </w:t>
            </w:r>
          </w:p>
        </w:tc>
        <w:tc>
          <w:tcPr>
            <w:tcW w:w="0" w:type="auto"/>
            <w:noWrap/>
            <w:hideMark/>
          </w:tcPr>
          <w:p w14:paraId="5B6E1D98" w14:textId="77777777" w:rsidR="00E30D1A" w:rsidRDefault="00E30D1A" w:rsidP="004618B2">
            <w:pPr>
              <w:jc w:val="right"/>
              <w:rPr>
                <w:rFonts w:cs="Calibri"/>
                <w:color w:val="000000"/>
              </w:rPr>
            </w:pPr>
            <w:r>
              <w:rPr>
                <w:rFonts w:cs="Calibri"/>
                <w:color w:val="000000"/>
              </w:rPr>
              <w:t>2%        </w:t>
            </w:r>
          </w:p>
        </w:tc>
      </w:tr>
      <w:tr w:rsidR="00E30D1A" w14:paraId="31E5F2C6" w14:textId="77777777" w:rsidTr="004618B2">
        <w:trPr>
          <w:trHeight w:val="300"/>
        </w:trPr>
        <w:tc>
          <w:tcPr>
            <w:tcW w:w="0" w:type="auto"/>
            <w:noWrap/>
            <w:hideMark/>
          </w:tcPr>
          <w:p w14:paraId="7C988704" w14:textId="77777777" w:rsidR="00E30D1A" w:rsidRDefault="00E30D1A" w:rsidP="004618B2">
            <w:pPr>
              <w:rPr>
                <w:rFonts w:cs="Calibri"/>
                <w:color w:val="000000"/>
              </w:rPr>
            </w:pPr>
            <w:r>
              <w:rPr>
                <w:rFonts w:cs="Calibri"/>
                <w:color w:val="000000"/>
              </w:rPr>
              <w:t>ABI</w:t>
            </w:r>
          </w:p>
        </w:tc>
        <w:tc>
          <w:tcPr>
            <w:tcW w:w="0" w:type="auto"/>
            <w:noWrap/>
            <w:hideMark/>
          </w:tcPr>
          <w:p w14:paraId="0280B25F" w14:textId="77777777" w:rsidR="00E30D1A" w:rsidRPr="00B85723" w:rsidRDefault="00E30D1A" w:rsidP="004618B2">
            <w:pPr>
              <w:jc w:val="right"/>
              <w:rPr>
                <w:rFonts w:cs="Calibri"/>
                <w:b/>
                <w:bCs/>
                <w:color w:val="000000"/>
              </w:rPr>
            </w:pPr>
            <w:r w:rsidRPr="00B85723">
              <w:rPr>
                <w:rFonts w:cs="Calibri"/>
                <w:b/>
                <w:bCs/>
                <w:color w:val="000000"/>
              </w:rPr>
              <w:t>2%        </w:t>
            </w:r>
          </w:p>
        </w:tc>
        <w:tc>
          <w:tcPr>
            <w:tcW w:w="0" w:type="auto"/>
            <w:noWrap/>
            <w:hideMark/>
          </w:tcPr>
          <w:p w14:paraId="1E479B30" w14:textId="77777777" w:rsidR="00E30D1A" w:rsidRDefault="00E30D1A" w:rsidP="004618B2">
            <w:pPr>
              <w:jc w:val="right"/>
              <w:rPr>
                <w:rFonts w:cs="Calibri"/>
                <w:color w:val="000000"/>
              </w:rPr>
            </w:pPr>
            <w:r>
              <w:rPr>
                <w:rFonts w:cs="Calibri"/>
                <w:color w:val="000000"/>
              </w:rPr>
              <w:t>1%        </w:t>
            </w:r>
          </w:p>
        </w:tc>
        <w:tc>
          <w:tcPr>
            <w:tcW w:w="0" w:type="auto"/>
            <w:noWrap/>
            <w:hideMark/>
          </w:tcPr>
          <w:p w14:paraId="3C194E84" w14:textId="77777777" w:rsidR="00E30D1A" w:rsidRDefault="00E30D1A" w:rsidP="004618B2">
            <w:pPr>
              <w:jc w:val="right"/>
              <w:rPr>
                <w:rFonts w:cs="Calibri"/>
                <w:color w:val="000000"/>
              </w:rPr>
            </w:pPr>
            <w:r>
              <w:rPr>
                <w:rFonts w:cs="Calibri"/>
                <w:color w:val="000000"/>
              </w:rPr>
              <w:t>2%        </w:t>
            </w:r>
          </w:p>
        </w:tc>
      </w:tr>
      <w:tr w:rsidR="00E30D1A" w14:paraId="7571ED34" w14:textId="77777777" w:rsidTr="004618B2">
        <w:trPr>
          <w:trHeight w:val="300"/>
        </w:trPr>
        <w:tc>
          <w:tcPr>
            <w:tcW w:w="0" w:type="auto"/>
            <w:noWrap/>
            <w:hideMark/>
          </w:tcPr>
          <w:p w14:paraId="5D9F6115" w14:textId="77777777" w:rsidR="00E30D1A" w:rsidRDefault="00E30D1A" w:rsidP="004618B2">
            <w:pPr>
              <w:rPr>
                <w:rFonts w:cs="Calibri"/>
                <w:color w:val="000000"/>
              </w:rPr>
            </w:pPr>
            <w:r>
              <w:rPr>
                <w:rFonts w:cs="Calibri"/>
                <w:color w:val="000000"/>
              </w:rPr>
              <w:t>Hearing Impairment</w:t>
            </w:r>
          </w:p>
        </w:tc>
        <w:tc>
          <w:tcPr>
            <w:tcW w:w="0" w:type="auto"/>
            <w:noWrap/>
            <w:hideMark/>
          </w:tcPr>
          <w:p w14:paraId="465C4396" w14:textId="77777777" w:rsidR="00E30D1A" w:rsidRPr="00B85723" w:rsidRDefault="00E30D1A" w:rsidP="004618B2">
            <w:pPr>
              <w:jc w:val="right"/>
              <w:rPr>
                <w:rFonts w:cs="Calibri"/>
                <w:b/>
                <w:bCs/>
                <w:color w:val="000000"/>
              </w:rPr>
            </w:pPr>
            <w:r w:rsidRPr="00B85723">
              <w:rPr>
                <w:rFonts w:cs="Calibri"/>
                <w:b/>
                <w:bCs/>
                <w:color w:val="000000"/>
              </w:rPr>
              <w:t>2%        </w:t>
            </w:r>
          </w:p>
        </w:tc>
        <w:tc>
          <w:tcPr>
            <w:tcW w:w="0" w:type="auto"/>
            <w:noWrap/>
            <w:hideMark/>
          </w:tcPr>
          <w:p w14:paraId="5C99ACFA" w14:textId="77777777" w:rsidR="00E30D1A" w:rsidRDefault="00E30D1A" w:rsidP="004618B2">
            <w:pPr>
              <w:jc w:val="right"/>
              <w:rPr>
                <w:rFonts w:cs="Calibri"/>
                <w:color w:val="000000"/>
              </w:rPr>
            </w:pPr>
            <w:r>
              <w:rPr>
                <w:rFonts w:cs="Calibri"/>
                <w:color w:val="000000"/>
              </w:rPr>
              <w:t>1%        </w:t>
            </w:r>
          </w:p>
        </w:tc>
        <w:tc>
          <w:tcPr>
            <w:tcW w:w="0" w:type="auto"/>
            <w:noWrap/>
            <w:hideMark/>
          </w:tcPr>
          <w:p w14:paraId="0E8DEAB5" w14:textId="77777777" w:rsidR="00E30D1A" w:rsidRDefault="00E30D1A" w:rsidP="004618B2">
            <w:pPr>
              <w:jc w:val="right"/>
              <w:rPr>
                <w:rFonts w:cs="Calibri"/>
                <w:color w:val="000000"/>
              </w:rPr>
            </w:pPr>
            <w:r>
              <w:rPr>
                <w:rFonts w:cs="Calibri"/>
                <w:color w:val="000000"/>
              </w:rPr>
              <w:t>2%        </w:t>
            </w:r>
          </w:p>
        </w:tc>
      </w:tr>
      <w:tr w:rsidR="00E30D1A" w14:paraId="1FDBF318" w14:textId="77777777" w:rsidTr="004618B2">
        <w:trPr>
          <w:trHeight w:val="300"/>
        </w:trPr>
        <w:tc>
          <w:tcPr>
            <w:tcW w:w="0" w:type="auto"/>
            <w:noWrap/>
            <w:hideMark/>
          </w:tcPr>
          <w:p w14:paraId="2EA5E0B9" w14:textId="77777777" w:rsidR="00E30D1A" w:rsidRDefault="00E30D1A" w:rsidP="004618B2">
            <w:pPr>
              <w:rPr>
                <w:rFonts w:cs="Calibri"/>
                <w:color w:val="000000"/>
              </w:rPr>
            </w:pPr>
            <w:r>
              <w:rPr>
                <w:rFonts w:cs="Calibri"/>
                <w:color w:val="000000"/>
              </w:rPr>
              <w:t>Other Sensory/Speech</w:t>
            </w:r>
          </w:p>
        </w:tc>
        <w:tc>
          <w:tcPr>
            <w:tcW w:w="0" w:type="auto"/>
            <w:noWrap/>
            <w:hideMark/>
          </w:tcPr>
          <w:p w14:paraId="2CAAE45D"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33077E61" w14:textId="77777777" w:rsidR="00E30D1A" w:rsidRDefault="00E30D1A" w:rsidP="004618B2">
            <w:pPr>
              <w:jc w:val="right"/>
              <w:rPr>
                <w:rFonts w:cs="Calibri"/>
                <w:color w:val="000000"/>
              </w:rPr>
            </w:pPr>
            <w:r>
              <w:rPr>
                <w:rFonts w:cs="Calibri"/>
                <w:color w:val="000000"/>
              </w:rPr>
              <w:t>0%        </w:t>
            </w:r>
          </w:p>
        </w:tc>
        <w:tc>
          <w:tcPr>
            <w:tcW w:w="0" w:type="auto"/>
            <w:noWrap/>
            <w:hideMark/>
          </w:tcPr>
          <w:p w14:paraId="41882ABA" w14:textId="77777777" w:rsidR="00E30D1A" w:rsidRDefault="00E30D1A" w:rsidP="004618B2">
            <w:pPr>
              <w:jc w:val="right"/>
              <w:rPr>
                <w:rFonts w:cs="Calibri"/>
                <w:color w:val="000000"/>
              </w:rPr>
            </w:pPr>
            <w:r>
              <w:rPr>
                <w:rFonts w:cs="Calibri"/>
                <w:color w:val="000000"/>
              </w:rPr>
              <w:t>1%        </w:t>
            </w:r>
          </w:p>
        </w:tc>
      </w:tr>
      <w:tr w:rsidR="00E30D1A" w14:paraId="0EABCE9A" w14:textId="77777777" w:rsidTr="004618B2">
        <w:trPr>
          <w:trHeight w:val="300"/>
        </w:trPr>
        <w:tc>
          <w:tcPr>
            <w:tcW w:w="0" w:type="auto"/>
            <w:noWrap/>
            <w:hideMark/>
          </w:tcPr>
          <w:p w14:paraId="5409AB2C" w14:textId="77777777" w:rsidR="00E30D1A" w:rsidRDefault="00E30D1A" w:rsidP="004618B2">
            <w:pPr>
              <w:rPr>
                <w:rFonts w:cs="Calibri"/>
                <w:color w:val="000000"/>
              </w:rPr>
            </w:pPr>
            <w:r>
              <w:rPr>
                <w:rFonts w:cs="Calibri"/>
                <w:color w:val="000000"/>
              </w:rPr>
              <w:t>Autism</w:t>
            </w:r>
          </w:p>
        </w:tc>
        <w:tc>
          <w:tcPr>
            <w:tcW w:w="0" w:type="auto"/>
            <w:noWrap/>
            <w:hideMark/>
          </w:tcPr>
          <w:p w14:paraId="11F88D74"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07576626" w14:textId="77777777" w:rsidR="00E30D1A" w:rsidRDefault="00E30D1A" w:rsidP="004618B2">
            <w:pPr>
              <w:jc w:val="right"/>
              <w:rPr>
                <w:rFonts w:cs="Calibri"/>
                <w:color w:val="000000"/>
              </w:rPr>
            </w:pPr>
            <w:r>
              <w:rPr>
                <w:rFonts w:cs="Calibri"/>
                <w:color w:val="000000"/>
              </w:rPr>
              <w:t>1%        </w:t>
            </w:r>
          </w:p>
        </w:tc>
        <w:tc>
          <w:tcPr>
            <w:tcW w:w="0" w:type="auto"/>
            <w:noWrap/>
            <w:hideMark/>
          </w:tcPr>
          <w:p w14:paraId="3EF66C76" w14:textId="77777777" w:rsidR="00E30D1A" w:rsidRDefault="00E30D1A" w:rsidP="004618B2">
            <w:pPr>
              <w:jc w:val="right"/>
              <w:rPr>
                <w:rFonts w:cs="Calibri"/>
                <w:color w:val="000000"/>
              </w:rPr>
            </w:pPr>
            <w:r>
              <w:rPr>
                <w:rFonts w:cs="Calibri"/>
                <w:color w:val="000000"/>
              </w:rPr>
              <w:t>1%        </w:t>
            </w:r>
          </w:p>
        </w:tc>
      </w:tr>
      <w:tr w:rsidR="00E30D1A" w14:paraId="01DCE61E" w14:textId="77777777" w:rsidTr="004618B2">
        <w:trPr>
          <w:trHeight w:val="300"/>
        </w:trPr>
        <w:tc>
          <w:tcPr>
            <w:tcW w:w="0" w:type="auto"/>
            <w:noWrap/>
            <w:hideMark/>
          </w:tcPr>
          <w:p w14:paraId="7021945A" w14:textId="77777777" w:rsidR="00E30D1A" w:rsidRDefault="00E30D1A" w:rsidP="004618B2">
            <w:pPr>
              <w:rPr>
                <w:rFonts w:cs="Calibri"/>
                <w:color w:val="000000"/>
              </w:rPr>
            </w:pPr>
            <w:r>
              <w:rPr>
                <w:rFonts w:cs="Calibri"/>
                <w:color w:val="000000"/>
              </w:rPr>
              <w:t>Cerebral Palsy</w:t>
            </w:r>
          </w:p>
        </w:tc>
        <w:tc>
          <w:tcPr>
            <w:tcW w:w="0" w:type="auto"/>
            <w:noWrap/>
            <w:hideMark/>
          </w:tcPr>
          <w:p w14:paraId="5345398E"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21BDD5FA" w14:textId="77777777" w:rsidR="00E30D1A" w:rsidRDefault="00E30D1A" w:rsidP="004618B2">
            <w:pPr>
              <w:jc w:val="right"/>
              <w:rPr>
                <w:rFonts w:cs="Calibri"/>
                <w:color w:val="000000"/>
              </w:rPr>
            </w:pPr>
            <w:r>
              <w:rPr>
                <w:rFonts w:cs="Calibri"/>
                <w:color w:val="000000"/>
              </w:rPr>
              <w:t>0%        </w:t>
            </w:r>
          </w:p>
        </w:tc>
        <w:tc>
          <w:tcPr>
            <w:tcW w:w="0" w:type="auto"/>
            <w:noWrap/>
            <w:hideMark/>
          </w:tcPr>
          <w:p w14:paraId="0AC6A60D" w14:textId="77777777" w:rsidR="00E30D1A" w:rsidRDefault="00E30D1A" w:rsidP="004618B2">
            <w:pPr>
              <w:jc w:val="right"/>
              <w:rPr>
                <w:rFonts w:cs="Calibri"/>
                <w:color w:val="000000"/>
              </w:rPr>
            </w:pPr>
            <w:r>
              <w:rPr>
                <w:rFonts w:cs="Calibri"/>
                <w:color w:val="000000"/>
              </w:rPr>
              <w:t>1%        </w:t>
            </w:r>
          </w:p>
        </w:tc>
      </w:tr>
      <w:tr w:rsidR="00E30D1A" w14:paraId="5B41563E" w14:textId="77777777" w:rsidTr="004618B2">
        <w:trPr>
          <w:trHeight w:val="300"/>
        </w:trPr>
        <w:tc>
          <w:tcPr>
            <w:tcW w:w="0" w:type="auto"/>
            <w:noWrap/>
            <w:hideMark/>
          </w:tcPr>
          <w:p w14:paraId="1274B284" w14:textId="77777777" w:rsidR="00E30D1A" w:rsidRDefault="00E30D1A" w:rsidP="004618B2">
            <w:pPr>
              <w:rPr>
                <w:rFonts w:cs="Calibri"/>
                <w:color w:val="000000"/>
              </w:rPr>
            </w:pPr>
            <w:r>
              <w:rPr>
                <w:rFonts w:cs="Calibri"/>
                <w:color w:val="000000"/>
              </w:rPr>
              <w:t>Down Syndrome</w:t>
            </w:r>
          </w:p>
        </w:tc>
        <w:tc>
          <w:tcPr>
            <w:tcW w:w="0" w:type="auto"/>
            <w:noWrap/>
            <w:hideMark/>
          </w:tcPr>
          <w:p w14:paraId="21F12C7A"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3C44097B" w14:textId="77777777" w:rsidR="00E30D1A" w:rsidRDefault="00E30D1A" w:rsidP="004618B2">
            <w:pPr>
              <w:jc w:val="right"/>
              <w:rPr>
                <w:rFonts w:cs="Calibri"/>
                <w:color w:val="000000"/>
              </w:rPr>
            </w:pPr>
            <w:r>
              <w:rPr>
                <w:rFonts w:cs="Calibri"/>
                <w:color w:val="000000"/>
              </w:rPr>
              <w:t>0%        </w:t>
            </w:r>
          </w:p>
        </w:tc>
        <w:tc>
          <w:tcPr>
            <w:tcW w:w="0" w:type="auto"/>
            <w:noWrap/>
            <w:hideMark/>
          </w:tcPr>
          <w:p w14:paraId="192C8043" w14:textId="77777777" w:rsidR="00E30D1A" w:rsidRDefault="00E30D1A" w:rsidP="004618B2">
            <w:pPr>
              <w:jc w:val="right"/>
              <w:rPr>
                <w:rFonts w:cs="Calibri"/>
                <w:color w:val="000000"/>
              </w:rPr>
            </w:pPr>
            <w:r>
              <w:rPr>
                <w:rFonts w:cs="Calibri"/>
                <w:color w:val="000000"/>
              </w:rPr>
              <w:t>1%        </w:t>
            </w:r>
          </w:p>
        </w:tc>
      </w:tr>
      <w:tr w:rsidR="00E30D1A" w14:paraId="77B548E1" w14:textId="77777777" w:rsidTr="004618B2">
        <w:trPr>
          <w:trHeight w:val="300"/>
        </w:trPr>
        <w:tc>
          <w:tcPr>
            <w:tcW w:w="0" w:type="auto"/>
            <w:noWrap/>
            <w:hideMark/>
          </w:tcPr>
          <w:p w14:paraId="7496626F" w14:textId="77777777" w:rsidR="00E30D1A" w:rsidRDefault="00E30D1A" w:rsidP="004618B2">
            <w:pPr>
              <w:rPr>
                <w:rFonts w:cs="Calibri"/>
                <w:color w:val="000000"/>
              </w:rPr>
            </w:pPr>
            <w:r>
              <w:rPr>
                <w:rFonts w:cs="Calibri"/>
                <w:color w:val="000000"/>
              </w:rPr>
              <w:t>Multiple Sclerosis</w:t>
            </w:r>
          </w:p>
        </w:tc>
        <w:tc>
          <w:tcPr>
            <w:tcW w:w="0" w:type="auto"/>
            <w:noWrap/>
            <w:hideMark/>
          </w:tcPr>
          <w:p w14:paraId="484B3B54" w14:textId="77777777" w:rsidR="00E30D1A" w:rsidRPr="00B85723" w:rsidRDefault="00E30D1A" w:rsidP="004618B2">
            <w:pPr>
              <w:jc w:val="right"/>
              <w:rPr>
                <w:rFonts w:cs="Calibri"/>
                <w:b/>
                <w:bCs/>
                <w:color w:val="000000"/>
              </w:rPr>
            </w:pPr>
            <w:r w:rsidRPr="00B85723">
              <w:rPr>
                <w:rFonts w:cs="Calibri"/>
                <w:b/>
                <w:bCs/>
                <w:color w:val="000000"/>
              </w:rPr>
              <w:t>0%        </w:t>
            </w:r>
          </w:p>
        </w:tc>
        <w:tc>
          <w:tcPr>
            <w:tcW w:w="0" w:type="auto"/>
            <w:noWrap/>
            <w:hideMark/>
          </w:tcPr>
          <w:p w14:paraId="092FDADD" w14:textId="77777777" w:rsidR="00E30D1A" w:rsidRDefault="00E30D1A" w:rsidP="004618B2">
            <w:pPr>
              <w:jc w:val="right"/>
              <w:rPr>
                <w:rFonts w:cs="Calibri"/>
                <w:color w:val="000000"/>
              </w:rPr>
            </w:pPr>
            <w:r>
              <w:rPr>
                <w:rFonts w:cs="Calibri"/>
                <w:color w:val="000000"/>
              </w:rPr>
              <w:t>0%        </w:t>
            </w:r>
          </w:p>
        </w:tc>
        <w:tc>
          <w:tcPr>
            <w:tcW w:w="0" w:type="auto"/>
            <w:noWrap/>
            <w:hideMark/>
          </w:tcPr>
          <w:p w14:paraId="0BEBFF7E" w14:textId="77777777" w:rsidR="00E30D1A" w:rsidRDefault="00E30D1A" w:rsidP="004618B2">
            <w:pPr>
              <w:jc w:val="right"/>
              <w:rPr>
                <w:rFonts w:cs="Calibri"/>
                <w:color w:val="000000"/>
              </w:rPr>
            </w:pPr>
            <w:r>
              <w:rPr>
                <w:rFonts w:cs="Calibri"/>
                <w:color w:val="000000"/>
              </w:rPr>
              <w:t>0%        </w:t>
            </w:r>
          </w:p>
        </w:tc>
      </w:tr>
      <w:tr w:rsidR="00E30D1A" w14:paraId="0B58B9A6" w14:textId="77777777" w:rsidTr="004618B2">
        <w:trPr>
          <w:trHeight w:val="300"/>
        </w:trPr>
        <w:tc>
          <w:tcPr>
            <w:tcW w:w="0" w:type="auto"/>
            <w:noWrap/>
            <w:hideMark/>
          </w:tcPr>
          <w:p w14:paraId="00B9E437" w14:textId="77777777" w:rsidR="00E30D1A" w:rsidRDefault="00E30D1A" w:rsidP="004618B2">
            <w:pPr>
              <w:rPr>
                <w:rFonts w:cs="Calibri"/>
                <w:color w:val="000000"/>
              </w:rPr>
            </w:pPr>
            <w:r>
              <w:rPr>
                <w:rFonts w:cs="Calibri"/>
                <w:color w:val="000000"/>
              </w:rPr>
              <w:t>Spinal Cord Injury</w:t>
            </w:r>
          </w:p>
        </w:tc>
        <w:tc>
          <w:tcPr>
            <w:tcW w:w="0" w:type="auto"/>
            <w:noWrap/>
            <w:hideMark/>
          </w:tcPr>
          <w:p w14:paraId="7674CAD9" w14:textId="77777777" w:rsidR="00E30D1A" w:rsidRPr="00B85723" w:rsidRDefault="00E30D1A" w:rsidP="004618B2">
            <w:pPr>
              <w:jc w:val="right"/>
              <w:rPr>
                <w:rFonts w:cs="Calibri"/>
                <w:b/>
                <w:bCs/>
                <w:color w:val="000000"/>
              </w:rPr>
            </w:pPr>
            <w:r w:rsidRPr="00B85723">
              <w:rPr>
                <w:rFonts w:cs="Calibri"/>
                <w:b/>
                <w:bCs/>
                <w:color w:val="000000"/>
              </w:rPr>
              <w:t>0%        </w:t>
            </w:r>
          </w:p>
        </w:tc>
        <w:tc>
          <w:tcPr>
            <w:tcW w:w="0" w:type="auto"/>
            <w:noWrap/>
            <w:hideMark/>
          </w:tcPr>
          <w:p w14:paraId="7996E1DD" w14:textId="77777777" w:rsidR="00E30D1A" w:rsidRDefault="00E30D1A" w:rsidP="004618B2">
            <w:pPr>
              <w:jc w:val="right"/>
              <w:rPr>
                <w:rFonts w:cs="Calibri"/>
                <w:color w:val="000000"/>
              </w:rPr>
            </w:pPr>
            <w:r>
              <w:rPr>
                <w:rFonts w:cs="Calibri"/>
                <w:color w:val="000000"/>
              </w:rPr>
              <w:t>2%        </w:t>
            </w:r>
          </w:p>
        </w:tc>
        <w:tc>
          <w:tcPr>
            <w:tcW w:w="0" w:type="auto"/>
            <w:noWrap/>
            <w:hideMark/>
          </w:tcPr>
          <w:p w14:paraId="2C63CA68" w14:textId="77777777" w:rsidR="00E30D1A" w:rsidRDefault="00E30D1A" w:rsidP="004618B2">
            <w:pPr>
              <w:jc w:val="right"/>
              <w:rPr>
                <w:rFonts w:cs="Calibri"/>
                <w:color w:val="000000"/>
              </w:rPr>
            </w:pPr>
            <w:r>
              <w:rPr>
                <w:rFonts w:cs="Calibri"/>
                <w:color w:val="000000"/>
              </w:rPr>
              <w:t>0%        </w:t>
            </w:r>
          </w:p>
        </w:tc>
      </w:tr>
      <w:tr w:rsidR="00E30D1A" w14:paraId="71C52724" w14:textId="77777777" w:rsidTr="004618B2">
        <w:trPr>
          <w:trHeight w:val="300"/>
        </w:trPr>
        <w:tc>
          <w:tcPr>
            <w:tcW w:w="0" w:type="auto"/>
            <w:noWrap/>
            <w:hideMark/>
          </w:tcPr>
          <w:p w14:paraId="65D6BBD1" w14:textId="77777777" w:rsidR="00E30D1A" w:rsidRDefault="00E30D1A" w:rsidP="004618B2">
            <w:pPr>
              <w:rPr>
                <w:rFonts w:cs="Calibri"/>
                <w:color w:val="000000"/>
              </w:rPr>
            </w:pPr>
            <w:r>
              <w:rPr>
                <w:rFonts w:cs="Calibri"/>
                <w:color w:val="000000"/>
              </w:rPr>
              <w:t>Developmental delay</w:t>
            </w:r>
          </w:p>
        </w:tc>
        <w:tc>
          <w:tcPr>
            <w:tcW w:w="0" w:type="auto"/>
            <w:noWrap/>
            <w:hideMark/>
          </w:tcPr>
          <w:p w14:paraId="79F028B3" w14:textId="77777777" w:rsidR="00E30D1A" w:rsidRPr="00B85723" w:rsidRDefault="00E30D1A" w:rsidP="004618B2">
            <w:pPr>
              <w:jc w:val="right"/>
              <w:rPr>
                <w:rFonts w:cs="Calibri"/>
                <w:b/>
                <w:bCs/>
                <w:color w:val="000000"/>
              </w:rPr>
            </w:pPr>
            <w:r w:rsidRPr="00B85723">
              <w:rPr>
                <w:rFonts w:cs="Calibri"/>
                <w:b/>
                <w:bCs/>
                <w:color w:val="000000"/>
              </w:rPr>
              <w:t>0%        </w:t>
            </w:r>
          </w:p>
        </w:tc>
        <w:tc>
          <w:tcPr>
            <w:tcW w:w="0" w:type="auto"/>
            <w:noWrap/>
            <w:hideMark/>
          </w:tcPr>
          <w:p w14:paraId="0D564AD3" w14:textId="77777777" w:rsidR="00E30D1A" w:rsidRDefault="00E30D1A" w:rsidP="004618B2">
            <w:pPr>
              <w:jc w:val="right"/>
              <w:rPr>
                <w:rFonts w:cs="Calibri"/>
                <w:color w:val="000000"/>
              </w:rPr>
            </w:pPr>
            <w:r>
              <w:rPr>
                <w:rFonts w:cs="Calibri"/>
                <w:color w:val="000000"/>
              </w:rPr>
              <w:t>0%        </w:t>
            </w:r>
          </w:p>
        </w:tc>
        <w:tc>
          <w:tcPr>
            <w:tcW w:w="0" w:type="auto"/>
            <w:noWrap/>
            <w:hideMark/>
          </w:tcPr>
          <w:p w14:paraId="4281346E" w14:textId="77777777" w:rsidR="00E30D1A" w:rsidRDefault="00E30D1A" w:rsidP="004618B2">
            <w:pPr>
              <w:jc w:val="right"/>
              <w:rPr>
                <w:rFonts w:cs="Calibri"/>
                <w:color w:val="000000"/>
              </w:rPr>
            </w:pPr>
            <w:r>
              <w:rPr>
                <w:rFonts w:cs="Calibri"/>
                <w:color w:val="000000"/>
              </w:rPr>
              <w:t>0%        </w:t>
            </w:r>
          </w:p>
        </w:tc>
      </w:tr>
      <w:tr w:rsidR="00E30D1A" w14:paraId="75904049" w14:textId="77777777" w:rsidTr="004618B2">
        <w:trPr>
          <w:trHeight w:val="300"/>
        </w:trPr>
        <w:tc>
          <w:tcPr>
            <w:tcW w:w="0" w:type="auto"/>
            <w:noWrap/>
            <w:hideMark/>
          </w:tcPr>
          <w:p w14:paraId="337B7F59" w14:textId="77777777" w:rsidR="00E30D1A" w:rsidRDefault="00E30D1A" w:rsidP="004618B2">
            <w:pPr>
              <w:rPr>
                <w:rFonts w:cs="Calibri"/>
                <w:color w:val="000000"/>
              </w:rPr>
            </w:pPr>
            <w:r>
              <w:rPr>
                <w:rFonts w:cs="Calibri"/>
                <w:color w:val="000000"/>
              </w:rPr>
              <w:t>Column n</w:t>
            </w:r>
          </w:p>
        </w:tc>
        <w:tc>
          <w:tcPr>
            <w:tcW w:w="0" w:type="auto"/>
            <w:noWrap/>
            <w:hideMark/>
          </w:tcPr>
          <w:p w14:paraId="23D14922" w14:textId="77777777" w:rsidR="00E30D1A" w:rsidRPr="00B85723" w:rsidRDefault="00E30D1A" w:rsidP="004618B2">
            <w:pPr>
              <w:jc w:val="right"/>
              <w:rPr>
                <w:rFonts w:cs="Calibri"/>
                <w:b/>
                <w:bCs/>
                <w:color w:val="000000"/>
              </w:rPr>
            </w:pPr>
            <w:r w:rsidRPr="00B85723">
              <w:rPr>
                <w:rFonts w:cs="Calibri"/>
                <w:b/>
                <w:bCs/>
                <w:color w:val="000000"/>
              </w:rPr>
              <w:t>2402        </w:t>
            </w:r>
          </w:p>
        </w:tc>
        <w:tc>
          <w:tcPr>
            <w:tcW w:w="0" w:type="auto"/>
            <w:noWrap/>
            <w:hideMark/>
          </w:tcPr>
          <w:p w14:paraId="2EEF61FD" w14:textId="77777777" w:rsidR="00E30D1A" w:rsidRDefault="00E30D1A" w:rsidP="004618B2">
            <w:pPr>
              <w:jc w:val="right"/>
              <w:rPr>
                <w:rFonts w:cs="Calibri"/>
                <w:color w:val="000000"/>
              </w:rPr>
            </w:pPr>
            <w:r>
              <w:rPr>
                <w:rFonts w:cs="Calibri"/>
                <w:color w:val="000000"/>
              </w:rPr>
              <w:t>98        </w:t>
            </w:r>
          </w:p>
        </w:tc>
        <w:tc>
          <w:tcPr>
            <w:tcW w:w="0" w:type="auto"/>
            <w:noWrap/>
            <w:hideMark/>
          </w:tcPr>
          <w:p w14:paraId="308EE913" w14:textId="77777777" w:rsidR="00E30D1A" w:rsidRDefault="00E30D1A" w:rsidP="004618B2">
            <w:pPr>
              <w:jc w:val="right"/>
              <w:rPr>
                <w:rFonts w:cs="Calibri"/>
                <w:color w:val="000000"/>
              </w:rPr>
            </w:pPr>
            <w:r>
              <w:rPr>
                <w:rFonts w:cs="Calibri"/>
                <w:color w:val="000000"/>
              </w:rPr>
              <w:t>2304        </w:t>
            </w:r>
          </w:p>
        </w:tc>
      </w:tr>
    </w:tbl>
    <w:p w14:paraId="3482F1E0"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w:t>
      </w:r>
      <w:r>
        <w:rPr>
          <w:rFonts w:asciiTheme="minorHAnsi" w:hAnsiTheme="minorHAnsi" w:cstheme="minorHAnsi"/>
          <w:i w:val="0"/>
          <w:iCs w:val="0"/>
          <w:sz w:val="24"/>
          <w:szCs w:val="24"/>
        </w:rPr>
        <w:t>2402; total n = 3496; 1094 missing</w:t>
      </w:r>
      <w:r w:rsidRPr="00327297">
        <w:rPr>
          <w:rFonts w:asciiTheme="minorHAnsi" w:hAnsiTheme="minorHAnsi" w:cstheme="minorHAnsi"/>
          <w:i w:val="0"/>
          <w:iCs w:val="0"/>
          <w:sz w:val="24"/>
          <w:szCs w:val="24"/>
        </w:rPr>
        <w:br/>
        <w:t>Multiple comparison correction: False Discovery Rate (FDR) (p = 0.01)</w:t>
      </w:r>
    </w:p>
    <w:p w14:paraId="1E85F1EC" w14:textId="77777777" w:rsidR="00415DA9" w:rsidRDefault="00415DA9" w:rsidP="00415DA9">
      <w:pPr>
        <w:pStyle w:val="BodyText"/>
      </w:pPr>
    </w:p>
    <w:p w14:paraId="139EB285" w14:textId="116BEB2F" w:rsidR="00415DA9" w:rsidRDefault="00415DA9" w:rsidP="00415DA9">
      <w:pPr>
        <w:pStyle w:val="Caption"/>
      </w:pPr>
      <w:bookmarkStart w:id="245" w:name="_Ref45739158"/>
      <w:r>
        <w:lastRenderedPageBreak/>
        <w:t xml:space="preserve">Table </w:t>
      </w:r>
      <w:r>
        <w:fldChar w:fldCharType="begin"/>
      </w:r>
      <w:r>
        <w:instrText xml:space="preserve"> SEQ Table \* ARABIC </w:instrText>
      </w:r>
      <w:r>
        <w:fldChar w:fldCharType="separate"/>
      </w:r>
      <w:r w:rsidR="004032BF">
        <w:rPr>
          <w:noProof/>
        </w:rPr>
        <w:t>66</w:t>
      </w:r>
      <w:r>
        <w:fldChar w:fldCharType="end"/>
      </w:r>
      <w:bookmarkEnd w:id="245"/>
      <w:r>
        <w:t>.  NET Disabilities of people under the age of 45 living in residential aged care (NDIS cohort only, excludes draft and in-progress)</w:t>
      </w:r>
    </w:p>
    <w:tbl>
      <w:tblPr>
        <w:tblStyle w:val="table0"/>
        <w:tblW w:w="0" w:type="auto"/>
        <w:tblLook w:val="04A0" w:firstRow="1" w:lastRow="0" w:firstColumn="1" w:lastColumn="0" w:noHBand="0" w:noVBand="1"/>
        <w:tblCaption w:val="NET Disabilities of people under the age of 45 living in residential aged care (NDIS cohort only, excludes draft and in-progress)"/>
        <w:tblDescription w:val="Table of percentage distribution of all disabilities experienced by people under the age of 45 living in RAC"/>
      </w:tblPr>
      <w:tblGrid>
        <w:gridCol w:w="2039"/>
        <w:gridCol w:w="887"/>
        <w:gridCol w:w="972"/>
        <w:gridCol w:w="1111"/>
      </w:tblGrid>
      <w:tr w:rsidR="00E30D1A" w14:paraId="2449F76C" w14:textId="77777777" w:rsidTr="004618B2">
        <w:trPr>
          <w:cnfStyle w:val="100000000000" w:firstRow="1" w:lastRow="0" w:firstColumn="0" w:lastColumn="0" w:oddVBand="0" w:evenVBand="0" w:oddHBand="0" w:evenHBand="0" w:firstRowFirstColumn="0" w:firstRowLastColumn="0" w:lastRowFirstColumn="0" w:lastRowLastColumn="0"/>
          <w:trHeight w:val="407"/>
        </w:trPr>
        <w:tc>
          <w:tcPr>
            <w:tcW w:w="0" w:type="auto"/>
            <w:noWrap/>
            <w:hideMark/>
          </w:tcPr>
          <w:p w14:paraId="0B770ED9" w14:textId="77777777" w:rsidR="00E30D1A" w:rsidRDefault="00E30D1A" w:rsidP="004618B2">
            <w:pPr>
              <w:rPr>
                <w:rFonts w:cs="Calibri"/>
                <w:color w:val="000000"/>
              </w:rPr>
            </w:pPr>
            <w:bookmarkStart w:id="246" w:name="Title_NET_disabilities_under_45"/>
            <w:bookmarkEnd w:id="246"/>
            <w:r>
              <w:rPr>
                <w:rFonts w:cs="Calibri"/>
                <w:color w:val="000000"/>
              </w:rPr>
              <w:t>Column %</w:t>
            </w:r>
          </w:p>
        </w:tc>
        <w:tc>
          <w:tcPr>
            <w:tcW w:w="0" w:type="auto"/>
            <w:hideMark/>
          </w:tcPr>
          <w:p w14:paraId="71815EB7" w14:textId="77777777" w:rsidR="00E30D1A" w:rsidRPr="00B85723" w:rsidRDefault="00E30D1A" w:rsidP="004618B2">
            <w:pPr>
              <w:rPr>
                <w:rFonts w:cs="Calibri"/>
                <w:b/>
                <w:bCs/>
                <w:color w:val="000000"/>
              </w:rPr>
            </w:pPr>
            <w:r w:rsidRPr="00B85723">
              <w:rPr>
                <w:rFonts w:cs="Calibri"/>
                <w:b/>
                <w:bCs/>
                <w:color w:val="000000"/>
              </w:rPr>
              <w:t>TOTAL</w:t>
            </w:r>
          </w:p>
        </w:tc>
        <w:tc>
          <w:tcPr>
            <w:tcW w:w="0" w:type="auto"/>
            <w:hideMark/>
          </w:tcPr>
          <w:p w14:paraId="0B1B820D" w14:textId="77777777" w:rsidR="00E30D1A" w:rsidRDefault="00E30D1A" w:rsidP="004618B2">
            <w:pPr>
              <w:rPr>
                <w:rFonts w:cs="Calibri"/>
                <w:color w:val="000000"/>
              </w:rPr>
            </w:pPr>
            <w:r>
              <w:rPr>
                <w:rFonts w:cs="Calibri"/>
                <w:color w:val="000000"/>
              </w:rPr>
              <w:t>Under 45</w:t>
            </w:r>
          </w:p>
        </w:tc>
        <w:tc>
          <w:tcPr>
            <w:tcW w:w="0" w:type="auto"/>
            <w:hideMark/>
          </w:tcPr>
          <w:p w14:paraId="3958F208" w14:textId="77777777" w:rsidR="00E30D1A" w:rsidRDefault="00E30D1A" w:rsidP="004618B2">
            <w:pPr>
              <w:rPr>
                <w:rFonts w:cs="Calibri"/>
                <w:color w:val="000000"/>
              </w:rPr>
            </w:pPr>
            <w:r>
              <w:rPr>
                <w:rFonts w:cs="Calibri"/>
                <w:color w:val="000000"/>
              </w:rPr>
              <w:t>45 or older</w:t>
            </w:r>
          </w:p>
        </w:tc>
      </w:tr>
      <w:tr w:rsidR="00E30D1A" w:rsidRPr="00B85723" w14:paraId="077401FE" w14:textId="77777777" w:rsidTr="004618B2">
        <w:trPr>
          <w:trHeight w:val="300"/>
        </w:trPr>
        <w:tc>
          <w:tcPr>
            <w:tcW w:w="0" w:type="auto"/>
            <w:noWrap/>
            <w:hideMark/>
          </w:tcPr>
          <w:p w14:paraId="44A5ADE5" w14:textId="77777777" w:rsidR="00E30D1A" w:rsidRPr="00B85723" w:rsidRDefault="00E30D1A" w:rsidP="004618B2">
            <w:pPr>
              <w:rPr>
                <w:rFonts w:cs="Calibri"/>
                <w:b/>
                <w:bCs/>
                <w:color w:val="000000"/>
              </w:rPr>
            </w:pPr>
            <w:r w:rsidRPr="00B85723">
              <w:rPr>
                <w:rFonts w:cs="Calibri"/>
                <w:b/>
                <w:bCs/>
                <w:color w:val="000000"/>
              </w:rPr>
              <w:t>TOTAL</w:t>
            </w:r>
          </w:p>
        </w:tc>
        <w:tc>
          <w:tcPr>
            <w:tcW w:w="0" w:type="auto"/>
            <w:noWrap/>
            <w:hideMark/>
          </w:tcPr>
          <w:p w14:paraId="230D04DB" w14:textId="77777777" w:rsidR="00E30D1A" w:rsidRPr="00B85723" w:rsidRDefault="00E30D1A" w:rsidP="004618B2">
            <w:pPr>
              <w:jc w:val="right"/>
              <w:rPr>
                <w:rFonts w:cs="Calibri"/>
                <w:b/>
                <w:bCs/>
                <w:color w:val="000000"/>
              </w:rPr>
            </w:pPr>
            <w:r w:rsidRPr="00B85723">
              <w:rPr>
                <w:rFonts w:cs="Calibri"/>
                <w:b/>
                <w:bCs/>
                <w:color w:val="000000"/>
              </w:rPr>
              <w:t>100%        </w:t>
            </w:r>
          </w:p>
        </w:tc>
        <w:tc>
          <w:tcPr>
            <w:tcW w:w="0" w:type="auto"/>
            <w:noWrap/>
            <w:hideMark/>
          </w:tcPr>
          <w:p w14:paraId="45801728" w14:textId="77777777" w:rsidR="00E30D1A" w:rsidRPr="00B85723" w:rsidRDefault="00E30D1A" w:rsidP="004618B2">
            <w:pPr>
              <w:jc w:val="right"/>
              <w:rPr>
                <w:rFonts w:cs="Calibri"/>
                <w:b/>
                <w:bCs/>
                <w:color w:val="000000"/>
              </w:rPr>
            </w:pPr>
            <w:r w:rsidRPr="00B85723">
              <w:rPr>
                <w:rFonts w:cs="Calibri"/>
                <w:b/>
                <w:bCs/>
                <w:color w:val="000000"/>
              </w:rPr>
              <w:t>100%        </w:t>
            </w:r>
          </w:p>
        </w:tc>
        <w:tc>
          <w:tcPr>
            <w:tcW w:w="0" w:type="auto"/>
            <w:noWrap/>
            <w:hideMark/>
          </w:tcPr>
          <w:p w14:paraId="5E052BF3" w14:textId="77777777" w:rsidR="00E30D1A" w:rsidRPr="00B85723" w:rsidRDefault="00E30D1A" w:rsidP="004618B2">
            <w:pPr>
              <w:jc w:val="right"/>
              <w:rPr>
                <w:rFonts w:cs="Calibri"/>
                <w:b/>
                <w:bCs/>
                <w:color w:val="000000"/>
              </w:rPr>
            </w:pPr>
            <w:r w:rsidRPr="00B85723">
              <w:rPr>
                <w:rFonts w:cs="Calibri"/>
                <w:b/>
                <w:bCs/>
                <w:color w:val="000000"/>
              </w:rPr>
              <w:t>100%        </w:t>
            </w:r>
          </w:p>
        </w:tc>
      </w:tr>
      <w:tr w:rsidR="00E30D1A" w14:paraId="5F66ED4E" w14:textId="77777777" w:rsidTr="004618B2">
        <w:trPr>
          <w:trHeight w:val="300"/>
        </w:trPr>
        <w:tc>
          <w:tcPr>
            <w:tcW w:w="0" w:type="auto"/>
            <w:noWrap/>
            <w:hideMark/>
          </w:tcPr>
          <w:p w14:paraId="087D124B" w14:textId="77777777" w:rsidR="00E30D1A" w:rsidRDefault="00E30D1A" w:rsidP="004618B2">
            <w:pPr>
              <w:rPr>
                <w:rFonts w:cs="Calibri"/>
                <w:color w:val="000000"/>
              </w:rPr>
            </w:pPr>
            <w:r>
              <w:rPr>
                <w:rFonts w:cs="Calibri"/>
                <w:color w:val="000000"/>
              </w:rPr>
              <w:t>Other Neurological</w:t>
            </w:r>
          </w:p>
        </w:tc>
        <w:tc>
          <w:tcPr>
            <w:tcW w:w="0" w:type="auto"/>
            <w:noWrap/>
            <w:hideMark/>
          </w:tcPr>
          <w:p w14:paraId="41337062" w14:textId="77777777" w:rsidR="00E30D1A" w:rsidRPr="00B85723" w:rsidRDefault="00E30D1A" w:rsidP="004618B2">
            <w:pPr>
              <w:jc w:val="right"/>
              <w:rPr>
                <w:rFonts w:cs="Calibri"/>
                <w:b/>
                <w:bCs/>
                <w:color w:val="000000"/>
              </w:rPr>
            </w:pPr>
            <w:r w:rsidRPr="00B85723">
              <w:rPr>
                <w:rFonts w:cs="Calibri"/>
                <w:b/>
                <w:bCs/>
                <w:color w:val="000000"/>
              </w:rPr>
              <w:t>35%        </w:t>
            </w:r>
          </w:p>
        </w:tc>
        <w:tc>
          <w:tcPr>
            <w:tcW w:w="0" w:type="auto"/>
            <w:noWrap/>
            <w:hideMark/>
          </w:tcPr>
          <w:p w14:paraId="6D6B2EB9" w14:textId="77777777" w:rsidR="00E30D1A" w:rsidRDefault="00E30D1A" w:rsidP="004618B2">
            <w:pPr>
              <w:jc w:val="right"/>
              <w:rPr>
                <w:rFonts w:cs="Calibri"/>
                <w:color w:val="000000"/>
              </w:rPr>
            </w:pPr>
            <w:r>
              <w:rPr>
                <w:rFonts w:cs="Calibri"/>
                <w:color w:val="000000"/>
              </w:rPr>
              <w:t>30%        </w:t>
            </w:r>
          </w:p>
        </w:tc>
        <w:tc>
          <w:tcPr>
            <w:tcW w:w="0" w:type="auto"/>
            <w:noWrap/>
            <w:hideMark/>
          </w:tcPr>
          <w:p w14:paraId="43EC6837" w14:textId="77777777" w:rsidR="00E30D1A" w:rsidRDefault="00E30D1A" w:rsidP="004618B2">
            <w:pPr>
              <w:jc w:val="right"/>
              <w:rPr>
                <w:rFonts w:cs="Calibri"/>
                <w:color w:val="000000"/>
              </w:rPr>
            </w:pPr>
            <w:r>
              <w:rPr>
                <w:rFonts w:cs="Calibri"/>
                <w:color w:val="000000"/>
              </w:rPr>
              <w:t>35%        </w:t>
            </w:r>
          </w:p>
        </w:tc>
      </w:tr>
      <w:tr w:rsidR="00E30D1A" w14:paraId="169A6D95" w14:textId="77777777" w:rsidTr="004618B2">
        <w:trPr>
          <w:trHeight w:val="300"/>
        </w:trPr>
        <w:tc>
          <w:tcPr>
            <w:tcW w:w="0" w:type="auto"/>
            <w:noWrap/>
            <w:hideMark/>
          </w:tcPr>
          <w:p w14:paraId="0AAAB5B0" w14:textId="77777777" w:rsidR="00E30D1A" w:rsidRDefault="00E30D1A" w:rsidP="004618B2">
            <w:pPr>
              <w:rPr>
                <w:rFonts w:cs="Calibri"/>
                <w:color w:val="000000"/>
              </w:rPr>
            </w:pPr>
            <w:r>
              <w:rPr>
                <w:rFonts w:cs="Calibri"/>
                <w:color w:val="000000"/>
              </w:rPr>
              <w:t>Psychosocial disability</w:t>
            </w:r>
          </w:p>
        </w:tc>
        <w:tc>
          <w:tcPr>
            <w:tcW w:w="0" w:type="auto"/>
            <w:noWrap/>
            <w:hideMark/>
          </w:tcPr>
          <w:p w14:paraId="5208C713" w14:textId="77777777" w:rsidR="00E30D1A" w:rsidRPr="00B85723" w:rsidRDefault="00E30D1A" w:rsidP="004618B2">
            <w:pPr>
              <w:jc w:val="right"/>
              <w:rPr>
                <w:rFonts w:cs="Calibri"/>
                <w:b/>
                <w:bCs/>
                <w:color w:val="000000"/>
              </w:rPr>
            </w:pPr>
            <w:r w:rsidRPr="00B85723">
              <w:rPr>
                <w:rFonts w:cs="Calibri"/>
                <w:b/>
                <w:bCs/>
                <w:color w:val="000000"/>
              </w:rPr>
              <w:t>18%        </w:t>
            </w:r>
          </w:p>
        </w:tc>
        <w:tc>
          <w:tcPr>
            <w:tcW w:w="0" w:type="auto"/>
            <w:noWrap/>
            <w:hideMark/>
          </w:tcPr>
          <w:p w14:paraId="35CA0F33" w14:textId="77777777" w:rsidR="00E30D1A" w:rsidRDefault="00E30D1A" w:rsidP="004618B2">
            <w:pPr>
              <w:jc w:val="right"/>
              <w:rPr>
                <w:rFonts w:cs="Calibri"/>
                <w:color w:val="000000"/>
              </w:rPr>
            </w:pPr>
            <w:r>
              <w:rPr>
                <w:rFonts w:cs="Calibri"/>
                <w:color w:val="000000"/>
              </w:rPr>
              <w:t>16%        </w:t>
            </w:r>
          </w:p>
        </w:tc>
        <w:tc>
          <w:tcPr>
            <w:tcW w:w="0" w:type="auto"/>
            <w:noWrap/>
            <w:hideMark/>
          </w:tcPr>
          <w:p w14:paraId="23B5F590" w14:textId="77777777" w:rsidR="00E30D1A" w:rsidRDefault="00E30D1A" w:rsidP="004618B2">
            <w:pPr>
              <w:jc w:val="right"/>
              <w:rPr>
                <w:rFonts w:cs="Calibri"/>
                <w:color w:val="000000"/>
              </w:rPr>
            </w:pPr>
            <w:r>
              <w:rPr>
                <w:rFonts w:cs="Calibri"/>
                <w:color w:val="000000"/>
              </w:rPr>
              <w:t>18%        </w:t>
            </w:r>
          </w:p>
        </w:tc>
      </w:tr>
      <w:tr w:rsidR="00E30D1A" w14:paraId="37140313" w14:textId="77777777" w:rsidTr="004618B2">
        <w:trPr>
          <w:trHeight w:val="300"/>
        </w:trPr>
        <w:tc>
          <w:tcPr>
            <w:tcW w:w="0" w:type="auto"/>
            <w:noWrap/>
            <w:hideMark/>
          </w:tcPr>
          <w:p w14:paraId="3D6A9F8E" w14:textId="77777777" w:rsidR="00E30D1A" w:rsidRDefault="00E30D1A" w:rsidP="004618B2">
            <w:pPr>
              <w:rPr>
                <w:rFonts w:cs="Calibri"/>
                <w:color w:val="000000"/>
              </w:rPr>
            </w:pPr>
            <w:r>
              <w:rPr>
                <w:rFonts w:cs="Calibri"/>
                <w:color w:val="000000"/>
              </w:rPr>
              <w:t>Other Physical</w:t>
            </w:r>
          </w:p>
        </w:tc>
        <w:tc>
          <w:tcPr>
            <w:tcW w:w="0" w:type="auto"/>
            <w:noWrap/>
            <w:hideMark/>
          </w:tcPr>
          <w:p w14:paraId="3E77EDCB" w14:textId="77777777" w:rsidR="00E30D1A" w:rsidRPr="00B85723" w:rsidRDefault="00E30D1A" w:rsidP="004618B2">
            <w:pPr>
              <w:jc w:val="right"/>
              <w:rPr>
                <w:rFonts w:cs="Calibri"/>
                <w:b/>
                <w:bCs/>
                <w:color w:val="000000"/>
              </w:rPr>
            </w:pPr>
            <w:r w:rsidRPr="00B85723">
              <w:rPr>
                <w:rFonts w:cs="Calibri"/>
                <w:b/>
                <w:bCs/>
                <w:color w:val="000000"/>
              </w:rPr>
              <w:t>14%        </w:t>
            </w:r>
          </w:p>
        </w:tc>
        <w:tc>
          <w:tcPr>
            <w:tcW w:w="0" w:type="auto"/>
            <w:noWrap/>
            <w:hideMark/>
          </w:tcPr>
          <w:p w14:paraId="19EA4B1B" w14:textId="77777777" w:rsidR="00E30D1A" w:rsidRDefault="00E30D1A" w:rsidP="004618B2">
            <w:pPr>
              <w:jc w:val="right"/>
              <w:rPr>
                <w:rFonts w:cs="Calibri"/>
                <w:color w:val="000000"/>
              </w:rPr>
            </w:pPr>
            <w:r>
              <w:rPr>
                <w:rFonts w:cs="Calibri"/>
                <w:color w:val="000000"/>
              </w:rPr>
              <w:t>16%        </w:t>
            </w:r>
          </w:p>
        </w:tc>
        <w:tc>
          <w:tcPr>
            <w:tcW w:w="0" w:type="auto"/>
            <w:noWrap/>
            <w:hideMark/>
          </w:tcPr>
          <w:p w14:paraId="4C5013CA" w14:textId="77777777" w:rsidR="00E30D1A" w:rsidRDefault="00E30D1A" w:rsidP="004618B2">
            <w:pPr>
              <w:jc w:val="right"/>
              <w:rPr>
                <w:rFonts w:cs="Calibri"/>
                <w:color w:val="000000"/>
              </w:rPr>
            </w:pPr>
            <w:r>
              <w:rPr>
                <w:rFonts w:cs="Calibri"/>
                <w:color w:val="000000"/>
              </w:rPr>
              <w:t>14%        </w:t>
            </w:r>
          </w:p>
        </w:tc>
      </w:tr>
      <w:tr w:rsidR="00E30D1A" w14:paraId="626E99B4" w14:textId="77777777" w:rsidTr="004618B2">
        <w:trPr>
          <w:trHeight w:val="300"/>
        </w:trPr>
        <w:tc>
          <w:tcPr>
            <w:tcW w:w="0" w:type="auto"/>
            <w:noWrap/>
            <w:hideMark/>
          </w:tcPr>
          <w:p w14:paraId="15C6CFD0" w14:textId="77777777" w:rsidR="00E30D1A" w:rsidRDefault="00E30D1A" w:rsidP="004618B2">
            <w:pPr>
              <w:rPr>
                <w:rFonts w:cs="Calibri"/>
                <w:color w:val="000000"/>
              </w:rPr>
            </w:pPr>
            <w:r>
              <w:rPr>
                <w:rFonts w:cs="Calibri"/>
                <w:color w:val="000000"/>
              </w:rPr>
              <w:t>ABI</w:t>
            </w:r>
          </w:p>
        </w:tc>
        <w:tc>
          <w:tcPr>
            <w:tcW w:w="0" w:type="auto"/>
            <w:noWrap/>
            <w:hideMark/>
          </w:tcPr>
          <w:p w14:paraId="071F2539" w14:textId="77777777" w:rsidR="00E30D1A" w:rsidRPr="00B85723" w:rsidRDefault="00E30D1A" w:rsidP="004618B2">
            <w:pPr>
              <w:jc w:val="right"/>
              <w:rPr>
                <w:rFonts w:cs="Calibri"/>
                <w:b/>
                <w:bCs/>
                <w:color w:val="000000"/>
              </w:rPr>
            </w:pPr>
            <w:r w:rsidRPr="00B85723">
              <w:rPr>
                <w:rFonts w:cs="Calibri"/>
                <w:b/>
                <w:bCs/>
                <w:color w:val="000000"/>
              </w:rPr>
              <w:t>19%        </w:t>
            </w:r>
          </w:p>
        </w:tc>
        <w:tc>
          <w:tcPr>
            <w:tcW w:w="0" w:type="auto"/>
            <w:noWrap/>
            <w:hideMark/>
          </w:tcPr>
          <w:p w14:paraId="50E3BA32" w14:textId="77777777" w:rsidR="00E30D1A" w:rsidRDefault="00E30D1A" w:rsidP="004618B2">
            <w:pPr>
              <w:jc w:val="right"/>
              <w:rPr>
                <w:rFonts w:cs="Calibri"/>
                <w:color w:val="0000FF"/>
              </w:rPr>
            </w:pPr>
            <w:r>
              <w:rPr>
                <w:rFonts w:cs="Calibri"/>
                <w:color w:val="0000FF"/>
              </w:rPr>
              <w:t>35% ↑</w:t>
            </w:r>
          </w:p>
        </w:tc>
        <w:tc>
          <w:tcPr>
            <w:tcW w:w="0" w:type="auto"/>
            <w:noWrap/>
            <w:hideMark/>
          </w:tcPr>
          <w:p w14:paraId="4B6AFCBC" w14:textId="77777777" w:rsidR="00E30D1A" w:rsidRDefault="00E30D1A" w:rsidP="004618B2">
            <w:pPr>
              <w:jc w:val="right"/>
              <w:rPr>
                <w:rFonts w:cs="Calibri"/>
                <w:color w:val="FF0000"/>
              </w:rPr>
            </w:pPr>
            <w:r w:rsidRPr="00D76E14">
              <w:rPr>
                <w:rFonts w:cs="Calibri"/>
                <w:color w:val="943634" w:themeColor="accent2" w:themeShade="BF"/>
              </w:rPr>
              <w:t>19% ↓</w:t>
            </w:r>
          </w:p>
        </w:tc>
      </w:tr>
      <w:tr w:rsidR="00E30D1A" w14:paraId="783038D3" w14:textId="77777777" w:rsidTr="004618B2">
        <w:trPr>
          <w:trHeight w:val="300"/>
        </w:trPr>
        <w:tc>
          <w:tcPr>
            <w:tcW w:w="0" w:type="auto"/>
            <w:noWrap/>
            <w:hideMark/>
          </w:tcPr>
          <w:p w14:paraId="480B6D53" w14:textId="77777777" w:rsidR="00E30D1A" w:rsidRDefault="00E30D1A" w:rsidP="004618B2">
            <w:pPr>
              <w:rPr>
                <w:rFonts w:cs="Calibri"/>
                <w:color w:val="000000"/>
              </w:rPr>
            </w:pPr>
            <w:r>
              <w:rPr>
                <w:rFonts w:cs="Calibri"/>
                <w:color w:val="000000"/>
              </w:rPr>
              <w:t>Intellectual Disability</w:t>
            </w:r>
          </w:p>
        </w:tc>
        <w:tc>
          <w:tcPr>
            <w:tcW w:w="0" w:type="auto"/>
            <w:noWrap/>
            <w:hideMark/>
          </w:tcPr>
          <w:p w14:paraId="796DE84F" w14:textId="77777777" w:rsidR="00E30D1A" w:rsidRPr="00B85723" w:rsidRDefault="00E30D1A" w:rsidP="004618B2">
            <w:pPr>
              <w:jc w:val="right"/>
              <w:rPr>
                <w:rFonts w:cs="Calibri"/>
                <w:b/>
                <w:bCs/>
                <w:color w:val="000000"/>
              </w:rPr>
            </w:pPr>
            <w:r w:rsidRPr="00B85723">
              <w:rPr>
                <w:rFonts w:cs="Calibri"/>
                <w:b/>
                <w:bCs/>
                <w:color w:val="000000"/>
              </w:rPr>
              <w:t>17%        </w:t>
            </w:r>
          </w:p>
        </w:tc>
        <w:tc>
          <w:tcPr>
            <w:tcW w:w="0" w:type="auto"/>
            <w:noWrap/>
            <w:hideMark/>
          </w:tcPr>
          <w:p w14:paraId="087612C4" w14:textId="77777777" w:rsidR="00E30D1A" w:rsidRDefault="00E30D1A" w:rsidP="004618B2">
            <w:pPr>
              <w:jc w:val="right"/>
              <w:rPr>
                <w:rFonts w:cs="Calibri"/>
                <w:color w:val="000000"/>
              </w:rPr>
            </w:pPr>
            <w:r>
              <w:rPr>
                <w:rFonts w:cs="Calibri"/>
                <w:color w:val="000000"/>
              </w:rPr>
              <w:t>15%        </w:t>
            </w:r>
          </w:p>
        </w:tc>
        <w:tc>
          <w:tcPr>
            <w:tcW w:w="0" w:type="auto"/>
            <w:noWrap/>
            <w:hideMark/>
          </w:tcPr>
          <w:p w14:paraId="34BAAA9E" w14:textId="77777777" w:rsidR="00E30D1A" w:rsidRDefault="00E30D1A" w:rsidP="004618B2">
            <w:pPr>
              <w:jc w:val="right"/>
              <w:rPr>
                <w:rFonts w:cs="Calibri"/>
                <w:color w:val="000000"/>
              </w:rPr>
            </w:pPr>
            <w:r>
              <w:rPr>
                <w:rFonts w:cs="Calibri"/>
                <w:color w:val="000000"/>
              </w:rPr>
              <w:t>17%        </w:t>
            </w:r>
          </w:p>
        </w:tc>
      </w:tr>
      <w:tr w:rsidR="00E30D1A" w14:paraId="5E660C0F" w14:textId="77777777" w:rsidTr="004618B2">
        <w:trPr>
          <w:trHeight w:val="300"/>
        </w:trPr>
        <w:tc>
          <w:tcPr>
            <w:tcW w:w="0" w:type="auto"/>
            <w:noWrap/>
            <w:hideMark/>
          </w:tcPr>
          <w:p w14:paraId="6D00F727" w14:textId="77777777" w:rsidR="00E30D1A" w:rsidRDefault="00E30D1A" w:rsidP="004618B2">
            <w:pPr>
              <w:rPr>
                <w:rFonts w:cs="Calibri"/>
                <w:color w:val="000000"/>
              </w:rPr>
            </w:pPr>
            <w:r>
              <w:rPr>
                <w:rFonts w:cs="Calibri"/>
                <w:color w:val="000000"/>
              </w:rPr>
              <w:t>Stroke</w:t>
            </w:r>
          </w:p>
        </w:tc>
        <w:tc>
          <w:tcPr>
            <w:tcW w:w="0" w:type="auto"/>
            <w:noWrap/>
            <w:hideMark/>
          </w:tcPr>
          <w:p w14:paraId="591680C9" w14:textId="77777777" w:rsidR="00E30D1A" w:rsidRPr="00B85723" w:rsidRDefault="00E30D1A" w:rsidP="004618B2">
            <w:pPr>
              <w:jc w:val="right"/>
              <w:rPr>
                <w:rFonts w:cs="Calibri"/>
                <w:b/>
                <w:bCs/>
                <w:color w:val="000000"/>
              </w:rPr>
            </w:pPr>
            <w:r w:rsidRPr="00B85723">
              <w:rPr>
                <w:rFonts w:cs="Calibri"/>
                <w:b/>
                <w:bCs/>
                <w:color w:val="000000"/>
              </w:rPr>
              <w:t>13%        </w:t>
            </w:r>
          </w:p>
        </w:tc>
        <w:tc>
          <w:tcPr>
            <w:tcW w:w="0" w:type="auto"/>
            <w:noWrap/>
            <w:hideMark/>
          </w:tcPr>
          <w:p w14:paraId="4F579555" w14:textId="77777777" w:rsidR="00E30D1A" w:rsidRDefault="00E30D1A" w:rsidP="004618B2">
            <w:pPr>
              <w:jc w:val="right"/>
              <w:rPr>
                <w:rFonts w:cs="Calibri"/>
                <w:color w:val="000000"/>
              </w:rPr>
            </w:pPr>
            <w:r>
              <w:rPr>
                <w:rFonts w:cs="Calibri"/>
                <w:color w:val="000000"/>
              </w:rPr>
              <w:t>7%        </w:t>
            </w:r>
          </w:p>
        </w:tc>
        <w:tc>
          <w:tcPr>
            <w:tcW w:w="0" w:type="auto"/>
            <w:noWrap/>
            <w:hideMark/>
          </w:tcPr>
          <w:p w14:paraId="6E08B073" w14:textId="77777777" w:rsidR="00E30D1A" w:rsidRDefault="00E30D1A" w:rsidP="004618B2">
            <w:pPr>
              <w:jc w:val="right"/>
              <w:rPr>
                <w:rFonts w:cs="Calibri"/>
                <w:color w:val="000000"/>
              </w:rPr>
            </w:pPr>
            <w:r>
              <w:rPr>
                <w:rFonts w:cs="Calibri"/>
                <w:color w:val="000000"/>
              </w:rPr>
              <w:t>14%        </w:t>
            </w:r>
          </w:p>
        </w:tc>
      </w:tr>
      <w:tr w:rsidR="00E30D1A" w14:paraId="764E81BF" w14:textId="77777777" w:rsidTr="004618B2">
        <w:trPr>
          <w:trHeight w:val="300"/>
        </w:trPr>
        <w:tc>
          <w:tcPr>
            <w:tcW w:w="0" w:type="auto"/>
            <w:noWrap/>
            <w:hideMark/>
          </w:tcPr>
          <w:p w14:paraId="0BE98507" w14:textId="77777777" w:rsidR="00E30D1A" w:rsidRDefault="00E30D1A" w:rsidP="004618B2">
            <w:pPr>
              <w:rPr>
                <w:rFonts w:cs="Calibri"/>
                <w:color w:val="000000"/>
              </w:rPr>
            </w:pPr>
            <w:r>
              <w:rPr>
                <w:rFonts w:cs="Calibri"/>
                <w:color w:val="000000"/>
              </w:rPr>
              <w:t>Multiple Sclerosis</w:t>
            </w:r>
          </w:p>
        </w:tc>
        <w:tc>
          <w:tcPr>
            <w:tcW w:w="0" w:type="auto"/>
            <w:noWrap/>
            <w:hideMark/>
          </w:tcPr>
          <w:p w14:paraId="18A10E66" w14:textId="77777777" w:rsidR="00E30D1A" w:rsidRPr="00B85723" w:rsidRDefault="00E30D1A" w:rsidP="004618B2">
            <w:pPr>
              <w:jc w:val="right"/>
              <w:rPr>
                <w:rFonts w:cs="Calibri"/>
                <w:b/>
                <w:bCs/>
                <w:color w:val="000000"/>
              </w:rPr>
            </w:pPr>
            <w:r w:rsidRPr="00B85723">
              <w:rPr>
                <w:rFonts w:cs="Calibri"/>
                <w:b/>
                <w:bCs/>
                <w:color w:val="000000"/>
              </w:rPr>
              <w:t>6%        </w:t>
            </w:r>
          </w:p>
        </w:tc>
        <w:tc>
          <w:tcPr>
            <w:tcW w:w="0" w:type="auto"/>
            <w:noWrap/>
            <w:hideMark/>
          </w:tcPr>
          <w:p w14:paraId="75B22303" w14:textId="77777777" w:rsidR="00E30D1A" w:rsidRDefault="00E30D1A" w:rsidP="004618B2">
            <w:pPr>
              <w:jc w:val="right"/>
              <w:rPr>
                <w:rFonts w:cs="Calibri"/>
                <w:color w:val="000000"/>
              </w:rPr>
            </w:pPr>
            <w:r>
              <w:rPr>
                <w:rFonts w:cs="Calibri"/>
                <w:color w:val="000000"/>
              </w:rPr>
              <w:t>4%        </w:t>
            </w:r>
          </w:p>
        </w:tc>
        <w:tc>
          <w:tcPr>
            <w:tcW w:w="0" w:type="auto"/>
            <w:noWrap/>
            <w:hideMark/>
          </w:tcPr>
          <w:p w14:paraId="4DF620A0" w14:textId="77777777" w:rsidR="00E30D1A" w:rsidRDefault="00E30D1A" w:rsidP="004618B2">
            <w:pPr>
              <w:jc w:val="right"/>
              <w:rPr>
                <w:rFonts w:cs="Calibri"/>
                <w:color w:val="000000"/>
              </w:rPr>
            </w:pPr>
            <w:r>
              <w:rPr>
                <w:rFonts w:cs="Calibri"/>
                <w:color w:val="000000"/>
              </w:rPr>
              <w:t>6%        </w:t>
            </w:r>
          </w:p>
        </w:tc>
      </w:tr>
      <w:tr w:rsidR="00E30D1A" w14:paraId="1A216BF1" w14:textId="77777777" w:rsidTr="004618B2">
        <w:trPr>
          <w:trHeight w:val="300"/>
        </w:trPr>
        <w:tc>
          <w:tcPr>
            <w:tcW w:w="0" w:type="auto"/>
            <w:noWrap/>
            <w:hideMark/>
          </w:tcPr>
          <w:p w14:paraId="3CD4849B" w14:textId="77777777" w:rsidR="00E30D1A" w:rsidRDefault="00E30D1A" w:rsidP="004618B2">
            <w:pPr>
              <w:rPr>
                <w:rFonts w:cs="Calibri"/>
                <w:color w:val="000000"/>
              </w:rPr>
            </w:pPr>
            <w:r>
              <w:rPr>
                <w:rFonts w:cs="Calibri"/>
                <w:color w:val="000000"/>
              </w:rPr>
              <w:t>Other</w:t>
            </w:r>
          </w:p>
        </w:tc>
        <w:tc>
          <w:tcPr>
            <w:tcW w:w="0" w:type="auto"/>
            <w:noWrap/>
            <w:hideMark/>
          </w:tcPr>
          <w:p w14:paraId="3FF010D7" w14:textId="77777777" w:rsidR="00E30D1A" w:rsidRPr="00B85723" w:rsidRDefault="00E30D1A" w:rsidP="004618B2">
            <w:pPr>
              <w:jc w:val="right"/>
              <w:rPr>
                <w:rFonts w:cs="Calibri"/>
                <w:b/>
                <w:bCs/>
                <w:color w:val="000000"/>
              </w:rPr>
            </w:pPr>
            <w:r w:rsidRPr="00B85723">
              <w:rPr>
                <w:rFonts w:cs="Calibri"/>
                <w:b/>
                <w:bCs/>
                <w:color w:val="000000"/>
              </w:rPr>
              <w:t>3%        </w:t>
            </w:r>
          </w:p>
        </w:tc>
        <w:tc>
          <w:tcPr>
            <w:tcW w:w="0" w:type="auto"/>
            <w:noWrap/>
            <w:hideMark/>
          </w:tcPr>
          <w:p w14:paraId="77C2DC79" w14:textId="77777777" w:rsidR="00E30D1A" w:rsidRDefault="00E30D1A" w:rsidP="004618B2">
            <w:pPr>
              <w:jc w:val="right"/>
              <w:rPr>
                <w:rFonts w:cs="Calibri"/>
                <w:color w:val="000000"/>
              </w:rPr>
            </w:pPr>
            <w:r>
              <w:rPr>
                <w:rFonts w:cs="Calibri"/>
                <w:color w:val="000000"/>
              </w:rPr>
              <w:t>1%        </w:t>
            </w:r>
          </w:p>
        </w:tc>
        <w:tc>
          <w:tcPr>
            <w:tcW w:w="0" w:type="auto"/>
            <w:noWrap/>
            <w:hideMark/>
          </w:tcPr>
          <w:p w14:paraId="0990FC08" w14:textId="77777777" w:rsidR="00E30D1A" w:rsidRDefault="00E30D1A" w:rsidP="004618B2">
            <w:pPr>
              <w:jc w:val="right"/>
              <w:rPr>
                <w:rFonts w:cs="Calibri"/>
                <w:color w:val="000000"/>
              </w:rPr>
            </w:pPr>
            <w:r>
              <w:rPr>
                <w:rFonts w:cs="Calibri"/>
                <w:color w:val="000000"/>
              </w:rPr>
              <w:t>3%        </w:t>
            </w:r>
          </w:p>
        </w:tc>
      </w:tr>
      <w:tr w:rsidR="00E30D1A" w14:paraId="6C9457C6" w14:textId="77777777" w:rsidTr="004618B2">
        <w:trPr>
          <w:trHeight w:val="300"/>
        </w:trPr>
        <w:tc>
          <w:tcPr>
            <w:tcW w:w="0" w:type="auto"/>
            <w:noWrap/>
            <w:hideMark/>
          </w:tcPr>
          <w:p w14:paraId="0F36B666" w14:textId="77777777" w:rsidR="00E30D1A" w:rsidRDefault="00E30D1A" w:rsidP="004618B2">
            <w:pPr>
              <w:rPr>
                <w:rFonts w:cs="Calibri"/>
                <w:color w:val="000000"/>
              </w:rPr>
            </w:pPr>
            <w:r>
              <w:rPr>
                <w:rFonts w:cs="Calibri"/>
                <w:color w:val="000000"/>
              </w:rPr>
              <w:t>Visual Impairment</w:t>
            </w:r>
          </w:p>
        </w:tc>
        <w:tc>
          <w:tcPr>
            <w:tcW w:w="0" w:type="auto"/>
            <w:noWrap/>
            <w:hideMark/>
          </w:tcPr>
          <w:p w14:paraId="41002339" w14:textId="77777777" w:rsidR="00E30D1A" w:rsidRPr="00B85723" w:rsidRDefault="00E30D1A" w:rsidP="004618B2">
            <w:pPr>
              <w:jc w:val="right"/>
              <w:rPr>
                <w:rFonts w:cs="Calibri"/>
                <w:b/>
                <w:bCs/>
                <w:color w:val="000000"/>
              </w:rPr>
            </w:pPr>
            <w:r w:rsidRPr="00B85723">
              <w:rPr>
                <w:rFonts w:cs="Calibri"/>
                <w:b/>
                <w:bCs/>
                <w:color w:val="000000"/>
              </w:rPr>
              <w:t>3%        </w:t>
            </w:r>
          </w:p>
        </w:tc>
        <w:tc>
          <w:tcPr>
            <w:tcW w:w="0" w:type="auto"/>
            <w:noWrap/>
            <w:hideMark/>
          </w:tcPr>
          <w:p w14:paraId="3D541614" w14:textId="77777777" w:rsidR="00E30D1A" w:rsidRDefault="00E30D1A" w:rsidP="004618B2">
            <w:pPr>
              <w:jc w:val="right"/>
              <w:rPr>
                <w:rFonts w:cs="Calibri"/>
                <w:color w:val="000000"/>
              </w:rPr>
            </w:pPr>
            <w:r>
              <w:rPr>
                <w:rFonts w:cs="Calibri"/>
                <w:color w:val="000000"/>
              </w:rPr>
              <w:t>2%        </w:t>
            </w:r>
          </w:p>
        </w:tc>
        <w:tc>
          <w:tcPr>
            <w:tcW w:w="0" w:type="auto"/>
            <w:noWrap/>
            <w:hideMark/>
          </w:tcPr>
          <w:p w14:paraId="5DDFC4F8" w14:textId="77777777" w:rsidR="00E30D1A" w:rsidRDefault="00E30D1A" w:rsidP="004618B2">
            <w:pPr>
              <w:jc w:val="right"/>
              <w:rPr>
                <w:rFonts w:cs="Calibri"/>
                <w:color w:val="000000"/>
              </w:rPr>
            </w:pPr>
            <w:r>
              <w:rPr>
                <w:rFonts w:cs="Calibri"/>
                <w:color w:val="000000"/>
              </w:rPr>
              <w:t>3%        </w:t>
            </w:r>
          </w:p>
        </w:tc>
      </w:tr>
      <w:tr w:rsidR="00E30D1A" w14:paraId="24306473" w14:textId="77777777" w:rsidTr="004618B2">
        <w:trPr>
          <w:trHeight w:val="300"/>
        </w:trPr>
        <w:tc>
          <w:tcPr>
            <w:tcW w:w="0" w:type="auto"/>
            <w:noWrap/>
            <w:hideMark/>
          </w:tcPr>
          <w:p w14:paraId="11F84689" w14:textId="77777777" w:rsidR="00E30D1A" w:rsidRDefault="00E30D1A" w:rsidP="004618B2">
            <w:pPr>
              <w:rPr>
                <w:rFonts w:cs="Calibri"/>
                <w:color w:val="000000"/>
              </w:rPr>
            </w:pPr>
            <w:r>
              <w:rPr>
                <w:rFonts w:cs="Calibri"/>
                <w:color w:val="000000"/>
              </w:rPr>
              <w:t>Down Syndrome</w:t>
            </w:r>
          </w:p>
        </w:tc>
        <w:tc>
          <w:tcPr>
            <w:tcW w:w="0" w:type="auto"/>
            <w:noWrap/>
            <w:hideMark/>
          </w:tcPr>
          <w:p w14:paraId="7CB6B621" w14:textId="77777777" w:rsidR="00E30D1A" w:rsidRPr="00B85723" w:rsidRDefault="00E30D1A" w:rsidP="004618B2">
            <w:pPr>
              <w:jc w:val="right"/>
              <w:rPr>
                <w:rFonts w:cs="Calibri"/>
                <w:b/>
                <w:bCs/>
                <w:color w:val="000000"/>
              </w:rPr>
            </w:pPr>
            <w:r w:rsidRPr="00B85723">
              <w:rPr>
                <w:rFonts w:cs="Calibri"/>
                <w:b/>
                <w:bCs/>
                <w:color w:val="000000"/>
              </w:rPr>
              <w:t>3%        </w:t>
            </w:r>
          </w:p>
        </w:tc>
        <w:tc>
          <w:tcPr>
            <w:tcW w:w="0" w:type="auto"/>
            <w:noWrap/>
            <w:hideMark/>
          </w:tcPr>
          <w:p w14:paraId="08761151" w14:textId="77777777" w:rsidR="00E30D1A" w:rsidRDefault="00E30D1A" w:rsidP="004618B2">
            <w:pPr>
              <w:jc w:val="right"/>
              <w:rPr>
                <w:rFonts w:cs="Calibri"/>
                <w:color w:val="000000"/>
              </w:rPr>
            </w:pPr>
            <w:r>
              <w:rPr>
                <w:rFonts w:cs="Calibri"/>
                <w:color w:val="000000"/>
              </w:rPr>
              <w:t>2%        </w:t>
            </w:r>
          </w:p>
        </w:tc>
        <w:tc>
          <w:tcPr>
            <w:tcW w:w="0" w:type="auto"/>
            <w:noWrap/>
            <w:hideMark/>
          </w:tcPr>
          <w:p w14:paraId="348317AF" w14:textId="77777777" w:rsidR="00E30D1A" w:rsidRDefault="00E30D1A" w:rsidP="004618B2">
            <w:pPr>
              <w:jc w:val="right"/>
              <w:rPr>
                <w:rFonts w:cs="Calibri"/>
                <w:color w:val="000000"/>
              </w:rPr>
            </w:pPr>
            <w:r>
              <w:rPr>
                <w:rFonts w:cs="Calibri"/>
                <w:color w:val="000000"/>
              </w:rPr>
              <w:t>3%        </w:t>
            </w:r>
          </w:p>
        </w:tc>
      </w:tr>
      <w:tr w:rsidR="00E30D1A" w14:paraId="48334295" w14:textId="77777777" w:rsidTr="004618B2">
        <w:trPr>
          <w:trHeight w:val="300"/>
        </w:trPr>
        <w:tc>
          <w:tcPr>
            <w:tcW w:w="0" w:type="auto"/>
            <w:noWrap/>
            <w:hideMark/>
          </w:tcPr>
          <w:p w14:paraId="6F8A5B61" w14:textId="77777777" w:rsidR="00E30D1A" w:rsidRDefault="00E30D1A" w:rsidP="004618B2">
            <w:pPr>
              <w:rPr>
                <w:rFonts w:cs="Calibri"/>
                <w:color w:val="000000"/>
              </w:rPr>
            </w:pPr>
            <w:r>
              <w:rPr>
                <w:rFonts w:cs="Calibri"/>
                <w:color w:val="000000"/>
              </w:rPr>
              <w:t>Cerebral Palsy</w:t>
            </w:r>
          </w:p>
        </w:tc>
        <w:tc>
          <w:tcPr>
            <w:tcW w:w="0" w:type="auto"/>
            <w:noWrap/>
            <w:hideMark/>
          </w:tcPr>
          <w:p w14:paraId="29E07CA5" w14:textId="77777777" w:rsidR="00E30D1A" w:rsidRPr="00B85723" w:rsidRDefault="00E30D1A" w:rsidP="004618B2">
            <w:pPr>
              <w:jc w:val="right"/>
              <w:rPr>
                <w:rFonts w:cs="Calibri"/>
                <w:b/>
                <w:bCs/>
                <w:color w:val="000000"/>
              </w:rPr>
            </w:pPr>
            <w:r w:rsidRPr="00B85723">
              <w:rPr>
                <w:rFonts w:cs="Calibri"/>
                <w:b/>
                <w:bCs/>
                <w:color w:val="000000"/>
              </w:rPr>
              <w:t>3%        </w:t>
            </w:r>
          </w:p>
        </w:tc>
        <w:tc>
          <w:tcPr>
            <w:tcW w:w="0" w:type="auto"/>
            <w:noWrap/>
            <w:hideMark/>
          </w:tcPr>
          <w:p w14:paraId="241A88B4" w14:textId="77777777" w:rsidR="00E30D1A" w:rsidRDefault="00E30D1A" w:rsidP="004618B2">
            <w:pPr>
              <w:jc w:val="right"/>
              <w:rPr>
                <w:rFonts w:cs="Calibri"/>
                <w:color w:val="0000FF"/>
              </w:rPr>
            </w:pPr>
            <w:r>
              <w:rPr>
                <w:rFonts w:cs="Calibri"/>
                <w:color w:val="0000FF"/>
              </w:rPr>
              <w:t>8% ↑</w:t>
            </w:r>
          </w:p>
        </w:tc>
        <w:tc>
          <w:tcPr>
            <w:tcW w:w="0" w:type="auto"/>
            <w:noWrap/>
            <w:hideMark/>
          </w:tcPr>
          <w:p w14:paraId="28FB352A" w14:textId="77777777" w:rsidR="00E30D1A" w:rsidRDefault="00E30D1A" w:rsidP="004618B2">
            <w:pPr>
              <w:jc w:val="right"/>
              <w:rPr>
                <w:rFonts w:cs="Calibri"/>
                <w:color w:val="FF0000"/>
              </w:rPr>
            </w:pPr>
            <w:r w:rsidRPr="00D76E14">
              <w:rPr>
                <w:rFonts w:cs="Calibri"/>
                <w:color w:val="943634" w:themeColor="accent2" w:themeShade="BF"/>
              </w:rPr>
              <w:t>3% ↓</w:t>
            </w:r>
          </w:p>
        </w:tc>
      </w:tr>
      <w:tr w:rsidR="00E30D1A" w14:paraId="12DB3E43" w14:textId="77777777" w:rsidTr="004618B2">
        <w:trPr>
          <w:trHeight w:val="300"/>
        </w:trPr>
        <w:tc>
          <w:tcPr>
            <w:tcW w:w="0" w:type="auto"/>
            <w:noWrap/>
            <w:hideMark/>
          </w:tcPr>
          <w:p w14:paraId="718E1C0D" w14:textId="77777777" w:rsidR="00E30D1A" w:rsidRDefault="00E30D1A" w:rsidP="004618B2">
            <w:pPr>
              <w:rPr>
                <w:rFonts w:cs="Calibri"/>
                <w:color w:val="000000"/>
              </w:rPr>
            </w:pPr>
            <w:r>
              <w:rPr>
                <w:rFonts w:cs="Calibri"/>
                <w:color w:val="000000"/>
              </w:rPr>
              <w:t>Hearing Impairment</w:t>
            </w:r>
          </w:p>
        </w:tc>
        <w:tc>
          <w:tcPr>
            <w:tcW w:w="0" w:type="auto"/>
            <w:noWrap/>
            <w:hideMark/>
          </w:tcPr>
          <w:p w14:paraId="73D71B53"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1E40420E" w14:textId="77777777" w:rsidR="00E30D1A" w:rsidRDefault="00E30D1A" w:rsidP="004618B2">
            <w:pPr>
              <w:jc w:val="right"/>
              <w:rPr>
                <w:rFonts w:cs="Calibri"/>
                <w:color w:val="000000"/>
              </w:rPr>
            </w:pPr>
            <w:r>
              <w:rPr>
                <w:rFonts w:cs="Calibri"/>
                <w:color w:val="000000"/>
              </w:rPr>
              <w:t>1%        </w:t>
            </w:r>
          </w:p>
        </w:tc>
        <w:tc>
          <w:tcPr>
            <w:tcW w:w="0" w:type="auto"/>
            <w:noWrap/>
            <w:hideMark/>
          </w:tcPr>
          <w:p w14:paraId="2232D327" w14:textId="77777777" w:rsidR="00E30D1A" w:rsidRDefault="00E30D1A" w:rsidP="004618B2">
            <w:pPr>
              <w:jc w:val="right"/>
              <w:rPr>
                <w:rFonts w:cs="Calibri"/>
                <w:color w:val="000000"/>
              </w:rPr>
            </w:pPr>
            <w:r>
              <w:rPr>
                <w:rFonts w:cs="Calibri"/>
                <w:color w:val="000000"/>
              </w:rPr>
              <w:t>1%        </w:t>
            </w:r>
          </w:p>
        </w:tc>
      </w:tr>
      <w:tr w:rsidR="00E30D1A" w14:paraId="728B8667" w14:textId="77777777" w:rsidTr="004618B2">
        <w:trPr>
          <w:trHeight w:val="300"/>
        </w:trPr>
        <w:tc>
          <w:tcPr>
            <w:tcW w:w="0" w:type="auto"/>
            <w:noWrap/>
            <w:hideMark/>
          </w:tcPr>
          <w:p w14:paraId="7FF04190" w14:textId="77777777" w:rsidR="00E30D1A" w:rsidRDefault="00E30D1A" w:rsidP="004618B2">
            <w:pPr>
              <w:rPr>
                <w:rFonts w:cs="Calibri"/>
                <w:color w:val="000000"/>
              </w:rPr>
            </w:pPr>
            <w:r>
              <w:rPr>
                <w:rFonts w:cs="Calibri"/>
                <w:color w:val="000000"/>
              </w:rPr>
              <w:t>Other Sensory/Speech</w:t>
            </w:r>
          </w:p>
        </w:tc>
        <w:tc>
          <w:tcPr>
            <w:tcW w:w="0" w:type="auto"/>
            <w:noWrap/>
            <w:hideMark/>
          </w:tcPr>
          <w:p w14:paraId="3F103E7A"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6D39B040" w14:textId="77777777" w:rsidR="00E30D1A" w:rsidRDefault="00E30D1A" w:rsidP="004618B2">
            <w:pPr>
              <w:jc w:val="right"/>
              <w:rPr>
                <w:rFonts w:cs="Calibri"/>
                <w:color w:val="000000"/>
              </w:rPr>
            </w:pPr>
            <w:r>
              <w:rPr>
                <w:rFonts w:cs="Calibri"/>
                <w:color w:val="000000"/>
              </w:rPr>
              <w:t>0%        </w:t>
            </w:r>
          </w:p>
        </w:tc>
        <w:tc>
          <w:tcPr>
            <w:tcW w:w="0" w:type="auto"/>
            <w:noWrap/>
            <w:hideMark/>
          </w:tcPr>
          <w:p w14:paraId="592B7099" w14:textId="77777777" w:rsidR="00E30D1A" w:rsidRDefault="00E30D1A" w:rsidP="004618B2">
            <w:pPr>
              <w:jc w:val="right"/>
              <w:rPr>
                <w:rFonts w:cs="Calibri"/>
                <w:color w:val="000000"/>
              </w:rPr>
            </w:pPr>
            <w:r>
              <w:rPr>
                <w:rFonts w:cs="Calibri"/>
                <w:color w:val="000000"/>
              </w:rPr>
              <w:t>1%        </w:t>
            </w:r>
          </w:p>
        </w:tc>
      </w:tr>
      <w:tr w:rsidR="00E30D1A" w14:paraId="70582392" w14:textId="77777777" w:rsidTr="004618B2">
        <w:trPr>
          <w:trHeight w:val="300"/>
        </w:trPr>
        <w:tc>
          <w:tcPr>
            <w:tcW w:w="0" w:type="auto"/>
            <w:noWrap/>
            <w:hideMark/>
          </w:tcPr>
          <w:p w14:paraId="6DB0220A" w14:textId="77777777" w:rsidR="00E30D1A" w:rsidRDefault="00E30D1A" w:rsidP="004618B2">
            <w:pPr>
              <w:rPr>
                <w:rFonts w:cs="Calibri"/>
                <w:color w:val="000000"/>
              </w:rPr>
            </w:pPr>
            <w:r>
              <w:rPr>
                <w:rFonts w:cs="Calibri"/>
                <w:color w:val="000000"/>
              </w:rPr>
              <w:t>Spinal Cord Injury</w:t>
            </w:r>
          </w:p>
        </w:tc>
        <w:tc>
          <w:tcPr>
            <w:tcW w:w="0" w:type="auto"/>
            <w:noWrap/>
            <w:hideMark/>
          </w:tcPr>
          <w:p w14:paraId="1916C6F5"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19DB5915" w14:textId="77777777" w:rsidR="00E30D1A" w:rsidRDefault="00E30D1A" w:rsidP="004618B2">
            <w:pPr>
              <w:jc w:val="right"/>
              <w:rPr>
                <w:rFonts w:cs="Calibri"/>
                <w:color w:val="000000"/>
              </w:rPr>
            </w:pPr>
            <w:r>
              <w:rPr>
                <w:rFonts w:cs="Calibri"/>
                <w:color w:val="000000"/>
              </w:rPr>
              <w:t>4%        </w:t>
            </w:r>
          </w:p>
        </w:tc>
        <w:tc>
          <w:tcPr>
            <w:tcW w:w="0" w:type="auto"/>
            <w:noWrap/>
            <w:hideMark/>
          </w:tcPr>
          <w:p w14:paraId="0EF53753" w14:textId="77777777" w:rsidR="00E30D1A" w:rsidRDefault="00E30D1A" w:rsidP="004618B2">
            <w:pPr>
              <w:jc w:val="right"/>
              <w:rPr>
                <w:rFonts w:cs="Calibri"/>
                <w:color w:val="000000"/>
              </w:rPr>
            </w:pPr>
            <w:r>
              <w:rPr>
                <w:rFonts w:cs="Calibri"/>
                <w:color w:val="000000"/>
              </w:rPr>
              <w:t>1%        </w:t>
            </w:r>
          </w:p>
        </w:tc>
      </w:tr>
      <w:tr w:rsidR="00E30D1A" w14:paraId="74615710" w14:textId="77777777" w:rsidTr="004618B2">
        <w:trPr>
          <w:trHeight w:val="300"/>
        </w:trPr>
        <w:tc>
          <w:tcPr>
            <w:tcW w:w="0" w:type="auto"/>
            <w:noWrap/>
            <w:hideMark/>
          </w:tcPr>
          <w:p w14:paraId="00598FA1" w14:textId="77777777" w:rsidR="00E30D1A" w:rsidRDefault="00E30D1A" w:rsidP="004618B2">
            <w:pPr>
              <w:rPr>
                <w:rFonts w:cs="Calibri"/>
                <w:color w:val="000000"/>
              </w:rPr>
            </w:pPr>
            <w:r>
              <w:rPr>
                <w:rFonts w:cs="Calibri"/>
                <w:color w:val="000000"/>
              </w:rPr>
              <w:t>Autism</w:t>
            </w:r>
          </w:p>
        </w:tc>
        <w:tc>
          <w:tcPr>
            <w:tcW w:w="0" w:type="auto"/>
            <w:noWrap/>
            <w:hideMark/>
          </w:tcPr>
          <w:p w14:paraId="06E7C312" w14:textId="77777777" w:rsidR="00E30D1A" w:rsidRPr="00B85723" w:rsidRDefault="00E30D1A" w:rsidP="004618B2">
            <w:pPr>
              <w:jc w:val="right"/>
              <w:rPr>
                <w:rFonts w:cs="Calibri"/>
                <w:b/>
                <w:bCs/>
                <w:color w:val="000000"/>
              </w:rPr>
            </w:pPr>
            <w:r w:rsidRPr="00B85723">
              <w:rPr>
                <w:rFonts w:cs="Calibri"/>
                <w:b/>
                <w:bCs/>
                <w:color w:val="000000"/>
              </w:rPr>
              <w:t>1%        </w:t>
            </w:r>
          </w:p>
        </w:tc>
        <w:tc>
          <w:tcPr>
            <w:tcW w:w="0" w:type="auto"/>
            <w:noWrap/>
            <w:hideMark/>
          </w:tcPr>
          <w:p w14:paraId="04334A22" w14:textId="77777777" w:rsidR="00E30D1A" w:rsidRDefault="00E30D1A" w:rsidP="004618B2">
            <w:pPr>
              <w:jc w:val="right"/>
              <w:rPr>
                <w:rFonts w:cs="Calibri"/>
                <w:color w:val="0000FF"/>
              </w:rPr>
            </w:pPr>
            <w:r>
              <w:rPr>
                <w:rFonts w:cs="Calibri"/>
                <w:color w:val="0000FF"/>
              </w:rPr>
              <w:t>5% ↑</w:t>
            </w:r>
          </w:p>
        </w:tc>
        <w:tc>
          <w:tcPr>
            <w:tcW w:w="0" w:type="auto"/>
            <w:noWrap/>
            <w:hideMark/>
          </w:tcPr>
          <w:p w14:paraId="3EAFABDF" w14:textId="77777777" w:rsidR="00E30D1A" w:rsidRDefault="00E30D1A" w:rsidP="004618B2">
            <w:pPr>
              <w:jc w:val="right"/>
              <w:rPr>
                <w:rFonts w:cs="Calibri"/>
                <w:color w:val="FF0000"/>
              </w:rPr>
            </w:pPr>
            <w:r w:rsidRPr="00D76E14">
              <w:rPr>
                <w:rFonts w:cs="Calibri"/>
                <w:color w:val="943634" w:themeColor="accent2" w:themeShade="BF"/>
              </w:rPr>
              <w:t>1% ↓</w:t>
            </w:r>
          </w:p>
        </w:tc>
      </w:tr>
      <w:tr w:rsidR="00E30D1A" w14:paraId="5F49E13E" w14:textId="77777777" w:rsidTr="004618B2">
        <w:trPr>
          <w:trHeight w:val="300"/>
        </w:trPr>
        <w:tc>
          <w:tcPr>
            <w:tcW w:w="0" w:type="auto"/>
            <w:noWrap/>
            <w:hideMark/>
          </w:tcPr>
          <w:p w14:paraId="5555FDF1" w14:textId="77777777" w:rsidR="00E30D1A" w:rsidRDefault="00E30D1A" w:rsidP="004618B2">
            <w:pPr>
              <w:rPr>
                <w:rFonts w:cs="Calibri"/>
                <w:color w:val="000000"/>
              </w:rPr>
            </w:pPr>
            <w:r>
              <w:rPr>
                <w:rFonts w:cs="Calibri"/>
                <w:color w:val="000000"/>
              </w:rPr>
              <w:t>Developmental delay</w:t>
            </w:r>
          </w:p>
        </w:tc>
        <w:tc>
          <w:tcPr>
            <w:tcW w:w="0" w:type="auto"/>
            <w:noWrap/>
            <w:hideMark/>
          </w:tcPr>
          <w:p w14:paraId="5EFBED93" w14:textId="77777777" w:rsidR="00E30D1A" w:rsidRPr="00B85723" w:rsidRDefault="00E30D1A" w:rsidP="004618B2">
            <w:pPr>
              <w:jc w:val="right"/>
              <w:rPr>
                <w:rFonts w:cs="Calibri"/>
                <w:b/>
                <w:bCs/>
                <w:color w:val="000000"/>
              </w:rPr>
            </w:pPr>
            <w:r w:rsidRPr="00B85723">
              <w:rPr>
                <w:rFonts w:cs="Calibri"/>
                <w:b/>
                <w:bCs/>
                <w:color w:val="000000"/>
              </w:rPr>
              <w:t>0%        </w:t>
            </w:r>
          </w:p>
        </w:tc>
        <w:tc>
          <w:tcPr>
            <w:tcW w:w="0" w:type="auto"/>
            <w:noWrap/>
            <w:hideMark/>
          </w:tcPr>
          <w:p w14:paraId="01D6173E" w14:textId="77777777" w:rsidR="00E30D1A" w:rsidRDefault="00E30D1A" w:rsidP="004618B2">
            <w:pPr>
              <w:jc w:val="right"/>
              <w:rPr>
                <w:rFonts w:cs="Calibri"/>
                <w:color w:val="000000"/>
              </w:rPr>
            </w:pPr>
            <w:r>
              <w:rPr>
                <w:rFonts w:cs="Calibri"/>
                <w:color w:val="000000"/>
              </w:rPr>
              <w:t>0%        </w:t>
            </w:r>
          </w:p>
        </w:tc>
        <w:tc>
          <w:tcPr>
            <w:tcW w:w="0" w:type="auto"/>
            <w:noWrap/>
            <w:hideMark/>
          </w:tcPr>
          <w:p w14:paraId="0D465C26" w14:textId="77777777" w:rsidR="00E30D1A" w:rsidRDefault="00E30D1A" w:rsidP="004618B2">
            <w:pPr>
              <w:jc w:val="right"/>
              <w:rPr>
                <w:rFonts w:cs="Calibri"/>
                <w:color w:val="000000"/>
              </w:rPr>
            </w:pPr>
            <w:r>
              <w:rPr>
                <w:rFonts w:cs="Calibri"/>
                <w:color w:val="000000"/>
              </w:rPr>
              <w:t>0%        </w:t>
            </w:r>
          </w:p>
        </w:tc>
      </w:tr>
      <w:tr w:rsidR="00E30D1A" w14:paraId="2F3ACD05" w14:textId="77777777" w:rsidTr="004618B2">
        <w:trPr>
          <w:trHeight w:val="300"/>
        </w:trPr>
        <w:tc>
          <w:tcPr>
            <w:tcW w:w="0" w:type="auto"/>
            <w:noWrap/>
            <w:hideMark/>
          </w:tcPr>
          <w:p w14:paraId="3052E447" w14:textId="77777777" w:rsidR="00E30D1A" w:rsidRDefault="00E30D1A" w:rsidP="004618B2">
            <w:pPr>
              <w:rPr>
                <w:rFonts w:cs="Calibri"/>
                <w:color w:val="000000"/>
              </w:rPr>
            </w:pPr>
            <w:r>
              <w:rPr>
                <w:rFonts w:cs="Calibri"/>
                <w:color w:val="000000"/>
              </w:rPr>
              <w:t>Column n</w:t>
            </w:r>
          </w:p>
        </w:tc>
        <w:tc>
          <w:tcPr>
            <w:tcW w:w="0" w:type="auto"/>
            <w:noWrap/>
            <w:hideMark/>
          </w:tcPr>
          <w:p w14:paraId="770C3D66" w14:textId="77777777" w:rsidR="00E30D1A" w:rsidRPr="00B85723" w:rsidRDefault="00E30D1A" w:rsidP="004618B2">
            <w:pPr>
              <w:jc w:val="right"/>
              <w:rPr>
                <w:rFonts w:cs="Calibri"/>
                <w:b/>
                <w:bCs/>
                <w:color w:val="000000"/>
              </w:rPr>
            </w:pPr>
            <w:r w:rsidRPr="00B85723">
              <w:rPr>
                <w:rFonts w:cs="Calibri"/>
                <w:b/>
                <w:bCs/>
                <w:color w:val="000000"/>
              </w:rPr>
              <w:t>3496        </w:t>
            </w:r>
          </w:p>
        </w:tc>
        <w:tc>
          <w:tcPr>
            <w:tcW w:w="0" w:type="auto"/>
            <w:noWrap/>
            <w:hideMark/>
          </w:tcPr>
          <w:p w14:paraId="2B9C6871" w14:textId="77777777" w:rsidR="00E30D1A" w:rsidRDefault="00E30D1A" w:rsidP="004618B2">
            <w:pPr>
              <w:jc w:val="right"/>
              <w:rPr>
                <w:rFonts w:cs="Calibri"/>
                <w:color w:val="000000"/>
              </w:rPr>
            </w:pPr>
            <w:r>
              <w:rPr>
                <w:rFonts w:cs="Calibri"/>
                <w:color w:val="000000"/>
              </w:rPr>
              <w:t>136        </w:t>
            </w:r>
          </w:p>
        </w:tc>
        <w:tc>
          <w:tcPr>
            <w:tcW w:w="0" w:type="auto"/>
            <w:noWrap/>
            <w:hideMark/>
          </w:tcPr>
          <w:p w14:paraId="2A5F9097" w14:textId="77777777" w:rsidR="00E30D1A" w:rsidRDefault="00E30D1A" w:rsidP="004618B2">
            <w:pPr>
              <w:jc w:val="right"/>
              <w:rPr>
                <w:rFonts w:cs="Calibri"/>
                <w:color w:val="000000"/>
              </w:rPr>
            </w:pPr>
            <w:r>
              <w:rPr>
                <w:rFonts w:cs="Calibri"/>
                <w:color w:val="000000"/>
              </w:rPr>
              <w:t>3360        </w:t>
            </w:r>
          </w:p>
        </w:tc>
      </w:tr>
    </w:tbl>
    <w:p w14:paraId="2D00BBA5"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w:t>
      </w:r>
      <w:r>
        <w:rPr>
          <w:rFonts w:asciiTheme="minorHAnsi" w:hAnsiTheme="minorHAnsi" w:cstheme="minorHAnsi"/>
          <w:i w:val="0"/>
          <w:iCs w:val="0"/>
          <w:sz w:val="24"/>
          <w:szCs w:val="24"/>
        </w:rPr>
        <w:t>3496</w:t>
      </w:r>
      <w:r w:rsidRPr="00327297">
        <w:rPr>
          <w:rFonts w:asciiTheme="minorHAnsi" w:hAnsiTheme="minorHAnsi" w:cstheme="minorHAnsi"/>
          <w:i w:val="0"/>
          <w:iCs w:val="0"/>
          <w:sz w:val="24"/>
          <w:szCs w:val="24"/>
        </w:rPr>
        <w:t xml:space="preserve"> </w:t>
      </w:r>
      <w:r w:rsidRPr="00327297">
        <w:rPr>
          <w:rFonts w:asciiTheme="minorHAnsi" w:hAnsiTheme="minorHAnsi" w:cstheme="minorHAnsi"/>
          <w:i w:val="0"/>
          <w:iCs w:val="0"/>
          <w:sz w:val="24"/>
          <w:szCs w:val="24"/>
        </w:rPr>
        <w:br/>
        <w:t>Multiple comparison correction: False Discovery Rate (FDR) (p = 0.01)</w:t>
      </w:r>
    </w:p>
    <w:p w14:paraId="102B699C"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All NDIS supports are more prevalent in the plans of the under 45 cohort than in the plans of the 45 to 64 cohort.</w:t>
      </w:r>
    </w:p>
    <w:p w14:paraId="6C7F2FC7" w14:textId="694A2553"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67</w:t>
      </w:r>
      <w:r>
        <w:fldChar w:fldCharType="end"/>
      </w:r>
      <w:r>
        <w:t>.  Latest NDIS plan supports</w:t>
      </w:r>
      <w:r w:rsidRPr="00FD6060">
        <w:t xml:space="preserve"> </w:t>
      </w:r>
      <w:r>
        <w:t>of people under the age of 45 living in residential aged care (NDIS cohort only, excludes draft and in-progress)</w:t>
      </w:r>
    </w:p>
    <w:tbl>
      <w:tblPr>
        <w:tblStyle w:val="table0"/>
        <w:tblW w:w="0" w:type="auto"/>
        <w:tblLook w:val="04A0" w:firstRow="1" w:lastRow="0" w:firstColumn="1" w:lastColumn="0" w:noHBand="0" w:noVBand="1"/>
        <w:tblCaption w:val="Latest NDIS plan supports of people under the age of 45 living in residential aged care (NDIS cohort only, excludes draft and in-progress)"/>
        <w:tblDescription w:val="Table of percentage distribution of NDIS plan supports for people under the age of 45 living in RAC"/>
      </w:tblPr>
      <w:tblGrid>
        <w:gridCol w:w="2548"/>
        <w:gridCol w:w="887"/>
        <w:gridCol w:w="972"/>
        <w:gridCol w:w="1111"/>
      </w:tblGrid>
      <w:tr w:rsidR="00E30D1A" w14:paraId="5686EC01" w14:textId="77777777" w:rsidTr="004618B2">
        <w:trPr>
          <w:cnfStyle w:val="100000000000" w:firstRow="1" w:lastRow="0" w:firstColumn="0" w:lastColumn="0" w:oddVBand="0" w:evenVBand="0" w:oddHBand="0" w:evenHBand="0" w:firstRowFirstColumn="0" w:firstRowLastColumn="0" w:lastRowFirstColumn="0" w:lastRowLastColumn="0"/>
          <w:trHeight w:val="417"/>
        </w:trPr>
        <w:tc>
          <w:tcPr>
            <w:tcW w:w="0" w:type="auto"/>
            <w:noWrap/>
            <w:hideMark/>
          </w:tcPr>
          <w:p w14:paraId="0FD7515B" w14:textId="77777777" w:rsidR="00E30D1A" w:rsidRDefault="00E30D1A" w:rsidP="004618B2">
            <w:pPr>
              <w:rPr>
                <w:rFonts w:cs="Calibri"/>
                <w:color w:val="000000"/>
              </w:rPr>
            </w:pPr>
            <w:bookmarkStart w:id="247" w:name="Title_NDIS_plan_supports_under_45"/>
            <w:bookmarkEnd w:id="247"/>
            <w:r>
              <w:rPr>
                <w:rFonts w:cs="Calibri"/>
                <w:color w:val="000000"/>
              </w:rPr>
              <w:t>Column %</w:t>
            </w:r>
          </w:p>
        </w:tc>
        <w:tc>
          <w:tcPr>
            <w:tcW w:w="0" w:type="auto"/>
            <w:hideMark/>
          </w:tcPr>
          <w:p w14:paraId="5258D1D8" w14:textId="77777777" w:rsidR="00E30D1A" w:rsidRPr="00B85723" w:rsidRDefault="00E30D1A" w:rsidP="004618B2">
            <w:pPr>
              <w:rPr>
                <w:rFonts w:cs="Calibri"/>
                <w:b/>
                <w:bCs/>
                <w:color w:val="000000"/>
              </w:rPr>
            </w:pPr>
            <w:r w:rsidRPr="00B85723">
              <w:rPr>
                <w:rFonts w:cs="Calibri"/>
                <w:b/>
                <w:bCs/>
                <w:color w:val="000000"/>
              </w:rPr>
              <w:t>TOTAL</w:t>
            </w:r>
          </w:p>
        </w:tc>
        <w:tc>
          <w:tcPr>
            <w:tcW w:w="0" w:type="auto"/>
            <w:hideMark/>
          </w:tcPr>
          <w:p w14:paraId="347737BE" w14:textId="77777777" w:rsidR="00E30D1A" w:rsidRDefault="00E30D1A" w:rsidP="004618B2">
            <w:pPr>
              <w:rPr>
                <w:rFonts w:cs="Calibri"/>
                <w:color w:val="000000"/>
              </w:rPr>
            </w:pPr>
            <w:r>
              <w:rPr>
                <w:rFonts w:cs="Calibri"/>
                <w:color w:val="000000"/>
              </w:rPr>
              <w:t>Under 45</w:t>
            </w:r>
          </w:p>
        </w:tc>
        <w:tc>
          <w:tcPr>
            <w:tcW w:w="0" w:type="auto"/>
            <w:hideMark/>
          </w:tcPr>
          <w:p w14:paraId="5CA2398E" w14:textId="77777777" w:rsidR="00E30D1A" w:rsidRDefault="00E30D1A" w:rsidP="004618B2">
            <w:pPr>
              <w:rPr>
                <w:rFonts w:cs="Calibri"/>
                <w:color w:val="000000"/>
              </w:rPr>
            </w:pPr>
            <w:r>
              <w:rPr>
                <w:rFonts w:cs="Calibri"/>
                <w:color w:val="000000"/>
              </w:rPr>
              <w:t>45 or older</w:t>
            </w:r>
          </w:p>
        </w:tc>
      </w:tr>
      <w:tr w:rsidR="00E30D1A" w:rsidRPr="00B85723" w14:paraId="5BC9C90B" w14:textId="77777777" w:rsidTr="004618B2">
        <w:trPr>
          <w:trHeight w:val="300"/>
        </w:trPr>
        <w:tc>
          <w:tcPr>
            <w:tcW w:w="0" w:type="auto"/>
            <w:noWrap/>
            <w:hideMark/>
          </w:tcPr>
          <w:p w14:paraId="1118C007" w14:textId="77777777" w:rsidR="00E30D1A" w:rsidRPr="00B85723" w:rsidRDefault="00E30D1A" w:rsidP="004618B2">
            <w:pPr>
              <w:rPr>
                <w:rFonts w:cs="Calibri"/>
                <w:b/>
                <w:bCs/>
                <w:color w:val="000000"/>
              </w:rPr>
            </w:pPr>
            <w:r w:rsidRPr="00B85723">
              <w:rPr>
                <w:rFonts w:cs="Calibri"/>
                <w:b/>
                <w:bCs/>
                <w:color w:val="000000"/>
              </w:rPr>
              <w:t>TOTAL</w:t>
            </w:r>
          </w:p>
        </w:tc>
        <w:tc>
          <w:tcPr>
            <w:tcW w:w="0" w:type="auto"/>
            <w:noWrap/>
            <w:hideMark/>
          </w:tcPr>
          <w:p w14:paraId="7D8B81F7" w14:textId="77777777" w:rsidR="00E30D1A" w:rsidRPr="00B85723" w:rsidRDefault="00E30D1A" w:rsidP="004618B2">
            <w:pPr>
              <w:jc w:val="right"/>
              <w:rPr>
                <w:rFonts w:cs="Calibri"/>
                <w:b/>
                <w:bCs/>
                <w:color w:val="000000"/>
              </w:rPr>
            </w:pPr>
            <w:r w:rsidRPr="00B85723">
              <w:rPr>
                <w:rFonts w:cs="Calibri"/>
                <w:b/>
                <w:bCs/>
                <w:color w:val="000000"/>
              </w:rPr>
              <w:t>100%        </w:t>
            </w:r>
          </w:p>
        </w:tc>
        <w:tc>
          <w:tcPr>
            <w:tcW w:w="0" w:type="auto"/>
            <w:noWrap/>
            <w:hideMark/>
          </w:tcPr>
          <w:p w14:paraId="6C05CE20" w14:textId="77777777" w:rsidR="00E30D1A" w:rsidRPr="00B85723" w:rsidRDefault="00E30D1A" w:rsidP="004618B2">
            <w:pPr>
              <w:jc w:val="right"/>
              <w:rPr>
                <w:rFonts w:cs="Calibri"/>
                <w:b/>
                <w:bCs/>
                <w:color w:val="000000"/>
              </w:rPr>
            </w:pPr>
            <w:r w:rsidRPr="00B85723">
              <w:rPr>
                <w:rFonts w:cs="Calibri"/>
                <w:b/>
                <w:bCs/>
                <w:color w:val="000000"/>
              </w:rPr>
              <w:t>100%        </w:t>
            </w:r>
          </w:p>
        </w:tc>
        <w:tc>
          <w:tcPr>
            <w:tcW w:w="0" w:type="auto"/>
            <w:noWrap/>
            <w:hideMark/>
          </w:tcPr>
          <w:p w14:paraId="35C182F5" w14:textId="77777777" w:rsidR="00E30D1A" w:rsidRPr="00B85723" w:rsidRDefault="00E30D1A" w:rsidP="004618B2">
            <w:pPr>
              <w:jc w:val="right"/>
              <w:rPr>
                <w:rFonts w:cs="Calibri"/>
                <w:b/>
                <w:bCs/>
                <w:color w:val="000000"/>
              </w:rPr>
            </w:pPr>
            <w:r w:rsidRPr="00B85723">
              <w:rPr>
                <w:rFonts w:cs="Calibri"/>
                <w:b/>
                <w:bCs/>
                <w:color w:val="000000"/>
              </w:rPr>
              <w:t>100%        </w:t>
            </w:r>
          </w:p>
        </w:tc>
      </w:tr>
      <w:tr w:rsidR="00E30D1A" w14:paraId="755D1937" w14:textId="77777777" w:rsidTr="004618B2">
        <w:trPr>
          <w:trHeight w:val="300"/>
        </w:trPr>
        <w:tc>
          <w:tcPr>
            <w:tcW w:w="0" w:type="auto"/>
            <w:noWrap/>
            <w:hideMark/>
          </w:tcPr>
          <w:p w14:paraId="6732953E" w14:textId="77777777" w:rsidR="00E30D1A" w:rsidRDefault="00E30D1A" w:rsidP="004618B2">
            <w:pPr>
              <w:rPr>
                <w:rFonts w:cs="Calibri"/>
                <w:color w:val="000000"/>
              </w:rPr>
            </w:pPr>
            <w:r>
              <w:rPr>
                <w:rFonts w:cs="Calibri"/>
                <w:color w:val="000000"/>
              </w:rPr>
              <w:t>Core supports</w:t>
            </w:r>
          </w:p>
        </w:tc>
        <w:tc>
          <w:tcPr>
            <w:tcW w:w="0" w:type="auto"/>
            <w:noWrap/>
            <w:hideMark/>
          </w:tcPr>
          <w:p w14:paraId="1A945B18" w14:textId="77777777" w:rsidR="00E30D1A" w:rsidRPr="00B85723" w:rsidRDefault="00E30D1A" w:rsidP="004618B2">
            <w:pPr>
              <w:jc w:val="right"/>
              <w:rPr>
                <w:rFonts w:cs="Calibri"/>
                <w:b/>
                <w:bCs/>
                <w:color w:val="000000"/>
              </w:rPr>
            </w:pPr>
            <w:r w:rsidRPr="00B85723">
              <w:rPr>
                <w:rFonts w:cs="Calibri"/>
                <w:b/>
                <w:bCs/>
                <w:color w:val="000000"/>
              </w:rPr>
              <w:t>96%        </w:t>
            </w:r>
          </w:p>
        </w:tc>
        <w:tc>
          <w:tcPr>
            <w:tcW w:w="0" w:type="auto"/>
            <w:noWrap/>
            <w:hideMark/>
          </w:tcPr>
          <w:p w14:paraId="48776CF4" w14:textId="77777777" w:rsidR="00E30D1A" w:rsidRDefault="00E30D1A" w:rsidP="004618B2">
            <w:pPr>
              <w:jc w:val="right"/>
              <w:rPr>
                <w:rFonts w:cs="Calibri"/>
                <w:color w:val="000000"/>
              </w:rPr>
            </w:pPr>
            <w:r>
              <w:rPr>
                <w:rFonts w:cs="Calibri"/>
                <w:color w:val="000000"/>
              </w:rPr>
              <w:t>99%        </w:t>
            </w:r>
          </w:p>
        </w:tc>
        <w:tc>
          <w:tcPr>
            <w:tcW w:w="0" w:type="auto"/>
            <w:noWrap/>
            <w:hideMark/>
          </w:tcPr>
          <w:p w14:paraId="289BA030" w14:textId="77777777" w:rsidR="00E30D1A" w:rsidRDefault="00E30D1A" w:rsidP="004618B2">
            <w:pPr>
              <w:jc w:val="right"/>
              <w:rPr>
                <w:rFonts w:cs="Calibri"/>
                <w:color w:val="000000"/>
              </w:rPr>
            </w:pPr>
            <w:r>
              <w:rPr>
                <w:rFonts w:cs="Calibri"/>
                <w:color w:val="000000"/>
              </w:rPr>
              <w:t>96%        </w:t>
            </w:r>
          </w:p>
        </w:tc>
      </w:tr>
      <w:tr w:rsidR="00E30D1A" w14:paraId="3CAE7D7C" w14:textId="77777777" w:rsidTr="004618B2">
        <w:trPr>
          <w:trHeight w:val="300"/>
        </w:trPr>
        <w:tc>
          <w:tcPr>
            <w:tcW w:w="0" w:type="auto"/>
            <w:noWrap/>
            <w:hideMark/>
          </w:tcPr>
          <w:p w14:paraId="0F9D53A3" w14:textId="77777777" w:rsidR="00E30D1A" w:rsidRDefault="00E30D1A" w:rsidP="004618B2">
            <w:pPr>
              <w:rPr>
                <w:rFonts w:cs="Calibri"/>
                <w:color w:val="000000"/>
              </w:rPr>
            </w:pPr>
            <w:r>
              <w:rPr>
                <w:rFonts w:cs="Calibri"/>
                <w:color w:val="000000"/>
              </w:rPr>
              <w:t>Capacity Building supports</w:t>
            </w:r>
          </w:p>
        </w:tc>
        <w:tc>
          <w:tcPr>
            <w:tcW w:w="0" w:type="auto"/>
            <w:noWrap/>
            <w:hideMark/>
          </w:tcPr>
          <w:p w14:paraId="219E430C" w14:textId="77777777" w:rsidR="00E30D1A" w:rsidRPr="00B85723" w:rsidRDefault="00E30D1A" w:rsidP="004618B2">
            <w:pPr>
              <w:jc w:val="right"/>
              <w:rPr>
                <w:rFonts w:cs="Calibri"/>
                <w:b/>
                <w:bCs/>
                <w:color w:val="000000"/>
              </w:rPr>
            </w:pPr>
            <w:r w:rsidRPr="00B85723">
              <w:rPr>
                <w:rFonts w:cs="Calibri"/>
                <w:b/>
                <w:bCs/>
                <w:color w:val="000000"/>
              </w:rPr>
              <w:t>96%        </w:t>
            </w:r>
          </w:p>
        </w:tc>
        <w:tc>
          <w:tcPr>
            <w:tcW w:w="0" w:type="auto"/>
            <w:noWrap/>
            <w:hideMark/>
          </w:tcPr>
          <w:p w14:paraId="4F7EEAFD" w14:textId="77777777" w:rsidR="00E30D1A" w:rsidRDefault="00E30D1A" w:rsidP="004618B2">
            <w:pPr>
              <w:jc w:val="right"/>
              <w:rPr>
                <w:rFonts w:cs="Calibri"/>
                <w:color w:val="000000"/>
              </w:rPr>
            </w:pPr>
            <w:r>
              <w:rPr>
                <w:rFonts w:cs="Calibri"/>
                <w:color w:val="000000"/>
              </w:rPr>
              <w:t>99%        </w:t>
            </w:r>
          </w:p>
        </w:tc>
        <w:tc>
          <w:tcPr>
            <w:tcW w:w="0" w:type="auto"/>
            <w:noWrap/>
            <w:hideMark/>
          </w:tcPr>
          <w:p w14:paraId="5309DEA0" w14:textId="77777777" w:rsidR="00E30D1A" w:rsidRDefault="00E30D1A" w:rsidP="004618B2">
            <w:pPr>
              <w:jc w:val="right"/>
              <w:rPr>
                <w:rFonts w:cs="Calibri"/>
                <w:color w:val="000000"/>
              </w:rPr>
            </w:pPr>
            <w:r>
              <w:rPr>
                <w:rFonts w:cs="Calibri"/>
                <w:color w:val="000000"/>
              </w:rPr>
              <w:t>96%        </w:t>
            </w:r>
          </w:p>
        </w:tc>
      </w:tr>
      <w:tr w:rsidR="00E30D1A" w14:paraId="141C8B47" w14:textId="77777777" w:rsidTr="004618B2">
        <w:trPr>
          <w:trHeight w:val="300"/>
        </w:trPr>
        <w:tc>
          <w:tcPr>
            <w:tcW w:w="0" w:type="auto"/>
            <w:noWrap/>
            <w:hideMark/>
          </w:tcPr>
          <w:p w14:paraId="0D10E454" w14:textId="77777777" w:rsidR="00E30D1A" w:rsidRDefault="00E30D1A" w:rsidP="004618B2">
            <w:pPr>
              <w:rPr>
                <w:rFonts w:cs="Calibri"/>
                <w:color w:val="000000"/>
              </w:rPr>
            </w:pPr>
            <w:r>
              <w:rPr>
                <w:rFonts w:cs="Calibri"/>
                <w:color w:val="000000"/>
              </w:rPr>
              <w:t>Support Coordination</w:t>
            </w:r>
          </w:p>
        </w:tc>
        <w:tc>
          <w:tcPr>
            <w:tcW w:w="0" w:type="auto"/>
            <w:noWrap/>
            <w:hideMark/>
          </w:tcPr>
          <w:p w14:paraId="5C141BAB" w14:textId="77777777" w:rsidR="00E30D1A" w:rsidRPr="00B85723" w:rsidRDefault="00E30D1A" w:rsidP="004618B2">
            <w:pPr>
              <w:jc w:val="right"/>
              <w:rPr>
                <w:rFonts w:cs="Calibri"/>
                <w:b/>
                <w:bCs/>
                <w:color w:val="000000"/>
              </w:rPr>
            </w:pPr>
            <w:r w:rsidRPr="00B85723">
              <w:rPr>
                <w:rFonts w:cs="Calibri"/>
                <w:b/>
                <w:bCs/>
                <w:color w:val="000000"/>
              </w:rPr>
              <w:t>95%        </w:t>
            </w:r>
          </w:p>
        </w:tc>
        <w:tc>
          <w:tcPr>
            <w:tcW w:w="0" w:type="auto"/>
            <w:noWrap/>
            <w:hideMark/>
          </w:tcPr>
          <w:p w14:paraId="0A764EF5" w14:textId="77777777" w:rsidR="00E30D1A" w:rsidRDefault="00E30D1A" w:rsidP="004618B2">
            <w:pPr>
              <w:jc w:val="right"/>
              <w:rPr>
                <w:rFonts w:cs="Calibri"/>
                <w:color w:val="000000"/>
              </w:rPr>
            </w:pPr>
            <w:r>
              <w:rPr>
                <w:rFonts w:cs="Calibri"/>
                <w:color w:val="000000"/>
              </w:rPr>
              <w:t>99%        </w:t>
            </w:r>
          </w:p>
        </w:tc>
        <w:tc>
          <w:tcPr>
            <w:tcW w:w="0" w:type="auto"/>
            <w:noWrap/>
            <w:hideMark/>
          </w:tcPr>
          <w:p w14:paraId="77BFCCB1" w14:textId="77777777" w:rsidR="00E30D1A" w:rsidRDefault="00E30D1A" w:rsidP="004618B2">
            <w:pPr>
              <w:jc w:val="right"/>
              <w:rPr>
                <w:rFonts w:cs="Calibri"/>
                <w:color w:val="000000"/>
              </w:rPr>
            </w:pPr>
            <w:r>
              <w:rPr>
                <w:rFonts w:cs="Calibri"/>
                <w:color w:val="000000"/>
              </w:rPr>
              <w:t>95%        </w:t>
            </w:r>
          </w:p>
        </w:tc>
      </w:tr>
      <w:tr w:rsidR="00E30D1A" w14:paraId="12B1D4AD" w14:textId="77777777" w:rsidTr="004618B2">
        <w:trPr>
          <w:trHeight w:val="300"/>
        </w:trPr>
        <w:tc>
          <w:tcPr>
            <w:tcW w:w="0" w:type="auto"/>
            <w:noWrap/>
            <w:hideMark/>
          </w:tcPr>
          <w:p w14:paraId="2617E8B4" w14:textId="77777777" w:rsidR="00E30D1A" w:rsidRDefault="00E30D1A" w:rsidP="004618B2">
            <w:pPr>
              <w:rPr>
                <w:rFonts w:cs="Calibri"/>
                <w:color w:val="000000"/>
              </w:rPr>
            </w:pPr>
            <w:r>
              <w:rPr>
                <w:rFonts w:cs="Calibri"/>
                <w:color w:val="000000"/>
              </w:rPr>
              <w:t>Capital supports</w:t>
            </w:r>
          </w:p>
        </w:tc>
        <w:tc>
          <w:tcPr>
            <w:tcW w:w="0" w:type="auto"/>
            <w:noWrap/>
            <w:hideMark/>
          </w:tcPr>
          <w:p w14:paraId="7E4706EC" w14:textId="77777777" w:rsidR="00E30D1A" w:rsidRPr="00B85723" w:rsidRDefault="00E30D1A" w:rsidP="004618B2">
            <w:pPr>
              <w:jc w:val="right"/>
              <w:rPr>
                <w:rFonts w:cs="Calibri"/>
                <w:b/>
                <w:bCs/>
                <w:color w:val="000000"/>
              </w:rPr>
            </w:pPr>
            <w:r w:rsidRPr="00B85723">
              <w:rPr>
                <w:rFonts w:cs="Calibri"/>
                <w:b/>
                <w:bCs/>
                <w:color w:val="000000"/>
              </w:rPr>
              <w:t>54%        </w:t>
            </w:r>
          </w:p>
        </w:tc>
        <w:tc>
          <w:tcPr>
            <w:tcW w:w="0" w:type="auto"/>
            <w:noWrap/>
            <w:hideMark/>
          </w:tcPr>
          <w:p w14:paraId="05E17B28" w14:textId="77777777" w:rsidR="00E30D1A" w:rsidRDefault="00E30D1A" w:rsidP="004618B2">
            <w:pPr>
              <w:jc w:val="right"/>
              <w:rPr>
                <w:rFonts w:cs="Calibri"/>
                <w:color w:val="0000FF"/>
              </w:rPr>
            </w:pPr>
            <w:r>
              <w:rPr>
                <w:rFonts w:cs="Calibri"/>
                <w:color w:val="0000FF"/>
              </w:rPr>
              <w:t>78% ↑</w:t>
            </w:r>
          </w:p>
        </w:tc>
        <w:tc>
          <w:tcPr>
            <w:tcW w:w="0" w:type="auto"/>
            <w:noWrap/>
            <w:hideMark/>
          </w:tcPr>
          <w:p w14:paraId="363E64E7" w14:textId="77777777" w:rsidR="00E30D1A" w:rsidRDefault="00E30D1A" w:rsidP="004618B2">
            <w:pPr>
              <w:jc w:val="right"/>
              <w:rPr>
                <w:rFonts w:cs="Calibri"/>
                <w:color w:val="FF0000"/>
              </w:rPr>
            </w:pPr>
            <w:r w:rsidRPr="00D76E14">
              <w:rPr>
                <w:rFonts w:cs="Calibri"/>
                <w:color w:val="943634" w:themeColor="accent2" w:themeShade="BF"/>
              </w:rPr>
              <w:t>54% ↓</w:t>
            </w:r>
          </w:p>
        </w:tc>
      </w:tr>
      <w:tr w:rsidR="00E30D1A" w14:paraId="24FD297A" w14:textId="77777777" w:rsidTr="004618B2">
        <w:trPr>
          <w:trHeight w:val="300"/>
        </w:trPr>
        <w:tc>
          <w:tcPr>
            <w:tcW w:w="0" w:type="auto"/>
            <w:noWrap/>
            <w:hideMark/>
          </w:tcPr>
          <w:p w14:paraId="4B38B3C2" w14:textId="77777777" w:rsidR="00E30D1A" w:rsidRDefault="00E30D1A" w:rsidP="004618B2">
            <w:pPr>
              <w:rPr>
                <w:rFonts w:cs="Calibri"/>
                <w:color w:val="000000"/>
              </w:rPr>
            </w:pPr>
            <w:r>
              <w:rPr>
                <w:rFonts w:cs="Calibri"/>
                <w:color w:val="000000"/>
              </w:rPr>
              <w:t>Assistive Technology</w:t>
            </w:r>
          </w:p>
        </w:tc>
        <w:tc>
          <w:tcPr>
            <w:tcW w:w="0" w:type="auto"/>
            <w:noWrap/>
            <w:hideMark/>
          </w:tcPr>
          <w:p w14:paraId="5954FB2F" w14:textId="77777777" w:rsidR="00E30D1A" w:rsidRPr="00B85723" w:rsidRDefault="00E30D1A" w:rsidP="004618B2">
            <w:pPr>
              <w:jc w:val="right"/>
              <w:rPr>
                <w:rFonts w:cs="Calibri"/>
                <w:b/>
                <w:bCs/>
                <w:color w:val="000000"/>
              </w:rPr>
            </w:pPr>
            <w:r w:rsidRPr="00B85723">
              <w:rPr>
                <w:rFonts w:cs="Calibri"/>
                <w:b/>
                <w:bCs/>
                <w:color w:val="000000"/>
              </w:rPr>
              <w:t>54%        </w:t>
            </w:r>
          </w:p>
        </w:tc>
        <w:tc>
          <w:tcPr>
            <w:tcW w:w="0" w:type="auto"/>
            <w:noWrap/>
            <w:hideMark/>
          </w:tcPr>
          <w:p w14:paraId="2C350E85" w14:textId="77777777" w:rsidR="00E30D1A" w:rsidRDefault="00E30D1A" w:rsidP="004618B2">
            <w:pPr>
              <w:jc w:val="right"/>
              <w:rPr>
                <w:rFonts w:cs="Calibri"/>
                <w:color w:val="0000FF"/>
              </w:rPr>
            </w:pPr>
            <w:r>
              <w:rPr>
                <w:rFonts w:cs="Calibri"/>
                <w:color w:val="0000FF"/>
              </w:rPr>
              <w:t>78% ↑</w:t>
            </w:r>
          </w:p>
        </w:tc>
        <w:tc>
          <w:tcPr>
            <w:tcW w:w="0" w:type="auto"/>
            <w:noWrap/>
            <w:hideMark/>
          </w:tcPr>
          <w:p w14:paraId="0A7AD2FF" w14:textId="77777777" w:rsidR="00E30D1A" w:rsidRDefault="00E30D1A" w:rsidP="004618B2">
            <w:pPr>
              <w:jc w:val="right"/>
              <w:rPr>
                <w:rFonts w:cs="Calibri"/>
                <w:color w:val="FF0000"/>
              </w:rPr>
            </w:pPr>
            <w:r w:rsidRPr="00D76E14">
              <w:rPr>
                <w:rFonts w:cs="Calibri"/>
                <w:color w:val="943634" w:themeColor="accent2" w:themeShade="BF"/>
              </w:rPr>
              <w:t>53% ↓</w:t>
            </w:r>
          </w:p>
        </w:tc>
      </w:tr>
      <w:tr w:rsidR="00E30D1A" w14:paraId="2E076324" w14:textId="77777777" w:rsidTr="004618B2">
        <w:trPr>
          <w:trHeight w:val="300"/>
        </w:trPr>
        <w:tc>
          <w:tcPr>
            <w:tcW w:w="0" w:type="auto"/>
            <w:noWrap/>
            <w:hideMark/>
          </w:tcPr>
          <w:p w14:paraId="1F2CE093" w14:textId="77777777" w:rsidR="00E30D1A" w:rsidRDefault="00E30D1A" w:rsidP="004618B2">
            <w:pPr>
              <w:rPr>
                <w:rFonts w:cs="Calibri"/>
                <w:color w:val="000000"/>
              </w:rPr>
            </w:pPr>
            <w:r>
              <w:rPr>
                <w:rFonts w:cs="Calibri"/>
                <w:color w:val="000000"/>
              </w:rPr>
              <w:t>SIL supports</w:t>
            </w:r>
          </w:p>
        </w:tc>
        <w:tc>
          <w:tcPr>
            <w:tcW w:w="0" w:type="auto"/>
            <w:noWrap/>
            <w:hideMark/>
          </w:tcPr>
          <w:p w14:paraId="17B0242C" w14:textId="77777777" w:rsidR="00E30D1A" w:rsidRPr="00B85723" w:rsidRDefault="00E30D1A" w:rsidP="004618B2">
            <w:pPr>
              <w:jc w:val="right"/>
              <w:rPr>
                <w:rFonts w:cs="Calibri"/>
                <w:b/>
                <w:bCs/>
                <w:color w:val="000000"/>
              </w:rPr>
            </w:pPr>
            <w:r w:rsidRPr="00B85723">
              <w:rPr>
                <w:rFonts w:cs="Calibri"/>
                <w:b/>
                <w:bCs/>
                <w:color w:val="000000"/>
              </w:rPr>
              <w:t>3%        </w:t>
            </w:r>
          </w:p>
        </w:tc>
        <w:tc>
          <w:tcPr>
            <w:tcW w:w="0" w:type="auto"/>
            <w:noWrap/>
            <w:hideMark/>
          </w:tcPr>
          <w:p w14:paraId="5B686B5F" w14:textId="77777777" w:rsidR="00E30D1A" w:rsidRDefault="00E30D1A" w:rsidP="004618B2">
            <w:pPr>
              <w:jc w:val="right"/>
              <w:rPr>
                <w:rFonts w:cs="Calibri"/>
                <w:color w:val="000000"/>
              </w:rPr>
            </w:pPr>
            <w:r>
              <w:rPr>
                <w:rFonts w:cs="Calibri"/>
                <w:color w:val="000000"/>
              </w:rPr>
              <w:t>6%        </w:t>
            </w:r>
          </w:p>
        </w:tc>
        <w:tc>
          <w:tcPr>
            <w:tcW w:w="0" w:type="auto"/>
            <w:noWrap/>
            <w:hideMark/>
          </w:tcPr>
          <w:p w14:paraId="4FEC0EFA" w14:textId="77777777" w:rsidR="00E30D1A" w:rsidRDefault="00E30D1A" w:rsidP="004618B2">
            <w:pPr>
              <w:jc w:val="right"/>
              <w:rPr>
                <w:rFonts w:cs="Calibri"/>
                <w:color w:val="000000"/>
              </w:rPr>
            </w:pPr>
            <w:r>
              <w:rPr>
                <w:rFonts w:cs="Calibri"/>
                <w:color w:val="000000"/>
              </w:rPr>
              <w:t>3%        </w:t>
            </w:r>
          </w:p>
        </w:tc>
      </w:tr>
      <w:tr w:rsidR="00E30D1A" w14:paraId="2B3EA6CB" w14:textId="77777777" w:rsidTr="004618B2">
        <w:trPr>
          <w:trHeight w:val="300"/>
        </w:trPr>
        <w:tc>
          <w:tcPr>
            <w:tcW w:w="0" w:type="auto"/>
            <w:noWrap/>
            <w:hideMark/>
          </w:tcPr>
          <w:p w14:paraId="6C731924" w14:textId="77777777" w:rsidR="00E30D1A" w:rsidRDefault="00E30D1A" w:rsidP="004618B2">
            <w:pPr>
              <w:rPr>
                <w:rFonts w:cs="Calibri"/>
                <w:color w:val="000000"/>
              </w:rPr>
            </w:pPr>
            <w:r>
              <w:rPr>
                <w:rFonts w:cs="Calibri"/>
                <w:color w:val="000000"/>
              </w:rPr>
              <w:t>Home Modification supports</w:t>
            </w:r>
          </w:p>
        </w:tc>
        <w:tc>
          <w:tcPr>
            <w:tcW w:w="0" w:type="auto"/>
            <w:noWrap/>
            <w:hideMark/>
          </w:tcPr>
          <w:p w14:paraId="16987BB5" w14:textId="77777777" w:rsidR="00E30D1A" w:rsidRPr="00B85723" w:rsidRDefault="00E30D1A" w:rsidP="004618B2">
            <w:pPr>
              <w:jc w:val="right"/>
              <w:rPr>
                <w:rFonts w:cs="Calibri"/>
                <w:b/>
                <w:bCs/>
                <w:color w:val="000000"/>
              </w:rPr>
            </w:pPr>
            <w:r w:rsidRPr="00B85723">
              <w:rPr>
                <w:rFonts w:cs="Calibri"/>
                <w:b/>
                <w:bCs/>
                <w:color w:val="000000"/>
              </w:rPr>
              <w:t>2%        </w:t>
            </w:r>
          </w:p>
        </w:tc>
        <w:tc>
          <w:tcPr>
            <w:tcW w:w="0" w:type="auto"/>
            <w:noWrap/>
            <w:hideMark/>
          </w:tcPr>
          <w:p w14:paraId="72CE8B85" w14:textId="77777777" w:rsidR="00E30D1A" w:rsidRDefault="00E30D1A" w:rsidP="004618B2">
            <w:pPr>
              <w:jc w:val="right"/>
              <w:rPr>
                <w:rFonts w:cs="Calibri"/>
                <w:color w:val="0000FF"/>
              </w:rPr>
            </w:pPr>
            <w:r>
              <w:rPr>
                <w:rFonts w:cs="Calibri"/>
                <w:color w:val="0000FF"/>
              </w:rPr>
              <w:t>8% ↑</w:t>
            </w:r>
          </w:p>
        </w:tc>
        <w:tc>
          <w:tcPr>
            <w:tcW w:w="0" w:type="auto"/>
            <w:noWrap/>
            <w:hideMark/>
          </w:tcPr>
          <w:p w14:paraId="78CB5311" w14:textId="77777777" w:rsidR="00E30D1A" w:rsidRDefault="00E30D1A" w:rsidP="004618B2">
            <w:pPr>
              <w:jc w:val="right"/>
              <w:rPr>
                <w:rFonts w:cs="Calibri"/>
                <w:color w:val="FF0000"/>
              </w:rPr>
            </w:pPr>
            <w:r w:rsidRPr="00D76E14">
              <w:rPr>
                <w:rFonts w:cs="Calibri"/>
                <w:color w:val="943634" w:themeColor="accent2" w:themeShade="BF"/>
              </w:rPr>
              <w:t>2% ↓</w:t>
            </w:r>
          </w:p>
        </w:tc>
      </w:tr>
      <w:tr w:rsidR="00E30D1A" w14:paraId="029910C4" w14:textId="77777777" w:rsidTr="004618B2">
        <w:trPr>
          <w:trHeight w:val="300"/>
        </w:trPr>
        <w:tc>
          <w:tcPr>
            <w:tcW w:w="0" w:type="auto"/>
            <w:noWrap/>
            <w:hideMark/>
          </w:tcPr>
          <w:p w14:paraId="1D9177B7" w14:textId="77777777" w:rsidR="00E30D1A" w:rsidRDefault="00E30D1A" w:rsidP="004618B2">
            <w:pPr>
              <w:rPr>
                <w:rFonts w:cs="Calibri"/>
                <w:color w:val="000000"/>
              </w:rPr>
            </w:pPr>
            <w:r>
              <w:rPr>
                <w:rFonts w:cs="Calibri"/>
                <w:color w:val="000000"/>
              </w:rPr>
              <w:t>SDA supports</w:t>
            </w:r>
          </w:p>
        </w:tc>
        <w:tc>
          <w:tcPr>
            <w:tcW w:w="0" w:type="auto"/>
            <w:noWrap/>
            <w:hideMark/>
          </w:tcPr>
          <w:p w14:paraId="70AA6345" w14:textId="77777777" w:rsidR="00E30D1A" w:rsidRPr="00B85723" w:rsidRDefault="00E30D1A" w:rsidP="004618B2">
            <w:pPr>
              <w:jc w:val="right"/>
              <w:rPr>
                <w:rFonts w:cs="Calibri"/>
                <w:b/>
                <w:bCs/>
                <w:color w:val="000000"/>
              </w:rPr>
            </w:pPr>
            <w:r w:rsidRPr="00B85723">
              <w:rPr>
                <w:rFonts w:cs="Calibri"/>
                <w:b/>
                <w:bCs/>
                <w:color w:val="000000"/>
              </w:rPr>
              <w:t>2%        </w:t>
            </w:r>
          </w:p>
        </w:tc>
        <w:tc>
          <w:tcPr>
            <w:tcW w:w="0" w:type="auto"/>
            <w:noWrap/>
            <w:hideMark/>
          </w:tcPr>
          <w:p w14:paraId="53AF4C52" w14:textId="77777777" w:rsidR="00E30D1A" w:rsidRDefault="00E30D1A" w:rsidP="004618B2">
            <w:pPr>
              <w:jc w:val="right"/>
              <w:rPr>
                <w:rFonts w:cs="Calibri"/>
                <w:color w:val="0000FF"/>
              </w:rPr>
            </w:pPr>
            <w:r>
              <w:rPr>
                <w:rFonts w:cs="Calibri"/>
                <w:color w:val="0000FF"/>
              </w:rPr>
              <w:t>7% ↑</w:t>
            </w:r>
          </w:p>
        </w:tc>
        <w:tc>
          <w:tcPr>
            <w:tcW w:w="0" w:type="auto"/>
            <w:noWrap/>
            <w:hideMark/>
          </w:tcPr>
          <w:p w14:paraId="070FC22E" w14:textId="77777777" w:rsidR="00E30D1A" w:rsidRDefault="00E30D1A" w:rsidP="004618B2">
            <w:pPr>
              <w:jc w:val="right"/>
              <w:rPr>
                <w:rFonts w:cs="Calibri"/>
                <w:color w:val="FF0000"/>
              </w:rPr>
            </w:pPr>
            <w:r w:rsidRPr="00D76E14">
              <w:rPr>
                <w:rFonts w:cs="Calibri"/>
                <w:color w:val="943634" w:themeColor="accent2" w:themeShade="BF"/>
              </w:rPr>
              <w:t>2% ↓</w:t>
            </w:r>
          </w:p>
        </w:tc>
      </w:tr>
      <w:tr w:rsidR="00E30D1A" w14:paraId="19E710BB" w14:textId="77777777" w:rsidTr="004618B2">
        <w:trPr>
          <w:trHeight w:val="300"/>
        </w:trPr>
        <w:tc>
          <w:tcPr>
            <w:tcW w:w="0" w:type="auto"/>
            <w:noWrap/>
            <w:hideMark/>
          </w:tcPr>
          <w:p w14:paraId="4524EF91" w14:textId="77777777" w:rsidR="00E30D1A" w:rsidRDefault="00E30D1A" w:rsidP="004618B2">
            <w:pPr>
              <w:rPr>
                <w:rFonts w:cs="Calibri"/>
                <w:color w:val="000000"/>
              </w:rPr>
            </w:pPr>
            <w:r>
              <w:rPr>
                <w:rFonts w:cs="Calibri"/>
                <w:color w:val="000000"/>
              </w:rPr>
              <w:t>None of these</w:t>
            </w:r>
          </w:p>
        </w:tc>
        <w:tc>
          <w:tcPr>
            <w:tcW w:w="0" w:type="auto"/>
            <w:noWrap/>
            <w:hideMark/>
          </w:tcPr>
          <w:p w14:paraId="350768A4" w14:textId="77777777" w:rsidR="00E30D1A" w:rsidRPr="00B85723" w:rsidRDefault="00E30D1A" w:rsidP="004618B2">
            <w:pPr>
              <w:jc w:val="right"/>
              <w:rPr>
                <w:rFonts w:cs="Calibri"/>
                <w:b/>
                <w:bCs/>
                <w:color w:val="000000"/>
              </w:rPr>
            </w:pPr>
            <w:r w:rsidRPr="00B85723">
              <w:rPr>
                <w:rFonts w:cs="Calibri"/>
                <w:b/>
                <w:bCs/>
                <w:color w:val="000000"/>
              </w:rPr>
              <w:t>4%        </w:t>
            </w:r>
          </w:p>
        </w:tc>
        <w:tc>
          <w:tcPr>
            <w:tcW w:w="0" w:type="auto"/>
            <w:noWrap/>
            <w:hideMark/>
          </w:tcPr>
          <w:p w14:paraId="784639AF" w14:textId="77777777" w:rsidR="00E30D1A" w:rsidRDefault="00E30D1A" w:rsidP="004618B2">
            <w:pPr>
              <w:jc w:val="right"/>
              <w:rPr>
                <w:rFonts w:cs="Calibri"/>
                <w:color w:val="000000"/>
              </w:rPr>
            </w:pPr>
            <w:r>
              <w:rPr>
                <w:rFonts w:cs="Calibri"/>
                <w:color w:val="000000"/>
              </w:rPr>
              <w:t>1%        </w:t>
            </w:r>
          </w:p>
        </w:tc>
        <w:tc>
          <w:tcPr>
            <w:tcW w:w="0" w:type="auto"/>
            <w:noWrap/>
            <w:hideMark/>
          </w:tcPr>
          <w:p w14:paraId="391FF42C" w14:textId="77777777" w:rsidR="00E30D1A" w:rsidRDefault="00E30D1A" w:rsidP="004618B2">
            <w:pPr>
              <w:jc w:val="right"/>
              <w:rPr>
                <w:rFonts w:cs="Calibri"/>
                <w:color w:val="000000"/>
              </w:rPr>
            </w:pPr>
            <w:r>
              <w:rPr>
                <w:rFonts w:cs="Calibri"/>
                <w:color w:val="000000"/>
              </w:rPr>
              <w:t>4%        </w:t>
            </w:r>
          </w:p>
        </w:tc>
      </w:tr>
      <w:tr w:rsidR="00E30D1A" w14:paraId="399257B5" w14:textId="77777777" w:rsidTr="004618B2">
        <w:trPr>
          <w:trHeight w:val="300"/>
        </w:trPr>
        <w:tc>
          <w:tcPr>
            <w:tcW w:w="0" w:type="auto"/>
            <w:noWrap/>
            <w:hideMark/>
          </w:tcPr>
          <w:p w14:paraId="50799A1E" w14:textId="77777777" w:rsidR="00E30D1A" w:rsidRDefault="00E30D1A" w:rsidP="004618B2">
            <w:pPr>
              <w:rPr>
                <w:rFonts w:cs="Calibri"/>
                <w:color w:val="000000"/>
              </w:rPr>
            </w:pPr>
            <w:r>
              <w:rPr>
                <w:rFonts w:cs="Calibri"/>
                <w:color w:val="000000"/>
              </w:rPr>
              <w:t>Column n</w:t>
            </w:r>
          </w:p>
        </w:tc>
        <w:tc>
          <w:tcPr>
            <w:tcW w:w="0" w:type="auto"/>
            <w:noWrap/>
            <w:hideMark/>
          </w:tcPr>
          <w:p w14:paraId="641A55FA" w14:textId="77777777" w:rsidR="00E30D1A" w:rsidRPr="00B85723" w:rsidRDefault="00E30D1A" w:rsidP="004618B2">
            <w:pPr>
              <w:jc w:val="right"/>
              <w:rPr>
                <w:rFonts w:cs="Calibri"/>
                <w:b/>
                <w:bCs/>
                <w:color w:val="000000"/>
              </w:rPr>
            </w:pPr>
            <w:r w:rsidRPr="00B85723">
              <w:rPr>
                <w:rFonts w:cs="Calibri"/>
                <w:b/>
                <w:bCs/>
                <w:color w:val="000000"/>
              </w:rPr>
              <w:t>3496        </w:t>
            </w:r>
          </w:p>
        </w:tc>
        <w:tc>
          <w:tcPr>
            <w:tcW w:w="0" w:type="auto"/>
            <w:noWrap/>
            <w:hideMark/>
          </w:tcPr>
          <w:p w14:paraId="616132EE" w14:textId="77777777" w:rsidR="00E30D1A" w:rsidRDefault="00E30D1A" w:rsidP="004618B2">
            <w:pPr>
              <w:jc w:val="right"/>
              <w:rPr>
                <w:rFonts w:cs="Calibri"/>
                <w:color w:val="000000"/>
              </w:rPr>
            </w:pPr>
            <w:r>
              <w:rPr>
                <w:rFonts w:cs="Calibri"/>
                <w:color w:val="000000"/>
              </w:rPr>
              <w:t>136        </w:t>
            </w:r>
          </w:p>
        </w:tc>
        <w:tc>
          <w:tcPr>
            <w:tcW w:w="0" w:type="auto"/>
            <w:noWrap/>
            <w:hideMark/>
          </w:tcPr>
          <w:p w14:paraId="68EBCFDE" w14:textId="77777777" w:rsidR="00E30D1A" w:rsidRDefault="00E30D1A" w:rsidP="004618B2">
            <w:pPr>
              <w:jc w:val="right"/>
              <w:rPr>
                <w:rFonts w:cs="Calibri"/>
                <w:color w:val="000000"/>
              </w:rPr>
            </w:pPr>
            <w:r>
              <w:rPr>
                <w:rFonts w:cs="Calibri"/>
                <w:color w:val="000000"/>
              </w:rPr>
              <w:t>3360        </w:t>
            </w:r>
          </w:p>
        </w:tc>
      </w:tr>
    </w:tbl>
    <w:p w14:paraId="7BE1C573" w14:textId="25317FA8" w:rsidR="006D2788"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w:t>
      </w:r>
      <w:r>
        <w:rPr>
          <w:rFonts w:asciiTheme="minorHAnsi" w:hAnsiTheme="minorHAnsi" w:cstheme="minorHAnsi"/>
          <w:i w:val="0"/>
          <w:iCs w:val="0"/>
          <w:sz w:val="24"/>
          <w:szCs w:val="24"/>
        </w:rPr>
        <w:t>3496</w:t>
      </w:r>
      <w:r w:rsidR="006D2788">
        <w:rPr>
          <w:rFonts w:asciiTheme="minorHAnsi" w:hAnsiTheme="minorHAnsi" w:cstheme="minorHAnsi"/>
          <w:i w:val="0"/>
          <w:iCs w:val="0"/>
          <w:sz w:val="24"/>
          <w:szCs w:val="24"/>
        </w:rPr>
        <w:br w:type="page"/>
      </w:r>
    </w:p>
    <w:p w14:paraId="1F60BFDF" w14:textId="77777777" w:rsidR="00415DA9" w:rsidRPr="00327297" w:rsidRDefault="00415DA9" w:rsidP="00914CD8">
      <w:pPr>
        <w:pStyle w:val="Heading4"/>
      </w:pPr>
      <w:r w:rsidRPr="00327297">
        <w:lastRenderedPageBreak/>
        <w:t>Pathways into residential aged care</w:t>
      </w:r>
    </w:p>
    <w:p w14:paraId="5DAD817C"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There are few differences, and none that are statistically significant, between the pathways into care </w:t>
      </w:r>
      <w:r>
        <w:rPr>
          <w:rFonts w:asciiTheme="minorHAnsi" w:hAnsiTheme="minorHAnsi" w:cstheme="minorHAnsi"/>
          <w:sz w:val="24"/>
          <w:szCs w:val="24"/>
        </w:rPr>
        <w:t>for</w:t>
      </w:r>
      <w:r w:rsidRPr="00327297">
        <w:rPr>
          <w:rFonts w:asciiTheme="minorHAnsi" w:hAnsiTheme="minorHAnsi" w:cstheme="minorHAnsi"/>
          <w:sz w:val="24"/>
          <w:szCs w:val="24"/>
        </w:rPr>
        <w:t xml:space="preserve"> the under 45 age cohort compared to the 45 to 64 cohort. </w:t>
      </w:r>
    </w:p>
    <w:p w14:paraId="644D6A15" w14:textId="26C5A541"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68</w:t>
      </w:r>
      <w:r>
        <w:fldChar w:fldCharType="end"/>
      </w:r>
      <w:r>
        <w:t>.  Circumstances triggering initial ACAT assessment for people under the age of 45 living in residential aged care</w:t>
      </w:r>
    </w:p>
    <w:tbl>
      <w:tblPr>
        <w:tblStyle w:val="table0"/>
        <w:tblW w:w="0" w:type="auto"/>
        <w:tblLook w:val="04A0" w:firstRow="1" w:lastRow="0" w:firstColumn="1" w:lastColumn="0" w:noHBand="0" w:noVBand="1"/>
        <w:tblCaption w:val="Circumstances triggering initial ACAT assessment for people under the age of 45 living in residential aged care"/>
        <w:tblDescription w:val="Table of percentage distribution of types of circumstances triggering initial ACAT assessments for people under the age of 45 living in RAC"/>
      </w:tblPr>
      <w:tblGrid>
        <w:gridCol w:w="2744"/>
        <w:gridCol w:w="842"/>
        <w:gridCol w:w="972"/>
        <w:gridCol w:w="1111"/>
      </w:tblGrid>
      <w:tr w:rsidR="00777FC3" w14:paraId="56B57AFE" w14:textId="77777777" w:rsidTr="004618B2">
        <w:trPr>
          <w:cnfStyle w:val="100000000000" w:firstRow="1" w:lastRow="0" w:firstColumn="0" w:lastColumn="0" w:oddVBand="0" w:evenVBand="0" w:oddHBand="0" w:evenHBand="0" w:firstRowFirstColumn="0" w:firstRowLastColumn="0" w:lastRowFirstColumn="0" w:lastRowLastColumn="0"/>
          <w:trHeight w:val="411"/>
        </w:trPr>
        <w:tc>
          <w:tcPr>
            <w:tcW w:w="0" w:type="auto"/>
            <w:noWrap/>
            <w:hideMark/>
          </w:tcPr>
          <w:p w14:paraId="3FA0ED61" w14:textId="77777777" w:rsidR="00777FC3" w:rsidRDefault="00777FC3" w:rsidP="004618B2">
            <w:pPr>
              <w:rPr>
                <w:rFonts w:cs="Calibri"/>
                <w:color w:val="000000"/>
              </w:rPr>
            </w:pPr>
            <w:bookmarkStart w:id="248" w:name="Title_Circumstance_trigger_ACAT_under_45"/>
            <w:bookmarkEnd w:id="248"/>
            <w:r>
              <w:rPr>
                <w:rFonts w:cs="Calibri"/>
                <w:color w:val="000000"/>
              </w:rPr>
              <w:t>Column %</w:t>
            </w:r>
          </w:p>
        </w:tc>
        <w:tc>
          <w:tcPr>
            <w:tcW w:w="0" w:type="auto"/>
            <w:hideMark/>
          </w:tcPr>
          <w:p w14:paraId="1BBF715D" w14:textId="77777777" w:rsidR="00777FC3" w:rsidRPr="00B85723" w:rsidRDefault="00777FC3" w:rsidP="004618B2">
            <w:pPr>
              <w:rPr>
                <w:rFonts w:cs="Calibri"/>
                <w:b/>
                <w:bCs/>
                <w:color w:val="000000"/>
              </w:rPr>
            </w:pPr>
            <w:r w:rsidRPr="00B85723">
              <w:rPr>
                <w:rFonts w:cs="Calibri"/>
                <w:b/>
                <w:bCs/>
                <w:color w:val="000000"/>
              </w:rPr>
              <w:t>TOTAL</w:t>
            </w:r>
          </w:p>
        </w:tc>
        <w:tc>
          <w:tcPr>
            <w:tcW w:w="0" w:type="auto"/>
            <w:hideMark/>
          </w:tcPr>
          <w:p w14:paraId="1A6CCF6F" w14:textId="77777777" w:rsidR="00777FC3" w:rsidRDefault="00777FC3" w:rsidP="004618B2">
            <w:pPr>
              <w:rPr>
                <w:rFonts w:cs="Calibri"/>
                <w:color w:val="000000"/>
              </w:rPr>
            </w:pPr>
            <w:r>
              <w:rPr>
                <w:rFonts w:cs="Calibri"/>
                <w:color w:val="000000"/>
              </w:rPr>
              <w:t>Under 45</w:t>
            </w:r>
          </w:p>
        </w:tc>
        <w:tc>
          <w:tcPr>
            <w:tcW w:w="0" w:type="auto"/>
            <w:hideMark/>
          </w:tcPr>
          <w:p w14:paraId="5B5E9636" w14:textId="77777777" w:rsidR="00777FC3" w:rsidRDefault="00777FC3" w:rsidP="004618B2">
            <w:pPr>
              <w:rPr>
                <w:rFonts w:cs="Calibri"/>
                <w:color w:val="000000"/>
              </w:rPr>
            </w:pPr>
            <w:r>
              <w:rPr>
                <w:rFonts w:cs="Calibri"/>
                <w:color w:val="000000"/>
              </w:rPr>
              <w:t>45 or older</w:t>
            </w:r>
          </w:p>
        </w:tc>
      </w:tr>
      <w:tr w:rsidR="00777FC3" w:rsidRPr="00B85723" w14:paraId="65384FE9" w14:textId="77777777" w:rsidTr="004618B2">
        <w:trPr>
          <w:trHeight w:val="300"/>
        </w:trPr>
        <w:tc>
          <w:tcPr>
            <w:tcW w:w="0" w:type="auto"/>
            <w:noWrap/>
            <w:hideMark/>
          </w:tcPr>
          <w:p w14:paraId="0B3C5943" w14:textId="77777777" w:rsidR="00777FC3" w:rsidRPr="00B85723" w:rsidRDefault="00777FC3" w:rsidP="004618B2">
            <w:pPr>
              <w:rPr>
                <w:rFonts w:cs="Calibri"/>
                <w:b/>
                <w:bCs/>
                <w:color w:val="000000"/>
              </w:rPr>
            </w:pPr>
            <w:r w:rsidRPr="00B85723">
              <w:rPr>
                <w:rFonts w:cs="Calibri"/>
                <w:b/>
                <w:bCs/>
                <w:color w:val="000000"/>
              </w:rPr>
              <w:t>TOTAL</w:t>
            </w:r>
          </w:p>
        </w:tc>
        <w:tc>
          <w:tcPr>
            <w:tcW w:w="0" w:type="auto"/>
            <w:noWrap/>
            <w:hideMark/>
          </w:tcPr>
          <w:p w14:paraId="253923E7" w14:textId="77777777" w:rsidR="00777FC3" w:rsidRPr="00B85723" w:rsidRDefault="00777FC3" w:rsidP="004618B2">
            <w:pPr>
              <w:jc w:val="right"/>
              <w:rPr>
                <w:rFonts w:cs="Calibri"/>
                <w:b/>
                <w:bCs/>
                <w:color w:val="000000"/>
              </w:rPr>
            </w:pPr>
            <w:r w:rsidRPr="00B85723">
              <w:rPr>
                <w:rFonts w:cs="Calibri"/>
                <w:b/>
                <w:bCs/>
                <w:color w:val="000000"/>
              </w:rPr>
              <w:t>56%        </w:t>
            </w:r>
          </w:p>
        </w:tc>
        <w:tc>
          <w:tcPr>
            <w:tcW w:w="0" w:type="auto"/>
            <w:noWrap/>
            <w:hideMark/>
          </w:tcPr>
          <w:p w14:paraId="1C23101D" w14:textId="77777777" w:rsidR="00777FC3" w:rsidRPr="00B85723" w:rsidRDefault="00777FC3" w:rsidP="004618B2">
            <w:pPr>
              <w:jc w:val="right"/>
              <w:rPr>
                <w:rFonts w:cs="Calibri"/>
                <w:b/>
                <w:bCs/>
                <w:color w:val="000000"/>
              </w:rPr>
            </w:pPr>
            <w:r w:rsidRPr="00B85723">
              <w:rPr>
                <w:rFonts w:cs="Calibri"/>
                <w:b/>
                <w:bCs/>
                <w:color w:val="000000"/>
              </w:rPr>
              <w:t>51%        </w:t>
            </w:r>
          </w:p>
        </w:tc>
        <w:tc>
          <w:tcPr>
            <w:tcW w:w="0" w:type="auto"/>
            <w:noWrap/>
            <w:hideMark/>
          </w:tcPr>
          <w:p w14:paraId="082DEF0C" w14:textId="77777777" w:rsidR="00777FC3" w:rsidRPr="00B85723" w:rsidRDefault="00777FC3" w:rsidP="004618B2">
            <w:pPr>
              <w:jc w:val="right"/>
              <w:rPr>
                <w:rFonts w:cs="Calibri"/>
                <w:b/>
                <w:bCs/>
                <w:color w:val="000000"/>
              </w:rPr>
            </w:pPr>
            <w:r w:rsidRPr="00B85723">
              <w:rPr>
                <w:rFonts w:cs="Calibri"/>
                <w:b/>
                <w:bCs/>
                <w:color w:val="000000"/>
              </w:rPr>
              <w:t>57%        </w:t>
            </w:r>
          </w:p>
        </w:tc>
      </w:tr>
      <w:tr w:rsidR="00777FC3" w14:paraId="0B359BC6" w14:textId="77777777" w:rsidTr="004618B2">
        <w:trPr>
          <w:trHeight w:val="300"/>
        </w:trPr>
        <w:tc>
          <w:tcPr>
            <w:tcW w:w="0" w:type="auto"/>
            <w:noWrap/>
            <w:hideMark/>
          </w:tcPr>
          <w:p w14:paraId="3C5E9275" w14:textId="77777777" w:rsidR="00777FC3" w:rsidRDefault="00777FC3" w:rsidP="004618B2">
            <w:pPr>
              <w:rPr>
                <w:rFonts w:cs="Calibri"/>
                <w:color w:val="000000"/>
              </w:rPr>
            </w:pPr>
            <w:r>
              <w:rPr>
                <w:rFonts w:cs="Calibri"/>
                <w:color w:val="000000"/>
              </w:rPr>
              <w:t>Medical conditions</w:t>
            </w:r>
          </w:p>
        </w:tc>
        <w:tc>
          <w:tcPr>
            <w:tcW w:w="0" w:type="auto"/>
            <w:noWrap/>
            <w:hideMark/>
          </w:tcPr>
          <w:p w14:paraId="1325732A" w14:textId="77777777" w:rsidR="00777FC3" w:rsidRPr="00B85723" w:rsidRDefault="00777FC3" w:rsidP="004618B2">
            <w:pPr>
              <w:jc w:val="right"/>
              <w:rPr>
                <w:rFonts w:cs="Calibri"/>
                <w:b/>
                <w:bCs/>
                <w:color w:val="000000"/>
              </w:rPr>
            </w:pPr>
            <w:r w:rsidRPr="00B85723">
              <w:rPr>
                <w:rFonts w:cs="Calibri"/>
                <w:b/>
                <w:bCs/>
                <w:color w:val="000000"/>
              </w:rPr>
              <w:t>41%        </w:t>
            </w:r>
          </w:p>
        </w:tc>
        <w:tc>
          <w:tcPr>
            <w:tcW w:w="0" w:type="auto"/>
            <w:noWrap/>
            <w:hideMark/>
          </w:tcPr>
          <w:p w14:paraId="1EBFD1E0" w14:textId="77777777" w:rsidR="00777FC3" w:rsidRDefault="00777FC3" w:rsidP="004618B2">
            <w:pPr>
              <w:jc w:val="right"/>
              <w:rPr>
                <w:rFonts w:cs="Calibri"/>
                <w:color w:val="000000"/>
              </w:rPr>
            </w:pPr>
            <w:r>
              <w:rPr>
                <w:rFonts w:cs="Calibri"/>
                <w:color w:val="000000"/>
              </w:rPr>
              <w:t>39%        </w:t>
            </w:r>
          </w:p>
        </w:tc>
        <w:tc>
          <w:tcPr>
            <w:tcW w:w="0" w:type="auto"/>
            <w:noWrap/>
            <w:hideMark/>
          </w:tcPr>
          <w:p w14:paraId="3FE33A05" w14:textId="77777777" w:rsidR="00777FC3" w:rsidRDefault="00777FC3" w:rsidP="004618B2">
            <w:pPr>
              <w:jc w:val="right"/>
              <w:rPr>
                <w:rFonts w:cs="Calibri"/>
                <w:color w:val="000000"/>
              </w:rPr>
            </w:pPr>
            <w:r>
              <w:rPr>
                <w:rFonts w:cs="Calibri"/>
                <w:color w:val="000000"/>
              </w:rPr>
              <w:t>41%        </w:t>
            </w:r>
          </w:p>
        </w:tc>
      </w:tr>
      <w:tr w:rsidR="00777FC3" w14:paraId="079BD760" w14:textId="77777777" w:rsidTr="004618B2">
        <w:trPr>
          <w:trHeight w:val="300"/>
        </w:trPr>
        <w:tc>
          <w:tcPr>
            <w:tcW w:w="0" w:type="auto"/>
            <w:noWrap/>
            <w:hideMark/>
          </w:tcPr>
          <w:p w14:paraId="22A5B91F" w14:textId="77777777" w:rsidR="00777FC3" w:rsidRDefault="00777FC3" w:rsidP="004618B2">
            <w:pPr>
              <w:rPr>
                <w:rFonts w:cs="Calibri"/>
                <w:color w:val="000000"/>
              </w:rPr>
            </w:pPr>
            <w:r>
              <w:rPr>
                <w:rFonts w:cs="Calibri"/>
                <w:color w:val="000000"/>
              </w:rPr>
              <w:t>Change in care needs</w:t>
            </w:r>
          </w:p>
        </w:tc>
        <w:tc>
          <w:tcPr>
            <w:tcW w:w="0" w:type="auto"/>
            <w:noWrap/>
            <w:hideMark/>
          </w:tcPr>
          <w:p w14:paraId="4ABBAAF6" w14:textId="77777777" w:rsidR="00777FC3" w:rsidRPr="00B85723" w:rsidRDefault="00777FC3" w:rsidP="004618B2">
            <w:pPr>
              <w:jc w:val="right"/>
              <w:rPr>
                <w:rFonts w:cs="Calibri"/>
                <w:b/>
                <w:bCs/>
                <w:color w:val="000000"/>
              </w:rPr>
            </w:pPr>
            <w:r w:rsidRPr="00B85723">
              <w:rPr>
                <w:rFonts w:cs="Calibri"/>
                <w:b/>
                <w:bCs/>
                <w:color w:val="000000"/>
              </w:rPr>
              <w:t>40%        </w:t>
            </w:r>
          </w:p>
        </w:tc>
        <w:tc>
          <w:tcPr>
            <w:tcW w:w="0" w:type="auto"/>
            <w:noWrap/>
            <w:hideMark/>
          </w:tcPr>
          <w:p w14:paraId="1C9A6AE6" w14:textId="77777777" w:rsidR="00777FC3" w:rsidRDefault="00777FC3" w:rsidP="004618B2">
            <w:pPr>
              <w:jc w:val="right"/>
              <w:rPr>
                <w:rFonts w:cs="Calibri"/>
                <w:color w:val="000000"/>
              </w:rPr>
            </w:pPr>
            <w:r>
              <w:rPr>
                <w:rFonts w:cs="Calibri"/>
                <w:color w:val="000000"/>
              </w:rPr>
              <w:t>32%        </w:t>
            </w:r>
          </w:p>
        </w:tc>
        <w:tc>
          <w:tcPr>
            <w:tcW w:w="0" w:type="auto"/>
            <w:noWrap/>
            <w:hideMark/>
          </w:tcPr>
          <w:p w14:paraId="6B03B0A0" w14:textId="77777777" w:rsidR="00777FC3" w:rsidRDefault="00777FC3" w:rsidP="004618B2">
            <w:pPr>
              <w:jc w:val="right"/>
              <w:rPr>
                <w:rFonts w:cs="Calibri"/>
                <w:color w:val="000000"/>
              </w:rPr>
            </w:pPr>
            <w:r>
              <w:rPr>
                <w:rFonts w:cs="Calibri"/>
                <w:color w:val="000000"/>
              </w:rPr>
              <w:t>40%        </w:t>
            </w:r>
          </w:p>
        </w:tc>
      </w:tr>
      <w:tr w:rsidR="00777FC3" w14:paraId="03CAF079" w14:textId="77777777" w:rsidTr="004618B2">
        <w:trPr>
          <w:trHeight w:val="300"/>
        </w:trPr>
        <w:tc>
          <w:tcPr>
            <w:tcW w:w="0" w:type="auto"/>
            <w:noWrap/>
            <w:hideMark/>
          </w:tcPr>
          <w:p w14:paraId="00A22B10" w14:textId="77777777" w:rsidR="00777FC3" w:rsidRDefault="00777FC3" w:rsidP="004618B2">
            <w:pPr>
              <w:rPr>
                <w:rFonts w:cs="Calibri"/>
                <w:color w:val="000000"/>
              </w:rPr>
            </w:pPr>
            <w:r>
              <w:rPr>
                <w:rFonts w:cs="Calibri"/>
                <w:color w:val="000000"/>
              </w:rPr>
              <w:t>Hospital discharge</w:t>
            </w:r>
          </w:p>
        </w:tc>
        <w:tc>
          <w:tcPr>
            <w:tcW w:w="0" w:type="auto"/>
            <w:noWrap/>
            <w:hideMark/>
          </w:tcPr>
          <w:p w14:paraId="685AA63A" w14:textId="77777777" w:rsidR="00777FC3" w:rsidRPr="00B85723" w:rsidRDefault="00777FC3" w:rsidP="004618B2">
            <w:pPr>
              <w:jc w:val="right"/>
              <w:rPr>
                <w:rFonts w:cs="Calibri"/>
                <w:b/>
                <w:bCs/>
                <w:color w:val="000000"/>
              </w:rPr>
            </w:pPr>
            <w:r w:rsidRPr="00B85723">
              <w:rPr>
                <w:rFonts w:cs="Calibri"/>
                <w:b/>
                <w:bCs/>
                <w:color w:val="000000"/>
              </w:rPr>
              <w:t>29%        </w:t>
            </w:r>
          </w:p>
        </w:tc>
        <w:tc>
          <w:tcPr>
            <w:tcW w:w="0" w:type="auto"/>
            <w:noWrap/>
            <w:hideMark/>
          </w:tcPr>
          <w:p w14:paraId="78A7FFB8" w14:textId="77777777" w:rsidR="00777FC3" w:rsidRDefault="00777FC3" w:rsidP="004618B2">
            <w:pPr>
              <w:jc w:val="right"/>
              <w:rPr>
                <w:rFonts w:cs="Calibri"/>
                <w:color w:val="000000"/>
              </w:rPr>
            </w:pPr>
            <w:r>
              <w:rPr>
                <w:rFonts w:cs="Calibri"/>
                <w:color w:val="000000"/>
              </w:rPr>
              <w:t>29%        </w:t>
            </w:r>
          </w:p>
        </w:tc>
        <w:tc>
          <w:tcPr>
            <w:tcW w:w="0" w:type="auto"/>
            <w:noWrap/>
            <w:hideMark/>
          </w:tcPr>
          <w:p w14:paraId="600A3CCA" w14:textId="77777777" w:rsidR="00777FC3" w:rsidRDefault="00777FC3" w:rsidP="004618B2">
            <w:pPr>
              <w:jc w:val="right"/>
              <w:rPr>
                <w:rFonts w:cs="Calibri"/>
                <w:color w:val="000000"/>
              </w:rPr>
            </w:pPr>
            <w:r>
              <w:rPr>
                <w:rFonts w:cs="Calibri"/>
                <w:color w:val="000000"/>
              </w:rPr>
              <w:t>29%        </w:t>
            </w:r>
          </w:p>
        </w:tc>
      </w:tr>
      <w:tr w:rsidR="00777FC3" w14:paraId="0AA9E03B" w14:textId="77777777" w:rsidTr="004618B2">
        <w:trPr>
          <w:trHeight w:val="300"/>
        </w:trPr>
        <w:tc>
          <w:tcPr>
            <w:tcW w:w="0" w:type="auto"/>
            <w:noWrap/>
            <w:hideMark/>
          </w:tcPr>
          <w:p w14:paraId="1B77F254" w14:textId="77777777" w:rsidR="00777FC3" w:rsidRDefault="00777FC3" w:rsidP="004618B2">
            <w:pPr>
              <w:rPr>
                <w:rFonts w:cs="Calibri"/>
                <w:color w:val="000000"/>
              </w:rPr>
            </w:pPr>
            <w:r>
              <w:rPr>
                <w:rFonts w:cs="Calibri"/>
                <w:color w:val="000000"/>
              </w:rPr>
              <w:t>Change in cognitive status</w:t>
            </w:r>
          </w:p>
        </w:tc>
        <w:tc>
          <w:tcPr>
            <w:tcW w:w="0" w:type="auto"/>
            <w:noWrap/>
            <w:hideMark/>
          </w:tcPr>
          <w:p w14:paraId="639845F9" w14:textId="77777777" w:rsidR="00777FC3" w:rsidRPr="00B85723" w:rsidRDefault="00777FC3" w:rsidP="004618B2">
            <w:pPr>
              <w:jc w:val="right"/>
              <w:rPr>
                <w:rFonts w:cs="Calibri"/>
                <w:b/>
                <w:bCs/>
                <w:color w:val="000000"/>
              </w:rPr>
            </w:pPr>
            <w:r w:rsidRPr="00B85723">
              <w:rPr>
                <w:rFonts w:cs="Calibri"/>
                <w:b/>
                <w:bCs/>
                <w:color w:val="000000"/>
              </w:rPr>
              <w:t>24%        </w:t>
            </w:r>
          </w:p>
        </w:tc>
        <w:tc>
          <w:tcPr>
            <w:tcW w:w="0" w:type="auto"/>
            <w:noWrap/>
            <w:hideMark/>
          </w:tcPr>
          <w:p w14:paraId="63C149E8" w14:textId="77777777" w:rsidR="00777FC3" w:rsidRDefault="00777FC3" w:rsidP="004618B2">
            <w:pPr>
              <w:jc w:val="right"/>
              <w:rPr>
                <w:rFonts w:cs="Calibri"/>
                <w:color w:val="000000"/>
              </w:rPr>
            </w:pPr>
            <w:r>
              <w:rPr>
                <w:rFonts w:cs="Calibri"/>
                <w:color w:val="000000"/>
              </w:rPr>
              <w:t>17%        </w:t>
            </w:r>
          </w:p>
        </w:tc>
        <w:tc>
          <w:tcPr>
            <w:tcW w:w="0" w:type="auto"/>
            <w:noWrap/>
            <w:hideMark/>
          </w:tcPr>
          <w:p w14:paraId="093D2B11" w14:textId="77777777" w:rsidR="00777FC3" w:rsidRDefault="00777FC3" w:rsidP="004618B2">
            <w:pPr>
              <w:jc w:val="right"/>
              <w:rPr>
                <w:rFonts w:cs="Calibri"/>
                <w:color w:val="000000"/>
              </w:rPr>
            </w:pPr>
            <w:r>
              <w:rPr>
                <w:rFonts w:cs="Calibri"/>
                <w:color w:val="000000"/>
              </w:rPr>
              <w:t>24%        </w:t>
            </w:r>
          </w:p>
        </w:tc>
      </w:tr>
      <w:tr w:rsidR="00777FC3" w14:paraId="290736A6" w14:textId="77777777" w:rsidTr="004618B2">
        <w:trPr>
          <w:trHeight w:val="300"/>
        </w:trPr>
        <w:tc>
          <w:tcPr>
            <w:tcW w:w="0" w:type="auto"/>
            <w:noWrap/>
            <w:hideMark/>
          </w:tcPr>
          <w:p w14:paraId="320BDBA0" w14:textId="77777777" w:rsidR="00777FC3" w:rsidRDefault="00777FC3" w:rsidP="004618B2">
            <w:pPr>
              <w:rPr>
                <w:rFonts w:cs="Calibri"/>
                <w:color w:val="000000"/>
              </w:rPr>
            </w:pPr>
            <w:r>
              <w:rPr>
                <w:rFonts w:cs="Calibri"/>
                <w:color w:val="000000"/>
              </w:rPr>
              <w:t>Frailty</w:t>
            </w:r>
          </w:p>
        </w:tc>
        <w:tc>
          <w:tcPr>
            <w:tcW w:w="0" w:type="auto"/>
            <w:noWrap/>
            <w:hideMark/>
          </w:tcPr>
          <w:p w14:paraId="0BF558B4" w14:textId="77777777" w:rsidR="00777FC3" w:rsidRPr="00B85723" w:rsidRDefault="00777FC3" w:rsidP="004618B2">
            <w:pPr>
              <w:jc w:val="right"/>
              <w:rPr>
                <w:rFonts w:cs="Calibri"/>
                <w:b/>
                <w:bCs/>
                <w:color w:val="000000"/>
              </w:rPr>
            </w:pPr>
            <w:r w:rsidRPr="00B85723">
              <w:rPr>
                <w:rFonts w:cs="Calibri"/>
                <w:b/>
                <w:bCs/>
                <w:color w:val="000000"/>
              </w:rPr>
              <w:t>17%        </w:t>
            </w:r>
          </w:p>
        </w:tc>
        <w:tc>
          <w:tcPr>
            <w:tcW w:w="0" w:type="auto"/>
            <w:noWrap/>
            <w:hideMark/>
          </w:tcPr>
          <w:p w14:paraId="5E58A11E" w14:textId="77777777" w:rsidR="00777FC3" w:rsidRDefault="00777FC3" w:rsidP="004618B2">
            <w:pPr>
              <w:jc w:val="right"/>
              <w:rPr>
                <w:rFonts w:cs="Calibri"/>
                <w:color w:val="000000"/>
              </w:rPr>
            </w:pPr>
            <w:r>
              <w:rPr>
                <w:rFonts w:cs="Calibri"/>
                <w:color w:val="000000"/>
              </w:rPr>
              <w:t>12%        </w:t>
            </w:r>
          </w:p>
        </w:tc>
        <w:tc>
          <w:tcPr>
            <w:tcW w:w="0" w:type="auto"/>
            <w:noWrap/>
            <w:hideMark/>
          </w:tcPr>
          <w:p w14:paraId="0929F0CA" w14:textId="77777777" w:rsidR="00777FC3" w:rsidRDefault="00777FC3" w:rsidP="004618B2">
            <w:pPr>
              <w:jc w:val="right"/>
              <w:rPr>
                <w:rFonts w:cs="Calibri"/>
                <w:color w:val="000000"/>
              </w:rPr>
            </w:pPr>
            <w:r>
              <w:rPr>
                <w:rFonts w:cs="Calibri"/>
                <w:color w:val="000000"/>
              </w:rPr>
              <w:t>17%        </w:t>
            </w:r>
          </w:p>
        </w:tc>
      </w:tr>
      <w:tr w:rsidR="00777FC3" w14:paraId="46066F76" w14:textId="77777777" w:rsidTr="004618B2">
        <w:trPr>
          <w:trHeight w:val="300"/>
        </w:trPr>
        <w:tc>
          <w:tcPr>
            <w:tcW w:w="0" w:type="auto"/>
            <w:noWrap/>
            <w:hideMark/>
          </w:tcPr>
          <w:p w14:paraId="14C839CD" w14:textId="77777777" w:rsidR="00777FC3" w:rsidRDefault="00777FC3" w:rsidP="004618B2">
            <w:pPr>
              <w:rPr>
                <w:rFonts w:cs="Calibri"/>
                <w:color w:val="000000"/>
              </w:rPr>
            </w:pPr>
            <w:r>
              <w:rPr>
                <w:rFonts w:cs="Calibri"/>
                <w:color w:val="000000"/>
              </w:rPr>
              <w:t>Falls</w:t>
            </w:r>
          </w:p>
        </w:tc>
        <w:tc>
          <w:tcPr>
            <w:tcW w:w="0" w:type="auto"/>
            <w:noWrap/>
            <w:hideMark/>
          </w:tcPr>
          <w:p w14:paraId="605E297D" w14:textId="77777777" w:rsidR="00777FC3" w:rsidRPr="00B85723" w:rsidRDefault="00777FC3" w:rsidP="004618B2">
            <w:pPr>
              <w:jc w:val="right"/>
              <w:rPr>
                <w:rFonts w:cs="Calibri"/>
                <w:b/>
                <w:bCs/>
                <w:color w:val="000000"/>
              </w:rPr>
            </w:pPr>
            <w:r w:rsidRPr="00B85723">
              <w:rPr>
                <w:rFonts w:cs="Calibri"/>
                <w:b/>
                <w:bCs/>
                <w:color w:val="000000"/>
              </w:rPr>
              <w:t>13%        </w:t>
            </w:r>
          </w:p>
        </w:tc>
        <w:tc>
          <w:tcPr>
            <w:tcW w:w="0" w:type="auto"/>
            <w:noWrap/>
            <w:hideMark/>
          </w:tcPr>
          <w:p w14:paraId="176A8D35" w14:textId="77777777" w:rsidR="00777FC3" w:rsidRDefault="00777FC3" w:rsidP="004618B2">
            <w:pPr>
              <w:jc w:val="right"/>
              <w:rPr>
                <w:rFonts w:cs="Calibri"/>
                <w:color w:val="000000"/>
              </w:rPr>
            </w:pPr>
            <w:r>
              <w:rPr>
                <w:rFonts w:cs="Calibri"/>
                <w:color w:val="000000"/>
              </w:rPr>
              <w:t>10%        </w:t>
            </w:r>
          </w:p>
        </w:tc>
        <w:tc>
          <w:tcPr>
            <w:tcW w:w="0" w:type="auto"/>
            <w:noWrap/>
            <w:hideMark/>
          </w:tcPr>
          <w:p w14:paraId="6DB7FA33" w14:textId="77777777" w:rsidR="00777FC3" w:rsidRDefault="00777FC3" w:rsidP="004618B2">
            <w:pPr>
              <w:jc w:val="right"/>
              <w:rPr>
                <w:rFonts w:cs="Calibri"/>
                <w:color w:val="000000"/>
              </w:rPr>
            </w:pPr>
            <w:r>
              <w:rPr>
                <w:rFonts w:cs="Calibri"/>
                <w:color w:val="000000"/>
              </w:rPr>
              <w:t>13%        </w:t>
            </w:r>
          </w:p>
        </w:tc>
      </w:tr>
      <w:tr w:rsidR="00777FC3" w14:paraId="19B25CDF" w14:textId="77777777" w:rsidTr="004618B2">
        <w:trPr>
          <w:trHeight w:val="300"/>
        </w:trPr>
        <w:tc>
          <w:tcPr>
            <w:tcW w:w="0" w:type="auto"/>
            <w:noWrap/>
            <w:hideMark/>
          </w:tcPr>
          <w:p w14:paraId="7FEEE24C" w14:textId="77777777" w:rsidR="00777FC3" w:rsidRDefault="00777FC3" w:rsidP="004618B2">
            <w:pPr>
              <w:rPr>
                <w:rFonts w:cs="Calibri"/>
                <w:color w:val="000000"/>
              </w:rPr>
            </w:pPr>
            <w:r>
              <w:rPr>
                <w:rFonts w:cs="Calibri"/>
                <w:color w:val="000000"/>
              </w:rPr>
              <w:t>Change in living arrangements</w:t>
            </w:r>
          </w:p>
        </w:tc>
        <w:tc>
          <w:tcPr>
            <w:tcW w:w="0" w:type="auto"/>
            <w:noWrap/>
            <w:hideMark/>
          </w:tcPr>
          <w:p w14:paraId="0A6C750C" w14:textId="77777777" w:rsidR="00777FC3" w:rsidRPr="00B85723" w:rsidRDefault="00777FC3" w:rsidP="004618B2">
            <w:pPr>
              <w:jc w:val="right"/>
              <w:rPr>
                <w:rFonts w:cs="Calibri"/>
                <w:b/>
                <w:bCs/>
                <w:color w:val="000000"/>
              </w:rPr>
            </w:pPr>
            <w:r w:rsidRPr="00B85723">
              <w:rPr>
                <w:rFonts w:cs="Calibri"/>
                <w:b/>
                <w:bCs/>
                <w:color w:val="000000"/>
              </w:rPr>
              <w:t>12%        </w:t>
            </w:r>
          </w:p>
        </w:tc>
        <w:tc>
          <w:tcPr>
            <w:tcW w:w="0" w:type="auto"/>
            <w:noWrap/>
            <w:hideMark/>
          </w:tcPr>
          <w:p w14:paraId="7DD31583" w14:textId="77777777" w:rsidR="00777FC3" w:rsidRDefault="00777FC3" w:rsidP="004618B2">
            <w:pPr>
              <w:jc w:val="right"/>
              <w:rPr>
                <w:rFonts w:cs="Calibri"/>
                <w:color w:val="000000"/>
              </w:rPr>
            </w:pPr>
            <w:r>
              <w:rPr>
                <w:rFonts w:cs="Calibri"/>
                <w:color w:val="000000"/>
              </w:rPr>
              <w:t>9%        </w:t>
            </w:r>
          </w:p>
        </w:tc>
        <w:tc>
          <w:tcPr>
            <w:tcW w:w="0" w:type="auto"/>
            <w:noWrap/>
            <w:hideMark/>
          </w:tcPr>
          <w:p w14:paraId="25ED3FB9" w14:textId="77777777" w:rsidR="00777FC3" w:rsidRDefault="00777FC3" w:rsidP="004618B2">
            <w:pPr>
              <w:jc w:val="right"/>
              <w:rPr>
                <w:rFonts w:cs="Calibri"/>
                <w:color w:val="000000"/>
              </w:rPr>
            </w:pPr>
            <w:r>
              <w:rPr>
                <w:rFonts w:cs="Calibri"/>
                <w:color w:val="000000"/>
              </w:rPr>
              <w:t>12%        </w:t>
            </w:r>
          </w:p>
        </w:tc>
      </w:tr>
      <w:tr w:rsidR="00777FC3" w14:paraId="78343D8C" w14:textId="77777777" w:rsidTr="004618B2">
        <w:trPr>
          <w:trHeight w:val="300"/>
        </w:trPr>
        <w:tc>
          <w:tcPr>
            <w:tcW w:w="0" w:type="auto"/>
            <w:noWrap/>
            <w:hideMark/>
          </w:tcPr>
          <w:p w14:paraId="6AA1A77C" w14:textId="77777777" w:rsidR="00777FC3" w:rsidRDefault="00777FC3" w:rsidP="004618B2">
            <w:pPr>
              <w:rPr>
                <w:rFonts w:cs="Calibri"/>
                <w:color w:val="000000"/>
              </w:rPr>
            </w:pPr>
            <w:r>
              <w:rPr>
                <w:rFonts w:cs="Calibri"/>
                <w:color w:val="000000"/>
              </w:rPr>
              <w:t>Change in caring arrangements</w:t>
            </w:r>
          </w:p>
        </w:tc>
        <w:tc>
          <w:tcPr>
            <w:tcW w:w="0" w:type="auto"/>
            <w:noWrap/>
            <w:hideMark/>
          </w:tcPr>
          <w:p w14:paraId="56A31D08" w14:textId="77777777" w:rsidR="00777FC3" w:rsidRPr="00B85723" w:rsidRDefault="00777FC3" w:rsidP="004618B2">
            <w:pPr>
              <w:jc w:val="right"/>
              <w:rPr>
                <w:rFonts w:cs="Calibri"/>
                <w:b/>
                <w:bCs/>
                <w:color w:val="000000"/>
              </w:rPr>
            </w:pPr>
            <w:r w:rsidRPr="00B85723">
              <w:rPr>
                <w:rFonts w:cs="Calibri"/>
                <w:b/>
                <w:bCs/>
                <w:color w:val="000000"/>
              </w:rPr>
              <w:t>11%        </w:t>
            </w:r>
          </w:p>
        </w:tc>
        <w:tc>
          <w:tcPr>
            <w:tcW w:w="0" w:type="auto"/>
            <w:noWrap/>
            <w:hideMark/>
          </w:tcPr>
          <w:p w14:paraId="4A9DA5B4" w14:textId="77777777" w:rsidR="00777FC3" w:rsidRDefault="00777FC3" w:rsidP="004618B2">
            <w:pPr>
              <w:jc w:val="right"/>
              <w:rPr>
                <w:rFonts w:cs="Calibri"/>
                <w:color w:val="000000"/>
              </w:rPr>
            </w:pPr>
            <w:r>
              <w:rPr>
                <w:rFonts w:cs="Calibri"/>
                <w:color w:val="000000"/>
              </w:rPr>
              <w:t>12%        </w:t>
            </w:r>
          </w:p>
        </w:tc>
        <w:tc>
          <w:tcPr>
            <w:tcW w:w="0" w:type="auto"/>
            <w:noWrap/>
            <w:hideMark/>
          </w:tcPr>
          <w:p w14:paraId="1CEAD684" w14:textId="77777777" w:rsidR="00777FC3" w:rsidRDefault="00777FC3" w:rsidP="004618B2">
            <w:pPr>
              <w:jc w:val="right"/>
              <w:rPr>
                <w:rFonts w:cs="Calibri"/>
                <w:color w:val="000000"/>
              </w:rPr>
            </w:pPr>
            <w:r>
              <w:rPr>
                <w:rFonts w:cs="Calibri"/>
                <w:color w:val="000000"/>
              </w:rPr>
              <w:t>10%        </w:t>
            </w:r>
          </w:p>
        </w:tc>
      </w:tr>
      <w:tr w:rsidR="00777FC3" w14:paraId="07EA97E7" w14:textId="77777777" w:rsidTr="004618B2">
        <w:trPr>
          <w:trHeight w:val="300"/>
        </w:trPr>
        <w:tc>
          <w:tcPr>
            <w:tcW w:w="0" w:type="auto"/>
            <w:noWrap/>
            <w:hideMark/>
          </w:tcPr>
          <w:p w14:paraId="072A1B86" w14:textId="77777777" w:rsidR="00777FC3" w:rsidRDefault="00777FC3" w:rsidP="004618B2">
            <w:pPr>
              <w:rPr>
                <w:rFonts w:cs="Calibri"/>
                <w:color w:val="000000"/>
              </w:rPr>
            </w:pPr>
            <w:r>
              <w:rPr>
                <w:rFonts w:cs="Calibri"/>
                <w:color w:val="000000"/>
              </w:rPr>
              <w:t>Risk of vulnerability</w:t>
            </w:r>
          </w:p>
        </w:tc>
        <w:tc>
          <w:tcPr>
            <w:tcW w:w="0" w:type="auto"/>
            <w:noWrap/>
            <w:hideMark/>
          </w:tcPr>
          <w:p w14:paraId="756E9A4D" w14:textId="77777777" w:rsidR="00777FC3" w:rsidRPr="00B85723" w:rsidRDefault="00777FC3" w:rsidP="004618B2">
            <w:pPr>
              <w:jc w:val="right"/>
              <w:rPr>
                <w:rFonts w:cs="Calibri"/>
                <w:b/>
                <w:bCs/>
                <w:color w:val="000000"/>
              </w:rPr>
            </w:pPr>
            <w:r w:rsidRPr="00B85723">
              <w:rPr>
                <w:rFonts w:cs="Calibri"/>
                <w:b/>
                <w:bCs/>
                <w:color w:val="000000"/>
              </w:rPr>
              <w:t>11%        </w:t>
            </w:r>
          </w:p>
        </w:tc>
        <w:tc>
          <w:tcPr>
            <w:tcW w:w="0" w:type="auto"/>
            <w:noWrap/>
            <w:hideMark/>
          </w:tcPr>
          <w:p w14:paraId="2F2265C6" w14:textId="77777777" w:rsidR="00777FC3" w:rsidRDefault="00777FC3" w:rsidP="004618B2">
            <w:pPr>
              <w:jc w:val="right"/>
              <w:rPr>
                <w:rFonts w:cs="Calibri"/>
                <w:color w:val="000000"/>
              </w:rPr>
            </w:pPr>
            <w:r>
              <w:rPr>
                <w:rFonts w:cs="Calibri"/>
                <w:color w:val="000000"/>
              </w:rPr>
              <w:t>8%        </w:t>
            </w:r>
          </w:p>
        </w:tc>
        <w:tc>
          <w:tcPr>
            <w:tcW w:w="0" w:type="auto"/>
            <w:noWrap/>
            <w:hideMark/>
          </w:tcPr>
          <w:p w14:paraId="55A722B0" w14:textId="77777777" w:rsidR="00777FC3" w:rsidRDefault="00777FC3" w:rsidP="004618B2">
            <w:pPr>
              <w:jc w:val="right"/>
              <w:rPr>
                <w:rFonts w:cs="Calibri"/>
                <w:color w:val="000000"/>
              </w:rPr>
            </w:pPr>
            <w:r>
              <w:rPr>
                <w:rFonts w:cs="Calibri"/>
                <w:color w:val="000000"/>
              </w:rPr>
              <w:t>11%        </w:t>
            </w:r>
          </w:p>
        </w:tc>
      </w:tr>
      <w:tr w:rsidR="00777FC3" w14:paraId="7C474816" w14:textId="77777777" w:rsidTr="004618B2">
        <w:trPr>
          <w:trHeight w:val="300"/>
        </w:trPr>
        <w:tc>
          <w:tcPr>
            <w:tcW w:w="0" w:type="auto"/>
            <w:noWrap/>
            <w:hideMark/>
          </w:tcPr>
          <w:p w14:paraId="4DD223DA" w14:textId="77777777" w:rsidR="00777FC3" w:rsidRDefault="00777FC3" w:rsidP="004618B2">
            <w:pPr>
              <w:rPr>
                <w:rFonts w:cs="Calibri"/>
                <w:color w:val="000000"/>
              </w:rPr>
            </w:pPr>
            <w:r>
              <w:rPr>
                <w:rFonts w:cs="Calibri"/>
                <w:color w:val="000000"/>
              </w:rPr>
              <w:t>Change in mental health status</w:t>
            </w:r>
          </w:p>
        </w:tc>
        <w:tc>
          <w:tcPr>
            <w:tcW w:w="0" w:type="auto"/>
            <w:noWrap/>
            <w:hideMark/>
          </w:tcPr>
          <w:p w14:paraId="11B63F1C" w14:textId="77777777" w:rsidR="00777FC3" w:rsidRPr="00B85723" w:rsidRDefault="00777FC3" w:rsidP="004618B2">
            <w:pPr>
              <w:jc w:val="right"/>
              <w:rPr>
                <w:rFonts w:cs="Calibri"/>
                <w:b/>
                <w:bCs/>
                <w:color w:val="000000"/>
              </w:rPr>
            </w:pPr>
            <w:r w:rsidRPr="00B85723">
              <w:rPr>
                <w:rFonts w:cs="Calibri"/>
                <w:b/>
                <w:bCs/>
                <w:color w:val="000000"/>
              </w:rPr>
              <w:t>3%        </w:t>
            </w:r>
          </w:p>
        </w:tc>
        <w:tc>
          <w:tcPr>
            <w:tcW w:w="0" w:type="auto"/>
            <w:noWrap/>
            <w:hideMark/>
          </w:tcPr>
          <w:p w14:paraId="179FD1A4" w14:textId="77777777" w:rsidR="00777FC3" w:rsidRDefault="00777FC3" w:rsidP="004618B2">
            <w:pPr>
              <w:jc w:val="right"/>
              <w:rPr>
                <w:rFonts w:cs="Calibri"/>
                <w:color w:val="000000"/>
              </w:rPr>
            </w:pPr>
            <w:r>
              <w:rPr>
                <w:rFonts w:cs="Calibri"/>
                <w:color w:val="000000"/>
              </w:rPr>
              <w:t>4%        </w:t>
            </w:r>
          </w:p>
        </w:tc>
        <w:tc>
          <w:tcPr>
            <w:tcW w:w="0" w:type="auto"/>
            <w:noWrap/>
            <w:hideMark/>
          </w:tcPr>
          <w:p w14:paraId="693A4A75" w14:textId="77777777" w:rsidR="00777FC3" w:rsidRDefault="00777FC3" w:rsidP="004618B2">
            <w:pPr>
              <w:jc w:val="right"/>
              <w:rPr>
                <w:rFonts w:cs="Calibri"/>
                <w:color w:val="000000"/>
              </w:rPr>
            </w:pPr>
            <w:r>
              <w:rPr>
                <w:rFonts w:cs="Calibri"/>
                <w:color w:val="000000"/>
              </w:rPr>
              <w:t>3%        </w:t>
            </w:r>
          </w:p>
        </w:tc>
      </w:tr>
      <w:tr w:rsidR="00777FC3" w14:paraId="314FEBCC" w14:textId="77777777" w:rsidTr="004618B2">
        <w:trPr>
          <w:trHeight w:val="300"/>
        </w:trPr>
        <w:tc>
          <w:tcPr>
            <w:tcW w:w="0" w:type="auto"/>
            <w:noWrap/>
            <w:hideMark/>
          </w:tcPr>
          <w:p w14:paraId="55A56F2C" w14:textId="77777777" w:rsidR="00777FC3" w:rsidRDefault="00777FC3" w:rsidP="004618B2">
            <w:pPr>
              <w:rPr>
                <w:rFonts w:cs="Calibri"/>
                <w:color w:val="000000"/>
              </w:rPr>
            </w:pPr>
            <w:r>
              <w:rPr>
                <w:rFonts w:cs="Calibri"/>
                <w:color w:val="000000"/>
              </w:rPr>
              <w:t>Other</w:t>
            </w:r>
          </w:p>
        </w:tc>
        <w:tc>
          <w:tcPr>
            <w:tcW w:w="0" w:type="auto"/>
            <w:noWrap/>
            <w:hideMark/>
          </w:tcPr>
          <w:p w14:paraId="46A6DC80" w14:textId="77777777" w:rsidR="00777FC3" w:rsidRPr="00B85723" w:rsidRDefault="00777FC3" w:rsidP="004618B2">
            <w:pPr>
              <w:jc w:val="right"/>
              <w:rPr>
                <w:rFonts w:cs="Calibri"/>
                <w:b/>
                <w:bCs/>
                <w:color w:val="000000"/>
              </w:rPr>
            </w:pPr>
            <w:r w:rsidRPr="00B85723">
              <w:rPr>
                <w:rFonts w:cs="Calibri"/>
                <w:b/>
                <w:bCs/>
                <w:color w:val="000000"/>
              </w:rPr>
              <w:t>2%        </w:t>
            </w:r>
          </w:p>
        </w:tc>
        <w:tc>
          <w:tcPr>
            <w:tcW w:w="0" w:type="auto"/>
            <w:noWrap/>
            <w:hideMark/>
          </w:tcPr>
          <w:p w14:paraId="0A65FB76" w14:textId="77777777" w:rsidR="00777FC3" w:rsidRDefault="00777FC3" w:rsidP="004618B2">
            <w:pPr>
              <w:jc w:val="right"/>
              <w:rPr>
                <w:rFonts w:cs="Calibri"/>
                <w:color w:val="000000"/>
              </w:rPr>
            </w:pPr>
            <w:r>
              <w:rPr>
                <w:rFonts w:cs="Calibri"/>
                <w:color w:val="000000"/>
              </w:rPr>
              <w:t>5%        </w:t>
            </w:r>
          </w:p>
        </w:tc>
        <w:tc>
          <w:tcPr>
            <w:tcW w:w="0" w:type="auto"/>
            <w:noWrap/>
            <w:hideMark/>
          </w:tcPr>
          <w:p w14:paraId="056C92FF" w14:textId="77777777" w:rsidR="00777FC3" w:rsidRDefault="00777FC3" w:rsidP="004618B2">
            <w:pPr>
              <w:jc w:val="right"/>
              <w:rPr>
                <w:rFonts w:cs="Calibri"/>
                <w:color w:val="000000"/>
              </w:rPr>
            </w:pPr>
            <w:r>
              <w:rPr>
                <w:rFonts w:cs="Calibri"/>
                <w:color w:val="000000"/>
              </w:rPr>
              <w:t>2%        </w:t>
            </w:r>
          </w:p>
        </w:tc>
      </w:tr>
      <w:tr w:rsidR="00777FC3" w14:paraId="20081D1C" w14:textId="77777777" w:rsidTr="004618B2">
        <w:trPr>
          <w:trHeight w:val="300"/>
        </w:trPr>
        <w:tc>
          <w:tcPr>
            <w:tcW w:w="0" w:type="auto"/>
            <w:noWrap/>
            <w:hideMark/>
          </w:tcPr>
          <w:p w14:paraId="6215BC8F" w14:textId="77777777" w:rsidR="00777FC3" w:rsidRDefault="00777FC3" w:rsidP="004618B2">
            <w:pPr>
              <w:rPr>
                <w:rFonts w:cs="Calibri"/>
                <w:color w:val="000000"/>
              </w:rPr>
            </w:pPr>
            <w:r>
              <w:rPr>
                <w:rFonts w:cs="Calibri"/>
                <w:color w:val="000000"/>
              </w:rPr>
              <w:t>Column n</w:t>
            </w:r>
          </w:p>
        </w:tc>
        <w:tc>
          <w:tcPr>
            <w:tcW w:w="0" w:type="auto"/>
            <w:noWrap/>
            <w:hideMark/>
          </w:tcPr>
          <w:p w14:paraId="76EFB6C7" w14:textId="77777777" w:rsidR="00777FC3" w:rsidRPr="00B85723" w:rsidRDefault="00777FC3" w:rsidP="004618B2">
            <w:pPr>
              <w:jc w:val="right"/>
              <w:rPr>
                <w:rFonts w:cs="Calibri"/>
                <w:b/>
                <w:bCs/>
                <w:color w:val="000000"/>
              </w:rPr>
            </w:pPr>
            <w:r w:rsidRPr="00B85723">
              <w:rPr>
                <w:rFonts w:cs="Calibri"/>
                <w:b/>
                <w:bCs/>
                <w:color w:val="000000"/>
              </w:rPr>
              <w:t>5681        </w:t>
            </w:r>
          </w:p>
        </w:tc>
        <w:tc>
          <w:tcPr>
            <w:tcW w:w="0" w:type="auto"/>
            <w:noWrap/>
            <w:hideMark/>
          </w:tcPr>
          <w:p w14:paraId="6543E1A8" w14:textId="77777777" w:rsidR="00777FC3" w:rsidRDefault="00777FC3" w:rsidP="004618B2">
            <w:pPr>
              <w:jc w:val="right"/>
              <w:rPr>
                <w:rFonts w:cs="Calibri"/>
                <w:color w:val="000000"/>
              </w:rPr>
            </w:pPr>
            <w:r>
              <w:rPr>
                <w:rFonts w:cs="Calibri"/>
                <w:color w:val="000000"/>
              </w:rPr>
              <w:t>164        </w:t>
            </w:r>
          </w:p>
        </w:tc>
        <w:tc>
          <w:tcPr>
            <w:tcW w:w="0" w:type="auto"/>
            <w:noWrap/>
            <w:hideMark/>
          </w:tcPr>
          <w:p w14:paraId="7834E37D" w14:textId="77777777" w:rsidR="00777FC3" w:rsidRDefault="00777FC3" w:rsidP="004618B2">
            <w:pPr>
              <w:jc w:val="right"/>
              <w:rPr>
                <w:rFonts w:cs="Calibri"/>
                <w:color w:val="000000"/>
              </w:rPr>
            </w:pPr>
            <w:r>
              <w:rPr>
                <w:rFonts w:cs="Calibri"/>
                <w:color w:val="000000"/>
              </w:rPr>
              <w:t>5517        </w:t>
            </w:r>
          </w:p>
        </w:tc>
      </w:tr>
    </w:tbl>
    <w:p w14:paraId="4DC16B0B"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r w:rsidRPr="00327297">
        <w:rPr>
          <w:rFonts w:asciiTheme="minorHAnsi" w:hAnsiTheme="minorHAnsi" w:cstheme="minorHAnsi"/>
          <w:i w:val="0"/>
          <w:iCs w:val="0"/>
          <w:sz w:val="24"/>
          <w:szCs w:val="24"/>
        </w:rPr>
        <w:br/>
        <w:t>Multiple comparison correction: False Discovery Rate (FDR) (p = 0.01)</w:t>
      </w:r>
    </w:p>
    <w:p w14:paraId="103450C0" w14:textId="7F00C504"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69</w:t>
      </w:r>
      <w:r>
        <w:fldChar w:fldCharType="end"/>
      </w:r>
      <w:r>
        <w:t>.  Time between ACAT assessment and admission for people under the age of 45 living in residential aged care</w:t>
      </w:r>
    </w:p>
    <w:tbl>
      <w:tblPr>
        <w:tblStyle w:val="table0"/>
        <w:tblW w:w="0" w:type="auto"/>
        <w:tblLook w:val="04A0" w:firstRow="1" w:lastRow="0" w:firstColumn="1" w:lastColumn="0" w:noHBand="0" w:noVBand="1"/>
        <w:tblCaption w:val="Time between ACAT assessment and admission for people under the age of 45 living in residential aged care"/>
        <w:tblDescription w:val="The distribution of days between assessment date and admission date for people under the age of 45 living in RAC"/>
      </w:tblPr>
      <w:tblGrid>
        <w:gridCol w:w="4059"/>
        <w:gridCol w:w="842"/>
        <w:gridCol w:w="972"/>
        <w:gridCol w:w="1111"/>
      </w:tblGrid>
      <w:tr w:rsidR="00777FC3" w14:paraId="7AD8702D" w14:textId="77777777" w:rsidTr="004618B2">
        <w:trPr>
          <w:cnfStyle w:val="100000000000" w:firstRow="1" w:lastRow="0" w:firstColumn="0" w:lastColumn="0" w:oddVBand="0" w:evenVBand="0" w:oddHBand="0" w:evenHBand="0" w:firstRowFirstColumn="0" w:firstRowLastColumn="0" w:lastRowFirstColumn="0" w:lastRowLastColumn="0"/>
          <w:trHeight w:val="900"/>
        </w:trPr>
        <w:tc>
          <w:tcPr>
            <w:tcW w:w="0" w:type="auto"/>
            <w:hideMark/>
          </w:tcPr>
          <w:p w14:paraId="0EDCF30F" w14:textId="77777777" w:rsidR="00777FC3" w:rsidRDefault="00777FC3" w:rsidP="004618B2">
            <w:pPr>
              <w:rPr>
                <w:rFonts w:cs="Calibri"/>
                <w:color w:val="000000"/>
              </w:rPr>
            </w:pPr>
            <w:bookmarkStart w:id="249" w:name="Title_Time_between_ACAT_admiss_under_45"/>
            <w:bookmarkEnd w:id="249"/>
            <w:r>
              <w:rPr>
                <w:rFonts w:cs="Calibri"/>
                <w:color w:val="000000"/>
              </w:rPr>
              <w:t>Average</w:t>
            </w:r>
            <w:r>
              <w:rPr>
                <w:rFonts w:cs="Calibri"/>
                <w:color w:val="000000"/>
              </w:rPr>
              <w:br/>
              <w:t>Median</w:t>
            </w:r>
            <w:r>
              <w:rPr>
                <w:rFonts w:cs="Calibri"/>
                <w:color w:val="000000"/>
              </w:rPr>
              <w:br/>
              <w:t>Trimmed Average</w:t>
            </w:r>
          </w:p>
        </w:tc>
        <w:tc>
          <w:tcPr>
            <w:tcW w:w="0" w:type="auto"/>
            <w:hideMark/>
          </w:tcPr>
          <w:p w14:paraId="4D653DF8" w14:textId="77777777" w:rsidR="00777FC3" w:rsidRPr="00B85723" w:rsidRDefault="00777FC3" w:rsidP="004618B2">
            <w:pPr>
              <w:rPr>
                <w:rFonts w:cs="Calibri"/>
                <w:b/>
                <w:bCs/>
                <w:color w:val="000000"/>
              </w:rPr>
            </w:pPr>
            <w:r w:rsidRPr="00B85723">
              <w:rPr>
                <w:rFonts w:cs="Calibri"/>
                <w:b/>
                <w:bCs/>
                <w:color w:val="000000"/>
              </w:rPr>
              <w:t>TOTAL</w:t>
            </w:r>
          </w:p>
        </w:tc>
        <w:tc>
          <w:tcPr>
            <w:tcW w:w="0" w:type="auto"/>
            <w:hideMark/>
          </w:tcPr>
          <w:p w14:paraId="400743C9" w14:textId="77777777" w:rsidR="00777FC3" w:rsidRDefault="00777FC3" w:rsidP="004618B2">
            <w:pPr>
              <w:rPr>
                <w:rFonts w:cs="Calibri"/>
                <w:color w:val="000000"/>
              </w:rPr>
            </w:pPr>
            <w:r>
              <w:rPr>
                <w:rFonts w:cs="Calibri"/>
                <w:color w:val="000000"/>
              </w:rPr>
              <w:t>Under 45</w:t>
            </w:r>
          </w:p>
        </w:tc>
        <w:tc>
          <w:tcPr>
            <w:tcW w:w="0" w:type="auto"/>
            <w:hideMark/>
          </w:tcPr>
          <w:p w14:paraId="71C0570D" w14:textId="77777777" w:rsidR="00777FC3" w:rsidRDefault="00777FC3" w:rsidP="004618B2">
            <w:pPr>
              <w:rPr>
                <w:rFonts w:cs="Calibri"/>
                <w:color w:val="000000"/>
              </w:rPr>
            </w:pPr>
            <w:r>
              <w:rPr>
                <w:rFonts w:cs="Calibri"/>
                <w:color w:val="000000"/>
              </w:rPr>
              <w:t>45 or older</w:t>
            </w:r>
          </w:p>
        </w:tc>
      </w:tr>
      <w:tr w:rsidR="00777FC3" w14:paraId="0E1FA280" w14:textId="77777777" w:rsidTr="004618B2">
        <w:trPr>
          <w:trHeight w:val="300"/>
        </w:trPr>
        <w:tc>
          <w:tcPr>
            <w:tcW w:w="0" w:type="auto"/>
            <w:noWrap/>
            <w:hideMark/>
          </w:tcPr>
          <w:p w14:paraId="5C546243" w14:textId="77777777" w:rsidR="00777FC3" w:rsidRDefault="00777FC3" w:rsidP="004618B2">
            <w:pPr>
              <w:rPr>
                <w:rFonts w:cs="Calibri"/>
                <w:color w:val="000000"/>
              </w:rPr>
            </w:pPr>
            <w:r>
              <w:rPr>
                <w:rFonts w:cs="Calibri"/>
                <w:color w:val="000000"/>
              </w:rPr>
              <w:t>Days between assessment and admission dates</w:t>
            </w:r>
          </w:p>
        </w:tc>
        <w:tc>
          <w:tcPr>
            <w:tcW w:w="0" w:type="auto"/>
            <w:noWrap/>
            <w:hideMark/>
          </w:tcPr>
          <w:p w14:paraId="2C4A7E2E" w14:textId="77777777" w:rsidR="00777FC3" w:rsidRPr="00B85723" w:rsidRDefault="00777FC3" w:rsidP="004618B2">
            <w:pPr>
              <w:jc w:val="right"/>
              <w:rPr>
                <w:rFonts w:cs="Calibri"/>
                <w:b/>
                <w:bCs/>
                <w:color w:val="000000"/>
              </w:rPr>
            </w:pPr>
            <w:r w:rsidRPr="00B85723">
              <w:rPr>
                <w:rFonts w:cs="Calibri"/>
                <w:b/>
                <w:bCs/>
                <w:color w:val="000000"/>
              </w:rPr>
              <w:t>195        </w:t>
            </w:r>
          </w:p>
        </w:tc>
        <w:tc>
          <w:tcPr>
            <w:tcW w:w="0" w:type="auto"/>
            <w:noWrap/>
            <w:hideMark/>
          </w:tcPr>
          <w:p w14:paraId="40D77C62" w14:textId="77777777" w:rsidR="00777FC3" w:rsidRDefault="00777FC3" w:rsidP="004618B2">
            <w:pPr>
              <w:jc w:val="right"/>
              <w:rPr>
                <w:rFonts w:cs="Calibri"/>
                <w:color w:val="000000"/>
              </w:rPr>
            </w:pPr>
            <w:r>
              <w:rPr>
                <w:rFonts w:cs="Calibri"/>
                <w:color w:val="000000"/>
              </w:rPr>
              <w:t>166        </w:t>
            </w:r>
          </w:p>
        </w:tc>
        <w:tc>
          <w:tcPr>
            <w:tcW w:w="0" w:type="auto"/>
            <w:noWrap/>
            <w:hideMark/>
          </w:tcPr>
          <w:p w14:paraId="25CB94FE" w14:textId="77777777" w:rsidR="00777FC3" w:rsidRDefault="00777FC3" w:rsidP="004618B2">
            <w:pPr>
              <w:jc w:val="right"/>
              <w:rPr>
                <w:rFonts w:cs="Calibri"/>
                <w:color w:val="000000"/>
              </w:rPr>
            </w:pPr>
            <w:r>
              <w:rPr>
                <w:rFonts w:cs="Calibri"/>
                <w:color w:val="000000"/>
              </w:rPr>
              <w:t>196        </w:t>
            </w:r>
          </w:p>
        </w:tc>
      </w:tr>
      <w:tr w:rsidR="00777FC3" w14:paraId="6FE5C322" w14:textId="77777777" w:rsidTr="004618B2">
        <w:trPr>
          <w:trHeight w:val="300"/>
        </w:trPr>
        <w:tc>
          <w:tcPr>
            <w:tcW w:w="0" w:type="auto"/>
            <w:noWrap/>
            <w:hideMark/>
          </w:tcPr>
          <w:p w14:paraId="6EA9D440" w14:textId="77777777" w:rsidR="00777FC3" w:rsidRDefault="00777FC3" w:rsidP="004618B2">
            <w:pPr>
              <w:jc w:val="right"/>
              <w:rPr>
                <w:rFonts w:cs="Calibri"/>
                <w:color w:val="000000"/>
              </w:rPr>
            </w:pPr>
          </w:p>
        </w:tc>
        <w:tc>
          <w:tcPr>
            <w:tcW w:w="0" w:type="auto"/>
            <w:noWrap/>
            <w:hideMark/>
          </w:tcPr>
          <w:p w14:paraId="04408D98" w14:textId="77777777" w:rsidR="00777FC3" w:rsidRPr="00B85723" w:rsidRDefault="00777FC3" w:rsidP="004618B2">
            <w:pPr>
              <w:jc w:val="right"/>
              <w:rPr>
                <w:rFonts w:cs="Calibri"/>
                <w:b/>
                <w:bCs/>
                <w:color w:val="000000"/>
              </w:rPr>
            </w:pPr>
            <w:r w:rsidRPr="00B85723">
              <w:rPr>
                <w:rFonts w:cs="Calibri"/>
                <w:b/>
                <w:bCs/>
                <w:color w:val="000000"/>
              </w:rPr>
              <w:t>65        </w:t>
            </w:r>
          </w:p>
        </w:tc>
        <w:tc>
          <w:tcPr>
            <w:tcW w:w="0" w:type="auto"/>
            <w:noWrap/>
            <w:hideMark/>
          </w:tcPr>
          <w:p w14:paraId="3B84BAE3" w14:textId="77777777" w:rsidR="00777FC3" w:rsidRDefault="00777FC3" w:rsidP="004618B2">
            <w:pPr>
              <w:jc w:val="right"/>
              <w:rPr>
                <w:rFonts w:cs="Calibri"/>
                <w:color w:val="000000"/>
              </w:rPr>
            </w:pPr>
            <w:r>
              <w:rPr>
                <w:rFonts w:cs="Calibri"/>
                <w:color w:val="000000"/>
              </w:rPr>
              <w:t>54        </w:t>
            </w:r>
          </w:p>
        </w:tc>
        <w:tc>
          <w:tcPr>
            <w:tcW w:w="0" w:type="auto"/>
            <w:noWrap/>
            <w:hideMark/>
          </w:tcPr>
          <w:p w14:paraId="6E0278EB" w14:textId="77777777" w:rsidR="00777FC3" w:rsidRDefault="00777FC3" w:rsidP="004618B2">
            <w:pPr>
              <w:jc w:val="right"/>
              <w:rPr>
                <w:rFonts w:cs="Calibri"/>
                <w:color w:val="000000"/>
              </w:rPr>
            </w:pPr>
            <w:r>
              <w:rPr>
                <w:rFonts w:cs="Calibri"/>
                <w:color w:val="000000"/>
              </w:rPr>
              <w:t>65        </w:t>
            </w:r>
          </w:p>
        </w:tc>
      </w:tr>
      <w:tr w:rsidR="00777FC3" w14:paraId="3A14D933" w14:textId="77777777" w:rsidTr="004618B2">
        <w:trPr>
          <w:trHeight w:val="300"/>
        </w:trPr>
        <w:tc>
          <w:tcPr>
            <w:tcW w:w="0" w:type="auto"/>
            <w:noWrap/>
            <w:hideMark/>
          </w:tcPr>
          <w:p w14:paraId="5C7BE19E" w14:textId="77777777" w:rsidR="00777FC3" w:rsidRDefault="00777FC3" w:rsidP="004618B2">
            <w:pPr>
              <w:jc w:val="right"/>
              <w:rPr>
                <w:rFonts w:cs="Calibri"/>
                <w:color w:val="000000"/>
              </w:rPr>
            </w:pPr>
          </w:p>
        </w:tc>
        <w:tc>
          <w:tcPr>
            <w:tcW w:w="0" w:type="auto"/>
            <w:noWrap/>
            <w:hideMark/>
          </w:tcPr>
          <w:p w14:paraId="178B4464" w14:textId="77777777" w:rsidR="00777FC3" w:rsidRPr="00B85723" w:rsidRDefault="00777FC3" w:rsidP="004618B2">
            <w:pPr>
              <w:jc w:val="right"/>
              <w:rPr>
                <w:rFonts w:cs="Calibri"/>
                <w:b/>
                <w:bCs/>
                <w:color w:val="000000"/>
              </w:rPr>
            </w:pPr>
            <w:r w:rsidRPr="00B85723">
              <w:rPr>
                <w:rFonts w:cs="Calibri"/>
                <w:b/>
                <w:bCs/>
                <w:color w:val="000000"/>
              </w:rPr>
              <w:t>143        </w:t>
            </w:r>
          </w:p>
        </w:tc>
        <w:tc>
          <w:tcPr>
            <w:tcW w:w="0" w:type="auto"/>
            <w:noWrap/>
            <w:hideMark/>
          </w:tcPr>
          <w:p w14:paraId="54CB6993" w14:textId="77777777" w:rsidR="00777FC3" w:rsidRDefault="00777FC3" w:rsidP="004618B2">
            <w:pPr>
              <w:jc w:val="right"/>
              <w:rPr>
                <w:rFonts w:cs="Calibri"/>
                <w:color w:val="000000"/>
              </w:rPr>
            </w:pPr>
            <w:r>
              <w:rPr>
                <w:rFonts w:cs="Calibri"/>
                <w:color w:val="000000"/>
              </w:rPr>
              <w:t>122        </w:t>
            </w:r>
          </w:p>
        </w:tc>
        <w:tc>
          <w:tcPr>
            <w:tcW w:w="0" w:type="auto"/>
            <w:noWrap/>
            <w:hideMark/>
          </w:tcPr>
          <w:p w14:paraId="1A9DFD8D" w14:textId="77777777" w:rsidR="00777FC3" w:rsidRDefault="00777FC3" w:rsidP="004618B2">
            <w:pPr>
              <w:jc w:val="right"/>
              <w:rPr>
                <w:rFonts w:cs="Calibri"/>
                <w:color w:val="000000"/>
              </w:rPr>
            </w:pPr>
            <w:r>
              <w:rPr>
                <w:rFonts w:cs="Calibri"/>
                <w:color w:val="000000"/>
              </w:rPr>
              <w:t>143        </w:t>
            </w:r>
          </w:p>
        </w:tc>
      </w:tr>
      <w:tr w:rsidR="00777FC3" w14:paraId="0B22F263" w14:textId="77777777" w:rsidTr="004618B2">
        <w:trPr>
          <w:trHeight w:val="300"/>
        </w:trPr>
        <w:tc>
          <w:tcPr>
            <w:tcW w:w="0" w:type="auto"/>
            <w:noWrap/>
            <w:hideMark/>
          </w:tcPr>
          <w:p w14:paraId="4CDD3E3C" w14:textId="77777777" w:rsidR="00777FC3" w:rsidRDefault="00777FC3" w:rsidP="004618B2">
            <w:pPr>
              <w:rPr>
                <w:rFonts w:cs="Calibri"/>
                <w:color w:val="000000"/>
              </w:rPr>
            </w:pPr>
            <w:r>
              <w:rPr>
                <w:rFonts w:cs="Calibri"/>
                <w:color w:val="000000"/>
              </w:rPr>
              <w:t>Column n</w:t>
            </w:r>
          </w:p>
        </w:tc>
        <w:tc>
          <w:tcPr>
            <w:tcW w:w="0" w:type="auto"/>
            <w:noWrap/>
            <w:hideMark/>
          </w:tcPr>
          <w:p w14:paraId="5EA9734A" w14:textId="77777777" w:rsidR="00777FC3" w:rsidRPr="00B85723" w:rsidRDefault="00777FC3" w:rsidP="004618B2">
            <w:pPr>
              <w:jc w:val="right"/>
              <w:rPr>
                <w:rFonts w:cs="Calibri"/>
                <w:b/>
                <w:bCs/>
                <w:color w:val="000000"/>
              </w:rPr>
            </w:pPr>
            <w:r w:rsidRPr="00B85723">
              <w:rPr>
                <w:rFonts w:cs="Calibri"/>
                <w:b/>
                <w:bCs/>
                <w:color w:val="000000"/>
              </w:rPr>
              <w:t>3919        </w:t>
            </w:r>
          </w:p>
        </w:tc>
        <w:tc>
          <w:tcPr>
            <w:tcW w:w="0" w:type="auto"/>
            <w:noWrap/>
            <w:hideMark/>
          </w:tcPr>
          <w:p w14:paraId="25B8C283" w14:textId="77777777" w:rsidR="00777FC3" w:rsidRDefault="00777FC3" w:rsidP="004618B2">
            <w:pPr>
              <w:jc w:val="right"/>
              <w:rPr>
                <w:rFonts w:cs="Calibri"/>
                <w:color w:val="000000"/>
              </w:rPr>
            </w:pPr>
            <w:r>
              <w:rPr>
                <w:rFonts w:cs="Calibri"/>
                <w:color w:val="000000"/>
              </w:rPr>
              <w:t>111        </w:t>
            </w:r>
          </w:p>
        </w:tc>
        <w:tc>
          <w:tcPr>
            <w:tcW w:w="0" w:type="auto"/>
            <w:noWrap/>
            <w:hideMark/>
          </w:tcPr>
          <w:p w14:paraId="3C0AF342" w14:textId="77777777" w:rsidR="00777FC3" w:rsidRDefault="00777FC3" w:rsidP="004618B2">
            <w:pPr>
              <w:jc w:val="right"/>
              <w:rPr>
                <w:rFonts w:cs="Calibri"/>
                <w:color w:val="000000"/>
              </w:rPr>
            </w:pPr>
            <w:r>
              <w:rPr>
                <w:rFonts w:cs="Calibri"/>
                <w:color w:val="000000"/>
              </w:rPr>
              <w:t>3808        </w:t>
            </w:r>
          </w:p>
        </w:tc>
      </w:tr>
    </w:tbl>
    <w:p w14:paraId="2CEB3D74"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3919;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1762 missing</w:t>
      </w:r>
    </w:p>
    <w:p w14:paraId="57A15FA9" w14:textId="3D97529A" w:rsidR="006D2788"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Multiple comparison correction: False Discovery Rate (FDR) (p = 0.01)</w:t>
      </w:r>
      <w:r w:rsidR="006D2788">
        <w:rPr>
          <w:rFonts w:asciiTheme="minorHAnsi" w:hAnsiTheme="minorHAnsi" w:cstheme="minorHAnsi"/>
          <w:i w:val="0"/>
          <w:iCs w:val="0"/>
          <w:sz w:val="24"/>
          <w:szCs w:val="24"/>
        </w:rPr>
        <w:br w:type="page"/>
      </w:r>
    </w:p>
    <w:p w14:paraId="64DFAC09" w14:textId="77777777" w:rsidR="00415DA9" w:rsidRPr="00327297" w:rsidRDefault="00415DA9" w:rsidP="00914CD8">
      <w:pPr>
        <w:pStyle w:val="Heading3"/>
      </w:pPr>
      <w:bookmarkStart w:id="250" w:name="_Toc46921748"/>
      <w:r w:rsidRPr="00327297">
        <w:lastRenderedPageBreak/>
        <w:t>Summary of cohort</w:t>
      </w:r>
      <w:bookmarkEnd w:id="250"/>
    </w:p>
    <w:p w14:paraId="73D7C6B5"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The vast majority of people under the age of 45 living in RAC</w:t>
      </w:r>
      <w:r>
        <w:rPr>
          <w:rFonts w:asciiTheme="minorHAnsi" w:hAnsiTheme="minorHAnsi" w:cstheme="minorHAnsi"/>
          <w:sz w:val="24"/>
          <w:szCs w:val="24"/>
        </w:rPr>
        <w:t>, included in the analysed YPIRAC cohort,</w:t>
      </w:r>
      <w:r w:rsidRPr="00327297">
        <w:rPr>
          <w:rFonts w:asciiTheme="minorHAnsi" w:hAnsiTheme="minorHAnsi" w:cstheme="minorHAnsi"/>
          <w:sz w:val="24"/>
          <w:szCs w:val="24"/>
        </w:rPr>
        <w:t xml:space="preserve"> are NDIS participants.  </w:t>
      </w:r>
      <w:r>
        <w:rPr>
          <w:rFonts w:asciiTheme="minorHAnsi" w:hAnsiTheme="minorHAnsi" w:cstheme="minorHAnsi"/>
          <w:sz w:val="24"/>
          <w:szCs w:val="24"/>
        </w:rPr>
        <w:t>A</w:t>
      </w:r>
      <w:r w:rsidRPr="00327297">
        <w:rPr>
          <w:rFonts w:asciiTheme="minorHAnsi" w:hAnsiTheme="minorHAnsi" w:cstheme="minorHAnsi"/>
          <w:sz w:val="24"/>
          <w:szCs w:val="24"/>
        </w:rPr>
        <w:t xml:space="preserve">lthough they have fewer health conditions overall, </w:t>
      </w:r>
      <w:r>
        <w:rPr>
          <w:rFonts w:asciiTheme="minorHAnsi" w:hAnsiTheme="minorHAnsi" w:cstheme="minorHAnsi"/>
          <w:sz w:val="24"/>
          <w:szCs w:val="24"/>
        </w:rPr>
        <w:t xml:space="preserve">the analysed YPIRAC aged under 45 </w:t>
      </w:r>
      <w:r w:rsidRPr="00327297">
        <w:rPr>
          <w:rFonts w:asciiTheme="minorHAnsi" w:hAnsiTheme="minorHAnsi" w:cstheme="minorHAnsi"/>
          <w:sz w:val="24"/>
          <w:szCs w:val="24"/>
        </w:rPr>
        <w:t>are more likely to have disabilities and a greater number and breadth of supports in their NDIS plans.</w:t>
      </w:r>
    </w:p>
    <w:p w14:paraId="37EF0E1B" w14:textId="0B6F32C5"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They are more likely to have (acquired and congenital) health conditions and disabilities related to brain function.</w:t>
      </w:r>
    </w:p>
    <w:p w14:paraId="68FD017D" w14:textId="77777777" w:rsidR="00415DA9" w:rsidRDefault="00415DA9" w:rsidP="00415DA9">
      <w:pPr>
        <w:pStyle w:val="BodyText"/>
      </w:pPr>
      <w:r>
        <w:rPr>
          <w:rFonts w:asciiTheme="minorHAnsi" w:hAnsiTheme="minorHAnsi" w:cstheme="minorHAnsi"/>
          <w:sz w:val="24"/>
          <w:szCs w:val="24"/>
        </w:rPr>
        <w:t>Reasons for t</w:t>
      </w:r>
      <w:r w:rsidRPr="00327297">
        <w:rPr>
          <w:rFonts w:asciiTheme="minorHAnsi" w:hAnsiTheme="minorHAnsi" w:cstheme="minorHAnsi"/>
          <w:sz w:val="24"/>
          <w:szCs w:val="24"/>
        </w:rPr>
        <w:t xml:space="preserve">heir entry into </w:t>
      </w:r>
      <w:r>
        <w:rPr>
          <w:rFonts w:asciiTheme="minorHAnsi" w:hAnsiTheme="minorHAnsi" w:cstheme="minorHAnsi"/>
          <w:sz w:val="24"/>
          <w:szCs w:val="24"/>
        </w:rPr>
        <w:t>RAC</w:t>
      </w:r>
      <w:r w:rsidRPr="00327297">
        <w:rPr>
          <w:rFonts w:asciiTheme="minorHAnsi" w:hAnsiTheme="minorHAnsi" w:cstheme="minorHAnsi"/>
          <w:sz w:val="24"/>
          <w:szCs w:val="24"/>
        </w:rPr>
        <w:t xml:space="preserve"> appear to be similar to the 45 to 64 cohort.</w:t>
      </w:r>
      <w:r>
        <w:br w:type="page"/>
      </w:r>
    </w:p>
    <w:p w14:paraId="4D2F16E3" w14:textId="77777777" w:rsidR="00415DA9" w:rsidRPr="00327297" w:rsidRDefault="00415DA9" w:rsidP="00914CD8">
      <w:pPr>
        <w:pStyle w:val="Heading2"/>
      </w:pPr>
      <w:bookmarkStart w:id="251" w:name="_Toc46921749"/>
      <w:r w:rsidRPr="00327297">
        <w:lastRenderedPageBreak/>
        <w:t>People reporting specific health conditions or disabilities</w:t>
      </w:r>
      <w:bookmarkEnd w:id="251"/>
    </w:p>
    <w:p w14:paraId="228DF3AF" w14:textId="77777777" w:rsidR="00415DA9" w:rsidRPr="00327297" w:rsidRDefault="00415DA9" w:rsidP="00914CD8">
      <w:pPr>
        <w:pStyle w:val="Heading3"/>
      </w:pPr>
      <w:bookmarkStart w:id="252" w:name="_Toc46921750"/>
      <w:r>
        <w:t>Neoplasms</w:t>
      </w:r>
      <w:r w:rsidRPr="00327297">
        <w:t xml:space="preserve"> (</w:t>
      </w:r>
      <w:r>
        <w:t>tumours/cancers</w:t>
      </w:r>
      <w:r w:rsidRPr="00327297">
        <w:t>)</w:t>
      </w:r>
      <w:bookmarkEnd w:id="252"/>
    </w:p>
    <w:p w14:paraId="3ACA45A9" w14:textId="3503E15E"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Following delivery of the Interim Report, additional analysis of the health conditions data was undertaken. As detailed at</w:t>
      </w:r>
      <w:r w:rsidR="001545B7">
        <w:rPr>
          <w:rFonts w:asciiTheme="minorHAnsi" w:hAnsiTheme="minorHAnsi" w:cstheme="minorHAnsi"/>
          <w:sz w:val="24"/>
          <w:szCs w:val="24"/>
        </w:rPr>
        <w:t xml:space="preserve"> </w:t>
      </w:r>
      <w:r w:rsidR="001545B7">
        <w:rPr>
          <w:rFonts w:asciiTheme="minorHAnsi" w:hAnsiTheme="minorHAnsi" w:cstheme="minorHAnsi"/>
          <w:sz w:val="24"/>
          <w:szCs w:val="24"/>
        </w:rPr>
        <w:fldChar w:fldCharType="begin"/>
      </w:r>
      <w:r w:rsidR="001545B7">
        <w:rPr>
          <w:rFonts w:asciiTheme="minorHAnsi" w:hAnsiTheme="minorHAnsi" w:cstheme="minorHAnsi"/>
          <w:sz w:val="24"/>
          <w:szCs w:val="24"/>
        </w:rPr>
        <w:instrText xml:space="preserve"> REF _Ref46316458 \r \h </w:instrText>
      </w:r>
      <w:r w:rsidR="001545B7">
        <w:rPr>
          <w:rFonts w:asciiTheme="minorHAnsi" w:hAnsiTheme="minorHAnsi" w:cstheme="minorHAnsi"/>
          <w:sz w:val="24"/>
          <w:szCs w:val="24"/>
        </w:rPr>
      </w:r>
      <w:r w:rsidR="001545B7">
        <w:rPr>
          <w:rFonts w:asciiTheme="minorHAnsi" w:hAnsiTheme="minorHAnsi" w:cstheme="minorHAnsi"/>
          <w:sz w:val="24"/>
          <w:szCs w:val="24"/>
        </w:rPr>
        <w:fldChar w:fldCharType="separate"/>
      </w:r>
      <w:r w:rsidR="004032BF">
        <w:rPr>
          <w:rFonts w:asciiTheme="minorHAnsi" w:hAnsiTheme="minorHAnsi" w:cstheme="minorHAnsi"/>
          <w:sz w:val="24"/>
          <w:szCs w:val="24"/>
        </w:rPr>
        <w:t>3.5.6</w:t>
      </w:r>
      <w:r w:rsidR="001545B7">
        <w:rPr>
          <w:rFonts w:asciiTheme="minorHAnsi" w:hAnsiTheme="minorHAnsi" w:cstheme="minorHAnsi"/>
          <w:sz w:val="24"/>
          <w:szCs w:val="24"/>
        </w:rPr>
        <w:fldChar w:fldCharType="end"/>
      </w:r>
      <w:r w:rsidRPr="00327297">
        <w:rPr>
          <w:rFonts w:asciiTheme="minorHAnsi" w:hAnsiTheme="minorHAnsi" w:cstheme="minorHAnsi"/>
          <w:sz w:val="24"/>
          <w:szCs w:val="24"/>
        </w:rPr>
        <w:t>, text analytics algorithms were employed to try and extract some value from important free text fields present in the datasets.</w:t>
      </w:r>
    </w:p>
    <w:p w14:paraId="7CDF2A00"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In the </w:t>
      </w:r>
      <w:r>
        <w:rPr>
          <w:rFonts w:asciiTheme="minorHAnsi" w:hAnsiTheme="minorHAnsi" w:cstheme="minorHAnsi"/>
          <w:sz w:val="24"/>
          <w:szCs w:val="24"/>
        </w:rPr>
        <w:t>I</w:t>
      </w:r>
      <w:r w:rsidRPr="00327297">
        <w:rPr>
          <w:rFonts w:asciiTheme="minorHAnsi" w:hAnsiTheme="minorHAnsi" w:cstheme="minorHAnsi"/>
          <w:sz w:val="24"/>
          <w:szCs w:val="24"/>
        </w:rPr>
        <w:t xml:space="preserve">nterim </w:t>
      </w:r>
      <w:r>
        <w:rPr>
          <w:rFonts w:asciiTheme="minorHAnsi" w:hAnsiTheme="minorHAnsi" w:cstheme="minorHAnsi"/>
          <w:sz w:val="24"/>
          <w:szCs w:val="24"/>
        </w:rPr>
        <w:t>R</w:t>
      </w:r>
      <w:r w:rsidRPr="00327297">
        <w:rPr>
          <w:rFonts w:asciiTheme="minorHAnsi" w:hAnsiTheme="minorHAnsi" w:cstheme="minorHAnsi"/>
          <w:sz w:val="24"/>
          <w:szCs w:val="24"/>
        </w:rPr>
        <w:t>eport, analysis focused on the reported primary health condition only listed in the most recent ACAT assessment.  This identified 1</w:t>
      </w:r>
      <w:r>
        <w:rPr>
          <w:rFonts w:asciiTheme="minorHAnsi" w:hAnsiTheme="minorHAnsi" w:cstheme="minorHAnsi"/>
          <w:sz w:val="24"/>
          <w:szCs w:val="24"/>
        </w:rPr>
        <w:t>,</w:t>
      </w:r>
      <w:r w:rsidRPr="00327297">
        <w:rPr>
          <w:rFonts w:asciiTheme="minorHAnsi" w:hAnsiTheme="minorHAnsi" w:cstheme="minorHAnsi"/>
          <w:sz w:val="24"/>
          <w:szCs w:val="24"/>
        </w:rPr>
        <w:t>987 people with a primary health condition listed (35 percent of the full cohort of 5,</w:t>
      </w:r>
      <w:r>
        <w:rPr>
          <w:rFonts w:asciiTheme="minorHAnsi" w:hAnsiTheme="minorHAnsi" w:cstheme="minorHAnsi"/>
          <w:sz w:val="24"/>
          <w:szCs w:val="24"/>
        </w:rPr>
        <w:t>68</w:t>
      </w:r>
      <w:r w:rsidRPr="00327297">
        <w:rPr>
          <w:rFonts w:asciiTheme="minorHAnsi" w:hAnsiTheme="minorHAnsi" w:cstheme="minorHAnsi"/>
          <w:sz w:val="24"/>
          <w:szCs w:val="24"/>
        </w:rPr>
        <w:t>1). Of this 1</w:t>
      </w:r>
      <w:r>
        <w:rPr>
          <w:rFonts w:asciiTheme="minorHAnsi" w:hAnsiTheme="minorHAnsi" w:cstheme="minorHAnsi"/>
          <w:sz w:val="24"/>
          <w:szCs w:val="24"/>
        </w:rPr>
        <w:t>,</w:t>
      </w:r>
      <w:r w:rsidRPr="00327297">
        <w:rPr>
          <w:rFonts w:asciiTheme="minorHAnsi" w:hAnsiTheme="minorHAnsi" w:cstheme="minorHAnsi"/>
          <w:sz w:val="24"/>
          <w:szCs w:val="24"/>
        </w:rPr>
        <w:t xml:space="preserve">987, </w:t>
      </w:r>
      <w:r>
        <w:rPr>
          <w:rFonts w:asciiTheme="minorHAnsi" w:hAnsiTheme="minorHAnsi" w:cstheme="minorHAnsi"/>
          <w:sz w:val="24"/>
          <w:szCs w:val="24"/>
        </w:rPr>
        <w:t>25</w:t>
      </w:r>
      <w:r w:rsidRPr="00327297">
        <w:rPr>
          <w:rFonts w:asciiTheme="minorHAnsi" w:hAnsiTheme="minorHAnsi" w:cstheme="minorHAnsi"/>
          <w:sz w:val="24"/>
          <w:szCs w:val="24"/>
        </w:rPr>
        <w:t xml:space="preserve"> people reported neoplasms (tumours/cancers) in the </w:t>
      </w:r>
      <w:r>
        <w:rPr>
          <w:rFonts w:asciiTheme="minorHAnsi" w:hAnsiTheme="minorHAnsi" w:cstheme="minorHAnsi"/>
          <w:sz w:val="24"/>
          <w:szCs w:val="24"/>
        </w:rPr>
        <w:t>NDIS cohort</w:t>
      </w:r>
      <w:r w:rsidRPr="00327297">
        <w:rPr>
          <w:rFonts w:asciiTheme="minorHAnsi" w:hAnsiTheme="minorHAnsi" w:cstheme="minorHAnsi"/>
          <w:sz w:val="24"/>
          <w:szCs w:val="24"/>
        </w:rPr>
        <w:t xml:space="preserve"> and </w:t>
      </w:r>
      <w:r>
        <w:rPr>
          <w:rFonts w:asciiTheme="minorHAnsi" w:hAnsiTheme="minorHAnsi" w:cstheme="minorHAnsi"/>
          <w:sz w:val="24"/>
          <w:szCs w:val="24"/>
        </w:rPr>
        <w:t>152</w:t>
      </w:r>
      <w:r w:rsidRPr="00327297">
        <w:rPr>
          <w:rFonts w:asciiTheme="minorHAnsi" w:hAnsiTheme="minorHAnsi" w:cstheme="minorHAnsi"/>
          <w:sz w:val="24"/>
          <w:szCs w:val="24"/>
        </w:rPr>
        <w:t xml:space="preserve"> people </w:t>
      </w:r>
      <w:r>
        <w:rPr>
          <w:rFonts w:asciiTheme="minorHAnsi" w:hAnsiTheme="minorHAnsi" w:cstheme="minorHAnsi"/>
          <w:sz w:val="24"/>
          <w:szCs w:val="24"/>
        </w:rPr>
        <w:t>not in the NDIS cohort for</w:t>
      </w:r>
      <w:r w:rsidRPr="00327297">
        <w:rPr>
          <w:rFonts w:asciiTheme="minorHAnsi" w:hAnsiTheme="minorHAnsi" w:cstheme="minorHAnsi"/>
          <w:sz w:val="24"/>
          <w:szCs w:val="24"/>
        </w:rPr>
        <w:t xml:space="preserve"> a total of 177. </w:t>
      </w:r>
    </w:p>
    <w:p w14:paraId="185B3864"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In this report, a broader assessment was undertaken where all health condition data was a</w:t>
      </w:r>
      <w:r>
        <w:rPr>
          <w:rFonts w:asciiTheme="minorHAnsi" w:hAnsiTheme="minorHAnsi" w:cstheme="minorHAnsi"/>
          <w:sz w:val="24"/>
          <w:szCs w:val="24"/>
        </w:rPr>
        <w:t>nalysed</w:t>
      </w:r>
      <w:r w:rsidRPr="00327297">
        <w:rPr>
          <w:rFonts w:asciiTheme="minorHAnsi" w:hAnsiTheme="minorHAnsi" w:cstheme="minorHAnsi"/>
          <w:sz w:val="24"/>
          <w:szCs w:val="24"/>
        </w:rPr>
        <w:t xml:space="preserve"> regardless of whether or not they were classified as primary.  The results of this analysis showed there are 383 YPIRAC who have a health condition coded as neoplasms</w:t>
      </w:r>
      <w:r>
        <w:rPr>
          <w:rFonts w:asciiTheme="minorHAnsi" w:hAnsiTheme="minorHAnsi" w:cstheme="minorHAnsi"/>
          <w:sz w:val="24"/>
          <w:szCs w:val="24"/>
        </w:rPr>
        <w:t xml:space="preserve"> (tumours/cancer)</w:t>
      </w:r>
      <w:r w:rsidRPr="00327297">
        <w:rPr>
          <w:rFonts w:asciiTheme="minorHAnsi" w:hAnsiTheme="minorHAnsi" w:cstheme="minorHAnsi"/>
          <w:sz w:val="24"/>
          <w:szCs w:val="24"/>
        </w:rPr>
        <w:t xml:space="preserve">. </w:t>
      </w:r>
    </w:p>
    <w:p w14:paraId="7E8F0780" w14:textId="77777777" w:rsidR="00415DA9" w:rsidRPr="00327297" w:rsidRDefault="00415DA9" w:rsidP="00415DA9">
      <w:pPr>
        <w:pStyle w:val="BodyText"/>
        <w:rPr>
          <w:rFonts w:asciiTheme="minorHAnsi" w:hAnsiTheme="minorHAnsi" w:cstheme="minorHAnsi"/>
          <w:sz w:val="24"/>
          <w:szCs w:val="24"/>
        </w:rPr>
      </w:pPr>
      <w:r w:rsidRPr="00327297">
        <w:rPr>
          <w:rFonts w:asciiTheme="minorHAnsi" w:hAnsiTheme="minorHAnsi" w:cstheme="minorHAnsi"/>
          <w:sz w:val="24"/>
          <w:szCs w:val="24"/>
        </w:rPr>
        <w:t xml:space="preserve">Younger people living in </w:t>
      </w:r>
      <w:r>
        <w:rPr>
          <w:rFonts w:asciiTheme="minorHAnsi" w:hAnsiTheme="minorHAnsi" w:cstheme="minorHAnsi"/>
          <w:sz w:val="24"/>
          <w:szCs w:val="24"/>
        </w:rPr>
        <w:t xml:space="preserve">RAC, within the analysed YPIRAC cohort, </w:t>
      </w:r>
      <w:r w:rsidRPr="00327297">
        <w:rPr>
          <w:rFonts w:asciiTheme="minorHAnsi" w:hAnsiTheme="minorHAnsi" w:cstheme="minorHAnsi"/>
          <w:sz w:val="24"/>
          <w:szCs w:val="24"/>
        </w:rPr>
        <w:t xml:space="preserve">who have neoplasms (tumours/cancers) are significantly less likely than others to be </w:t>
      </w:r>
      <w:r>
        <w:rPr>
          <w:rFonts w:asciiTheme="minorHAnsi" w:hAnsiTheme="minorHAnsi" w:cstheme="minorHAnsi"/>
          <w:sz w:val="24"/>
          <w:szCs w:val="24"/>
        </w:rPr>
        <w:t xml:space="preserve">in the </w:t>
      </w:r>
      <w:r w:rsidRPr="00327297">
        <w:rPr>
          <w:rFonts w:asciiTheme="minorHAnsi" w:hAnsiTheme="minorHAnsi" w:cstheme="minorHAnsi"/>
          <w:sz w:val="24"/>
          <w:szCs w:val="24"/>
        </w:rPr>
        <w:t>NDIS</w:t>
      </w:r>
      <w:r>
        <w:rPr>
          <w:rFonts w:asciiTheme="minorHAnsi" w:hAnsiTheme="minorHAnsi" w:cstheme="minorHAnsi"/>
          <w:sz w:val="24"/>
          <w:szCs w:val="24"/>
        </w:rPr>
        <w:t xml:space="preserve"> cohort</w:t>
      </w:r>
      <w:r w:rsidRPr="00327297">
        <w:rPr>
          <w:rFonts w:asciiTheme="minorHAnsi" w:hAnsiTheme="minorHAnsi" w:cstheme="minorHAnsi"/>
          <w:sz w:val="24"/>
          <w:szCs w:val="24"/>
        </w:rPr>
        <w:t>.</w:t>
      </w:r>
    </w:p>
    <w:p w14:paraId="501FBC06" w14:textId="2017AD5B"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70</w:t>
      </w:r>
      <w:r>
        <w:fldChar w:fldCharType="end"/>
      </w:r>
      <w:r>
        <w:t xml:space="preserve">.  NDIS participation of YPIRAC reporting neoplasms (tumours/cancer) </w:t>
      </w:r>
    </w:p>
    <w:tbl>
      <w:tblPr>
        <w:tblStyle w:val="table0"/>
        <w:tblW w:w="0" w:type="auto"/>
        <w:tblLook w:val="04A0" w:firstRow="1" w:lastRow="0" w:firstColumn="1" w:lastColumn="0" w:noHBand="0" w:noVBand="1"/>
        <w:tblCaption w:val="NDIS participation of YPIRAC reporting neoplasms (tumours/cancer) "/>
        <w:tblDescription w:val="Table of percentage distribution of NDIS cohort with Neoplasms"/>
      </w:tblPr>
      <w:tblGrid>
        <w:gridCol w:w="1033"/>
        <w:gridCol w:w="1114"/>
        <w:gridCol w:w="1369"/>
        <w:gridCol w:w="887"/>
      </w:tblGrid>
      <w:tr w:rsidR="00B4278D" w14:paraId="5EF066EE" w14:textId="77777777" w:rsidTr="004618B2">
        <w:trPr>
          <w:cnfStyle w:val="100000000000" w:firstRow="1" w:lastRow="0" w:firstColumn="0" w:lastColumn="0" w:oddVBand="0" w:evenVBand="0" w:oddHBand="0" w:evenHBand="0" w:firstRowFirstColumn="0" w:firstRowLastColumn="0" w:lastRowFirstColumn="0" w:lastRowLastColumn="0"/>
          <w:trHeight w:val="393"/>
        </w:trPr>
        <w:tc>
          <w:tcPr>
            <w:tcW w:w="0" w:type="auto"/>
            <w:noWrap/>
            <w:hideMark/>
          </w:tcPr>
          <w:p w14:paraId="374AC3F9" w14:textId="77777777" w:rsidR="00B4278D" w:rsidRDefault="00B4278D" w:rsidP="004618B2">
            <w:pPr>
              <w:rPr>
                <w:rFonts w:cs="Calibri"/>
                <w:color w:val="000000"/>
              </w:rPr>
            </w:pPr>
            <w:bookmarkStart w:id="253" w:name="Title_NDIS_neoplasms"/>
            <w:bookmarkEnd w:id="253"/>
            <w:r>
              <w:rPr>
                <w:rFonts w:cs="Calibri"/>
                <w:color w:val="000000"/>
              </w:rPr>
              <w:t>Column %</w:t>
            </w:r>
          </w:p>
        </w:tc>
        <w:tc>
          <w:tcPr>
            <w:tcW w:w="0" w:type="auto"/>
            <w:hideMark/>
          </w:tcPr>
          <w:p w14:paraId="4A4CFD2D" w14:textId="77777777" w:rsidR="00B4278D" w:rsidRDefault="00B4278D" w:rsidP="004618B2">
            <w:pPr>
              <w:rPr>
                <w:rFonts w:cs="Calibri"/>
                <w:color w:val="000000"/>
              </w:rPr>
            </w:pPr>
            <w:r>
              <w:rPr>
                <w:rFonts w:cs="Calibri"/>
                <w:color w:val="000000"/>
              </w:rPr>
              <w:t>Neoplasms</w:t>
            </w:r>
          </w:p>
        </w:tc>
        <w:tc>
          <w:tcPr>
            <w:tcW w:w="0" w:type="auto"/>
            <w:hideMark/>
          </w:tcPr>
          <w:p w14:paraId="06997966" w14:textId="77777777" w:rsidR="00B4278D" w:rsidRDefault="00B4278D" w:rsidP="004618B2">
            <w:pPr>
              <w:rPr>
                <w:rFonts w:cs="Calibri"/>
                <w:color w:val="000000"/>
              </w:rPr>
            </w:pPr>
            <w:r>
              <w:rPr>
                <w:rFonts w:cs="Calibri"/>
                <w:color w:val="000000"/>
              </w:rPr>
              <w:t>No neoplasms</w:t>
            </w:r>
          </w:p>
        </w:tc>
        <w:tc>
          <w:tcPr>
            <w:tcW w:w="0" w:type="auto"/>
            <w:hideMark/>
          </w:tcPr>
          <w:p w14:paraId="48D2ED8F" w14:textId="77777777" w:rsidR="00B4278D" w:rsidRPr="00B85723" w:rsidRDefault="00B4278D" w:rsidP="004618B2">
            <w:pPr>
              <w:rPr>
                <w:rFonts w:cs="Calibri"/>
                <w:b/>
                <w:bCs/>
                <w:color w:val="000000"/>
              </w:rPr>
            </w:pPr>
            <w:r w:rsidRPr="00B85723">
              <w:rPr>
                <w:rFonts w:cs="Calibri"/>
                <w:b/>
                <w:bCs/>
                <w:color w:val="000000"/>
              </w:rPr>
              <w:t>TOTAL</w:t>
            </w:r>
          </w:p>
        </w:tc>
      </w:tr>
      <w:tr w:rsidR="00B4278D" w:rsidRPr="00B85723" w14:paraId="0D075658" w14:textId="77777777" w:rsidTr="004618B2">
        <w:trPr>
          <w:trHeight w:val="300"/>
        </w:trPr>
        <w:tc>
          <w:tcPr>
            <w:tcW w:w="0" w:type="auto"/>
            <w:noWrap/>
            <w:hideMark/>
          </w:tcPr>
          <w:p w14:paraId="47A9AC73" w14:textId="77777777" w:rsidR="00B4278D" w:rsidRPr="00B85723" w:rsidRDefault="00B4278D" w:rsidP="004618B2">
            <w:pPr>
              <w:rPr>
                <w:rFonts w:cs="Calibri"/>
                <w:b/>
                <w:bCs/>
                <w:color w:val="000000"/>
              </w:rPr>
            </w:pPr>
            <w:r w:rsidRPr="00B85723">
              <w:rPr>
                <w:rFonts w:cs="Calibri"/>
                <w:b/>
                <w:bCs/>
                <w:color w:val="000000"/>
              </w:rPr>
              <w:t>TOTAL</w:t>
            </w:r>
          </w:p>
        </w:tc>
        <w:tc>
          <w:tcPr>
            <w:tcW w:w="0" w:type="auto"/>
            <w:noWrap/>
            <w:hideMark/>
          </w:tcPr>
          <w:p w14:paraId="53499882" w14:textId="77777777" w:rsidR="00B4278D" w:rsidRPr="00B85723" w:rsidRDefault="00B4278D" w:rsidP="004618B2">
            <w:pPr>
              <w:jc w:val="right"/>
              <w:rPr>
                <w:rFonts w:cs="Calibri"/>
                <w:b/>
                <w:bCs/>
                <w:color w:val="000000"/>
              </w:rPr>
            </w:pPr>
            <w:r w:rsidRPr="00B85723">
              <w:rPr>
                <w:rFonts w:cs="Calibri"/>
                <w:b/>
                <w:bCs/>
                <w:color w:val="000000"/>
              </w:rPr>
              <w:t>100%        </w:t>
            </w:r>
          </w:p>
        </w:tc>
        <w:tc>
          <w:tcPr>
            <w:tcW w:w="0" w:type="auto"/>
            <w:noWrap/>
            <w:hideMark/>
          </w:tcPr>
          <w:p w14:paraId="496CA02C" w14:textId="77777777" w:rsidR="00B4278D" w:rsidRPr="00B85723" w:rsidRDefault="00B4278D" w:rsidP="004618B2">
            <w:pPr>
              <w:jc w:val="right"/>
              <w:rPr>
                <w:rFonts w:cs="Calibri"/>
                <w:b/>
                <w:bCs/>
                <w:color w:val="000000"/>
              </w:rPr>
            </w:pPr>
            <w:r w:rsidRPr="00B85723">
              <w:rPr>
                <w:rFonts w:cs="Calibri"/>
                <w:b/>
                <w:bCs/>
                <w:color w:val="000000"/>
              </w:rPr>
              <w:t>100%        </w:t>
            </w:r>
          </w:p>
        </w:tc>
        <w:tc>
          <w:tcPr>
            <w:tcW w:w="0" w:type="auto"/>
            <w:noWrap/>
            <w:hideMark/>
          </w:tcPr>
          <w:p w14:paraId="674995DE" w14:textId="77777777" w:rsidR="00B4278D" w:rsidRPr="00B85723" w:rsidRDefault="00B4278D" w:rsidP="004618B2">
            <w:pPr>
              <w:jc w:val="right"/>
              <w:rPr>
                <w:rFonts w:cs="Calibri"/>
                <w:b/>
                <w:bCs/>
                <w:color w:val="000000"/>
              </w:rPr>
            </w:pPr>
            <w:r w:rsidRPr="00B85723">
              <w:rPr>
                <w:rFonts w:cs="Calibri"/>
                <w:b/>
                <w:bCs/>
                <w:color w:val="000000"/>
              </w:rPr>
              <w:t>100%        </w:t>
            </w:r>
          </w:p>
        </w:tc>
      </w:tr>
      <w:tr w:rsidR="00B4278D" w14:paraId="420A11F9" w14:textId="77777777" w:rsidTr="004618B2">
        <w:trPr>
          <w:trHeight w:val="300"/>
        </w:trPr>
        <w:tc>
          <w:tcPr>
            <w:tcW w:w="0" w:type="auto"/>
            <w:noWrap/>
            <w:hideMark/>
          </w:tcPr>
          <w:p w14:paraId="6D8828A3" w14:textId="77777777" w:rsidR="00B4278D" w:rsidRDefault="00B4278D" w:rsidP="004618B2">
            <w:pPr>
              <w:rPr>
                <w:rFonts w:cs="Calibri"/>
                <w:color w:val="000000"/>
              </w:rPr>
            </w:pPr>
            <w:r>
              <w:rPr>
                <w:rFonts w:cs="Calibri"/>
                <w:color w:val="000000"/>
              </w:rPr>
              <w:t>NDIS</w:t>
            </w:r>
          </w:p>
        </w:tc>
        <w:tc>
          <w:tcPr>
            <w:tcW w:w="0" w:type="auto"/>
            <w:noWrap/>
            <w:hideMark/>
          </w:tcPr>
          <w:p w14:paraId="1B8BD7AC" w14:textId="77777777" w:rsidR="00B4278D" w:rsidRDefault="00B4278D" w:rsidP="004618B2">
            <w:pPr>
              <w:jc w:val="right"/>
              <w:rPr>
                <w:rFonts w:cs="Calibri"/>
                <w:color w:val="FF0000"/>
              </w:rPr>
            </w:pPr>
            <w:r w:rsidRPr="00D76E14">
              <w:rPr>
                <w:rFonts w:cs="Calibri"/>
                <w:color w:val="943634" w:themeColor="accent2" w:themeShade="BF"/>
              </w:rPr>
              <w:t>32% ↓</w:t>
            </w:r>
          </w:p>
        </w:tc>
        <w:tc>
          <w:tcPr>
            <w:tcW w:w="0" w:type="auto"/>
            <w:noWrap/>
            <w:hideMark/>
          </w:tcPr>
          <w:p w14:paraId="5EDDAF09" w14:textId="77777777" w:rsidR="00B4278D" w:rsidRDefault="00B4278D" w:rsidP="004618B2">
            <w:pPr>
              <w:jc w:val="right"/>
              <w:rPr>
                <w:rFonts w:cs="Calibri"/>
                <w:color w:val="0000FF"/>
              </w:rPr>
            </w:pPr>
            <w:r>
              <w:rPr>
                <w:rFonts w:cs="Calibri"/>
                <w:color w:val="0000FF"/>
              </w:rPr>
              <w:t>73% ↑</w:t>
            </w:r>
          </w:p>
        </w:tc>
        <w:tc>
          <w:tcPr>
            <w:tcW w:w="0" w:type="auto"/>
            <w:noWrap/>
            <w:hideMark/>
          </w:tcPr>
          <w:p w14:paraId="7990C608" w14:textId="77777777" w:rsidR="00B4278D" w:rsidRPr="00B85723" w:rsidRDefault="00B4278D" w:rsidP="004618B2">
            <w:pPr>
              <w:jc w:val="right"/>
              <w:rPr>
                <w:rFonts w:cs="Calibri"/>
                <w:b/>
                <w:bCs/>
                <w:color w:val="000000"/>
              </w:rPr>
            </w:pPr>
            <w:r w:rsidRPr="00B85723">
              <w:rPr>
                <w:rFonts w:cs="Calibri"/>
                <w:b/>
                <w:bCs/>
                <w:color w:val="000000"/>
              </w:rPr>
              <w:t>70%        </w:t>
            </w:r>
          </w:p>
        </w:tc>
      </w:tr>
      <w:tr w:rsidR="00B4278D" w14:paraId="74053857" w14:textId="77777777" w:rsidTr="004618B2">
        <w:trPr>
          <w:trHeight w:val="300"/>
        </w:trPr>
        <w:tc>
          <w:tcPr>
            <w:tcW w:w="0" w:type="auto"/>
            <w:noWrap/>
            <w:hideMark/>
          </w:tcPr>
          <w:p w14:paraId="17605B0C" w14:textId="77777777" w:rsidR="00B4278D" w:rsidRDefault="00B4278D" w:rsidP="004618B2">
            <w:pPr>
              <w:rPr>
                <w:rFonts w:cs="Calibri"/>
                <w:color w:val="000000"/>
              </w:rPr>
            </w:pPr>
            <w:r>
              <w:rPr>
                <w:rFonts w:cs="Calibri"/>
                <w:color w:val="000000"/>
              </w:rPr>
              <w:t>Non-NDIS</w:t>
            </w:r>
          </w:p>
        </w:tc>
        <w:tc>
          <w:tcPr>
            <w:tcW w:w="0" w:type="auto"/>
            <w:noWrap/>
            <w:hideMark/>
          </w:tcPr>
          <w:p w14:paraId="669189D0" w14:textId="77777777" w:rsidR="00B4278D" w:rsidRDefault="00B4278D" w:rsidP="004618B2">
            <w:pPr>
              <w:jc w:val="right"/>
              <w:rPr>
                <w:rFonts w:cs="Calibri"/>
                <w:color w:val="0000FF"/>
              </w:rPr>
            </w:pPr>
            <w:r>
              <w:rPr>
                <w:rFonts w:cs="Calibri"/>
                <w:color w:val="0000FF"/>
              </w:rPr>
              <w:t>68% ↑</w:t>
            </w:r>
          </w:p>
        </w:tc>
        <w:tc>
          <w:tcPr>
            <w:tcW w:w="0" w:type="auto"/>
            <w:noWrap/>
            <w:hideMark/>
          </w:tcPr>
          <w:p w14:paraId="7860E213" w14:textId="77777777" w:rsidR="00B4278D" w:rsidRDefault="00B4278D" w:rsidP="004618B2">
            <w:pPr>
              <w:jc w:val="right"/>
              <w:rPr>
                <w:rFonts w:cs="Calibri"/>
                <w:color w:val="FF0000"/>
              </w:rPr>
            </w:pPr>
            <w:r w:rsidRPr="00D76E14">
              <w:rPr>
                <w:rFonts w:cs="Calibri"/>
                <w:color w:val="943634" w:themeColor="accent2" w:themeShade="BF"/>
              </w:rPr>
              <w:t>27% ↓</w:t>
            </w:r>
          </w:p>
        </w:tc>
        <w:tc>
          <w:tcPr>
            <w:tcW w:w="0" w:type="auto"/>
            <w:noWrap/>
            <w:hideMark/>
          </w:tcPr>
          <w:p w14:paraId="37CDFA39" w14:textId="77777777" w:rsidR="00B4278D" w:rsidRPr="00B85723" w:rsidRDefault="00B4278D" w:rsidP="004618B2">
            <w:pPr>
              <w:jc w:val="right"/>
              <w:rPr>
                <w:rFonts w:cs="Calibri"/>
                <w:b/>
                <w:bCs/>
                <w:color w:val="000000"/>
              </w:rPr>
            </w:pPr>
            <w:r w:rsidRPr="00B85723">
              <w:rPr>
                <w:rFonts w:cs="Calibri"/>
                <w:b/>
                <w:bCs/>
                <w:color w:val="000000"/>
              </w:rPr>
              <w:t>30%        </w:t>
            </w:r>
          </w:p>
        </w:tc>
      </w:tr>
      <w:tr w:rsidR="00B4278D" w14:paraId="09952AC7" w14:textId="77777777" w:rsidTr="004618B2">
        <w:trPr>
          <w:trHeight w:val="300"/>
        </w:trPr>
        <w:tc>
          <w:tcPr>
            <w:tcW w:w="0" w:type="auto"/>
            <w:noWrap/>
            <w:hideMark/>
          </w:tcPr>
          <w:p w14:paraId="074F676E" w14:textId="77777777" w:rsidR="00B4278D" w:rsidRDefault="00B4278D" w:rsidP="004618B2">
            <w:pPr>
              <w:rPr>
                <w:rFonts w:cs="Calibri"/>
                <w:color w:val="000000"/>
              </w:rPr>
            </w:pPr>
            <w:r>
              <w:rPr>
                <w:rFonts w:cs="Calibri"/>
                <w:color w:val="000000"/>
              </w:rPr>
              <w:t>Column n</w:t>
            </w:r>
          </w:p>
        </w:tc>
        <w:tc>
          <w:tcPr>
            <w:tcW w:w="0" w:type="auto"/>
            <w:noWrap/>
            <w:hideMark/>
          </w:tcPr>
          <w:p w14:paraId="0C3FAA53" w14:textId="77777777" w:rsidR="00B4278D" w:rsidRDefault="00B4278D" w:rsidP="004618B2">
            <w:pPr>
              <w:jc w:val="right"/>
              <w:rPr>
                <w:rFonts w:cs="Calibri"/>
                <w:color w:val="000000"/>
              </w:rPr>
            </w:pPr>
            <w:r>
              <w:rPr>
                <w:rFonts w:cs="Calibri"/>
                <w:color w:val="000000"/>
              </w:rPr>
              <w:t>383        </w:t>
            </w:r>
          </w:p>
        </w:tc>
        <w:tc>
          <w:tcPr>
            <w:tcW w:w="0" w:type="auto"/>
            <w:noWrap/>
            <w:hideMark/>
          </w:tcPr>
          <w:p w14:paraId="0175F0F2" w14:textId="77777777" w:rsidR="00B4278D" w:rsidRDefault="00B4278D" w:rsidP="004618B2">
            <w:pPr>
              <w:jc w:val="right"/>
              <w:rPr>
                <w:rFonts w:cs="Calibri"/>
                <w:color w:val="000000"/>
              </w:rPr>
            </w:pPr>
            <w:r>
              <w:rPr>
                <w:rFonts w:cs="Calibri"/>
                <w:color w:val="000000"/>
              </w:rPr>
              <w:t>5298        </w:t>
            </w:r>
          </w:p>
        </w:tc>
        <w:tc>
          <w:tcPr>
            <w:tcW w:w="0" w:type="auto"/>
            <w:noWrap/>
            <w:hideMark/>
          </w:tcPr>
          <w:p w14:paraId="24A92FA2" w14:textId="77777777" w:rsidR="00B4278D" w:rsidRPr="00B85723" w:rsidRDefault="00B4278D" w:rsidP="004618B2">
            <w:pPr>
              <w:jc w:val="right"/>
              <w:rPr>
                <w:rFonts w:cs="Calibri"/>
                <w:b/>
                <w:bCs/>
                <w:color w:val="000000"/>
              </w:rPr>
            </w:pPr>
            <w:r w:rsidRPr="00B85723">
              <w:rPr>
                <w:rFonts w:cs="Calibri"/>
                <w:b/>
                <w:bCs/>
                <w:color w:val="000000"/>
              </w:rPr>
              <w:t>5681        </w:t>
            </w:r>
          </w:p>
        </w:tc>
      </w:tr>
    </w:tbl>
    <w:p w14:paraId="16AFD18F"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r w:rsidRPr="00327297">
        <w:rPr>
          <w:rFonts w:asciiTheme="minorHAnsi" w:hAnsiTheme="minorHAnsi" w:cstheme="minorHAnsi"/>
          <w:i w:val="0"/>
          <w:iCs w:val="0"/>
          <w:sz w:val="24"/>
          <w:szCs w:val="24"/>
        </w:rPr>
        <w:br/>
        <w:t>Multiple comparison correction: False Discovery Rate (FDR) (p = 0.01)</w:t>
      </w:r>
    </w:p>
    <w:p w14:paraId="72070654" w14:textId="77777777" w:rsidR="00415DA9" w:rsidRPr="00327297" w:rsidRDefault="00415DA9" w:rsidP="005B425C">
      <w:pPr>
        <w:pStyle w:val="BodyText"/>
        <w:rPr>
          <w:rFonts w:asciiTheme="minorHAnsi" w:hAnsiTheme="minorHAnsi" w:cstheme="minorHAnsi"/>
          <w:sz w:val="24"/>
          <w:szCs w:val="24"/>
        </w:rPr>
      </w:pPr>
      <w:r>
        <w:rPr>
          <w:rFonts w:asciiTheme="minorHAnsi" w:hAnsiTheme="minorHAnsi" w:cstheme="minorHAnsi"/>
          <w:sz w:val="24"/>
          <w:szCs w:val="24"/>
        </w:rPr>
        <w:t>YPIRAC</w:t>
      </w:r>
      <w:r w:rsidRPr="00327297">
        <w:rPr>
          <w:rFonts w:asciiTheme="minorHAnsi" w:hAnsiTheme="minorHAnsi" w:cstheme="minorHAnsi"/>
          <w:sz w:val="24"/>
          <w:szCs w:val="24"/>
        </w:rPr>
        <w:t xml:space="preserve"> who have neoplasms are more likely to have had only one ACAT assessment</w:t>
      </w:r>
      <w:r>
        <w:rPr>
          <w:rFonts w:asciiTheme="minorHAnsi" w:hAnsiTheme="minorHAnsi" w:cstheme="minorHAnsi"/>
          <w:sz w:val="24"/>
          <w:szCs w:val="24"/>
        </w:rPr>
        <w:t>.</w:t>
      </w:r>
    </w:p>
    <w:p w14:paraId="128ACB3D" w14:textId="15EBC99C" w:rsidR="00415DA9" w:rsidRDefault="00415DA9" w:rsidP="00415DA9">
      <w:pPr>
        <w:pStyle w:val="Caption"/>
      </w:pPr>
      <w:r>
        <w:lastRenderedPageBreak/>
        <w:t xml:space="preserve">Table </w:t>
      </w:r>
      <w:r>
        <w:fldChar w:fldCharType="begin"/>
      </w:r>
      <w:r>
        <w:instrText xml:space="preserve"> SEQ Table \* ARABIC </w:instrText>
      </w:r>
      <w:r>
        <w:fldChar w:fldCharType="separate"/>
      </w:r>
      <w:r w:rsidR="004032BF">
        <w:rPr>
          <w:noProof/>
        </w:rPr>
        <w:t>71</w:t>
      </w:r>
      <w:r>
        <w:fldChar w:fldCharType="end"/>
      </w:r>
      <w:r>
        <w:t>.  Count of ACAT assessments of YPIRAC reporting neoplasms (tumours/cancer)</w:t>
      </w:r>
    </w:p>
    <w:tbl>
      <w:tblPr>
        <w:tblStyle w:val="table0"/>
        <w:tblW w:w="0" w:type="auto"/>
        <w:tblLook w:val="04A0" w:firstRow="1" w:lastRow="0" w:firstColumn="1" w:lastColumn="0" w:noHBand="0" w:noVBand="1"/>
        <w:tblCaption w:val="Count of ACAT assessments of YPIRAC reporting neoplasms (tumours/cancer)"/>
        <w:tblDescription w:val="Table of percentage distribution of ACAT assessments for YPIRAC reporting neoplasms"/>
      </w:tblPr>
      <w:tblGrid>
        <w:gridCol w:w="1033"/>
        <w:gridCol w:w="1114"/>
        <w:gridCol w:w="1369"/>
        <w:gridCol w:w="887"/>
      </w:tblGrid>
      <w:tr w:rsidR="00F044D6" w14:paraId="4CFF9056" w14:textId="77777777" w:rsidTr="004618B2">
        <w:trPr>
          <w:cnfStyle w:val="100000000000" w:firstRow="1" w:lastRow="0" w:firstColumn="0" w:lastColumn="0" w:oddVBand="0" w:evenVBand="0" w:oddHBand="0" w:evenHBand="0" w:firstRowFirstColumn="0" w:firstRowLastColumn="0" w:lastRowFirstColumn="0" w:lastRowLastColumn="0"/>
          <w:trHeight w:val="486"/>
        </w:trPr>
        <w:tc>
          <w:tcPr>
            <w:tcW w:w="0" w:type="auto"/>
            <w:noWrap/>
            <w:hideMark/>
          </w:tcPr>
          <w:p w14:paraId="28328F82" w14:textId="77777777" w:rsidR="00F044D6" w:rsidRDefault="00F044D6" w:rsidP="004618B2">
            <w:pPr>
              <w:rPr>
                <w:rFonts w:cs="Calibri"/>
                <w:color w:val="000000"/>
              </w:rPr>
            </w:pPr>
            <w:bookmarkStart w:id="254" w:name="Title_ACAT_assessments_YPIRAC_neoplasms"/>
            <w:bookmarkEnd w:id="254"/>
            <w:r>
              <w:rPr>
                <w:rFonts w:cs="Calibri"/>
                <w:color w:val="000000"/>
              </w:rPr>
              <w:t>Column %</w:t>
            </w:r>
          </w:p>
        </w:tc>
        <w:tc>
          <w:tcPr>
            <w:tcW w:w="0" w:type="auto"/>
            <w:hideMark/>
          </w:tcPr>
          <w:p w14:paraId="36B837F5" w14:textId="77777777" w:rsidR="00F044D6" w:rsidRDefault="00F044D6" w:rsidP="004618B2">
            <w:pPr>
              <w:rPr>
                <w:rFonts w:cs="Calibri"/>
                <w:color w:val="000000"/>
              </w:rPr>
            </w:pPr>
            <w:r>
              <w:rPr>
                <w:rFonts w:cs="Calibri"/>
                <w:color w:val="000000"/>
              </w:rPr>
              <w:t>Neoplasms</w:t>
            </w:r>
          </w:p>
        </w:tc>
        <w:tc>
          <w:tcPr>
            <w:tcW w:w="0" w:type="auto"/>
            <w:hideMark/>
          </w:tcPr>
          <w:p w14:paraId="544781A7" w14:textId="77777777" w:rsidR="00F044D6" w:rsidRDefault="00F044D6" w:rsidP="004618B2">
            <w:pPr>
              <w:rPr>
                <w:rFonts w:cs="Calibri"/>
                <w:color w:val="000000"/>
              </w:rPr>
            </w:pPr>
            <w:r>
              <w:rPr>
                <w:rFonts w:cs="Calibri"/>
                <w:color w:val="000000"/>
              </w:rPr>
              <w:t>No neoplasms</w:t>
            </w:r>
          </w:p>
        </w:tc>
        <w:tc>
          <w:tcPr>
            <w:tcW w:w="0" w:type="auto"/>
            <w:hideMark/>
          </w:tcPr>
          <w:p w14:paraId="5645C0BA" w14:textId="77777777" w:rsidR="00F044D6" w:rsidRPr="00B85723" w:rsidRDefault="00F044D6" w:rsidP="004618B2">
            <w:pPr>
              <w:rPr>
                <w:rFonts w:cs="Calibri"/>
                <w:b/>
                <w:bCs/>
                <w:color w:val="000000"/>
              </w:rPr>
            </w:pPr>
            <w:r w:rsidRPr="00B85723">
              <w:rPr>
                <w:rFonts w:cs="Calibri"/>
                <w:b/>
                <w:bCs/>
                <w:color w:val="000000"/>
              </w:rPr>
              <w:t>TOTAL</w:t>
            </w:r>
          </w:p>
        </w:tc>
      </w:tr>
      <w:tr w:rsidR="00F044D6" w:rsidRPr="00B85723" w14:paraId="7F14E8E0" w14:textId="77777777" w:rsidTr="004618B2">
        <w:trPr>
          <w:trHeight w:val="300"/>
        </w:trPr>
        <w:tc>
          <w:tcPr>
            <w:tcW w:w="0" w:type="auto"/>
            <w:noWrap/>
            <w:hideMark/>
          </w:tcPr>
          <w:p w14:paraId="03511B3F" w14:textId="77777777" w:rsidR="00F044D6" w:rsidRPr="00B85723" w:rsidRDefault="00F044D6" w:rsidP="004618B2">
            <w:pPr>
              <w:rPr>
                <w:rFonts w:cs="Calibri"/>
                <w:b/>
                <w:bCs/>
                <w:color w:val="000000"/>
              </w:rPr>
            </w:pPr>
            <w:r w:rsidRPr="00B85723">
              <w:rPr>
                <w:rFonts w:cs="Calibri"/>
                <w:b/>
                <w:bCs/>
                <w:color w:val="000000"/>
              </w:rPr>
              <w:t>TOTAL</w:t>
            </w:r>
          </w:p>
        </w:tc>
        <w:tc>
          <w:tcPr>
            <w:tcW w:w="0" w:type="auto"/>
            <w:noWrap/>
            <w:hideMark/>
          </w:tcPr>
          <w:p w14:paraId="598EF7DB" w14:textId="77777777" w:rsidR="00F044D6" w:rsidRPr="00B85723" w:rsidRDefault="00F044D6" w:rsidP="004618B2">
            <w:pPr>
              <w:jc w:val="right"/>
              <w:rPr>
                <w:rFonts w:cs="Calibri"/>
                <w:b/>
                <w:bCs/>
                <w:color w:val="000000"/>
              </w:rPr>
            </w:pPr>
            <w:r w:rsidRPr="00B85723">
              <w:rPr>
                <w:rFonts w:cs="Calibri"/>
                <w:b/>
                <w:bCs/>
                <w:color w:val="000000"/>
              </w:rPr>
              <w:t>100%        </w:t>
            </w:r>
          </w:p>
        </w:tc>
        <w:tc>
          <w:tcPr>
            <w:tcW w:w="0" w:type="auto"/>
            <w:noWrap/>
            <w:hideMark/>
          </w:tcPr>
          <w:p w14:paraId="5CC780B3" w14:textId="77777777" w:rsidR="00F044D6" w:rsidRPr="00B85723" w:rsidRDefault="00F044D6" w:rsidP="004618B2">
            <w:pPr>
              <w:jc w:val="right"/>
              <w:rPr>
                <w:rFonts w:cs="Calibri"/>
                <w:b/>
                <w:bCs/>
                <w:color w:val="000000"/>
              </w:rPr>
            </w:pPr>
            <w:r w:rsidRPr="00B85723">
              <w:rPr>
                <w:rFonts w:cs="Calibri"/>
                <w:b/>
                <w:bCs/>
                <w:color w:val="000000"/>
              </w:rPr>
              <w:t>100%        </w:t>
            </w:r>
          </w:p>
        </w:tc>
        <w:tc>
          <w:tcPr>
            <w:tcW w:w="0" w:type="auto"/>
            <w:noWrap/>
            <w:hideMark/>
          </w:tcPr>
          <w:p w14:paraId="6CA13255" w14:textId="77777777" w:rsidR="00F044D6" w:rsidRPr="00B85723" w:rsidRDefault="00F044D6" w:rsidP="004618B2">
            <w:pPr>
              <w:jc w:val="right"/>
              <w:rPr>
                <w:rFonts w:cs="Calibri"/>
                <w:b/>
                <w:bCs/>
                <w:color w:val="000000"/>
              </w:rPr>
            </w:pPr>
            <w:r w:rsidRPr="00B85723">
              <w:rPr>
                <w:rFonts w:cs="Calibri"/>
                <w:b/>
                <w:bCs/>
                <w:color w:val="000000"/>
              </w:rPr>
              <w:t>100%        </w:t>
            </w:r>
          </w:p>
        </w:tc>
      </w:tr>
      <w:tr w:rsidR="00F044D6" w14:paraId="1632BCC6" w14:textId="77777777" w:rsidTr="004618B2">
        <w:trPr>
          <w:trHeight w:val="300"/>
        </w:trPr>
        <w:tc>
          <w:tcPr>
            <w:tcW w:w="0" w:type="auto"/>
            <w:noWrap/>
            <w:hideMark/>
          </w:tcPr>
          <w:p w14:paraId="6036DF45" w14:textId="77777777" w:rsidR="00F044D6" w:rsidRDefault="00F044D6" w:rsidP="004618B2">
            <w:pPr>
              <w:rPr>
                <w:rFonts w:cs="Calibri"/>
                <w:color w:val="000000"/>
              </w:rPr>
            </w:pPr>
            <w:r>
              <w:rPr>
                <w:rFonts w:cs="Calibri"/>
                <w:color w:val="000000"/>
              </w:rPr>
              <w:t>1</w:t>
            </w:r>
          </w:p>
        </w:tc>
        <w:tc>
          <w:tcPr>
            <w:tcW w:w="0" w:type="auto"/>
            <w:noWrap/>
            <w:hideMark/>
          </w:tcPr>
          <w:p w14:paraId="34204AAF" w14:textId="77777777" w:rsidR="00F044D6" w:rsidRDefault="00F044D6" w:rsidP="004618B2">
            <w:pPr>
              <w:jc w:val="right"/>
              <w:rPr>
                <w:rFonts w:cs="Calibri"/>
                <w:color w:val="0000FF"/>
              </w:rPr>
            </w:pPr>
            <w:r>
              <w:rPr>
                <w:rFonts w:cs="Calibri"/>
                <w:color w:val="0000FF"/>
              </w:rPr>
              <w:t>84% ↑</w:t>
            </w:r>
          </w:p>
        </w:tc>
        <w:tc>
          <w:tcPr>
            <w:tcW w:w="0" w:type="auto"/>
            <w:noWrap/>
            <w:hideMark/>
          </w:tcPr>
          <w:p w14:paraId="55DDF5A3" w14:textId="77777777" w:rsidR="00F044D6" w:rsidRDefault="00F044D6" w:rsidP="004618B2">
            <w:pPr>
              <w:jc w:val="right"/>
              <w:rPr>
                <w:rFonts w:cs="Calibri"/>
                <w:color w:val="FF0000"/>
              </w:rPr>
            </w:pPr>
            <w:r w:rsidRPr="00D76E14">
              <w:rPr>
                <w:rFonts w:cs="Calibri"/>
                <w:color w:val="943634" w:themeColor="accent2" w:themeShade="BF"/>
              </w:rPr>
              <w:t>73% ↓</w:t>
            </w:r>
          </w:p>
        </w:tc>
        <w:tc>
          <w:tcPr>
            <w:tcW w:w="0" w:type="auto"/>
            <w:noWrap/>
            <w:hideMark/>
          </w:tcPr>
          <w:p w14:paraId="3F2554CB" w14:textId="77777777" w:rsidR="00F044D6" w:rsidRPr="00B85723" w:rsidRDefault="00F044D6" w:rsidP="004618B2">
            <w:pPr>
              <w:jc w:val="right"/>
              <w:rPr>
                <w:rFonts w:cs="Calibri"/>
                <w:b/>
                <w:bCs/>
                <w:color w:val="000000"/>
              </w:rPr>
            </w:pPr>
            <w:r w:rsidRPr="00B85723">
              <w:rPr>
                <w:rFonts w:cs="Calibri"/>
                <w:b/>
                <w:bCs/>
                <w:color w:val="000000"/>
              </w:rPr>
              <w:t>74%        </w:t>
            </w:r>
          </w:p>
        </w:tc>
      </w:tr>
      <w:tr w:rsidR="00F044D6" w14:paraId="7412EBD0" w14:textId="77777777" w:rsidTr="004618B2">
        <w:trPr>
          <w:trHeight w:val="300"/>
        </w:trPr>
        <w:tc>
          <w:tcPr>
            <w:tcW w:w="0" w:type="auto"/>
            <w:noWrap/>
            <w:hideMark/>
          </w:tcPr>
          <w:p w14:paraId="3380C748" w14:textId="77777777" w:rsidR="00F044D6" w:rsidRDefault="00F044D6" w:rsidP="004618B2">
            <w:pPr>
              <w:rPr>
                <w:rFonts w:cs="Calibri"/>
                <w:color w:val="000000"/>
              </w:rPr>
            </w:pPr>
            <w:r>
              <w:rPr>
                <w:rFonts w:cs="Calibri"/>
                <w:color w:val="000000"/>
              </w:rPr>
              <w:t>2</w:t>
            </w:r>
          </w:p>
        </w:tc>
        <w:tc>
          <w:tcPr>
            <w:tcW w:w="0" w:type="auto"/>
            <w:noWrap/>
            <w:hideMark/>
          </w:tcPr>
          <w:p w14:paraId="6E69D657" w14:textId="77777777" w:rsidR="00F044D6" w:rsidRDefault="00F044D6" w:rsidP="004618B2">
            <w:pPr>
              <w:jc w:val="right"/>
              <w:rPr>
                <w:rFonts w:cs="Calibri"/>
                <w:color w:val="FF0000"/>
              </w:rPr>
            </w:pPr>
            <w:r w:rsidRPr="00D76E14">
              <w:rPr>
                <w:rFonts w:cs="Calibri"/>
                <w:color w:val="943634" w:themeColor="accent2" w:themeShade="BF"/>
              </w:rPr>
              <w:t>13% ↓</w:t>
            </w:r>
          </w:p>
        </w:tc>
        <w:tc>
          <w:tcPr>
            <w:tcW w:w="0" w:type="auto"/>
            <w:noWrap/>
            <w:hideMark/>
          </w:tcPr>
          <w:p w14:paraId="6D50C8DB" w14:textId="77777777" w:rsidR="00F044D6" w:rsidRDefault="00F044D6" w:rsidP="004618B2">
            <w:pPr>
              <w:jc w:val="right"/>
              <w:rPr>
                <w:rFonts w:cs="Calibri"/>
                <w:color w:val="0000FF"/>
              </w:rPr>
            </w:pPr>
            <w:r>
              <w:rPr>
                <w:rFonts w:cs="Calibri"/>
                <w:color w:val="0000FF"/>
              </w:rPr>
              <w:t>19% ↑</w:t>
            </w:r>
          </w:p>
        </w:tc>
        <w:tc>
          <w:tcPr>
            <w:tcW w:w="0" w:type="auto"/>
            <w:noWrap/>
            <w:hideMark/>
          </w:tcPr>
          <w:p w14:paraId="4F366023" w14:textId="77777777" w:rsidR="00F044D6" w:rsidRPr="00B85723" w:rsidRDefault="00F044D6" w:rsidP="004618B2">
            <w:pPr>
              <w:jc w:val="right"/>
              <w:rPr>
                <w:rFonts w:cs="Calibri"/>
                <w:b/>
                <w:bCs/>
                <w:color w:val="000000"/>
              </w:rPr>
            </w:pPr>
            <w:r w:rsidRPr="00B85723">
              <w:rPr>
                <w:rFonts w:cs="Calibri"/>
                <w:b/>
                <w:bCs/>
                <w:color w:val="000000"/>
              </w:rPr>
              <w:t>19%        </w:t>
            </w:r>
          </w:p>
        </w:tc>
      </w:tr>
      <w:tr w:rsidR="00F044D6" w14:paraId="2C15AA1D" w14:textId="77777777" w:rsidTr="004618B2">
        <w:trPr>
          <w:trHeight w:val="300"/>
        </w:trPr>
        <w:tc>
          <w:tcPr>
            <w:tcW w:w="0" w:type="auto"/>
            <w:noWrap/>
            <w:hideMark/>
          </w:tcPr>
          <w:p w14:paraId="14ED873F" w14:textId="77777777" w:rsidR="00F044D6" w:rsidRDefault="00F044D6" w:rsidP="004618B2">
            <w:pPr>
              <w:rPr>
                <w:rFonts w:cs="Calibri"/>
                <w:color w:val="000000"/>
              </w:rPr>
            </w:pPr>
            <w:r>
              <w:rPr>
                <w:rFonts w:cs="Calibri"/>
                <w:color w:val="000000"/>
              </w:rPr>
              <w:t>3</w:t>
            </w:r>
          </w:p>
        </w:tc>
        <w:tc>
          <w:tcPr>
            <w:tcW w:w="0" w:type="auto"/>
            <w:noWrap/>
            <w:hideMark/>
          </w:tcPr>
          <w:p w14:paraId="776A38F3" w14:textId="77777777" w:rsidR="00F044D6" w:rsidRDefault="00F044D6" w:rsidP="004618B2">
            <w:pPr>
              <w:jc w:val="right"/>
              <w:rPr>
                <w:rFonts w:cs="Calibri"/>
                <w:color w:val="000000"/>
              </w:rPr>
            </w:pPr>
            <w:r>
              <w:rPr>
                <w:rFonts w:cs="Calibri"/>
                <w:color w:val="000000"/>
              </w:rPr>
              <w:t>2%        </w:t>
            </w:r>
          </w:p>
        </w:tc>
        <w:tc>
          <w:tcPr>
            <w:tcW w:w="0" w:type="auto"/>
            <w:noWrap/>
            <w:hideMark/>
          </w:tcPr>
          <w:p w14:paraId="4117C3E7" w14:textId="77777777" w:rsidR="00F044D6" w:rsidRDefault="00F044D6" w:rsidP="004618B2">
            <w:pPr>
              <w:jc w:val="right"/>
              <w:rPr>
                <w:rFonts w:cs="Calibri"/>
                <w:color w:val="000000"/>
              </w:rPr>
            </w:pPr>
            <w:r>
              <w:rPr>
                <w:rFonts w:cs="Calibri"/>
                <w:color w:val="000000"/>
              </w:rPr>
              <w:t>5%        </w:t>
            </w:r>
          </w:p>
        </w:tc>
        <w:tc>
          <w:tcPr>
            <w:tcW w:w="0" w:type="auto"/>
            <w:noWrap/>
            <w:hideMark/>
          </w:tcPr>
          <w:p w14:paraId="47C3580C" w14:textId="77777777" w:rsidR="00F044D6" w:rsidRPr="00B85723" w:rsidRDefault="00F044D6" w:rsidP="004618B2">
            <w:pPr>
              <w:jc w:val="right"/>
              <w:rPr>
                <w:rFonts w:cs="Calibri"/>
                <w:b/>
                <w:bCs/>
                <w:color w:val="000000"/>
              </w:rPr>
            </w:pPr>
            <w:r w:rsidRPr="00B85723">
              <w:rPr>
                <w:rFonts w:cs="Calibri"/>
                <w:b/>
                <w:bCs/>
                <w:color w:val="000000"/>
              </w:rPr>
              <w:t>4%        </w:t>
            </w:r>
          </w:p>
        </w:tc>
      </w:tr>
      <w:tr w:rsidR="00F044D6" w14:paraId="7EBD4C36" w14:textId="77777777" w:rsidTr="004618B2">
        <w:trPr>
          <w:trHeight w:val="300"/>
        </w:trPr>
        <w:tc>
          <w:tcPr>
            <w:tcW w:w="0" w:type="auto"/>
            <w:noWrap/>
            <w:hideMark/>
          </w:tcPr>
          <w:p w14:paraId="562BE7A3" w14:textId="77777777" w:rsidR="00F044D6" w:rsidRDefault="00F044D6" w:rsidP="004618B2">
            <w:pPr>
              <w:rPr>
                <w:rFonts w:cs="Calibri"/>
                <w:color w:val="000000"/>
              </w:rPr>
            </w:pPr>
            <w:r>
              <w:rPr>
                <w:rFonts w:cs="Calibri"/>
                <w:color w:val="000000"/>
              </w:rPr>
              <w:t>4</w:t>
            </w:r>
          </w:p>
        </w:tc>
        <w:tc>
          <w:tcPr>
            <w:tcW w:w="0" w:type="auto"/>
            <w:noWrap/>
            <w:hideMark/>
          </w:tcPr>
          <w:p w14:paraId="6D622E88" w14:textId="77777777" w:rsidR="00F044D6" w:rsidRDefault="00F044D6" w:rsidP="004618B2">
            <w:pPr>
              <w:jc w:val="right"/>
              <w:rPr>
                <w:rFonts w:cs="Calibri"/>
                <w:color w:val="000000"/>
              </w:rPr>
            </w:pPr>
            <w:r>
              <w:rPr>
                <w:rFonts w:cs="Calibri"/>
                <w:color w:val="000000"/>
              </w:rPr>
              <w:t>1%        </w:t>
            </w:r>
          </w:p>
        </w:tc>
        <w:tc>
          <w:tcPr>
            <w:tcW w:w="0" w:type="auto"/>
            <w:noWrap/>
            <w:hideMark/>
          </w:tcPr>
          <w:p w14:paraId="6A9FFAD5" w14:textId="77777777" w:rsidR="00F044D6" w:rsidRDefault="00F044D6" w:rsidP="004618B2">
            <w:pPr>
              <w:jc w:val="right"/>
              <w:rPr>
                <w:rFonts w:cs="Calibri"/>
                <w:color w:val="000000"/>
              </w:rPr>
            </w:pPr>
            <w:r>
              <w:rPr>
                <w:rFonts w:cs="Calibri"/>
                <w:color w:val="000000"/>
              </w:rPr>
              <w:t>2%        </w:t>
            </w:r>
          </w:p>
        </w:tc>
        <w:tc>
          <w:tcPr>
            <w:tcW w:w="0" w:type="auto"/>
            <w:noWrap/>
            <w:hideMark/>
          </w:tcPr>
          <w:p w14:paraId="1666BF15" w14:textId="77777777" w:rsidR="00F044D6" w:rsidRPr="00B85723" w:rsidRDefault="00F044D6" w:rsidP="004618B2">
            <w:pPr>
              <w:jc w:val="right"/>
              <w:rPr>
                <w:rFonts w:cs="Calibri"/>
                <w:b/>
                <w:bCs/>
                <w:color w:val="000000"/>
              </w:rPr>
            </w:pPr>
            <w:r w:rsidRPr="00B85723">
              <w:rPr>
                <w:rFonts w:cs="Calibri"/>
                <w:b/>
                <w:bCs/>
                <w:color w:val="000000"/>
              </w:rPr>
              <w:t>2%        </w:t>
            </w:r>
          </w:p>
        </w:tc>
      </w:tr>
      <w:tr w:rsidR="00F044D6" w14:paraId="3138EF17" w14:textId="77777777" w:rsidTr="004618B2">
        <w:trPr>
          <w:trHeight w:val="300"/>
        </w:trPr>
        <w:tc>
          <w:tcPr>
            <w:tcW w:w="0" w:type="auto"/>
            <w:noWrap/>
            <w:hideMark/>
          </w:tcPr>
          <w:p w14:paraId="3F21ADAD" w14:textId="77777777" w:rsidR="00F044D6" w:rsidRDefault="00F044D6" w:rsidP="004618B2">
            <w:pPr>
              <w:rPr>
                <w:rFonts w:cs="Calibri"/>
                <w:color w:val="000000"/>
              </w:rPr>
            </w:pPr>
            <w:r>
              <w:rPr>
                <w:rFonts w:cs="Calibri"/>
                <w:color w:val="000000"/>
              </w:rPr>
              <w:t>5</w:t>
            </w:r>
          </w:p>
        </w:tc>
        <w:tc>
          <w:tcPr>
            <w:tcW w:w="0" w:type="auto"/>
            <w:noWrap/>
            <w:hideMark/>
          </w:tcPr>
          <w:p w14:paraId="0A109BA5" w14:textId="77777777" w:rsidR="00F044D6" w:rsidRDefault="00F044D6" w:rsidP="004618B2">
            <w:pPr>
              <w:jc w:val="right"/>
              <w:rPr>
                <w:rFonts w:cs="Calibri"/>
                <w:color w:val="000000"/>
              </w:rPr>
            </w:pPr>
            <w:r>
              <w:rPr>
                <w:rFonts w:cs="Calibri"/>
                <w:color w:val="000000"/>
              </w:rPr>
              <w:t>0%        </w:t>
            </w:r>
          </w:p>
        </w:tc>
        <w:tc>
          <w:tcPr>
            <w:tcW w:w="0" w:type="auto"/>
            <w:noWrap/>
            <w:hideMark/>
          </w:tcPr>
          <w:p w14:paraId="3A2FBB98" w14:textId="77777777" w:rsidR="00F044D6" w:rsidRDefault="00F044D6" w:rsidP="004618B2">
            <w:pPr>
              <w:jc w:val="right"/>
              <w:rPr>
                <w:rFonts w:cs="Calibri"/>
                <w:color w:val="000000"/>
              </w:rPr>
            </w:pPr>
            <w:r>
              <w:rPr>
                <w:rFonts w:cs="Calibri"/>
                <w:color w:val="000000"/>
              </w:rPr>
              <w:t>0%        </w:t>
            </w:r>
          </w:p>
        </w:tc>
        <w:tc>
          <w:tcPr>
            <w:tcW w:w="0" w:type="auto"/>
            <w:noWrap/>
            <w:hideMark/>
          </w:tcPr>
          <w:p w14:paraId="543C87F7" w14:textId="77777777" w:rsidR="00F044D6" w:rsidRPr="00B85723" w:rsidRDefault="00F044D6" w:rsidP="004618B2">
            <w:pPr>
              <w:jc w:val="right"/>
              <w:rPr>
                <w:rFonts w:cs="Calibri"/>
                <w:b/>
                <w:bCs/>
                <w:color w:val="000000"/>
              </w:rPr>
            </w:pPr>
            <w:r w:rsidRPr="00B85723">
              <w:rPr>
                <w:rFonts w:cs="Calibri"/>
                <w:b/>
                <w:bCs/>
                <w:color w:val="000000"/>
              </w:rPr>
              <w:t>0%        </w:t>
            </w:r>
          </w:p>
        </w:tc>
      </w:tr>
      <w:tr w:rsidR="00F044D6" w14:paraId="79D33907" w14:textId="77777777" w:rsidTr="004618B2">
        <w:trPr>
          <w:trHeight w:val="300"/>
        </w:trPr>
        <w:tc>
          <w:tcPr>
            <w:tcW w:w="0" w:type="auto"/>
            <w:noWrap/>
            <w:hideMark/>
          </w:tcPr>
          <w:p w14:paraId="70390F75" w14:textId="77777777" w:rsidR="00F044D6" w:rsidRDefault="00F044D6" w:rsidP="004618B2">
            <w:pPr>
              <w:rPr>
                <w:rFonts w:cs="Calibri"/>
                <w:color w:val="000000"/>
              </w:rPr>
            </w:pPr>
            <w:r>
              <w:rPr>
                <w:rFonts w:cs="Calibri"/>
                <w:color w:val="000000"/>
              </w:rPr>
              <w:t>6</w:t>
            </w:r>
          </w:p>
        </w:tc>
        <w:tc>
          <w:tcPr>
            <w:tcW w:w="0" w:type="auto"/>
            <w:noWrap/>
            <w:hideMark/>
          </w:tcPr>
          <w:p w14:paraId="5812EDFE" w14:textId="77777777" w:rsidR="00F044D6" w:rsidRDefault="00F044D6" w:rsidP="004618B2">
            <w:pPr>
              <w:jc w:val="right"/>
              <w:rPr>
                <w:rFonts w:cs="Calibri"/>
                <w:color w:val="000000"/>
              </w:rPr>
            </w:pPr>
            <w:r>
              <w:rPr>
                <w:rFonts w:cs="Calibri"/>
                <w:color w:val="000000"/>
              </w:rPr>
              <w:t>0%        </w:t>
            </w:r>
          </w:p>
        </w:tc>
        <w:tc>
          <w:tcPr>
            <w:tcW w:w="0" w:type="auto"/>
            <w:noWrap/>
            <w:hideMark/>
          </w:tcPr>
          <w:p w14:paraId="69411817" w14:textId="77777777" w:rsidR="00F044D6" w:rsidRDefault="00F044D6" w:rsidP="004618B2">
            <w:pPr>
              <w:jc w:val="right"/>
              <w:rPr>
                <w:rFonts w:cs="Calibri"/>
                <w:color w:val="000000"/>
              </w:rPr>
            </w:pPr>
            <w:r>
              <w:rPr>
                <w:rFonts w:cs="Calibri"/>
                <w:color w:val="000000"/>
              </w:rPr>
              <w:t>0%        </w:t>
            </w:r>
          </w:p>
        </w:tc>
        <w:tc>
          <w:tcPr>
            <w:tcW w:w="0" w:type="auto"/>
            <w:noWrap/>
            <w:hideMark/>
          </w:tcPr>
          <w:p w14:paraId="01461D00" w14:textId="77777777" w:rsidR="00F044D6" w:rsidRPr="00B85723" w:rsidRDefault="00F044D6" w:rsidP="004618B2">
            <w:pPr>
              <w:jc w:val="right"/>
              <w:rPr>
                <w:rFonts w:cs="Calibri"/>
                <w:b/>
                <w:bCs/>
                <w:color w:val="000000"/>
              </w:rPr>
            </w:pPr>
            <w:r w:rsidRPr="00B85723">
              <w:rPr>
                <w:rFonts w:cs="Calibri"/>
                <w:b/>
                <w:bCs/>
                <w:color w:val="000000"/>
              </w:rPr>
              <w:t>0%        </w:t>
            </w:r>
          </w:p>
        </w:tc>
      </w:tr>
      <w:tr w:rsidR="00F044D6" w14:paraId="54C8C37B" w14:textId="77777777" w:rsidTr="004618B2">
        <w:trPr>
          <w:trHeight w:val="300"/>
        </w:trPr>
        <w:tc>
          <w:tcPr>
            <w:tcW w:w="0" w:type="auto"/>
            <w:noWrap/>
            <w:hideMark/>
          </w:tcPr>
          <w:p w14:paraId="373FABF1" w14:textId="77777777" w:rsidR="00F044D6" w:rsidRDefault="00F044D6" w:rsidP="004618B2">
            <w:pPr>
              <w:rPr>
                <w:rFonts w:cs="Calibri"/>
                <w:color w:val="000000"/>
              </w:rPr>
            </w:pPr>
            <w:r>
              <w:rPr>
                <w:rFonts w:cs="Calibri"/>
                <w:color w:val="000000"/>
              </w:rPr>
              <w:t>7</w:t>
            </w:r>
          </w:p>
        </w:tc>
        <w:tc>
          <w:tcPr>
            <w:tcW w:w="0" w:type="auto"/>
            <w:noWrap/>
            <w:hideMark/>
          </w:tcPr>
          <w:p w14:paraId="20B41F3C" w14:textId="77777777" w:rsidR="00F044D6" w:rsidRDefault="00F044D6" w:rsidP="004618B2">
            <w:pPr>
              <w:jc w:val="right"/>
              <w:rPr>
                <w:rFonts w:cs="Calibri"/>
                <w:color w:val="000000"/>
              </w:rPr>
            </w:pPr>
            <w:r>
              <w:rPr>
                <w:rFonts w:cs="Calibri"/>
                <w:color w:val="000000"/>
              </w:rPr>
              <w:t>0%        </w:t>
            </w:r>
          </w:p>
        </w:tc>
        <w:tc>
          <w:tcPr>
            <w:tcW w:w="0" w:type="auto"/>
            <w:noWrap/>
            <w:hideMark/>
          </w:tcPr>
          <w:p w14:paraId="391EFCBE" w14:textId="77777777" w:rsidR="00F044D6" w:rsidRDefault="00F044D6" w:rsidP="004618B2">
            <w:pPr>
              <w:jc w:val="right"/>
              <w:rPr>
                <w:rFonts w:cs="Calibri"/>
                <w:color w:val="000000"/>
              </w:rPr>
            </w:pPr>
            <w:r>
              <w:rPr>
                <w:rFonts w:cs="Calibri"/>
                <w:color w:val="000000"/>
              </w:rPr>
              <w:t>0%        </w:t>
            </w:r>
          </w:p>
        </w:tc>
        <w:tc>
          <w:tcPr>
            <w:tcW w:w="0" w:type="auto"/>
            <w:noWrap/>
            <w:hideMark/>
          </w:tcPr>
          <w:p w14:paraId="74D2C47C" w14:textId="77777777" w:rsidR="00F044D6" w:rsidRPr="00B85723" w:rsidRDefault="00F044D6" w:rsidP="004618B2">
            <w:pPr>
              <w:jc w:val="right"/>
              <w:rPr>
                <w:rFonts w:cs="Calibri"/>
                <w:b/>
                <w:bCs/>
                <w:color w:val="000000"/>
              </w:rPr>
            </w:pPr>
            <w:r w:rsidRPr="00B85723">
              <w:rPr>
                <w:rFonts w:cs="Calibri"/>
                <w:b/>
                <w:bCs/>
                <w:color w:val="000000"/>
              </w:rPr>
              <w:t>0%        </w:t>
            </w:r>
          </w:p>
        </w:tc>
      </w:tr>
      <w:tr w:rsidR="00F044D6" w14:paraId="1F08D433" w14:textId="77777777" w:rsidTr="004618B2">
        <w:trPr>
          <w:trHeight w:val="300"/>
        </w:trPr>
        <w:tc>
          <w:tcPr>
            <w:tcW w:w="0" w:type="auto"/>
            <w:noWrap/>
            <w:hideMark/>
          </w:tcPr>
          <w:p w14:paraId="35001808" w14:textId="77777777" w:rsidR="00F044D6" w:rsidRDefault="00F044D6" w:rsidP="004618B2">
            <w:pPr>
              <w:rPr>
                <w:rFonts w:cs="Calibri"/>
                <w:color w:val="000000"/>
              </w:rPr>
            </w:pPr>
            <w:r>
              <w:rPr>
                <w:rFonts w:cs="Calibri"/>
                <w:color w:val="000000"/>
              </w:rPr>
              <w:t>8</w:t>
            </w:r>
          </w:p>
        </w:tc>
        <w:tc>
          <w:tcPr>
            <w:tcW w:w="0" w:type="auto"/>
            <w:noWrap/>
            <w:hideMark/>
          </w:tcPr>
          <w:p w14:paraId="5FA6B648" w14:textId="77777777" w:rsidR="00F044D6" w:rsidRDefault="00F044D6" w:rsidP="004618B2">
            <w:pPr>
              <w:jc w:val="right"/>
              <w:rPr>
                <w:rFonts w:cs="Calibri"/>
                <w:color w:val="000000"/>
              </w:rPr>
            </w:pPr>
            <w:r>
              <w:rPr>
                <w:rFonts w:cs="Calibri"/>
                <w:color w:val="000000"/>
              </w:rPr>
              <w:t>0%        </w:t>
            </w:r>
          </w:p>
        </w:tc>
        <w:tc>
          <w:tcPr>
            <w:tcW w:w="0" w:type="auto"/>
            <w:noWrap/>
            <w:hideMark/>
          </w:tcPr>
          <w:p w14:paraId="19ABDE05" w14:textId="77777777" w:rsidR="00F044D6" w:rsidRDefault="00F044D6" w:rsidP="004618B2">
            <w:pPr>
              <w:jc w:val="right"/>
              <w:rPr>
                <w:rFonts w:cs="Calibri"/>
                <w:color w:val="000000"/>
              </w:rPr>
            </w:pPr>
            <w:r>
              <w:rPr>
                <w:rFonts w:cs="Calibri"/>
                <w:color w:val="000000"/>
              </w:rPr>
              <w:t>0%        </w:t>
            </w:r>
          </w:p>
        </w:tc>
        <w:tc>
          <w:tcPr>
            <w:tcW w:w="0" w:type="auto"/>
            <w:noWrap/>
            <w:hideMark/>
          </w:tcPr>
          <w:p w14:paraId="717134F0" w14:textId="77777777" w:rsidR="00F044D6" w:rsidRPr="00B85723" w:rsidRDefault="00F044D6" w:rsidP="004618B2">
            <w:pPr>
              <w:jc w:val="right"/>
              <w:rPr>
                <w:rFonts w:cs="Calibri"/>
                <w:b/>
                <w:bCs/>
                <w:color w:val="000000"/>
              </w:rPr>
            </w:pPr>
            <w:r w:rsidRPr="00B85723">
              <w:rPr>
                <w:rFonts w:cs="Calibri"/>
                <w:b/>
                <w:bCs/>
                <w:color w:val="000000"/>
              </w:rPr>
              <w:t>0%        </w:t>
            </w:r>
          </w:p>
        </w:tc>
      </w:tr>
      <w:tr w:rsidR="00F044D6" w14:paraId="7BEC40EE" w14:textId="77777777" w:rsidTr="004618B2">
        <w:trPr>
          <w:trHeight w:val="300"/>
        </w:trPr>
        <w:tc>
          <w:tcPr>
            <w:tcW w:w="0" w:type="auto"/>
            <w:noWrap/>
            <w:hideMark/>
          </w:tcPr>
          <w:p w14:paraId="30C1697E" w14:textId="77777777" w:rsidR="00F044D6" w:rsidRDefault="00F044D6" w:rsidP="004618B2">
            <w:pPr>
              <w:rPr>
                <w:rFonts w:cs="Calibri"/>
                <w:color w:val="000000"/>
              </w:rPr>
            </w:pPr>
            <w:r>
              <w:rPr>
                <w:rFonts w:cs="Calibri"/>
                <w:color w:val="000000"/>
              </w:rPr>
              <w:t>Column n</w:t>
            </w:r>
          </w:p>
        </w:tc>
        <w:tc>
          <w:tcPr>
            <w:tcW w:w="0" w:type="auto"/>
            <w:noWrap/>
            <w:hideMark/>
          </w:tcPr>
          <w:p w14:paraId="06F8CCC3" w14:textId="77777777" w:rsidR="00F044D6" w:rsidRDefault="00F044D6" w:rsidP="004618B2">
            <w:pPr>
              <w:jc w:val="right"/>
              <w:rPr>
                <w:rFonts w:cs="Calibri"/>
                <w:color w:val="000000"/>
              </w:rPr>
            </w:pPr>
            <w:r>
              <w:rPr>
                <w:rFonts w:cs="Calibri"/>
                <w:color w:val="000000"/>
              </w:rPr>
              <w:t>383        </w:t>
            </w:r>
          </w:p>
        </w:tc>
        <w:tc>
          <w:tcPr>
            <w:tcW w:w="0" w:type="auto"/>
            <w:noWrap/>
            <w:hideMark/>
          </w:tcPr>
          <w:p w14:paraId="11D3FAFB" w14:textId="77777777" w:rsidR="00F044D6" w:rsidRDefault="00F044D6" w:rsidP="004618B2">
            <w:pPr>
              <w:jc w:val="right"/>
              <w:rPr>
                <w:rFonts w:cs="Calibri"/>
                <w:color w:val="000000"/>
              </w:rPr>
            </w:pPr>
            <w:r>
              <w:rPr>
                <w:rFonts w:cs="Calibri"/>
                <w:color w:val="000000"/>
              </w:rPr>
              <w:t>5298        </w:t>
            </w:r>
          </w:p>
        </w:tc>
        <w:tc>
          <w:tcPr>
            <w:tcW w:w="0" w:type="auto"/>
            <w:noWrap/>
            <w:hideMark/>
          </w:tcPr>
          <w:p w14:paraId="0C50341F" w14:textId="77777777" w:rsidR="00F044D6" w:rsidRPr="00B85723" w:rsidRDefault="00F044D6" w:rsidP="004618B2">
            <w:pPr>
              <w:jc w:val="right"/>
              <w:rPr>
                <w:rFonts w:cs="Calibri"/>
                <w:b/>
                <w:bCs/>
                <w:color w:val="000000"/>
              </w:rPr>
            </w:pPr>
            <w:r w:rsidRPr="00B85723">
              <w:rPr>
                <w:rFonts w:cs="Calibri"/>
                <w:b/>
                <w:bCs/>
                <w:color w:val="000000"/>
              </w:rPr>
              <w:t>5681        </w:t>
            </w:r>
          </w:p>
        </w:tc>
      </w:tr>
    </w:tbl>
    <w:p w14:paraId="2F409593" w14:textId="77777777" w:rsidR="00415DA9" w:rsidRPr="00327297" w:rsidRDefault="00415DA9" w:rsidP="00415DA9">
      <w:pPr>
        <w:pStyle w:val="Tableandchartfooter"/>
        <w:keepNext/>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r w:rsidRPr="00327297">
        <w:rPr>
          <w:rFonts w:asciiTheme="minorHAnsi" w:hAnsiTheme="minorHAnsi" w:cstheme="minorHAnsi"/>
          <w:i w:val="0"/>
          <w:iCs w:val="0"/>
          <w:sz w:val="24"/>
          <w:szCs w:val="24"/>
        </w:rPr>
        <w:br/>
        <w:t>Multiple comparison correction: False Discovery Rate (FDR) (p = 0.01)</w:t>
      </w:r>
    </w:p>
    <w:p w14:paraId="5BB6E8C4" w14:textId="77777777" w:rsidR="00415DA9" w:rsidRPr="00327297" w:rsidRDefault="00415DA9" w:rsidP="00914CD8">
      <w:pPr>
        <w:pStyle w:val="Heading3"/>
      </w:pPr>
      <w:bookmarkStart w:id="255" w:name="_Toc46921751"/>
      <w:r w:rsidRPr="00327297">
        <w:t>Mental and behavioural disorders</w:t>
      </w:r>
      <w:bookmarkEnd w:id="255"/>
    </w:p>
    <w:p w14:paraId="130C822B" w14:textId="77777777" w:rsidR="00415DA9" w:rsidRPr="00327297" w:rsidRDefault="00415DA9" w:rsidP="00415DA9">
      <w:pPr>
        <w:rPr>
          <w:rFonts w:asciiTheme="minorHAnsi" w:hAnsiTheme="minorHAnsi" w:cstheme="minorHAnsi"/>
          <w:sz w:val="24"/>
          <w:szCs w:val="24"/>
        </w:rPr>
      </w:pPr>
      <w:r>
        <w:rPr>
          <w:rFonts w:asciiTheme="minorHAnsi" w:hAnsiTheme="minorHAnsi" w:cstheme="minorHAnsi"/>
          <w:sz w:val="24"/>
          <w:szCs w:val="24"/>
        </w:rPr>
        <w:t xml:space="preserve">2,158 YPIRAC report mental and behavioural disorders as a health condition.  </w:t>
      </w:r>
      <w:r w:rsidRPr="00327297">
        <w:rPr>
          <w:rFonts w:asciiTheme="minorHAnsi" w:hAnsiTheme="minorHAnsi" w:cstheme="minorHAnsi"/>
          <w:sz w:val="24"/>
          <w:szCs w:val="24"/>
        </w:rPr>
        <w:t xml:space="preserve">Mental and behavioural disorders considered in this section included both psychological conditions and a range of conditions causing dementia. </w:t>
      </w:r>
    </w:p>
    <w:p w14:paraId="61EA72BA" w14:textId="77777777" w:rsidR="00415DA9" w:rsidRPr="00327297" w:rsidRDefault="00415DA9" w:rsidP="00415DA9">
      <w:pPr>
        <w:rPr>
          <w:rFonts w:asciiTheme="minorHAnsi" w:hAnsiTheme="minorHAnsi" w:cstheme="minorHAnsi"/>
          <w:sz w:val="24"/>
          <w:szCs w:val="24"/>
        </w:rPr>
      </w:pPr>
      <w:r w:rsidRPr="00327297">
        <w:rPr>
          <w:rFonts w:asciiTheme="minorHAnsi" w:hAnsiTheme="minorHAnsi" w:cstheme="minorHAnsi"/>
          <w:sz w:val="24"/>
          <w:szCs w:val="24"/>
        </w:rPr>
        <w:t>YPIRAC reporting mental and/or behavioural disorders who are NDIS participants are less likely to have Capital supports or Assistive technology as a support in their latest plan.</w:t>
      </w:r>
    </w:p>
    <w:p w14:paraId="7A4031DE" w14:textId="6682696A"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72</w:t>
      </w:r>
      <w:r>
        <w:fldChar w:fldCharType="end"/>
      </w:r>
      <w:r>
        <w:t>.  Latest NDIS plan supports of YPIRAC reporting mental and/or behavioural disorders (NDIS cohort only, excludes draft and in-progress)</w:t>
      </w:r>
    </w:p>
    <w:tbl>
      <w:tblPr>
        <w:tblStyle w:val="table0"/>
        <w:tblW w:w="0" w:type="auto"/>
        <w:tblLook w:val="04A0" w:firstRow="1" w:lastRow="0" w:firstColumn="1" w:lastColumn="0" w:noHBand="0" w:noVBand="1"/>
        <w:tblCaption w:val="Latest NDIS plan supports of YPIRAC reporting mental and/or behavioural disorders (NDIS cohort only, excludes draft and in-progress)"/>
        <w:tblDescription w:val="Table of percentage distribution of latest NDIS plan supports for YPRIAC reporting mental and/or behavioural disorders"/>
      </w:tblPr>
      <w:tblGrid>
        <w:gridCol w:w="2548"/>
        <w:gridCol w:w="2997"/>
        <w:gridCol w:w="2588"/>
        <w:gridCol w:w="887"/>
      </w:tblGrid>
      <w:tr w:rsidR="00F044D6" w14:paraId="61DB65B7" w14:textId="77777777" w:rsidTr="004618B2">
        <w:trPr>
          <w:cnfStyle w:val="100000000000" w:firstRow="1" w:lastRow="0" w:firstColumn="0" w:lastColumn="0" w:oddVBand="0" w:evenVBand="0" w:oddHBand="0" w:evenHBand="0" w:firstRowFirstColumn="0" w:firstRowLastColumn="0" w:lastRowFirstColumn="0" w:lastRowLastColumn="0"/>
          <w:trHeight w:val="624"/>
        </w:trPr>
        <w:tc>
          <w:tcPr>
            <w:tcW w:w="0" w:type="auto"/>
            <w:noWrap/>
            <w:hideMark/>
          </w:tcPr>
          <w:p w14:paraId="72EC4324" w14:textId="77777777" w:rsidR="00F044D6" w:rsidRDefault="00F044D6" w:rsidP="004618B2">
            <w:pPr>
              <w:rPr>
                <w:rFonts w:cs="Calibri"/>
                <w:color w:val="000000"/>
              </w:rPr>
            </w:pPr>
            <w:bookmarkStart w:id="256" w:name="Title_NDIS_plan_supports_mental_disorder"/>
            <w:bookmarkEnd w:id="256"/>
            <w:r>
              <w:rPr>
                <w:rFonts w:cs="Calibri"/>
                <w:color w:val="000000"/>
              </w:rPr>
              <w:t>Column %</w:t>
            </w:r>
          </w:p>
        </w:tc>
        <w:tc>
          <w:tcPr>
            <w:tcW w:w="0" w:type="auto"/>
            <w:hideMark/>
          </w:tcPr>
          <w:p w14:paraId="6CD89FCE" w14:textId="77777777" w:rsidR="00F044D6" w:rsidRDefault="00F044D6" w:rsidP="004618B2">
            <w:pPr>
              <w:rPr>
                <w:rFonts w:cs="Calibri"/>
                <w:color w:val="000000"/>
              </w:rPr>
            </w:pPr>
            <w:r>
              <w:rPr>
                <w:rFonts w:cs="Calibri"/>
                <w:color w:val="000000"/>
              </w:rPr>
              <w:t>Have mental and/or behavioural disorders</w:t>
            </w:r>
          </w:p>
        </w:tc>
        <w:tc>
          <w:tcPr>
            <w:tcW w:w="0" w:type="auto"/>
            <w:hideMark/>
          </w:tcPr>
          <w:p w14:paraId="4D77990C" w14:textId="77777777" w:rsidR="00F044D6" w:rsidRDefault="00F044D6" w:rsidP="004618B2">
            <w:pPr>
              <w:rPr>
                <w:rFonts w:cs="Calibri"/>
                <w:color w:val="000000"/>
              </w:rPr>
            </w:pPr>
            <w:r>
              <w:rPr>
                <w:rFonts w:cs="Calibri"/>
                <w:color w:val="000000"/>
              </w:rPr>
              <w:t>No mental or behavioural disorders</w:t>
            </w:r>
          </w:p>
        </w:tc>
        <w:tc>
          <w:tcPr>
            <w:tcW w:w="0" w:type="auto"/>
            <w:hideMark/>
          </w:tcPr>
          <w:p w14:paraId="00373AE7" w14:textId="77777777" w:rsidR="00F044D6" w:rsidRPr="00B85723" w:rsidRDefault="00F044D6" w:rsidP="004618B2">
            <w:pPr>
              <w:rPr>
                <w:rFonts w:cs="Calibri"/>
                <w:b/>
                <w:bCs/>
                <w:color w:val="000000"/>
              </w:rPr>
            </w:pPr>
            <w:r w:rsidRPr="00B85723">
              <w:rPr>
                <w:rFonts w:cs="Calibri"/>
                <w:b/>
                <w:bCs/>
                <w:color w:val="000000"/>
              </w:rPr>
              <w:t>TOTAL</w:t>
            </w:r>
          </w:p>
        </w:tc>
      </w:tr>
      <w:tr w:rsidR="00F044D6" w:rsidRPr="00B85723" w14:paraId="03B9668B" w14:textId="77777777" w:rsidTr="004618B2">
        <w:trPr>
          <w:trHeight w:val="300"/>
        </w:trPr>
        <w:tc>
          <w:tcPr>
            <w:tcW w:w="0" w:type="auto"/>
            <w:noWrap/>
            <w:hideMark/>
          </w:tcPr>
          <w:p w14:paraId="38DA075B" w14:textId="77777777" w:rsidR="00F044D6" w:rsidRPr="00B85723" w:rsidRDefault="00F044D6" w:rsidP="004618B2">
            <w:pPr>
              <w:rPr>
                <w:rFonts w:cs="Calibri"/>
                <w:b/>
                <w:bCs/>
                <w:color w:val="000000"/>
              </w:rPr>
            </w:pPr>
            <w:r w:rsidRPr="00B85723">
              <w:rPr>
                <w:rFonts w:cs="Calibri"/>
                <w:b/>
                <w:bCs/>
                <w:color w:val="000000"/>
              </w:rPr>
              <w:t>TOTAL</w:t>
            </w:r>
          </w:p>
        </w:tc>
        <w:tc>
          <w:tcPr>
            <w:tcW w:w="0" w:type="auto"/>
            <w:noWrap/>
            <w:hideMark/>
          </w:tcPr>
          <w:p w14:paraId="1F59092C" w14:textId="77777777" w:rsidR="00F044D6" w:rsidRPr="00B85723" w:rsidRDefault="00F044D6" w:rsidP="004618B2">
            <w:pPr>
              <w:jc w:val="right"/>
              <w:rPr>
                <w:rFonts w:cs="Calibri"/>
                <w:b/>
                <w:bCs/>
                <w:color w:val="000000"/>
              </w:rPr>
            </w:pPr>
            <w:r w:rsidRPr="00B85723">
              <w:rPr>
                <w:rFonts w:cs="Calibri"/>
                <w:b/>
                <w:bCs/>
                <w:color w:val="000000"/>
              </w:rPr>
              <w:t>100%        </w:t>
            </w:r>
          </w:p>
        </w:tc>
        <w:tc>
          <w:tcPr>
            <w:tcW w:w="0" w:type="auto"/>
            <w:noWrap/>
            <w:hideMark/>
          </w:tcPr>
          <w:p w14:paraId="35C1B207" w14:textId="77777777" w:rsidR="00F044D6" w:rsidRPr="00B85723" w:rsidRDefault="00F044D6" w:rsidP="004618B2">
            <w:pPr>
              <w:jc w:val="right"/>
              <w:rPr>
                <w:rFonts w:cs="Calibri"/>
                <w:b/>
                <w:bCs/>
                <w:color w:val="000000"/>
              </w:rPr>
            </w:pPr>
            <w:r w:rsidRPr="00B85723">
              <w:rPr>
                <w:rFonts w:cs="Calibri"/>
                <w:b/>
                <w:bCs/>
                <w:color w:val="000000"/>
              </w:rPr>
              <w:t>100%        </w:t>
            </w:r>
          </w:p>
        </w:tc>
        <w:tc>
          <w:tcPr>
            <w:tcW w:w="0" w:type="auto"/>
            <w:noWrap/>
            <w:hideMark/>
          </w:tcPr>
          <w:p w14:paraId="62D79699" w14:textId="77777777" w:rsidR="00F044D6" w:rsidRPr="00B85723" w:rsidRDefault="00F044D6" w:rsidP="004618B2">
            <w:pPr>
              <w:jc w:val="right"/>
              <w:rPr>
                <w:rFonts w:cs="Calibri"/>
                <w:b/>
                <w:bCs/>
                <w:color w:val="000000"/>
              </w:rPr>
            </w:pPr>
            <w:r w:rsidRPr="00B85723">
              <w:rPr>
                <w:rFonts w:cs="Calibri"/>
                <w:b/>
                <w:bCs/>
                <w:color w:val="000000"/>
              </w:rPr>
              <w:t>100%        </w:t>
            </w:r>
          </w:p>
        </w:tc>
      </w:tr>
      <w:tr w:rsidR="00F044D6" w14:paraId="691A7886" w14:textId="77777777" w:rsidTr="004618B2">
        <w:trPr>
          <w:trHeight w:val="300"/>
        </w:trPr>
        <w:tc>
          <w:tcPr>
            <w:tcW w:w="0" w:type="auto"/>
            <w:noWrap/>
            <w:hideMark/>
          </w:tcPr>
          <w:p w14:paraId="7A9F98BE" w14:textId="77777777" w:rsidR="00F044D6" w:rsidRDefault="00F044D6" w:rsidP="004618B2">
            <w:pPr>
              <w:rPr>
                <w:rFonts w:cs="Calibri"/>
                <w:color w:val="000000"/>
              </w:rPr>
            </w:pPr>
            <w:r>
              <w:rPr>
                <w:rFonts w:cs="Calibri"/>
                <w:color w:val="000000"/>
              </w:rPr>
              <w:t>Core supports</w:t>
            </w:r>
          </w:p>
        </w:tc>
        <w:tc>
          <w:tcPr>
            <w:tcW w:w="0" w:type="auto"/>
            <w:noWrap/>
            <w:hideMark/>
          </w:tcPr>
          <w:p w14:paraId="57B39E58" w14:textId="77777777" w:rsidR="00F044D6" w:rsidRDefault="00F044D6" w:rsidP="004618B2">
            <w:pPr>
              <w:jc w:val="right"/>
              <w:rPr>
                <w:rFonts w:cs="Calibri"/>
                <w:color w:val="000000"/>
              </w:rPr>
            </w:pPr>
            <w:r>
              <w:rPr>
                <w:rFonts w:cs="Calibri"/>
                <w:color w:val="000000"/>
              </w:rPr>
              <w:t>96%        </w:t>
            </w:r>
          </w:p>
        </w:tc>
        <w:tc>
          <w:tcPr>
            <w:tcW w:w="0" w:type="auto"/>
            <w:noWrap/>
            <w:hideMark/>
          </w:tcPr>
          <w:p w14:paraId="20CE7069" w14:textId="77777777" w:rsidR="00F044D6" w:rsidRDefault="00F044D6" w:rsidP="004618B2">
            <w:pPr>
              <w:jc w:val="right"/>
              <w:rPr>
                <w:rFonts w:cs="Calibri"/>
                <w:color w:val="000000"/>
              </w:rPr>
            </w:pPr>
            <w:r>
              <w:rPr>
                <w:rFonts w:cs="Calibri"/>
                <w:color w:val="000000"/>
              </w:rPr>
              <w:t>96%        </w:t>
            </w:r>
          </w:p>
        </w:tc>
        <w:tc>
          <w:tcPr>
            <w:tcW w:w="0" w:type="auto"/>
            <w:noWrap/>
            <w:hideMark/>
          </w:tcPr>
          <w:p w14:paraId="2ABB28D7" w14:textId="77777777" w:rsidR="00F044D6" w:rsidRPr="00B85723" w:rsidRDefault="00F044D6" w:rsidP="004618B2">
            <w:pPr>
              <w:jc w:val="right"/>
              <w:rPr>
                <w:rFonts w:cs="Calibri"/>
                <w:b/>
                <w:bCs/>
                <w:color w:val="000000"/>
              </w:rPr>
            </w:pPr>
            <w:r w:rsidRPr="00B85723">
              <w:rPr>
                <w:rFonts w:cs="Calibri"/>
                <w:b/>
                <w:bCs/>
                <w:color w:val="000000"/>
              </w:rPr>
              <w:t>96%        </w:t>
            </w:r>
          </w:p>
        </w:tc>
      </w:tr>
      <w:tr w:rsidR="00F044D6" w14:paraId="26636184" w14:textId="77777777" w:rsidTr="004618B2">
        <w:trPr>
          <w:trHeight w:val="300"/>
        </w:trPr>
        <w:tc>
          <w:tcPr>
            <w:tcW w:w="0" w:type="auto"/>
            <w:noWrap/>
            <w:hideMark/>
          </w:tcPr>
          <w:p w14:paraId="378EA444" w14:textId="77777777" w:rsidR="00F044D6" w:rsidRDefault="00F044D6" w:rsidP="004618B2">
            <w:pPr>
              <w:rPr>
                <w:rFonts w:cs="Calibri"/>
                <w:color w:val="000000"/>
              </w:rPr>
            </w:pPr>
            <w:r>
              <w:rPr>
                <w:rFonts w:cs="Calibri"/>
                <w:color w:val="000000"/>
              </w:rPr>
              <w:t>Capacity Building supports</w:t>
            </w:r>
          </w:p>
        </w:tc>
        <w:tc>
          <w:tcPr>
            <w:tcW w:w="0" w:type="auto"/>
            <w:noWrap/>
            <w:hideMark/>
          </w:tcPr>
          <w:p w14:paraId="76409AA5" w14:textId="77777777" w:rsidR="00F044D6" w:rsidRDefault="00F044D6" w:rsidP="004618B2">
            <w:pPr>
              <w:jc w:val="right"/>
              <w:rPr>
                <w:rFonts w:cs="Calibri"/>
                <w:color w:val="000000"/>
              </w:rPr>
            </w:pPr>
            <w:r>
              <w:rPr>
                <w:rFonts w:cs="Calibri"/>
                <w:color w:val="000000"/>
              </w:rPr>
              <w:t>96%        </w:t>
            </w:r>
          </w:p>
        </w:tc>
        <w:tc>
          <w:tcPr>
            <w:tcW w:w="0" w:type="auto"/>
            <w:noWrap/>
            <w:hideMark/>
          </w:tcPr>
          <w:p w14:paraId="277992E5" w14:textId="77777777" w:rsidR="00F044D6" w:rsidRDefault="00F044D6" w:rsidP="004618B2">
            <w:pPr>
              <w:jc w:val="right"/>
              <w:rPr>
                <w:rFonts w:cs="Calibri"/>
                <w:color w:val="000000"/>
              </w:rPr>
            </w:pPr>
            <w:r>
              <w:rPr>
                <w:rFonts w:cs="Calibri"/>
                <w:color w:val="000000"/>
              </w:rPr>
              <w:t>96%        </w:t>
            </w:r>
          </w:p>
        </w:tc>
        <w:tc>
          <w:tcPr>
            <w:tcW w:w="0" w:type="auto"/>
            <w:noWrap/>
            <w:hideMark/>
          </w:tcPr>
          <w:p w14:paraId="7E0524D8" w14:textId="77777777" w:rsidR="00F044D6" w:rsidRPr="00B85723" w:rsidRDefault="00F044D6" w:rsidP="004618B2">
            <w:pPr>
              <w:jc w:val="right"/>
              <w:rPr>
                <w:rFonts w:cs="Calibri"/>
                <w:b/>
                <w:bCs/>
                <w:color w:val="000000"/>
              </w:rPr>
            </w:pPr>
            <w:r w:rsidRPr="00B85723">
              <w:rPr>
                <w:rFonts w:cs="Calibri"/>
                <w:b/>
                <w:bCs/>
                <w:color w:val="000000"/>
              </w:rPr>
              <w:t>96%        </w:t>
            </w:r>
          </w:p>
        </w:tc>
      </w:tr>
      <w:tr w:rsidR="00F044D6" w14:paraId="56534367" w14:textId="77777777" w:rsidTr="004618B2">
        <w:trPr>
          <w:trHeight w:val="300"/>
        </w:trPr>
        <w:tc>
          <w:tcPr>
            <w:tcW w:w="0" w:type="auto"/>
            <w:noWrap/>
            <w:hideMark/>
          </w:tcPr>
          <w:p w14:paraId="4DA0BFEC" w14:textId="77777777" w:rsidR="00F044D6" w:rsidRDefault="00F044D6" w:rsidP="004618B2">
            <w:pPr>
              <w:rPr>
                <w:rFonts w:cs="Calibri"/>
                <w:color w:val="000000"/>
              </w:rPr>
            </w:pPr>
            <w:r>
              <w:rPr>
                <w:rFonts w:cs="Calibri"/>
                <w:color w:val="000000"/>
              </w:rPr>
              <w:t>Support Coordination</w:t>
            </w:r>
          </w:p>
        </w:tc>
        <w:tc>
          <w:tcPr>
            <w:tcW w:w="0" w:type="auto"/>
            <w:noWrap/>
            <w:hideMark/>
          </w:tcPr>
          <w:p w14:paraId="2AEF98B4" w14:textId="77777777" w:rsidR="00F044D6" w:rsidRDefault="00F044D6" w:rsidP="004618B2">
            <w:pPr>
              <w:jc w:val="right"/>
              <w:rPr>
                <w:rFonts w:cs="Calibri"/>
                <w:color w:val="000000"/>
              </w:rPr>
            </w:pPr>
            <w:r>
              <w:rPr>
                <w:rFonts w:cs="Calibri"/>
                <w:color w:val="000000"/>
              </w:rPr>
              <w:t>95%        </w:t>
            </w:r>
          </w:p>
        </w:tc>
        <w:tc>
          <w:tcPr>
            <w:tcW w:w="0" w:type="auto"/>
            <w:noWrap/>
            <w:hideMark/>
          </w:tcPr>
          <w:p w14:paraId="44C1EE4F" w14:textId="77777777" w:rsidR="00F044D6" w:rsidRDefault="00F044D6" w:rsidP="004618B2">
            <w:pPr>
              <w:jc w:val="right"/>
              <w:rPr>
                <w:rFonts w:cs="Calibri"/>
                <w:color w:val="000000"/>
              </w:rPr>
            </w:pPr>
            <w:r>
              <w:rPr>
                <w:rFonts w:cs="Calibri"/>
                <w:color w:val="000000"/>
              </w:rPr>
              <w:t>95%        </w:t>
            </w:r>
          </w:p>
        </w:tc>
        <w:tc>
          <w:tcPr>
            <w:tcW w:w="0" w:type="auto"/>
            <w:noWrap/>
            <w:hideMark/>
          </w:tcPr>
          <w:p w14:paraId="5EE01A06" w14:textId="77777777" w:rsidR="00F044D6" w:rsidRPr="00B85723" w:rsidRDefault="00F044D6" w:rsidP="004618B2">
            <w:pPr>
              <w:jc w:val="right"/>
              <w:rPr>
                <w:rFonts w:cs="Calibri"/>
                <w:b/>
                <w:bCs/>
                <w:color w:val="000000"/>
              </w:rPr>
            </w:pPr>
            <w:r w:rsidRPr="00B85723">
              <w:rPr>
                <w:rFonts w:cs="Calibri"/>
                <w:b/>
                <w:bCs/>
                <w:color w:val="000000"/>
              </w:rPr>
              <w:t>95%        </w:t>
            </w:r>
          </w:p>
        </w:tc>
      </w:tr>
      <w:tr w:rsidR="00F044D6" w14:paraId="422F9201" w14:textId="77777777" w:rsidTr="004618B2">
        <w:trPr>
          <w:trHeight w:val="300"/>
        </w:trPr>
        <w:tc>
          <w:tcPr>
            <w:tcW w:w="0" w:type="auto"/>
            <w:noWrap/>
            <w:hideMark/>
          </w:tcPr>
          <w:p w14:paraId="534D9D7C" w14:textId="77777777" w:rsidR="00F044D6" w:rsidRDefault="00F044D6" w:rsidP="004618B2">
            <w:pPr>
              <w:rPr>
                <w:rFonts w:cs="Calibri"/>
                <w:color w:val="000000"/>
              </w:rPr>
            </w:pPr>
            <w:r>
              <w:rPr>
                <w:rFonts w:cs="Calibri"/>
                <w:color w:val="000000"/>
              </w:rPr>
              <w:t>Capital supports</w:t>
            </w:r>
          </w:p>
        </w:tc>
        <w:tc>
          <w:tcPr>
            <w:tcW w:w="0" w:type="auto"/>
            <w:noWrap/>
            <w:hideMark/>
          </w:tcPr>
          <w:p w14:paraId="639F7A6E" w14:textId="77777777" w:rsidR="00F044D6" w:rsidRDefault="00F044D6" w:rsidP="004618B2">
            <w:pPr>
              <w:jc w:val="right"/>
              <w:rPr>
                <w:rFonts w:cs="Calibri"/>
                <w:color w:val="FF0000"/>
              </w:rPr>
            </w:pPr>
            <w:r w:rsidRPr="00D76E14">
              <w:rPr>
                <w:rFonts w:cs="Calibri"/>
                <w:color w:val="943634" w:themeColor="accent2" w:themeShade="BF"/>
              </w:rPr>
              <w:t>41% ↓</w:t>
            </w:r>
          </w:p>
        </w:tc>
        <w:tc>
          <w:tcPr>
            <w:tcW w:w="0" w:type="auto"/>
            <w:noWrap/>
            <w:hideMark/>
          </w:tcPr>
          <w:p w14:paraId="7828CCBD" w14:textId="77777777" w:rsidR="00F044D6" w:rsidRDefault="00F044D6" w:rsidP="004618B2">
            <w:pPr>
              <w:jc w:val="right"/>
              <w:rPr>
                <w:rFonts w:cs="Calibri"/>
                <w:color w:val="0000FF"/>
              </w:rPr>
            </w:pPr>
            <w:r>
              <w:rPr>
                <w:rFonts w:cs="Calibri"/>
                <w:color w:val="0000FF"/>
              </w:rPr>
              <w:t>61% ↑</w:t>
            </w:r>
          </w:p>
        </w:tc>
        <w:tc>
          <w:tcPr>
            <w:tcW w:w="0" w:type="auto"/>
            <w:noWrap/>
            <w:hideMark/>
          </w:tcPr>
          <w:p w14:paraId="50435563" w14:textId="77777777" w:rsidR="00F044D6" w:rsidRPr="00B85723" w:rsidRDefault="00F044D6" w:rsidP="004618B2">
            <w:pPr>
              <w:jc w:val="right"/>
              <w:rPr>
                <w:rFonts w:cs="Calibri"/>
                <w:b/>
                <w:bCs/>
                <w:color w:val="000000"/>
              </w:rPr>
            </w:pPr>
            <w:r w:rsidRPr="00B85723">
              <w:rPr>
                <w:rFonts w:cs="Calibri"/>
                <w:b/>
                <w:bCs/>
                <w:color w:val="000000"/>
              </w:rPr>
              <w:t>54%        </w:t>
            </w:r>
          </w:p>
        </w:tc>
      </w:tr>
      <w:tr w:rsidR="00F044D6" w14:paraId="52247A38" w14:textId="77777777" w:rsidTr="004618B2">
        <w:trPr>
          <w:trHeight w:val="300"/>
        </w:trPr>
        <w:tc>
          <w:tcPr>
            <w:tcW w:w="0" w:type="auto"/>
            <w:noWrap/>
            <w:hideMark/>
          </w:tcPr>
          <w:p w14:paraId="3600FE71" w14:textId="77777777" w:rsidR="00F044D6" w:rsidRDefault="00F044D6" w:rsidP="004618B2">
            <w:pPr>
              <w:rPr>
                <w:rFonts w:cs="Calibri"/>
                <w:color w:val="000000"/>
              </w:rPr>
            </w:pPr>
            <w:r>
              <w:rPr>
                <w:rFonts w:cs="Calibri"/>
                <w:color w:val="000000"/>
              </w:rPr>
              <w:t>Assistive Technology</w:t>
            </w:r>
          </w:p>
        </w:tc>
        <w:tc>
          <w:tcPr>
            <w:tcW w:w="0" w:type="auto"/>
            <w:noWrap/>
            <w:hideMark/>
          </w:tcPr>
          <w:p w14:paraId="5F2DF2DD" w14:textId="77777777" w:rsidR="00F044D6" w:rsidRDefault="00F044D6" w:rsidP="004618B2">
            <w:pPr>
              <w:jc w:val="right"/>
              <w:rPr>
                <w:rFonts w:cs="Calibri"/>
                <w:color w:val="FF0000"/>
              </w:rPr>
            </w:pPr>
            <w:r w:rsidRPr="00D76E14">
              <w:rPr>
                <w:rFonts w:cs="Calibri"/>
                <w:color w:val="943634" w:themeColor="accent2" w:themeShade="BF"/>
              </w:rPr>
              <w:t>41% ↓</w:t>
            </w:r>
          </w:p>
        </w:tc>
        <w:tc>
          <w:tcPr>
            <w:tcW w:w="0" w:type="auto"/>
            <w:noWrap/>
            <w:hideMark/>
          </w:tcPr>
          <w:p w14:paraId="00CB02DF" w14:textId="77777777" w:rsidR="00F044D6" w:rsidRDefault="00F044D6" w:rsidP="004618B2">
            <w:pPr>
              <w:jc w:val="right"/>
              <w:rPr>
                <w:rFonts w:cs="Calibri"/>
                <w:color w:val="0000FF"/>
              </w:rPr>
            </w:pPr>
            <w:r>
              <w:rPr>
                <w:rFonts w:cs="Calibri"/>
                <w:color w:val="0000FF"/>
              </w:rPr>
              <w:t>61% ↑</w:t>
            </w:r>
          </w:p>
        </w:tc>
        <w:tc>
          <w:tcPr>
            <w:tcW w:w="0" w:type="auto"/>
            <w:noWrap/>
            <w:hideMark/>
          </w:tcPr>
          <w:p w14:paraId="0739DEC9" w14:textId="77777777" w:rsidR="00F044D6" w:rsidRPr="00B85723" w:rsidRDefault="00F044D6" w:rsidP="004618B2">
            <w:pPr>
              <w:jc w:val="right"/>
              <w:rPr>
                <w:rFonts w:cs="Calibri"/>
                <w:b/>
                <w:bCs/>
                <w:color w:val="000000"/>
              </w:rPr>
            </w:pPr>
            <w:r w:rsidRPr="00B85723">
              <w:rPr>
                <w:rFonts w:cs="Calibri"/>
                <w:b/>
                <w:bCs/>
                <w:color w:val="000000"/>
              </w:rPr>
              <w:t>54%        </w:t>
            </w:r>
          </w:p>
        </w:tc>
      </w:tr>
      <w:tr w:rsidR="00F044D6" w14:paraId="133614AC" w14:textId="77777777" w:rsidTr="004618B2">
        <w:trPr>
          <w:trHeight w:val="300"/>
        </w:trPr>
        <w:tc>
          <w:tcPr>
            <w:tcW w:w="0" w:type="auto"/>
            <w:noWrap/>
            <w:hideMark/>
          </w:tcPr>
          <w:p w14:paraId="5C719A56" w14:textId="77777777" w:rsidR="00F044D6" w:rsidRDefault="00F044D6" w:rsidP="004618B2">
            <w:pPr>
              <w:rPr>
                <w:rFonts w:cs="Calibri"/>
                <w:color w:val="000000"/>
              </w:rPr>
            </w:pPr>
            <w:r>
              <w:rPr>
                <w:rFonts w:cs="Calibri"/>
                <w:color w:val="000000"/>
              </w:rPr>
              <w:t>SIL supports</w:t>
            </w:r>
          </w:p>
        </w:tc>
        <w:tc>
          <w:tcPr>
            <w:tcW w:w="0" w:type="auto"/>
            <w:noWrap/>
            <w:hideMark/>
          </w:tcPr>
          <w:p w14:paraId="0D3AAB43" w14:textId="77777777" w:rsidR="00F044D6" w:rsidRDefault="00F044D6" w:rsidP="004618B2">
            <w:pPr>
              <w:jc w:val="right"/>
              <w:rPr>
                <w:rFonts w:cs="Calibri"/>
                <w:color w:val="000000"/>
              </w:rPr>
            </w:pPr>
            <w:r>
              <w:rPr>
                <w:rFonts w:cs="Calibri"/>
                <w:color w:val="000000"/>
              </w:rPr>
              <w:t>4%        </w:t>
            </w:r>
          </w:p>
        </w:tc>
        <w:tc>
          <w:tcPr>
            <w:tcW w:w="0" w:type="auto"/>
            <w:noWrap/>
            <w:hideMark/>
          </w:tcPr>
          <w:p w14:paraId="1EC8F0E6" w14:textId="77777777" w:rsidR="00F044D6" w:rsidRDefault="00F044D6" w:rsidP="004618B2">
            <w:pPr>
              <w:jc w:val="right"/>
              <w:rPr>
                <w:rFonts w:cs="Calibri"/>
                <w:color w:val="000000"/>
              </w:rPr>
            </w:pPr>
            <w:r>
              <w:rPr>
                <w:rFonts w:cs="Calibri"/>
                <w:color w:val="000000"/>
              </w:rPr>
              <w:t>2%        </w:t>
            </w:r>
          </w:p>
        </w:tc>
        <w:tc>
          <w:tcPr>
            <w:tcW w:w="0" w:type="auto"/>
            <w:noWrap/>
            <w:hideMark/>
          </w:tcPr>
          <w:p w14:paraId="1DCE6CF1" w14:textId="77777777" w:rsidR="00F044D6" w:rsidRPr="00B85723" w:rsidRDefault="00F044D6" w:rsidP="004618B2">
            <w:pPr>
              <w:jc w:val="right"/>
              <w:rPr>
                <w:rFonts w:cs="Calibri"/>
                <w:b/>
                <w:bCs/>
                <w:color w:val="000000"/>
              </w:rPr>
            </w:pPr>
            <w:r w:rsidRPr="00B85723">
              <w:rPr>
                <w:rFonts w:cs="Calibri"/>
                <w:b/>
                <w:bCs/>
                <w:color w:val="000000"/>
              </w:rPr>
              <w:t>3%        </w:t>
            </w:r>
          </w:p>
        </w:tc>
      </w:tr>
      <w:tr w:rsidR="00F044D6" w14:paraId="5277D0F1" w14:textId="77777777" w:rsidTr="004618B2">
        <w:trPr>
          <w:trHeight w:val="300"/>
        </w:trPr>
        <w:tc>
          <w:tcPr>
            <w:tcW w:w="0" w:type="auto"/>
            <w:noWrap/>
            <w:hideMark/>
          </w:tcPr>
          <w:p w14:paraId="1CC3CA07" w14:textId="77777777" w:rsidR="00F044D6" w:rsidRDefault="00F044D6" w:rsidP="004618B2">
            <w:pPr>
              <w:rPr>
                <w:rFonts w:cs="Calibri"/>
                <w:color w:val="000000"/>
              </w:rPr>
            </w:pPr>
            <w:r>
              <w:rPr>
                <w:rFonts w:cs="Calibri"/>
                <w:color w:val="000000"/>
              </w:rPr>
              <w:t>Home Modification supports</w:t>
            </w:r>
          </w:p>
        </w:tc>
        <w:tc>
          <w:tcPr>
            <w:tcW w:w="0" w:type="auto"/>
            <w:noWrap/>
            <w:hideMark/>
          </w:tcPr>
          <w:p w14:paraId="1E2A2338" w14:textId="77777777" w:rsidR="00F044D6" w:rsidRDefault="00F044D6" w:rsidP="004618B2">
            <w:pPr>
              <w:jc w:val="right"/>
              <w:rPr>
                <w:rFonts w:cs="Calibri"/>
                <w:color w:val="000000"/>
              </w:rPr>
            </w:pPr>
            <w:r>
              <w:rPr>
                <w:rFonts w:cs="Calibri"/>
                <w:color w:val="000000"/>
              </w:rPr>
              <w:t>3%        </w:t>
            </w:r>
          </w:p>
        </w:tc>
        <w:tc>
          <w:tcPr>
            <w:tcW w:w="0" w:type="auto"/>
            <w:noWrap/>
            <w:hideMark/>
          </w:tcPr>
          <w:p w14:paraId="5195E96B" w14:textId="77777777" w:rsidR="00F044D6" w:rsidRDefault="00F044D6" w:rsidP="004618B2">
            <w:pPr>
              <w:jc w:val="right"/>
              <w:rPr>
                <w:rFonts w:cs="Calibri"/>
                <w:color w:val="000000"/>
              </w:rPr>
            </w:pPr>
            <w:r>
              <w:rPr>
                <w:rFonts w:cs="Calibri"/>
                <w:color w:val="000000"/>
              </w:rPr>
              <w:t>2%        </w:t>
            </w:r>
          </w:p>
        </w:tc>
        <w:tc>
          <w:tcPr>
            <w:tcW w:w="0" w:type="auto"/>
            <w:noWrap/>
            <w:hideMark/>
          </w:tcPr>
          <w:p w14:paraId="7F28920C" w14:textId="77777777" w:rsidR="00F044D6" w:rsidRPr="00B85723" w:rsidRDefault="00F044D6" w:rsidP="004618B2">
            <w:pPr>
              <w:jc w:val="right"/>
              <w:rPr>
                <w:rFonts w:cs="Calibri"/>
                <w:b/>
                <w:bCs/>
                <w:color w:val="000000"/>
              </w:rPr>
            </w:pPr>
            <w:r w:rsidRPr="00B85723">
              <w:rPr>
                <w:rFonts w:cs="Calibri"/>
                <w:b/>
                <w:bCs/>
                <w:color w:val="000000"/>
              </w:rPr>
              <w:t>2%        </w:t>
            </w:r>
          </w:p>
        </w:tc>
      </w:tr>
      <w:tr w:rsidR="00F044D6" w14:paraId="67C9BE55" w14:textId="77777777" w:rsidTr="004618B2">
        <w:trPr>
          <w:trHeight w:val="300"/>
        </w:trPr>
        <w:tc>
          <w:tcPr>
            <w:tcW w:w="0" w:type="auto"/>
            <w:noWrap/>
            <w:hideMark/>
          </w:tcPr>
          <w:p w14:paraId="59978DAF" w14:textId="77777777" w:rsidR="00F044D6" w:rsidRDefault="00F044D6" w:rsidP="004618B2">
            <w:pPr>
              <w:rPr>
                <w:rFonts w:cs="Calibri"/>
                <w:color w:val="000000"/>
              </w:rPr>
            </w:pPr>
            <w:r>
              <w:rPr>
                <w:rFonts w:cs="Calibri"/>
                <w:color w:val="000000"/>
              </w:rPr>
              <w:t>SDA supports</w:t>
            </w:r>
          </w:p>
        </w:tc>
        <w:tc>
          <w:tcPr>
            <w:tcW w:w="0" w:type="auto"/>
            <w:noWrap/>
            <w:hideMark/>
          </w:tcPr>
          <w:p w14:paraId="26234E23" w14:textId="77777777" w:rsidR="00F044D6" w:rsidRDefault="00F044D6" w:rsidP="004618B2">
            <w:pPr>
              <w:jc w:val="right"/>
              <w:rPr>
                <w:rFonts w:cs="Calibri"/>
                <w:color w:val="000000"/>
              </w:rPr>
            </w:pPr>
            <w:r>
              <w:rPr>
                <w:rFonts w:cs="Calibri"/>
                <w:color w:val="000000"/>
              </w:rPr>
              <w:t>2%        </w:t>
            </w:r>
          </w:p>
        </w:tc>
        <w:tc>
          <w:tcPr>
            <w:tcW w:w="0" w:type="auto"/>
            <w:noWrap/>
            <w:hideMark/>
          </w:tcPr>
          <w:p w14:paraId="33796D35" w14:textId="77777777" w:rsidR="00F044D6" w:rsidRDefault="00F044D6" w:rsidP="004618B2">
            <w:pPr>
              <w:jc w:val="right"/>
              <w:rPr>
                <w:rFonts w:cs="Calibri"/>
                <w:color w:val="000000"/>
              </w:rPr>
            </w:pPr>
            <w:r>
              <w:rPr>
                <w:rFonts w:cs="Calibri"/>
                <w:color w:val="000000"/>
              </w:rPr>
              <w:t>2%        </w:t>
            </w:r>
          </w:p>
        </w:tc>
        <w:tc>
          <w:tcPr>
            <w:tcW w:w="0" w:type="auto"/>
            <w:noWrap/>
            <w:hideMark/>
          </w:tcPr>
          <w:p w14:paraId="545F5196" w14:textId="77777777" w:rsidR="00F044D6" w:rsidRPr="00B85723" w:rsidRDefault="00F044D6" w:rsidP="004618B2">
            <w:pPr>
              <w:jc w:val="right"/>
              <w:rPr>
                <w:rFonts w:cs="Calibri"/>
                <w:b/>
                <w:bCs/>
                <w:color w:val="000000"/>
              </w:rPr>
            </w:pPr>
            <w:r w:rsidRPr="00B85723">
              <w:rPr>
                <w:rFonts w:cs="Calibri"/>
                <w:b/>
                <w:bCs/>
                <w:color w:val="000000"/>
              </w:rPr>
              <w:t>2%        </w:t>
            </w:r>
          </w:p>
        </w:tc>
      </w:tr>
      <w:tr w:rsidR="00F044D6" w14:paraId="49E9E870" w14:textId="77777777" w:rsidTr="004618B2">
        <w:trPr>
          <w:trHeight w:val="300"/>
        </w:trPr>
        <w:tc>
          <w:tcPr>
            <w:tcW w:w="0" w:type="auto"/>
            <w:noWrap/>
            <w:hideMark/>
          </w:tcPr>
          <w:p w14:paraId="4197B0B9" w14:textId="77777777" w:rsidR="00F044D6" w:rsidRDefault="00F044D6" w:rsidP="004618B2">
            <w:pPr>
              <w:rPr>
                <w:rFonts w:cs="Calibri"/>
                <w:color w:val="000000"/>
              </w:rPr>
            </w:pPr>
            <w:r>
              <w:rPr>
                <w:rFonts w:cs="Calibri"/>
                <w:color w:val="000000"/>
              </w:rPr>
              <w:t>None of these</w:t>
            </w:r>
          </w:p>
        </w:tc>
        <w:tc>
          <w:tcPr>
            <w:tcW w:w="0" w:type="auto"/>
            <w:noWrap/>
            <w:hideMark/>
          </w:tcPr>
          <w:p w14:paraId="73638DFC" w14:textId="77777777" w:rsidR="00F044D6" w:rsidRDefault="00F044D6" w:rsidP="004618B2">
            <w:pPr>
              <w:jc w:val="right"/>
              <w:rPr>
                <w:rFonts w:cs="Calibri"/>
                <w:color w:val="000000"/>
              </w:rPr>
            </w:pPr>
            <w:r>
              <w:rPr>
                <w:rFonts w:cs="Calibri"/>
                <w:color w:val="000000"/>
              </w:rPr>
              <w:t>4%        </w:t>
            </w:r>
          </w:p>
        </w:tc>
        <w:tc>
          <w:tcPr>
            <w:tcW w:w="0" w:type="auto"/>
            <w:noWrap/>
            <w:hideMark/>
          </w:tcPr>
          <w:p w14:paraId="4D4AE226" w14:textId="77777777" w:rsidR="00F044D6" w:rsidRDefault="00F044D6" w:rsidP="004618B2">
            <w:pPr>
              <w:jc w:val="right"/>
              <w:rPr>
                <w:rFonts w:cs="Calibri"/>
                <w:color w:val="000000"/>
              </w:rPr>
            </w:pPr>
            <w:r>
              <w:rPr>
                <w:rFonts w:cs="Calibri"/>
                <w:color w:val="000000"/>
              </w:rPr>
              <w:t>4%        </w:t>
            </w:r>
          </w:p>
        </w:tc>
        <w:tc>
          <w:tcPr>
            <w:tcW w:w="0" w:type="auto"/>
            <w:noWrap/>
            <w:hideMark/>
          </w:tcPr>
          <w:p w14:paraId="4CD2B155" w14:textId="77777777" w:rsidR="00F044D6" w:rsidRPr="00B85723" w:rsidRDefault="00F044D6" w:rsidP="004618B2">
            <w:pPr>
              <w:jc w:val="right"/>
              <w:rPr>
                <w:rFonts w:cs="Calibri"/>
                <w:b/>
                <w:bCs/>
                <w:color w:val="000000"/>
              </w:rPr>
            </w:pPr>
            <w:r w:rsidRPr="00B85723">
              <w:rPr>
                <w:rFonts w:cs="Calibri"/>
                <w:b/>
                <w:bCs/>
                <w:color w:val="000000"/>
              </w:rPr>
              <w:t>4%        </w:t>
            </w:r>
          </w:p>
        </w:tc>
      </w:tr>
      <w:tr w:rsidR="00F044D6" w14:paraId="5E595D74" w14:textId="77777777" w:rsidTr="004618B2">
        <w:trPr>
          <w:trHeight w:val="300"/>
        </w:trPr>
        <w:tc>
          <w:tcPr>
            <w:tcW w:w="0" w:type="auto"/>
            <w:noWrap/>
            <w:hideMark/>
          </w:tcPr>
          <w:p w14:paraId="2D86F35F" w14:textId="77777777" w:rsidR="00F044D6" w:rsidRDefault="00F044D6" w:rsidP="004618B2">
            <w:pPr>
              <w:rPr>
                <w:rFonts w:cs="Calibri"/>
                <w:color w:val="000000"/>
              </w:rPr>
            </w:pPr>
            <w:r>
              <w:rPr>
                <w:rFonts w:cs="Calibri"/>
                <w:color w:val="000000"/>
              </w:rPr>
              <w:t>Column n</w:t>
            </w:r>
          </w:p>
        </w:tc>
        <w:tc>
          <w:tcPr>
            <w:tcW w:w="0" w:type="auto"/>
            <w:noWrap/>
            <w:hideMark/>
          </w:tcPr>
          <w:p w14:paraId="2D333F75" w14:textId="77777777" w:rsidR="00F044D6" w:rsidRDefault="00F044D6" w:rsidP="004618B2">
            <w:pPr>
              <w:jc w:val="right"/>
              <w:rPr>
                <w:rFonts w:cs="Calibri"/>
                <w:color w:val="000000"/>
              </w:rPr>
            </w:pPr>
            <w:r>
              <w:rPr>
                <w:rFonts w:cs="Calibri"/>
                <w:color w:val="000000"/>
              </w:rPr>
              <w:t>1144        </w:t>
            </w:r>
          </w:p>
        </w:tc>
        <w:tc>
          <w:tcPr>
            <w:tcW w:w="0" w:type="auto"/>
            <w:noWrap/>
            <w:hideMark/>
          </w:tcPr>
          <w:p w14:paraId="22162AF8" w14:textId="77777777" w:rsidR="00F044D6" w:rsidRDefault="00F044D6" w:rsidP="004618B2">
            <w:pPr>
              <w:jc w:val="right"/>
              <w:rPr>
                <w:rFonts w:cs="Calibri"/>
                <w:color w:val="000000"/>
              </w:rPr>
            </w:pPr>
            <w:r>
              <w:rPr>
                <w:rFonts w:cs="Calibri"/>
                <w:color w:val="000000"/>
              </w:rPr>
              <w:t>2352        </w:t>
            </w:r>
          </w:p>
        </w:tc>
        <w:tc>
          <w:tcPr>
            <w:tcW w:w="0" w:type="auto"/>
            <w:noWrap/>
            <w:hideMark/>
          </w:tcPr>
          <w:p w14:paraId="477B402A" w14:textId="77777777" w:rsidR="00F044D6" w:rsidRPr="00B85723" w:rsidRDefault="00F044D6" w:rsidP="004618B2">
            <w:pPr>
              <w:jc w:val="right"/>
              <w:rPr>
                <w:rFonts w:cs="Calibri"/>
                <w:b/>
                <w:bCs/>
                <w:color w:val="000000"/>
              </w:rPr>
            </w:pPr>
            <w:r w:rsidRPr="00B85723">
              <w:rPr>
                <w:rFonts w:cs="Calibri"/>
                <w:b/>
                <w:bCs/>
                <w:color w:val="000000"/>
              </w:rPr>
              <w:t>3496        </w:t>
            </w:r>
          </w:p>
        </w:tc>
      </w:tr>
    </w:tbl>
    <w:p w14:paraId="47C1B44A"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w:t>
      </w:r>
      <w:r>
        <w:rPr>
          <w:rFonts w:asciiTheme="minorHAnsi" w:hAnsiTheme="minorHAnsi" w:cstheme="minorHAnsi"/>
          <w:i w:val="0"/>
          <w:iCs w:val="0"/>
          <w:sz w:val="24"/>
          <w:szCs w:val="24"/>
        </w:rPr>
        <w:t>3496</w:t>
      </w:r>
      <w:r w:rsidRPr="00327297" w:rsidDel="008B32D4">
        <w:rPr>
          <w:rFonts w:asciiTheme="minorHAnsi" w:hAnsiTheme="minorHAnsi" w:cstheme="minorHAnsi"/>
          <w:i w:val="0"/>
          <w:iCs w:val="0"/>
          <w:sz w:val="24"/>
          <w:szCs w:val="24"/>
        </w:rPr>
        <w:t xml:space="preserve"> </w:t>
      </w:r>
      <w:r w:rsidRPr="00327297">
        <w:rPr>
          <w:rFonts w:asciiTheme="minorHAnsi" w:hAnsiTheme="minorHAnsi" w:cstheme="minorHAnsi"/>
          <w:i w:val="0"/>
          <w:iCs w:val="0"/>
          <w:sz w:val="24"/>
          <w:szCs w:val="24"/>
        </w:rPr>
        <w:br/>
        <w:t>Multiple comparison correction: False Discovery Rate (FDR) (p = 0.01)</w:t>
      </w:r>
    </w:p>
    <w:p w14:paraId="6D2E4BA7" w14:textId="77777777" w:rsidR="00415DA9" w:rsidRPr="00327297" w:rsidRDefault="00415DA9" w:rsidP="00415DA9">
      <w:pPr>
        <w:pStyle w:val="Tableandchartfooter"/>
        <w:rPr>
          <w:rFonts w:asciiTheme="minorHAnsi" w:hAnsiTheme="minorHAnsi" w:cstheme="minorHAnsi"/>
          <w:i w:val="0"/>
          <w:iCs w:val="0"/>
          <w:sz w:val="24"/>
          <w:szCs w:val="24"/>
        </w:rPr>
      </w:pPr>
    </w:p>
    <w:p w14:paraId="24193E88" w14:textId="77777777" w:rsidR="00415DA9" w:rsidRPr="00327297" w:rsidRDefault="00415DA9" w:rsidP="00415DA9">
      <w:pPr>
        <w:keepNext/>
        <w:rPr>
          <w:rFonts w:asciiTheme="minorHAnsi" w:hAnsiTheme="minorHAnsi" w:cstheme="minorHAnsi"/>
          <w:sz w:val="24"/>
          <w:szCs w:val="24"/>
        </w:rPr>
      </w:pPr>
      <w:r w:rsidRPr="00327297">
        <w:rPr>
          <w:rFonts w:asciiTheme="minorHAnsi" w:hAnsiTheme="minorHAnsi" w:cstheme="minorHAnsi"/>
          <w:sz w:val="24"/>
          <w:szCs w:val="24"/>
        </w:rPr>
        <w:lastRenderedPageBreak/>
        <w:t xml:space="preserve">The mean age of the cohort with mental and/or behavioural disorders is higher than the remainder of the </w:t>
      </w:r>
      <w:r>
        <w:rPr>
          <w:rFonts w:asciiTheme="minorHAnsi" w:hAnsiTheme="minorHAnsi" w:cstheme="minorHAnsi"/>
          <w:sz w:val="24"/>
          <w:szCs w:val="24"/>
        </w:rPr>
        <w:t>analysed YPIRAC cohort</w:t>
      </w:r>
      <w:r w:rsidRPr="00327297">
        <w:rPr>
          <w:rFonts w:asciiTheme="minorHAnsi" w:hAnsiTheme="minorHAnsi" w:cstheme="minorHAnsi"/>
          <w:sz w:val="24"/>
          <w:szCs w:val="24"/>
        </w:rPr>
        <w:t>.</w:t>
      </w:r>
    </w:p>
    <w:p w14:paraId="77809A6E" w14:textId="22586B3A"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73</w:t>
      </w:r>
      <w:r>
        <w:fldChar w:fldCharType="end"/>
      </w:r>
      <w:r>
        <w:t>.  Average age of YPIRAC reporting mental and/or behavioural disorders</w:t>
      </w:r>
    </w:p>
    <w:tbl>
      <w:tblPr>
        <w:tblStyle w:val="table0"/>
        <w:tblW w:w="0" w:type="auto"/>
        <w:tblLook w:val="04A0" w:firstRow="1" w:lastRow="0" w:firstColumn="1" w:lastColumn="0" w:noHBand="0" w:noVBand="1"/>
        <w:tblCaption w:val="Average age of YPIRAC reporting mental and/or behavioural disorders"/>
        <w:tblDescription w:val="Average age of YPIRAC reporting mental and/or behavioural disorders"/>
      </w:tblPr>
      <w:tblGrid>
        <w:gridCol w:w="995"/>
        <w:gridCol w:w="3660"/>
        <w:gridCol w:w="3101"/>
        <w:gridCol w:w="842"/>
      </w:tblGrid>
      <w:tr w:rsidR="00F044D6" w14:paraId="53A7BD13" w14:textId="77777777" w:rsidTr="004618B2">
        <w:trPr>
          <w:cnfStyle w:val="100000000000" w:firstRow="1" w:lastRow="0" w:firstColumn="0" w:lastColumn="0" w:oddVBand="0" w:evenVBand="0" w:oddHBand="0" w:evenHBand="0" w:firstRowFirstColumn="0" w:firstRowLastColumn="0" w:lastRowFirstColumn="0" w:lastRowLastColumn="0"/>
          <w:trHeight w:val="704"/>
        </w:trPr>
        <w:tc>
          <w:tcPr>
            <w:tcW w:w="0" w:type="auto"/>
            <w:noWrap/>
            <w:hideMark/>
          </w:tcPr>
          <w:p w14:paraId="4212AED1" w14:textId="77777777" w:rsidR="00F044D6" w:rsidRDefault="00F044D6" w:rsidP="004618B2">
            <w:pPr>
              <w:rPr>
                <w:rFonts w:cs="Calibri"/>
                <w:color w:val="000000"/>
              </w:rPr>
            </w:pPr>
            <w:bookmarkStart w:id="257" w:name="Title_Average_age_YPIRAC_mental_disorder"/>
            <w:bookmarkEnd w:id="257"/>
            <w:r>
              <w:rPr>
                <w:rFonts w:cs="Calibri"/>
                <w:color w:val="000000"/>
              </w:rPr>
              <w:t>Average</w:t>
            </w:r>
          </w:p>
        </w:tc>
        <w:tc>
          <w:tcPr>
            <w:tcW w:w="0" w:type="auto"/>
            <w:hideMark/>
          </w:tcPr>
          <w:p w14:paraId="61C94D4F" w14:textId="77777777" w:rsidR="00F044D6" w:rsidRDefault="00F044D6" w:rsidP="004618B2">
            <w:pPr>
              <w:rPr>
                <w:rFonts w:cs="Calibri"/>
                <w:color w:val="000000"/>
              </w:rPr>
            </w:pPr>
            <w:r>
              <w:rPr>
                <w:rFonts w:cs="Calibri"/>
                <w:color w:val="000000"/>
              </w:rPr>
              <w:t>Have mental and/or behavioural disorders</w:t>
            </w:r>
          </w:p>
        </w:tc>
        <w:tc>
          <w:tcPr>
            <w:tcW w:w="0" w:type="auto"/>
            <w:hideMark/>
          </w:tcPr>
          <w:p w14:paraId="02A7B12F" w14:textId="77777777" w:rsidR="00F044D6" w:rsidRDefault="00F044D6" w:rsidP="004618B2">
            <w:pPr>
              <w:rPr>
                <w:rFonts w:cs="Calibri"/>
                <w:color w:val="000000"/>
              </w:rPr>
            </w:pPr>
            <w:r>
              <w:rPr>
                <w:rFonts w:cs="Calibri"/>
                <w:color w:val="000000"/>
              </w:rPr>
              <w:t>No mental or behavioural disorders</w:t>
            </w:r>
          </w:p>
        </w:tc>
        <w:tc>
          <w:tcPr>
            <w:tcW w:w="0" w:type="auto"/>
            <w:hideMark/>
          </w:tcPr>
          <w:p w14:paraId="7645179C" w14:textId="77777777" w:rsidR="00F044D6" w:rsidRPr="00B85723" w:rsidRDefault="00F044D6" w:rsidP="004618B2">
            <w:pPr>
              <w:rPr>
                <w:rFonts w:cs="Calibri"/>
                <w:b/>
                <w:bCs/>
                <w:color w:val="000000"/>
              </w:rPr>
            </w:pPr>
            <w:r w:rsidRPr="00B85723">
              <w:rPr>
                <w:rFonts w:cs="Calibri"/>
                <w:b/>
                <w:bCs/>
                <w:color w:val="000000"/>
              </w:rPr>
              <w:t>TOTAL</w:t>
            </w:r>
          </w:p>
        </w:tc>
      </w:tr>
      <w:tr w:rsidR="00F044D6" w14:paraId="0923D82B" w14:textId="77777777" w:rsidTr="004618B2">
        <w:trPr>
          <w:trHeight w:val="300"/>
        </w:trPr>
        <w:tc>
          <w:tcPr>
            <w:tcW w:w="0" w:type="auto"/>
            <w:noWrap/>
            <w:hideMark/>
          </w:tcPr>
          <w:p w14:paraId="650D66FB" w14:textId="77777777" w:rsidR="00F044D6" w:rsidRDefault="00F044D6" w:rsidP="004618B2">
            <w:pPr>
              <w:rPr>
                <w:rFonts w:cs="Calibri"/>
                <w:color w:val="000000"/>
              </w:rPr>
            </w:pPr>
            <w:r>
              <w:rPr>
                <w:rFonts w:cs="Calibri"/>
                <w:color w:val="000000"/>
              </w:rPr>
              <w:t>Age</w:t>
            </w:r>
          </w:p>
        </w:tc>
        <w:tc>
          <w:tcPr>
            <w:tcW w:w="0" w:type="auto"/>
            <w:noWrap/>
            <w:hideMark/>
          </w:tcPr>
          <w:p w14:paraId="4E34864C" w14:textId="77777777" w:rsidR="00F044D6" w:rsidRDefault="00F044D6" w:rsidP="004618B2">
            <w:pPr>
              <w:jc w:val="right"/>
              <w:rPr>
                <w:rFonts w:cs="Calibri"/>
                <w:color w:val="0000FF"/>
              </w:rPr>
            </w:pPr>
            <w:r>
              <w:rPr>
                <w:rFonts w:cs="Calibri"/>
                <w:color w:val="0000FF"/>
              </w:rPr>
              <w:t>58.8 ↑</w:t>
            </w:r>
          </w:p>
        </w:tc>
        <w:tc>
          <w:tcPr>
            <w:tcW w:w="0" w:type="auto"/>
            <w:noWrap/>
            <w:hideMark/>
          </w:tcPr>
          <w:p w14:paraId="5010E6A7" w14:textId="77777777" w:rsidR="00F044D6" w:rsidRDefault="00F044D6" w:rsidP="004618B2">
            <w:pPr>
              <w:jc w:val="right"/>
              <w:rPr>
                <w:rFonts w:cs="Calibri"/>
                <w:color w:val="FF0000"/>
              </w:rPr>
            </w:pPr>
            <w:r w:rsidRPr="00D76E14">
              <w:rPr>
                <w:rFonts w:cs="Calibri"/>
                <w:color w:val="943634" w:themeColor="accent2" w:themeShade="BF"/>
              </w:rPr>
              <w:t>58.3 ↓</w:t>
            </w:r>
          </w:p>
        </w:tc>
        <w:tc>
          <w:tcPr>
            <w:tcW w:w="0" w:type="auto"/>
            <w:noWrap/>
            <w:hideMark/>
          </w:tcPr>
          <w:p w14:paraId="336D74BA" w14:textId="77777777" w:rsidR="00F044D6" w:rsidRPr="00B85723" w:rsidRDefault="00F044D6" w:rsidP="004618B2">
            <w:pPr>
              <w:jc w:val="right"/>
              <w:rPr>
                <w:rFonts w:cs="Calibri"/>
                <w:b/>
                <w:bCs/>
                <w:color w:val="000000"/>
              </w:rPr>
            </w:pPr>
            <w:r w:rsidRPr="00B85723">
              <w:rPr>
                <w:rFonts w:cs="Calibri"/>
                <w:b/>
                <w:bCs/>
                <w:color w:val="000000"/>
              </w:rPr>
              <w:t>58.5        </w:t>
            </w:r>
          </w:p>
        </w:tc>
      </w:tr>
      <w:tr w:rsidR="00F044D6" w14:paraId="0490BFC4" w14:textId="77777777" w:rsidTr="004618B2">
        <w:trPr>
          <w:trHeight w:val="300"/>
        </w:trPr>
        <w:tc>
          <w:tcPr>
            <w:tcW w:w="0" w:type="auto"/>
            <w:noWrap/>
            <w:hideMark/>
          </w:tcPr>
          <w:p w14:paraId="3F289FDF" w14:textId="77777777" w:rsidR="00F044D6" w:rsidRDefault="00F044D6" w:rsidP="004618B2">
            <w:pPr>
              <w:rPr>
                <w:rFonts w:cs="Calibri"/>
                <w:color w:val="000000"/>
              </w:rPr>
            </w:pPr>
            <w:r>
              <w:rPr>
                <w:rFonts w:cs="Calibri"/>
                <w:color w:val="000000"/>
              </w:rPr>
              <w:t>Column n</w:t>
            </w:r>
          </w:p>
        </w:tc>
        <w:tc>
          <w:tcPr>
            <w:tcW w:w="0" w:type="auto"/>
            <w:noWrap/>
            <w:hideMark/>
          </w:tcPr>
          <w:p w14:paraId="1489F4F9" w14:textId="77777777" w:rsidR="00F044D6" w:rsidRDefault="00F044D6" w:rsidP="004618B2">
            <w:pPr>
              <w:jc w:val="right"/>
              <w:rPr>
                <w:rFonts w:cs="Calibri"/>
                <w:color w:val="000000"/>
              </w:rPr>
            </w:pPr>
            <w:r>
              <w:rPr>
                <w:rFonts w:cs="Calibri"/>
                <w:color w:val="000000"/>
              </w:rPr>
              <w:t>2158        </w:t>
            </w:r>
          </w:p>
        </w:tc>
        <w:tc>
          <w:tcPr>
            <w:tcW w:w="0" w:type="auto"/>
            <w:noWrap/>
            <w:hideMark/>
          </w:tcPr>
          <w:p w14:paraId="0B87A876" w14:textId="77777777" w:rsidR="00F044D6" w:rsidRDefault="00F044D6" w:rsidP="004618B2">
            <w:pPr>
              <w:jc w:val="right"/>
              <w:rPr>
                <w:rFonts w:cs="Calibri"/>
                <w:color w:val="000000"/>
              </w:rPr>
            </w:pPr>
            <w:r>
              <w:rPr>
                <w:rFonts w:cs="Calibri"/>
                <w:color w:val="000000"/>
              </w:rPr>
              <w:t>3523        </w:t>
            </w:r>
          </w:p>
        </w:tc>
        <w:tc>
          <w:tcPr>
            <w:tcW w:w="0" w:type="auto"/>
            <w:noWrap/>
            <w:hideMark/>
          </w:tcPr>
          <w:p w14:paraId="6E566C97" w14:textId="77777777" w:rsidR="00F044D6" w:rsidRPr="00B85723" w:rsidRDefault="00F044D6" w:rsidP="004618B2">
            <w:pPr>
              <w:jc w:val="right"/>
              <w:rPr>
                <w:rFonts w:cs="Calibri"/>
                <w:b/>
                <w:bCs/>
                <w:color w:val="000000"/>
              </w:rPr>
            </w:pPr>
            <w:r w:rsidRPr="00B85723">
              <w:rPr>
                <w:rFonts w:cs="Calibri"/>
                <w:b/>
                <w:bCs/>
                <w:color w:val="000000"/>
              </w:rPr>
              <w:t>5681        </w:t>
            </w:r>
          </w:p>
        </w:tc>
      </w:tr>
    </w:tbl>
    <w:p w14:paraId="7F1E86F9"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r w:rsidRPr="00327297">
        <w:rPr>
          <w:rFonts w:asciiTheme="minorHAnsi" w:hAnsiTheme="minorHAnsi" w:cstheme="minorHAnsi"/>
          <w:i w:val="0"/>
          <w:iCs w:val="0"/>
          <w:sz w:val="24"/>
          <w:szCs w:val="24"/>
        </w:rPr>
        <w:br/>
        <w:t>Multiple comparison correction: False Discovery Rate (FDR) (p = 0.01)</w:t>
      </w:r>
    </w:p>
    <w:p w14:paraId="512CF0CC" w14:textId="77777777" w:rsidR="00415DA9" w:rsidRPr="009628BB" w:rsidRDefault="00415DA9" w:rsidP="00415DA9">
      <w:pPr>
        <w:rPr>
          <w:rFonts w:asciiTheme="minorHAnsi" w:hAnsiTheme="minorHAnsi" w:cstheme="minorHAnsi"/>
          <w:sz w:val="24"/>
          <w:szCs w:val="24"/>
        </w:rPr>
      </w:pPr>
      <w:r w:rsidRPr="00327297">
        <w:rPr>
          <w:rFonts w:asciiTheme="minorHAnsi" w:hAnsiTheme="minorHAnsi" w:cstheme="minorHAnsi"/>
          <w:sz w:val="24"/>
          <w:szCs w:val="24"/>
        </w:rPr>
        <w:t xml:space="preserve">YPIRAC reporting mental and/or behavioural disorders are significantly more likely to live in Victoria and significantly less likely to live in </w:t>
      </w:r>
      <w:r>
        <w:rPr>
          <w:rFonts w:asciiTheme="minorHAnsi" w:hAnsiTheme="minorHAnsi" w:cstheme="minorHAnsi"/>
          <w:sz w:val="24"/>
          <w:szCs w:val="24"/>
        </w:rPr>
        <w:t>Queensland</w:t>
      </w:r>
      <w:r w:rsidRPr="00327297">
        <w:rPr>
          <w:rFonts w:asciiTheme="minorHAnsi" w:hAnsiTheme="minorHAnsi" w:cstheme="minorHAnsi"/>
          <w:sz w:val="24"/>
          <w:szCs w:val="24"/>
        </w:rPr>
        <w:t xml:space="preserve"> than the overall cohort.</w:t>
      </w:r>
    </w:p>
    <w:p w14:paraId="441EA324" w14:textId="341F481A"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74</w:t>
      </w:r>
      <w:r>
        <w:fldChar w:fldCharType="end"/>
      </w:r>
      <w:r>
        <w:t>.  Jurisdiction of YPIRAC reporting mental and/or behavioural disorders</w:t>
      </w:r>
    </w:p>
    <w:tbl>
      <w:tblPr>
        <w:tblStyle w:val="table0"/>
        <w:tblW w:w="0" w:type="auto"/>
        <w:tblLook w:val="04A0" w:firstRow="1" w:lastRow="0" w:firstColumn="1" w:lastColumn="0" w:noHBand="0" w:noVBand="1"/>
        <w:tblCaption w:val="Jurisdiction of YPIRAC reporting mental and/or behavioural disorders"/>
        <w:tblDescription w:val="Table of percentage distribution of YPIRAC reporting mental and/or behavioural disorders within each jurisdiction"/>
      </w:tblPr>
      <w:tblGrid>
        <w:gridCol w:w="1033"/>
        <w:gridCol w:w="3660"/>
        <w:gridCol w:w="3101"/>
        <w:gridCol w:w="887"/>
      </w:tblGrid>
      <w:tr w:rsidR="00F044D6" w14:paraId="7BBC9631" w14:textId="77777777" w:rsidTr="004618B2">
        <w:trPr>
          <w:cnfStyle w:val="100000000000" w:firstRow="1" w:lastRow="0" w:firstColumn="0" w:lastColumn="0" w:oddVBand="0" w:evenVBand="0" w:oddHBand="0" w:evenHBand="0" w:firstRowFirstColumn="0" w:firstRowLastColumn="0" w:lastRowFirstColumn="0" w:lastRowLastColumn="0"/>
          <w:trHeight w:val="606"/>
        </w:trPr>
        <w:tc>
          <w:tcPr>
            <w:tcW w:w="0" w:type="auto"/>
            <w:noWrap/>
            <w:hideMark/>
          </w:tcPr>
          <w:p w14:paraId="6F400DF7" w14:textId="77777777" w:rsidR="00F044D6" w:rsidRDefault="00F044D6" w:rsidP="004618B2">
            <w:pPr>
              <w:rPr>
                <w:rFonts w:cs="Calibri"/>
                <w:color w:val="000000"/>
              </w:rPr>
            </w:pPr>
            <w:bookmarkStart w:id="258" w:name="Title_Jurisdiction_mental_disorder"/>
            <w:bookmarkEnd w:id="258"/>
            <w:r>
              <w:rPr>
                <w:rFonts w:cs="Calibri"/>
                <w:color w:val="000000"/>
              </w:rPr>
              <w:t>Column %</w:t>
            </w:r>
          </w:p>
        </w:tc>
        <w:tc>
          <w:tcPr>
            <w:tcW w:w="0" w:type="auto"/>
            <w:hideMark/>
          </w:tcPr>
          <w:p w14:paraId="0764A842" w14:textId="77777777" w:rsidR="00F044D6" w:rsidRDefault="00F044D6" w:rsidP="004618B2">
            <w:pPr>
              <w:rPr>
                <w:rFonts w:cs="Calibri"/>
                <w:color w:val="000000"/>
              </w:rPr>
            </w:pPr>
            <w:r>
              <w:rPr>
                <w:rFonts w:cs="Calibri"/>
                <w:color w:val="000000"/>
              </w:rPr>
              <w:t>Have mental and/or behavioural disorders</w:t>
            </w:r>
          </w:p>
        </w:tc>
        <w:tc>
          <w:tcPr>
            <w:tcW w:w="0" w:type="auto"/>
            <w:hideMark/>
          </w:tcPr>
          <w:p w14:paraId="3B979244" w14:textId="77777777" w:rsidR="00F044D6" w:rsidRDefault="00F044D6" w:rsidP="004618B2">
            <w:pPr>
              <w:rPr>
                <w:rFonts w:cs="Calibri"/>
                <w:color w:val="000000"/>
              </w:rPr>
            </w:pPr>
            <w:r>
              <w:rPr>
                <w:rFonts w:cs="Calibri"/>
                <w:color w:val="000000"/>
              </w:rPr>
              <w:t>No mental or behavioural disorders</w:t>
            </w:r>
          </w:p>
        </w:tc>
        <w:tc>
          <w:tcPr>
            <w:tcW w:w="0" w:type="auto"/>
            <w:hideMark/>
          </w:tcPr>
          <w:p w14:paraId="40D30D93" w14:textId="77777777" w:rsidR="00F044D6" w:rsidRPr="00B85723" w:rsidRDefault="00F044D6" w:rsidP="004618B2">
            <w:pPr>
              <w:rPr>
                <w:rFonts w:cs="Calibri"/>
                <w:b/>
                <w:bCs/>
                <w:color w:val="000000"/>
              </w:rPr>
            </w:pPr>
            <w:r w:rsidRPr="00B85723">
              <w:rPr>
                <w:rFonts w:cs="Calibri"/>
                <w:b/>
                <w:bCs/>
                <w:color w:val="000000"/>
              </w:rPr>
              <w:t>TOTAL</w:t>
            </w:r>
          </w:p>
        </w:tc>
      </w:tr>
      <w:tr w:rsidR="00F044D6" w:rsidRPr="00B85723" w14:paraId="3ACE2B88" w14:textId="77777777" w:rsidTr="004618B2">
        <w:trPr>
          <w:trHeight w:val="300"/>
        </w:trPr>
        <w:tc>
          <w:tcPr>
            <w:tcW w:w="0" w:type="auto"/>
            <w:noWrap/>
            <w:hideMark/>
          </w:tcPr>
          <w:p w14:paraId="0CDAD52F" w14:textId="77777777" w:rsidR="00F044D6" w:rsidRPr="00B85723" w:rsidRDefault="00F044D6" w:rsidP="004618B2">
            <w:pPr>
              <w:rPr>
                <w:rFonts w:cs="Calibri"/>
                <w:b/>
                <w:bCs/>
                <w:color w:val="000000"/>
              </w:rPr>
            </w:pPr>
            <w:r w:rsidRPr="00B85723">
              <w:rPr>
                <w:rFonts w:cs="Calibri"/>
                <w:b/>
                <w:bCs/>
                <w:color w:val="000000"/>
              </w:rPr>
              <w:t>TOTAL</w:t>
            </w:r>
          </w:p>
        </w:tc>
        <w:tc>
          <w:tcPr>
            <w:tcW w:w="0" w:type="auto"/>
            <w:noWrap/>
            <w:hideMark/>
          </w:tcPr>
          <w:p w14:paraId="42311775" w14:textId="77777777" w:rsidR="00F044D6" w:rsidRPr="00B85723" w:rsidRDefault="00F044D6" w:rsidP="004618B2">
            <w:pPr>
              <w:jc w:val="right"/>
              <w:rPr>
                <w:rFonts w:cs="Calibri"/>
                <w:b/>
                <w:bCs/>
                <w:color w:val="000000"/>
              </w:rPr>
            </w:pPr>
            <w:r w:rsidRPr="00B85723">
              <w:rPr>
                <w:rFonts w:cs="Calibri"/>
                <w:b/>
                <w:bCs/>
                <w:color w:val="000000"/>
              </w:rPr>
              <w:t>100%        </w:t>
            </w:r>
          </w:p>
        </w:tc>
        <w:tc>
          <w:tcPr>
            <w:tcW w:w="0" w:type="auto"/>
            <w:noWrap/>
            <w:hideMark/>
          </w:tcPr>
          <w:p w14:paraId="705DC3DC" w14:textId="77777777" w:rsidR="00F044D6" w:rsidRPr="00B85723" w:rsidRDefault="00F044D6" w:rsidP="004618B2">
            <w:pPr>
              <w:jc w:val="right"/>
              <w:rPr>
                <w:rFonts w:cs="Calibri"/>
                <w:b/>
                <w:bCs/>
                <w:color w:val="000000"/>
              </w:rPr>
            </w:pPr>
            <w:r w:rsidRPr="00B85723">
              <w:rPr>
                <w:rFonts w:cs="Calibri"/>
                <w:b/>
                <w:bCs/>
                <w:color w:val="000000"/>
              </w:rPr>
              <w:t>100%        </w:t>
            </w:r>
          </w:p>
        </w:tc>
        <w:tc>
          <w:tcPr>
            <w:tcW w:w="0" w:type="auto"/>
            <w:noWrap/>
            <w:hideMark/>
          </w:tcPr>
          <w:p w14:paraId="582FBF63" w14:textId="77777777" w:rsidR="00F044D6" w:rsidRPr="00B85723" w:rsidRDefault="00F044D6" w:rsidP="004618B2">
            <w:pPr>
              <w:jc w:val="right"/>
              <w:rPr>
                <w:rFonts w:cs="Calibri"/>
                <w:b/>
                <w:bCs/>
                <w:color w:val="000000"/>
              </w:rPr>
            </w:pPr>
            <w:r w:rsidRPr="00B85723">
              <w:rPr>
                <w:rFonts w:cs="Calibri"/>
                <w:b/>
                <w:bCs/>
                <w:color w:val="000000"/>
              </w:rPr>
              <w:t>100%        </w:t>
            </w:r>
          </w:p>
        </w:tc>
      </w:tr>
      <w:tr w:rsidR="00F044D6" w14:paraId="0DC8E4D8" w14:textId="77777777" w:rsidTr="004618B2">
        <w:trPr>
          <w:trHeight w:val="300"/>
        </w:trPr>
        <w:tc>
          <w:tcPr>
            <w:tcW w:w="0" w:type="auto"/>
            <w:noWrap/>
            <w:hideMark/>
          </w:tcPr>
          <w:p w14:paraId="1268CFD5" w14:textId="77777777" w:rsidR="00F044D6" w:rsidRDefault="00F044D6" w:rsidP="004618B2">
            <w:pPr>
              <w:rPr>
                <w:rFonts w:cs="Calibri"/>
                <w:color w:val="000000"/>
              </w:rPr>
            </w:pPr>
            <w:r>
              <w:rPr>
                <w:rFonts w:cs="Calibri"/>
                <w:color w:val="000000"/>
              </w:rPr>
              <w:t>NSW</w:t>
            </w:r>
          </w:p>
        </w:tc>
        <w:tc>
          <w:tcPr>
            <w:tcW w:w="0" w:type="auto"/>
            <w:noWrap/>
            <w:hideMark/>
          </w:tcPr>
          <w:p w14:paraId="59F9E689" w14:textId="77777777" w:rsidR="00F044D6" w:rsidRDefault="00F044D6" w:rsidP="004618B2">
            <w:pPr>
              <w:jc w:val="right"/>
              <w:rPr>
                <w:rFonts w:cs="Calibri"/>
                <w:color w:val="000000"/>
              </w:rPr>
            </w:pPr>
            <w:r>
              <w:rPr>
                <w:rFonts w:cs="Calibri"/>
                <w:color w:val="000000"/>
              </w:rPr>
              <w:t>34%        </w:t>
            </w:r>
          </w:p>
        </w:tc>
        <w:tc>
          <w:tcPr>
            <w:tcW w:w="0" w:type="auto"/>
            <w:noWrap/>
            <w:hideMark/>
          </w:tcPr>
          <w:p w14:paraId="630DEC89" w14:textId="77777777" w:rsidR="00F044D6" w:rsidRDefault="00F044D6" w:rsidP="004618B2">
            <w:pPr>
              <w:jc w:val="right"/>
              <w:rPr>
                <w:rFonts w:cs="Calibri"/>
                <w:color w:val="000000"/>
              </w:rPr>
            </w:pPr>
            <w:r>
              <w:rPr>
                <w:rFonts w:cs="Calibri"/>
                <w:color w:val="000000"/>
              </w:rPr>
              <w:t>35%        </w:t>
            </w:r>
          </w:p>
        </w:tc>
        <w:tc>
          <w:tcPr>
            <w:tcW w:w="0" w:type="auto"/>
            <w:noWrap/>
            <w:hideMark/>
          </w:tcPr>
          <w:p w14:paraId="28382AA6" w14:textId="77777777" w:rsidR="00F044D6" w:rsidRPr="00B85723" w:rsidRDefault="00F044D6" w:rsidP="004618B2">
            <w:pPr>
              <w:jc w:val="right"/>
              <w:rPr>
                <w:rFonts w:cs="Calibri"/>
                <w:b/>
                <w:bCs/>
                <w:color w:val="000000"/>
              </w:rPr>
            </w:pPr>
            <w:r w:rsidRPr="00B85723">
              <w:rPr>
                <w:rFonts w:cs="Calibri"/>
                <w:b/>
                <w:bCs/>
                <w:color w:val="000000"/>
              </w:rPr>
              <w:t>34%        </w:t>
            </w:r>
          </w:p>
        </w:tc>
      </w:tr>
      <w:tr w:rsidR="00F044D6" w14:paraId="6812FB01" w14:textId="77777777" w:rsidTr="004618B2">
        <w:trPr>
          <w:trHeight w:val="300"/>
        </w:trPr>
        <w:tc>
          <w:tcPr>
            <w:tcW w:w="0" w:type="auto"/>
            <w:noWrap/>
            <w:hideMark/>
          </w:tcPr>
          <w:p w14:paraId="6EFFF155" w14:textId="77777777" w:rsidR="00F044D6" w:rsidRDefault="00F044D6" w:rsidP="004618B2">
            <w:pPr>
              <w:rPr>
                <w:rFonts w:cs="Calibri"/>
                <w:color w:val="000000"/>
              </w:rPr>
            </w:pPr>
            <w:r>
              <w:rPr>
                <w:rFonts w:cs="Calibri"/>
                <w:color w:val="000000"/>
              </w:rPr>
              <w:t>VIC</w:t>
            </w:r>
          </w:p>
        </w:tc>
        <w:tc>
          <w:tcPr>
            <w:tcW w:w="0" w:type="auto"/>
            <w:noWrap/>
            <w:hideMark/>
          </w:tcPr>
          <w:p w14:paraId="6BDA32ED" w14:textId="77777777" w:rsidR="00F044D6" w:rsidRDefault="00F044D6" w:rsidP="004618B2">
            <w:pPr>
              <w:jc w:val="right"/>
              <w:rPr>
                <w:rFonts w:cs="Calibri"/>
                <w:color w:val="0000FF"/>
              </w:rPr>
            </w:pPr>
            <w:r>
              <w:rPr>
                <w:rFonts w:cs="Calibri"/>
                <w:color w:val="0000FF"/>
              </w:rPr>
              <w:t>33% ↑</w:t>
            </w:r>
          </w:p>
        </w:tc>
        <w:tc>
          <w:tcPr>
            <w:tcW w:w="0" w:type="auto"/>
            <w:noWrap/>
            <w:hideMark/>
          </w:tcPr>
          <w:p w14:paraId="2CE0A16A" w14:textId="77777777" w:rsidR="00F044D6" w:rsidRDefault="00F044D6" w:rsidP="004618B2">
            <w:pPr>
              <w:jc w:val="right"/>
              <w:rPr>
                <w:rFonts w:cs="Calibri"/>
                <w:color w:val="FF0000"/>
              </w:rPr>
            </w:pPr>
            <w:r w:rsidRPr="00D76E14">
              <w:rPr>
                <w:rFonts w:cs="Calibri"/>
                <w:color w:val="943634" w:themeColor="accent2" w:themeShade="BF"/>
              </w:rPr>
              <w:t>26% ↓</w:t>
            </w:r>
          </w:p>
        </w:tc>
        <w:tc>
          <w:tcPr>
            <w:tcW w:w="0" w:type="auto"/>
            <w:noWrap/>
            <w:hideMark/>
          </w:tcPr>
          <w:p w14:paraId="409D27F7" w14:textId="77777777" w:rsidR="00F044D6" w:rsidRPr="00B85723" w:rsidRDefault="00F044D6" w:rsidP="004618B2">
            <w:pPr>
              <w:jc w:val="right"/>
              <w:rPr>
                <w:rFonts w:cs="Calibri"/>
                <w:b/>
                <w:bCs/>
                <w:color w:val="000000"/>
              </w:rPr>
            </w:pPr>
            <w:r w:rsidRPr="00B85723">
              <w:rPr>
                <w:rFonts w:cs="Calibri"/>
                <w:b/>
                <w:bCs/>
                <w:color w:val="000000"/>
              </w:rPr>
              <w:t>29%        </w:t>
            </w:r>
          </w:p>
        </w:tc>
      </w:tr>
      <w:tr w:rsidR="00F044D6" w14:paraId="6634CE1A" w14:textId="77777777" w:rsidTr="004618B2">
        <w:trPr>
          <w:trHeight w:val="300"/>
        </w:trPr>
        <w:tc>
          <w:tcPr>
            <w:tcW w:w="0" w:type="auto"/>
            <w:noWrap/>
            <w:hideMark/>
          </w:tcPr>
          <w:p w14:paraId="3B34521F" w14:textId="77777777" w:rsidR="00F044D6" w:rsidRDefault="00F044D6" w:rsidP="004618B2">
            <w:pPr>
              <w:rPr>
                <w:rFonts w:cs="Calibri"/>
                <w:color w:val="000000"/>
              </w:rPr>
            </w:pPr>
            <w:r>
              <w:rPr>
                <w:rFonts w:cs="Calibri"/>
                <w:color w:val="000000"/>
              </w:rPr>
              <w:t>QLD</w:t>
            </w:r>
          </w:p>
        </w:tc>
        <w:tc>
          <w:tcPr>
            <w:tcW w:w="0" w:type="auto"/>
            <w:noWrap/>
            <w:hideMark/>
          </w:tcPr>
          <w:p w14:paraId="613F334B" w14:textId="77777777" w:rsidR="00F044D6" w:rsidRDefault="00F044D6" w:rsidP="004618B2">
            <w:pPr>
              <w:jc w:val="right"/>
              <w:rPr>
                <w:rFonts w:cs="Calibri"/>
                <w:color w:val="FF0000"/>
              </w:rPr>
            </w:pPr>
            <w:r w:rsidRPr="00D76E14">
              <w:rPr>
                <w:rFonts w:cs="Calibri"/>
                <w:color w:val="943634" w:themeColor="accent2" w:themeShade="BF"/>
              </w:rPr>
              <w:t>16% ↓</w:t>
            </w:r>
          </w:p>
        </w:tc>
        <w:tc>
          <w:tcPr>
            <w:tcW w:w="0" w:type="auto"/>
            <w:noWrap/>
            <w:hideMark/>
          </w:tcPr>
          <w:p w14:paraId="509FC1C0" w14:textId="77777777" w:rsidR="00F044D6" w:rsidRDefault="00F044D6" w:rsidP="004618B2">
            <w:pPr>
              <w:jc w:val="right"/>
              <w:rPr>
                <w:rFonts w:cs="Calibri"/>
                <w:color w:val="0000FF"/>
              </w:rPr>
            </w:pPr>
            <w:r>
              <w:rPr>
                <w:rFonts w:cs="Calibri"/>
                <w:color w:val="0000FF"/>
              </w:rPr>
              <w:t>21% ↑</w:t>
            </w:r>
          </w:p>
        </w:tc>
        <w:tc>
          <w:tcPr>
            <w:tcW w:w="0" w:type="auto"/>
            <w:noWrap/>
            <w:hideMark/>
          </w:tcPr>
          <w:p w14:paraId="1BD8C61C" w14:textId="77777777" w:rsidR="00F044D6" w:rsidRPr="00B85723" w:rsidRDefault="00F044D6" w:rsidP="004618B2">
            <w:pPr>
              <w:jc w:val="right"/>
              <w:rPr>
                <w:rFonts w:cs="Calibri"/>
                <w:b/>
                <w:bCs/>
                <w:color w:val="000000"/>
              </w:rPr>
            </w:pPr>
            <w:r w:rsidRPr="00B85723">
              <w:rPr>
                <w:rFonts w:cs="Calibri"/>
                <w:b/>
                <w:bCs/>
                <w:color w:val="000000"/>
              </w:rPr>
              <w:t>19%        </w:t>
            </w:r>
          </w:p>
        </w:tc>
      </w:tr>
      <w:tr w:rsidR="00F044D6" w14:paraId="5AF6769B" w14:textId="77777777" w:rsidTr="004618B2">
        <w:trPr>
          <w:trHeight w:val="300"/>
        </w:trPr>
        <w:tc>
          <w:tcPr>
            <w:tcW w:w="0" w:type="auto"/>
            <w:noWrap/>
            <w:hideMark/>
          </w:tcPr>
          <w:p w14:paraId="12D3A28D" w14:textId="77777777" w:rsidR="00F044D6" w:rsidRDefault="00F044D6" w:rsidP="004618B2">
            <w:pPr>
              <w:rPr>
                <w:rFonts w:cs="Calibri"/>
                <w:color w:val="000000"/>
              </w:rPr>
            </w:pPr>
            <w:r>
              <w:rPr>
                <w:rFonts w:cs="Calibri"/>
                <w:color w:val="000000"/>
              </w:rPr>
              <w:t>WA</w:t>
            </w:r>
          </w:p>
        </w:tc>
        <w:tc>
          <w:tcPr>
            <w:tcW w:w="0" w:type="auto"/>
            <w:noWrap/>
            <w:hideMark/>
          </w:tcPr>
          <w:p w14:paraId="5C0FAC4D" w14:textId="77777777" w:rsidR="00F044D6" w:rsidRDefault="00F044D6" w:rsidP="004618B2">
            <w:pPr>
              <w:jc w:val="right"/>
              <w:rPr>
                <w:rFonts w:cs="Calibri"/>
                <w:color w:val="000000"/>
              </w:rPr>
            </w:pPr>
            <w:r>
              <w:rPr>
                <w:rFonts w:cs="Calibri"/>
                <w:color w:val="000000"/>
              </w:rPr>
              <w:t>8%        </w:t>
            </w:r>
          </w:p>
        </w:tc>
        <w:tc>
          <w:tcPr>
            <w:tcW w:w="0" w:type="auto"/>
            <w:noWrap/>
            <w:hideMark/>
          </w:tcPr>
          <w:p w14:paraId="6051DED6" w14:textId="77777777" w:rsidR="00F044D6" w:rsidRDefault="00F044D6" w:rsidP="004618B2">
            <w:pPr>
              <w:jc w:val="right"/>
              <w:rPr>
                <w:rFonts w:cs="Calibri"/>
                <w:color w:val="000000"/>
              </w:rPr>
            </w:pPr>
            <w:r>
              <w:rPr>
                <w:rFonts w:cs="Calibri"/>
                <w:color w:val="000000"/>
              </w:rPr>
              <w:t>7%        </w:t>
            </w:r>
          </w:p>
        </w:tc>
        <w:tc>
          <w:tcPr>
            <w:tcW w:w="0" w:type="auto"/>
            <w:noWrap/>
            <w:hideMark/>
          </w:tcPr>
          <w:p w14:paraId="3FDEA1EA" w14:textId="77777777" w:rsidR="00F044D6" w:rsidRPr="00B85723" w:rsidRDefault="00F044D6" w:rsidP="004618B2">
            <w:pPr>
              <w:jc w:val="right"/>
              <w:rPr>
                <w:rFonts w:cs="Calibri"/>
                <w:b/>
                <w:bCs/>
                <w:color w:val="000000"/>
              </w:rPr>
            </w:pPr>
            <w:r w:rsidRPr="00B85723">
              <w:rPr>
                <w:rFonts w:cs="Calibri"/>
                <w:b/>
                <w:bCs/>
                <w:color w:val="000000"/>
              </w:rPr>
              <w:t>8%        </w:t>
            </w:r>
          </w:p>
        </w:tc>
      </w:tr>
      <w:tr w:rsidR="00F044D6" w14:paraId="6CECF177" w14:textId="77777777" w:rsidTr="004618B2">
        <w:trPr>
          <w:trHeight w:val="300"/>
        </w:trPr>
        <w:tc>
          <w:tcPr>
            <w:tcW w:w="0" w:type="auto"/>
            <w:noWrap/>
            <w:hideMark/>
          </w:tcPr>
          <w:p w14:paraId="3C310807" w14:textId="77777777" w:rsidR="00F044D6" w:rsidRDefault="00F044D6" w:rsidP="004618B2">
            <w:pPr>
              <w:rPr>
                <w:rFonts w:cs="Calibri"/>
                <w:color w:val="000000"/>
              </w:rPr>
            </w:pPr>
            <w:r>
              <w:rPr>
                <w:rFonts w:cs="Calibri"/>
                <w:color w:val="000000"/>
              </w:rPr>
              <w:t>SA</w:t>
            </w:r>
          </w:p>
        </w:tc>
        <w:tc>
          <w:tcPr>
            <w:tcW w:w="0" w:type="auto"/>
            <w:noWrap/>
            <w:hideMark/>
          </w:tcPr>
          <w:p w14:paraId="400DC7B7" w14:textId="77777777" w:rsidR="00F044D6" w:rsidRDefault="00F044D6" w:rsidP="004618B2">
            <w:pPr>
              <w:jc w:val="right"/>
              <w:rPr>
                <w:rFonts w:cs="Calibri"/>
                <w:color w:val="000000"/>
              </w:rPr>
            </w:pPr>
            <w:r>
              <w:rPr>
                <w:rFonts w:cs="Calibri"/>
                <w:color w:val="000000"/>
              </w:rPr>
              <w:t>6%        </w:t>
            </w:r>
          </w:p>
        </w:tc>
        <w:tc>
          <w:tcPr>
            <w:tcW w:w="0" w:type="auto"/>
            <w:noWrap/>
            <w:hideMark/>
          </w:tcPr>
          <w:p w14:paraId="6BB382C8" w14:textId="77777777" w:rsidR="00F044D6" w:rsidRDefault="00F044D6" w:rsidP="004618B2">
            <w:pPr>
              <w:jc w:val="right"/>
              <w:rPr>
                <w:rFonts w:cs="Calibri"/>
                <w:color w:val="000000"/>
              </w:rPr>
            </w:pPr>
            <w:r>
              <w:rPr>
                <w:rFonts w:cs="Calibri"/>
                <w:color w:val="000000"/>
              </w:rPr>
              <w:t>7%        </w:t>
            </w:r>
          </w:p>
        </w:tc>
        <w:tc>
          <w:tcPr>
            <w:tcW w:w="0" w:type="auto"/>
            <w:noWrap/>
            <w:hideMark/>
          </w:tcPr>
          <w:p w14:paraId="60AD218C" w14:textId="77777777" w:rsidR="00F044D6" w:rsidRPr="00B85723" w:rsidRDefault="00F044D6" w:rsidP="004618B2">
            <w:pPr>
              <w:jc w:val="right"/>
              <w:rPr>
                <w:rFonts w:cs="Calibri"/>
                <w:b/>
                <w:bCs/>
                <w:color w:val="000000"/>
              </w:rPr>
            </w:pPr>
            <w:r w:rsidRPr="00B85723">
              <w:rPr>
                <w:rFonts w:cs="Calibri"/>
                <w:b/>
                <w:bCs/>
                <w:color w:val="000000"/>
              </w:rPr>
              <w:t>6%        </w:t>
            </w:r>
          </w:p>
        </w:tc>
      </w:tr>
      <w:tr w:rsidR="00F044D6" w14:paraId="093AFC76" w14:textId="77777777" w:rsidTr="004618B2">
        <w:trPr>
          <w:trHeight w:val="300"/>
        </w:trPr>
        <w:tc>
          <w:tcPr>
            <w:tcW w:w="0" w:type="auto"/>
            <w:noWrap/>
            <w:hideMark/>
          </w:tcPr>
          <w:p w14:paraId="58F85ADD" w14:textId="77777777" w:rsidR="00F044D6" w:rsidRDefault="00F044D6" w:rsidP="004618B2">
            <w:pPr>
              <w:rPr>
                <w:rFonts w:cs="Calibri"/>
                <w:color w:val="000000"/>
              </w:rPr>
            </w:pPr>
            <w:r>
              <w:rPr>
                <w:rFonts w:cs="Calibri"/>
                <w:color w:val="000000"/>
              </w:rPr>
              <w:t>TAS</w:t>
            </w:r>
          </w:p>
        </w:tc>
        <w:tc>
          <w:tcPr>
            <w:tcW w:w="0" w:type="auto"/>
            <w:noWrap/>
            <w:hideMark/>
          </w:tcPr>
          <w:p w14:paraId="4AC2BB35" w14:textId="77777777" w:rsidR="00F044D6" w:rsidRDefault="00F044D6" w:rsidP="004618B2">
            <w:pPr>
              <w:jc w:val="right"/>
              <w:rPr>
                <w:rFonts w:cs="Calibri"/>
                <w:color w:val="000000"/>
              </w:rPr>
            </w:pPr>
            <w:r>
              <w:rPr>
                <w:rFonts w:cs="Calibri"/>
                <w:color w:val="000000"/>
              </w:rPr>
              <w:t>3%        </w:t>
            </w:r>
          </w:p>
        </w:tc>
        <w:tc>
          <w:tcPr>
            <w:tcW w:w="0" w:type="auto"/>
            <w:noWrap/>
            <w:hideMark/>
          </w:tcPr>
          <w:p w14:paraId="2B94C1D0" w14:textId="77777777" w:rsidR="00F044D6" w:rsidRDefault="00F044D6" w:rsidP="004618B2">
            <w:pPr>
              <w:jc w:val="right"/>
              <w:rPr>
                <w:rFonts w:cs="Calibri"/>
                <w:color w:val="000000"/>
              </w:rPr>
            </w:pPr>
            <w:r>
              <w:rPr>
                <w:rFonts w:cs="Calibri"/>
                <w:color w:val="000000"/>
              </w:rPr>
              <w:t>2%        </w:t>
            </w:r>
          </w:p>
        </w:tc>
        <w:tc>
          <w:tcPr>
            <w:tcW w:w="0" w:type="auto"/>
            <w:noWrap/>
            <w:hideMark/>
          </w:tcPr>
          <w:p w14:paraId="04DC0F13" w14:textId="77777777" w:rsidR="00F044D6" w:rsidRPr="00B85723" w:rsidRDefault="00F044D6" w:rsidP="004618B2">
            <w:pPr>
              <w:jc w:val="right"/>
              <w:rPr>
                <w:rFonts w:cs="Calibri"/>
                <w:b/>
                <w:bCs/>
                <w:color w:val="000000"/>
              </w:rPr>
            </w:pPr>
            <w:r w:rsidRPr="00B85723">
              <w:rPr>
                <w:rFonts w:cs="Calibri"/>
                <w:b/>
                <w:bCs/>
                <w:color w:val="000000"/>
              </w:rPr>
              <w:t>2%        </w:t>
            </w:r>
          </w:p>
        </w:tc>
      </w:tr>
      <w:tr w:rsidR="00F044D6" w14:paraId="69DF6C74" w14:textId="77777777" w:rsidTr="004618B2">
        <w:trPr>
          <w:trHeight w:val="300"/>
        </w:trPr>
        <w:tc>
          <w:tcPr>
            <w:tcW w:w="0" w:type="auto"/>
            <w:noWrap/>
            <w:hideMark/>
          </w:tcPr>
          <w:p w14:paraId="36F3E2F4" w14:textId="77777777" w:rsidR="00F044D6" w:rsidRDefault="00F044D6" w:rsidP="004618B2">
            <w:pPr>
              <w:rPr>
                <w:rFonts w:cs="Calibri"/>
                <w:color w:val="000000"/>
              </w:rPr>
            </w:pPr>
            <w:r>
              <w:rPr>
                <w:rFonts w:cs="Calibri"/>
                <w:color w:val="000000"/>
              </w:rPr>
              <w:t>NT</w:t>
            </w:r>
          </w:p>
        </w:tc>
        <w:tc>
          <w:tcPr>
            <w:tcW w:w="0" w:type="auto"/>
            <w:noWrap/>
            <w:hideMark/>
          </w:tcPr>
          <w:p w14:paraId="45568B4C" w14:textId="77777777" w:rsidR="00F044D6" w:rsidRDefault="00F044D6" w:rsidP="004618B2">
            <w:pPr>
              <w:jc w:val="right"/>
              <w:rPr>
                <w:rFonts w:cs="Calibri"/>
                <w:color w:val="000000"/>
              </w:rPr>
            </w:pPr>
            <w:r>
              <w:rPr>
                <w:rFonts w:cs="Calibri"/>
                <w:color w:val="000000"/>
              </w:rPr>
              <w:t>1%        </w:t>
            </w:r>
          </w:p>
        </w:tc>
        <w:tc>
          <w:tcPr>
            <w:tcW w:w="0" w:type="auto"/>
            <w:noWrap/>
            <w:hideMark/>
          </w:tcPr>
          <w:p w14:paraId="242AC897" w14:textId="77777777" w:rsidR="00F044D6" w:rsidRDefault="00F044D6" w:rsidP="004618B2">
            <w:pPr>
              <w:jc w:val="right"/>
              <w:rPr>
                <w:rFonts w:cs="Calibri"/>
                <w:color w:val="000000"/>
              </w:rPr>
            </w:pPr>
            <w:r>
              <w:rPr>
                <w:rFonts w:cs="Calibri"/>
                <w:color w:val="000000"/>
              </w:rPr>
              <w:t>1%        </w:t>
            </w:r>
          </w:p>
        </w:tc>
        <w:tc>
          <w:tcPr>
            <w:tcW w:w="0" w:type="auto"/>
            <w:noWrap/>
            <w:hideMark/>
          </w:tcPr>
          <w:p w14:paraId="185E0480" w14:textId="77777777" w:rsidR="00F044D6" w:rsidRPr="00B85723" w:rsidRDefault="00F044D6" w:rsidP="004618B2">
            <w:pPr>
              <w:jc w:val="right"/>
              <w:rPr>
                <w:rFonts w:cs="Calibri"/>
                <w:b/>
                <w:bCs/>
                <w:color w:val="000000"/>
              </w:rPr>
            </w:pPr>
            <w:r w:rsidRPr="00B85723">
              <w:rPr>
                <w:rFonts w:cs="Calibri"/>
                <w:b/>
                <w:bCs/>
                <w:color w:val="000000"/>
              </w:rPr>
              <w:t>1%        </w:t>
            </w:r>
          </w:p>
        </w:tc>
      </w:tr>
      <w:tr w:rsidR="00F044D6" w14:paraId="26048D62" w14:textId="77777777" w:rsidTr="004618B2">
        <w:trPr>
          <w:trHeight w:val="300"/>
        </w:trPr>
        <w:tc>
          <w:tcPr>
            <w:tcW w:w="0" w:type="auto"/>
            <w:noWrap/>
            <w:hideMark/>
          </w:tcPr>
          <w:p w14:paraId="3B5082B2" w14:textId="77777777" w:rsidR="00F044D6" w:rsidRDefault="00F044D6" w:rsidP="004618B2">
            <w:pPr>
              <w:rPr>
                <w:rFonts w:cs="Calibri"/>
                <w:color w:val="000000"/>
              </w:rPr>
            </w:pPr>
            <w:r>
              <w:rPr>
                <w:rFonts w:cs="Calibri"/>
                <w:color w:val="000000"/>
              </w:rPr>
              <w:t>ACT</w:t>
            </w:r>
          </w:p>
        </w:tc>
        <w:tc>
          <w:tcPr>
            <w:tcW w:w="0" w:type="auto"/>
            <w:noWrap/>
            <w:hideMark/>
          </w:tcPr>
          <w:p w14:paraId="1AB2B75D" w14:textId="77777777" w:rsidR="00F044D6" w:rsidRDefault="00F044D6" w:rsidP="004618B2">
            <w:pPr>
              <w:jc w:val="right"/>
              <w:rPr>
                <w:rFonts w:cs="Calibri"/>
                <w:color w:val="000000"/>
              </w:rPr>
            </w:pPr>
            <w:r>
              <w:rPr>
                <w:rFonts w:cs="Calibri"/>
                <w:color w:val="000000"/>
              </w:rPr>
              <w:t>0%        </w:t>
            </w:r>
          </w:p>
        </w:tc>
        <w:tc>
          <w:tcPr>
            <w:tcW w:w="0" w:type="auto"/>
            <w:noWrap/>
            <w:hideMark/>
          </w:tcPr>
          <w:p w14:paraId="55313650" w14:textId="77777777" w:rsidR="00F044D6" w:rsidRDefault="00F044D6" w:rsidP="004618B2">
            <w:pPr>
              <w:jc w:val="right"/>
              <w:rPr>
                <w:rFonts w:cs="Calibri"/>
                <w:color w:val="000000"/>
              </w:rPr>
            </w:pPr>
            <w:r>
              <w:rPr>
                <w:rFonts w:cs="Calibri"/>
                <w:color w:val="000000"/>
              </w:rPr>
              <w:t>1%        </w:t>
            </w:r>
          </w:p>
        </w:tc>
        <w:tc>
          <w:tcPr>
            <w:tcW w:w="0" w:type="auto"/>
            <w:noWrap/>
            <w:hideMark/>
          </w:tcPr>
          <w:p w14:paraId="5BFD787F" w14:textId="77777777" w:rsidR="00F044D6" w:rsidRPr="00B85723" w:rsidRDefault="00F044D6" w:rsidP="004618B2">
            <w:pPr>
              <w:jc w:val="right"/>
              <w:rPr>
                <w:rFonts w:cs="Calibri"/>
                <w:b/>
                <w:bCs/>
                <w:color w:val="000000"/>
              </w:rPr>
            </w:pPr>
            <w:r w:rsidRPr="00B85723">
              <w:rPr>
                <w:rFonts w:cs="Calibri"/>
                <w:b/>
                <w:bCs/>
                <w:color w:val="000000"/>
              </w:rPr>
              <w:t>0%        </w:t>
            </w:r>
          </w:p>
        </w:tc>
      </w:tr>
      <w:tr w:rsidR="00F044D6" w14:paraId="7A790A16" w14:textId="77777777" w:rsidTr="004618B2">
        <w:trPr>
          <w:trHeight w:val="300"/>
        </w:trPr>
        <w:tc>
          <w:tcPr>
            <w:tcW w:w="0" w:type="auto"/>
            <w:noWrap/>
            <w:hideMark/>
          </w:tcPr>
          <w:p w14:paraId="17B0BC00" w14:textId="77777777" w:rsidR="00F044D6" w:rsidRDefault="00F044D6" w:rsidP="004618B2">
            <w:pPr>
              <w:rPr>
                <w:rFonts w:cs="Calibri"/>
                <w:color w:val="000000"/>
              </w:rPr>
            </w:pPr>
            <w:r>
              <w:rPr>
                <w:rFonts w:cs="Calibri"/>
                <w:color w:val="000000"/>
              </w:rPr>
              <w:t>Column n</w:t>
            </w:r>
          </w:p>
        </w:tc>
        <w:tc>
          <w:tcPr>
            <w:tcW w:w="0" w:type="auto"/>
            <w:noWrap/>
            <w:hideMark/>
          </w:tcPr>
          <w:p w14:paraId="722905D8" w14:textId="77777777" w:rsidR="00F044D6" w:rsidRDefault="00F044D6" w:rsidP="004618B2">
            <w:pPr>
              <w:jc w:val="right"/>
              <w:rPr>
                <w:rFonts w:cs="Calibri"/>
                <w:color w:val="000000"/>
              </w:rPr>
            </w:pPr>
            <w:r>
              <w:rPr>
                <w:rFonts w:cs="Calibri"/>
                <w:color w:val="000000"/>
              </w:rPr>
              <w:t>2157        </w:t>
            </w:r>
          </w:p>
        </w:tc>
        <w:tc>
          <w:tcPr>
            <w:tcW w:w="0" w:type="auto"/>
            <w:noWrap/>
            <w:hideMark/>
          </w:tcPr>
          <w:p w14:paraId="2AD21200" w14:textId="77777777" w:rsidR="00F044D6" w:rsidRDefault="00F044D6" w:rsidP="004618B2">
            <w:pPr>
              <w:jc w:val="right"/>
              <w:rPr>
                <w:rFonts w:cs="Calibri"/>
                <w:color w:val="000000"/>
              </w:rPr>
            </w:pPr>
            <w:r>
              <w:rPr>
                <w:rFonts w:cs="Calibri"/>
                <w:color w:val="000000"/>
              </w:rPr>
              <w:t>3523        </w:t>
            </w:r>
          </w:p>
        </w:tc>
        <w:tc>
          <w:tcPr>
            <w:tcW w:w="0" w:type="auto"/>
            <w:noWrap/>
            <w:hideMark/>
          </w:tcPr>
          <w:p w14:paraId="58095E71" w14:textId="77777777" w:rsidR="00F044D6" w:rsidRPr="00B85723" w:rsidRDefault="00F044D6" w:rsidP="004618B2">
            <w:pPr>
              <w:jc w:val="right"/>
              <w:rPr>
                <w:rFonts w:cs="Calibri"/>
                <w:b/>
                <w:bCs/>
                <w:color w:val="000000"/>
              </w:rPr>
            </w:pPr>
            <w:r w:rsidRPr="00B85723">
              <w:rPr>
                <w:rFonts w:cs="Calibri"/>
                <w:b/>
                <w:bCs/>
                <w:color w:val="000000"/>
              </w:rPr>
              <w:t>5680        </w:t>
            </w:r>
          </w:p>
        </w:tc>
      </w:tr>
    </w:tbl>
    <w:p w14:paraId="5EB41B2B"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5680;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1 missing</w:t>
      </w:r>
      <w:r w:rsidRPr="00327297">
        <w:rPr>
          <w:rFonts w:asciiTheme="minorHAnsi" w:hAnsiTheme="minorHAnsi" w:cstheme="minorHAnsi"/>
          <w:i w:val="0"/>
          <w:iCs w:val="0"/>
          <w:sz w:val="24"/>
          <w:szCs w:val="24"/>
        </w:rPr>
        <w:br/>
        <w:t>Multiple comparison correction: False Discovery Rate (FDR) (p = 0.01)</w:t>
      </w:r>
    </w:p>
    <w:p w14:paraId="08D616AD" w14:textId="77777777" w:rsidR="00377F24" w:rsidRDefault="00377F24">
      <w:pPr>
        <w:spacing w:after="200" w:line="240" w:lineRule="auto"/>
        <w:rPr>
          <w:rFonts w:asciiTheme="minorHAnsi" w:hAnsiTheme="minorHAnsi" w:cstheme="minorHAnsi"/>
          <w:sz w:val="24"/>
          <w:szCs w:val="24"/>
        </w:rPr>
      </w:pPr>
      <w:r>
        <w:rPr>
          <w:rFonts w:asciiTheme="minorHAnsi" w:hAnsiTheme="minorHAnsi" w:cstheme="minorHAnsi"/>
          <w:sz w:val="24"/>
          <w:szCs w:val="24"/>
        </w:rPr>
        <w:br w:type="page"/>
      </w:r>
    </w:p>
    <w:p w14:paraId="3E8332D0" w14:textId="6A42341C" w:rsidR="00415DA9" w:rsidRPr="00327297" w:rsidRDefault="00415DA9" w:rsidP="00415DA9">
      <w:pPr>
        <w:rPr>
          <w:rFonts w:asciiTheme="minorHAnsi" w:hAnsiTheme="minorHAnsi" w:cstheme="minorHAnsi"/>
          <w:sz w:val="24"/>
          <w:szCs w:val="24"/>
        </w:rPr>
      </w:pPr>
      <w:r w:rsidRPr="00327297">
        <w:rPr>
          <w:rFonts w:asciiTheme="minorHAnsi" w:hAnsiTheme="minorHAnsi" w:cstheme="minorHAnsi"/>
          <w:sz w:val="24"/>
          <w:szCs w:val="24"/>
        </w:rPr>
        <w:lastRenderedPageBreak/>
        <w:t>Despite being older, on average, they are more likely to have had only a single ACAT assessment.</w:t>
      </w:r>
    </w:p>
    <w:p w14:paraId="4A412882" w14:textId="79B115BD"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75</w:t>
      </w:r>
      <w:r>
        <w:fldChar w:fldCharType="end"/>
      </w:r>
      <w:r>
        <w:t>.  Count of ACAT assessments of YPIRAC reporting mental and/or behavioural disorders</w:t>
      </w:r>
    </w:p>
    <w:tbl>
      <w:tblPr>
        <w:tblStyle w:val="table0"/>
        <w:tblW w:w="0" w:type="auto"/>
        <w:tblLook w:val="04A0" w:firstRow="1" w:lastRow="0" w:firstColumn="1" w:lastColumn="0" w:noHBand="0" w:noVBand="1"/>
        <w:tblCaption w:val="Count of ACAT assessments of YPIRAC reporting mental and/or behavioural disorders"/>
        <w:tblDescription w:val="Table of percentage distribution of ACAT assessments for YPIRAC reporting mental and/or behavioural disorders"/>
      </w:tblPr>
      <w:tblGrid>
        <w:gridCol w:w="1033"/>
        <w:gridCol w:w="3660"/>
        <w:gridCol w:w="3101"/>
        <w:gridCol w:w="887"/>
      </w:tblGrid>
      <w:tr w:rsidR="005D7D4F" w14:paraId="71342843" w14:textId="77777777" w:rsidTr="004618B2">
        <w:trPr>
          <w:cnfStyle w:val="100000000000" w:firstRow="1" w:lastRow="0" w:firstColumn="0" w:lastColumn="0" w:oddVBand="0" w:evenVBand="0" w:oddHBand="0" w:evenHBand="0" w:firstRowFirstColumn="0" w:firstRowLastColumn="0" w:lastRowFirstColumn="0" w:lastRowLastColumn="0"/>
          <w:trHeight w:val="671"/>
        </w:trPr>
        <w:tc>
          <w:tcPr>
            <w:tcW w:w="0" w:type="auto"/>
            <w:noWrap/>
            <w:hideMark/>
          </w:tcPr>
          <w:p w14:paraId="41729735" w14:textId="77777777" w:rsidR="005D7D4F" w:rsidRDefault="005D7D4F" w:rsidP="004618B2">
            <w:pPr>
              <w:rPr>
                <w:rFonts w:cs="Calibri"/>
                <w:color w:val="000000"/>
              </w:rPr>
            </w:pPr>
            <w:bookmarkStart w:id="259" w:name="Title_ACAT_assessments_mental_disorder"/>
            <w:bookmarkEnd w:id="259"/>
            <w:r>
              <w:rPr>
                <w:rFonts w:cs="Calibri"/>
                <w:color w:val="000000"/>
              </w:rPr>
              <w:t>Column %</w:t>
            </w:r>
          </w:p>
        </w:tc>
        <w:tc>
          <w:tcPr>
            <w:tcW w:w="0" w:type="auto"/>
            <w:hideMark/>
          </w:tcPr>
          <w:p w14:paraId="641FAB56" w14:textId="77777777" w:rsidR="005D7D4F" w:rsidRDefault="005D7D4F" w:rsidP="004618B2">
            <w:pPr>
              <w:rPr>
                <w:rFonts w:cs="Calibri"/>
                <w:color w:val="000000"/>
              </w:rPr>
            </w:pPr>
            <w:r>
              <w:rPr>
                <w:rFonts w:cs="Calibri"/>
                <w:color w:val="000000"/>
              </w:rPr>
              <w:t>Have mental and/or behavioural disorders</w:t>
            </w:r>
          </w:p>
        </w:tc>
        <w:tc>
          <w:tcPr>
            <w:tcW w:w="0" w:type="auto"/>
            <w:hideMark/>
          </w:tcPr>
          <w:p w14:paraId="2DFCEF57" w14:textId="77777777" w:rsidR="005D7D4F" w:rsidRDefault="005D7D4F" w:rsidP="004618B2">
            <w:pPr>
              <w:rPr>
                <w:rFonts w:cs="Calibri"/>
                <w:color w:val="000000"/>
              </w:rPr>
            </w:pPr>
            <w:r>
              <w:rPr>
                <w:rFonts w:cs="Calibri"/>
                <w:color w:val="000000"/>
              </w:rPr>
              <w:t>No mental or behavioural disorders</w:t>
            </w:r>
          </w:p>
        </w:tc>
        <w:tc>
          <w:tcPr>
            <w:tcW w:w="0" w:type="auto"/>
            <w:hideMark/>
          </w:tcPr>
          <w:p w14:paraId="5B76A210" w14:textId="77777777" w:rsidR="005D7D4F" w:rsidRPr="00B85723" w:rsidRDefault="005D7D4F" w:rsidP="004618B2">
            <w:pPr>
              <w:rPr>
                <w:rFonts w:cs="Calibri"/>
                <w:b/>
                <w:bCs/>
                <w:color w:val="000000"/>
              </w:rPr>
            </w:pPr>
            <w:r w:rsidRPr="00B85723">
              <w:rPr>
                <w:rFonts w:cs="Calibri"/>
                <w:b/>
                <w:bCs/>
                <w:color w:val="000000"/>
              </w:rPr>
              <w:t>TOTAL</w:t>
            </w:r>
          </w:p>
        </w:tc>
      </w:tr>
      <w:tr w:rsidR="005D7D4F" w:rsidRPr="00B85723" w14:paraId="5B680975" w14:textId="77777777" w:rsidTr="004618B2">
        <w:trPr>
          <w:trHeight w:val="300"/>
        </w:trPr>
        <w:tc>
          <w:tcPr>
            <w:tcW w:w="0" w:type="auto"/>
            <w:noWrap/>
            <w:hideMark/>
          </w:tcPr>
          <w:p w14:paraId="78F9741E" w14:textId="77777777" w:rsidR="005D7D4F" w:rsidRPr="00B85723" w:rsidRDefault="005D7D4F" w:rsidP="004618B2">
            <w:pPr>
              <w:rPr>
                <w:rFonts w:cs="Calibri"/>
                <w:b/>
                <w:bCs/>
                <w:color w:val="000000"/>
              </w:rPr>
            </w:pPr>
            <w:r w:rsidRPr="00B85723">
              <w:rPr>
                <w:rFonts w:cs="Calibri"/>
                <w:b/>
                <w:bCs/>
                <w:color w:val="000000"/>
              </w:rPr>
              <w:t>TOTAL</w:t>
            </w:r>
          </w:p>
        </w:tc>
        <w:tc>
          <w:tcPr>
            <w:tcW w:w="0" w:type="auto"/>
            <w:noWrap/>
            <w:hideMark/>
          </w:tcPr>
          <w:p w14:paraId="14E8A4C1" w14:textId="77777777" w:rsidR="005D7D4F" w:rsidRPr="00B85723" w:rsidRDefault="005D7D4F" w:rsidP="004618B2">
            <w:pPr>
              <w:jc w:val="right"/>
              <w:rPr>
                <w:rFonts w:cs="Calibri"/>
                <w:b/>
                <w:bCs/>
                <w:color w:val="000000"/>
              </w:rPr>
            </w:pPr>
            <w:r w:rsidRPr="00B85723">
              <w:rPr>
                <w:rFonts w:cs="Calibri"/>
                <w:b/>
                <w:bCs/>
                <w:color w:val="000000"/>
              </w:rPr>
              <w:t>100%        </w:t>
            </w:r>
          </w:p>
        </w:tc>
        <w:tc>
          <w:tcPr>
            <w:tcW w:w="0" w:type="auto"/>
            <w:noWrap/>
            <w:hideMark/>
          </w:tcPr>
          <w:p w14:paraId="3C052B59" w14:textId="77777777" w:rsidR="005D7D4F" w:rsidRPr="00B85723" w:rsidRDefault="005D7D4F" w:rsidP="004618B2">
            <w:pPr>
              <w:jc w:val="right"/>
              <w:rPr>
                <w:rFonts w:cs="Calibri"/>
                <w:b/>
                <w:bCs/>
                <w:color w:val="000000"/>
              </w:rPr>
            </w:pPr>
            <w:r w:rsidRPr="00B85723">
              <w:rPr>
                <w:rFonts w:cs="Calibri"/>
                <w:b/>
                <w:bCs/>
                <w:color w:val="000000"/>
              </w:rPr>
              <w:t>100%        </w:t>
            </w:r>
          </w:p>
        </w:tc>
        <w:tc>
          <w:tcPr>
            <w:tcW w:w="0" w:type="auto"/>
            <w:noWrap/>
            <w:hideMark/>
          </w:tcPr>
          <w:p w14:paraId="2D5CC7C1" w14:textId="77777777" w:rsidR="005D7D4F" w:rsidRPr="00B85723" w:rsidRDefault="005D7D4F" w:rsidP="004618B2">
            <w:pPr>
              <w:jc w:val="right"/>
              <w:rPr>
                <w:rFonts w:cs="Calibri"/>
                <w:b/>
                <w:bCs/>
                <w:color w:val="000000"/>
              </w:rPr>
            </w:pPr>
            <w:r w:rsidRPr="00B85723">
              <w:rPr>
                <w:rFonts w:cs="Calibri"/>
                <w:b/>
                <w:bCs/>
                <w:color w:val="000000"/>
              </w:rPr>
              <w:t>100%        </w:t>
            </w:r>
          </w:p>
        </w:tc>
      </w:tr>
      <w:tr w:rsidR="005D7D4F" w14:paraId="1B0CB441" w14:textId="77777777" w:rsidTr="004618B2">
        <w:trPr>
          <w:trHeight w:val="300"/>
        </w:trPr>
        <w:tc>
          <w:tcPr>
            <w:tcW w:w="0" w:type="auto"/>
            <w:noWrap/>
            <w:hideMark/>
          </w:tcPr>
          <w:p w14:paraId="413FBF3F" w14:textId="77777777" w:rsidR="005D7D4F" w:rsidRDefault="005D7D4F" w:rsidP="004618B2">
            <w:pPr>
              <w:rPr>
                <w:rFonts w:cs="Calibri"/>
                <w:color w:val="000000"/>
              </w:rPr>
            </w:pPr>
            <w:r>
              <w:rPr>
                <w:rFonts w:cs="Calibri"/>
                <w:color w:val="000000"/>
              </w:rPr>
              <w:t>1</w:t>
            </w:r>
          </w:p>
        </w:tc>
        <w:tc>
          <w:tcPr>
            <w:tcW w:w="0" w:type="auto"/>
            <w:noWrap/>
            <w:hideMark/>
          </w:tcPr>
          <w:p w14:paraId="4598A363" w14:textId="77777777" w:rsidR="005D7D4F" w:rsidRDefault="005D7D4F" w:rsidP="004618B2">
            <w:pPr>
              <w:jc w:val="right"/>
              <w:rPr>
                <w:rFonts w:cs="Calibri"/>
                <w:color w:val="0000FF"/>
              </w:rPr>
            </w:pPr>
            <w:r>
              <w:rPr>
                <w:rFonts w:cs="Calibri"/>
                <w:color w:val="0000FF"/>
              </w:rPr>
              <w:t>78% ↑</w:t>
            </w:r>
          </w:p>
        </w:tc>
        <w:tc>
          <w:tcPr>
            <w:tcW w:w="0" w:type="auto"/>
            <w:noWrap/>
            <w:hideMark/>
          </w:tcPr>
          <w:p w14:paraId="0BC0DC18" w14:textId="77777777" w:rsidR="005D7D4F" w:rsidRDefault="005D7D4F" w:rsidP="004618B2">
            <w:pPr>
              <w:jc w:val="right"/>
              <w:rPr>
                <w:rFonts w:cs="Calibri"/>
                <w:color w:val="FF0000"/>
              </w:rPr>
            </w:pPr>
            <w:r w:rsidRPr="00D76E14">
              <w:rPr>
                <w:rFonts w:cs="Calibri"/>
                <w:color w:val="943634" w:themeColor="accent2" w:themeShade="BF"/>
              </w:rPr>
              <w:t>72% ↓</w:t>
            </w:r>
          </w:p>
        </w:tc>
        <w:tc>
          <w:tcPr>
            <w:tcW w:w="0" w:type="auto"/>
            <w:noWrap/>
            <w:hideMark/>
          </w:tcPr>
          <w:p w14:paraId="00C83101" w14:textId="77777777" w:rsidR="005D7D4F" w:rsidRPr="00B85723" w:rsidRDefault="005D7D4F" w:rsidP="004618B2">
            <w:pPr>
              <w:jc w:val="right"/>
              <w:rPr>
                <w:rFonts w:cs="Calibri"/>
                <w:b/>
                <w:bCs/>
                <w:color w:val="000000"/>
              </w:rPr>
            </w:pPr>
            <w:r w:rsidRPr="00B85723">
              <w:rPr>
                <w:rFonts w:cs="Calibri"/>
                <w:b/>
                <w:bCs/>
                <w:color w:val="000000"/>
              </w:rPr>
              <w:t>74%        </w:t>
            </w:r>
          </w:p>
        </w:tc>
      </w:tr>
      <w:tr w:rsidR="005D7D4F" w14:paraId="5259F87B" w14:textId="77777777" w:rsidTr="004618B2">
        <w:trPr>
          <w:trHeight w:val="300"/>
        </w:trPr>
        <w:tc>
          <w:tcPr>
            <w:tcW w:w="0" w:type="auto"/>
            <w:noWrap/>
            <w:hideMark/>
          </w:tcPr>
          <w:p w14:paraId="516BE0A1" w14:textId="77777777" w:rsidR="005D7D4F" w:rsidRDefault="005D7D4F" w:rsidP="004618B2">
            <w:pPr>
              <w:rPr>
                <w:rFonts w:cs="Calibri"/>
                <w:color w:val="000000"/>
              </w:rPr>
            </w:pPr>
            <w:r>
              <w:rPr>
                <w:rFonts w:cs="Calibri"/>
                <w:color w:val="000000"/>
              </w:rPr>
              <w:t>2</w:t>
            </w:r>
          </w:p>
        </w:tc>
        <w:tc>
          <w:tcPr>
            <w:tcW w:w="0" w:type="auto"/>
            <w:noWrap/>
            <w:hideMark/>
          </w:tcPr>
          <w:p w14:paraId="32955C9D" w14:textId="77777777" w:rsidR="005D7D4F" w:rsidRDefault="005D7D4F" w:rsidP="004618B2">
            <w:pPr>
              <w:jc w:val="right"/>
              <w:rPr>
                <w:rFonts w:cs="Calibri"/>
                <w:color w:val="FF0000"/>
              </w:rPr>
            </w:pPr>
            <w:r w:rsidRPr="00D76E14">
              <w:rPr>
                <w:rFonts w:cs="Calibri"/>
                <w:color w:val="943634" w:themeColor="accent2" w:themeShade="BF"/>
              </w:rPr>
              <w:t>15% ↓</w:t>
            </w:r>
          </w:p>
        </w:tc>
        <w:tc>
          <w:tcPr>
            <w:tcW w:w="0" w:type="auto"/>
            <w:noWrap/>
            <w:hideMark/>
          </w:tcPr>
          <w:p w14:paraId="270EC635" w14:textId="77777777" w:rsidR="005D7D4F" w:rsidRDefault="005D7D4F" w:rsidP="004618B2">
            <w:pPr>
              <w:jc w:val="right"/>
              <w:rPr>
                <w:rFonts w:cs="Calibri"/>
                <w:color w:val="0000FF"/>
              </w:rPr>
            </w:pPr>
            <w:r>
              <w:rPr>
                <w:rFonts w:cs="Calibri"/>
                <w:color w:val="0000FF"/>
              </w:rPr>
              <w:t>21% ↑</w:t>
            </w:r>
          </w:p>
        </w:tc>
        <w:tc>
          <w:tcPr>
            <w:tcW w:w="0" w:type="auto"/>
            <w:noWrap/>
            <w:hideMark/>
          </w:tcPr>
          <w:p w14:paraId="7CD6AA8E" w14:textId="77777777" w:rsidR="005D7D4F" w:rsidRPr="00B85723" w:rsidRDefault="005D7D4F" w:rsidP="004618B2">
            <w:pPr>
              <w:jc w:val="right"/>
              <w:rPr>
                <w:rFonts w:cs="Calibri"/>
                <w:b/>
                <w:bCs/>
                <w:color w:val="000000"/>
              </w:rPr>
            </w:pPr>
            <w:r w:rsidRPr="00B85723">
              <w:rPr>
                <w:rFonts w:cs="Calibri"/>
                <w:b/>
                <w:bCs/>
                <w:color w:val="000000"/>
              </w:rPr>
              <w:t>19%        </w:t>
            </w:r>
          </w:p>
        </w:tc>
      </w:tr>
      <w:tr w:rsidR="005D7D4F" w14:paraId="56ECFDA0" w14:textId="77777777" w:rsidTr="004618B2">
        <w:trPr>
          <w:trHeight w:val="300"/>
        </w:trPr>
        <w:tc>
          <w:tcPr>
            <w:tcW w:w="0" w:type="auto"/>
            <w:noWrap/>
            <w:hideMark/>
          </w:tcPr>
          <w:p w14:paraId="609E59ED" w14:textId="77777777" w:rsidR="005D7D4F" w:rsidRDefault="005D7D4F" w:rsidP="004618B2">
            <w:pPr>
              <w:rPr>
                <w:rFonts w:cs="Calibri"/>
                <w:color w:val="000000"/>
              </w:rPr>
            </w:pPr>
            <w:r>
              <w:rPr>
                <w:rFonts w:cs="Calibri"/>
                <w:color w:val="000000"/>
              </w:rPr>
              <w:t>3</w:t>
            </w:r>
          </w:p>
        </w:tc>
        <w:tc>
          <w:tcPr>
            <w:tcW w:w="0" w:type="auto"/>
            <w:noWrap/>
            <w:hideMark/>
          </w:tcPr>
          <w:p w14:paraId="35ECD1BC" w14:textId="77777777" w:rsidR="005D7D4F" w:rsidRDefault="005D7D4F" w:rsidP="004618B2">
            <w:pPr>
              <w:jc w:val="right"/>
              <w:rPr>
                <w:rFonts w:cs="Calibri"/>
                <w:color w:val="000000"/>
              </w:rPr>
            </w:pPr>
            <w:r>
              <w:rPr>
                <w:rFonts w:cs="Calibri"/>
                <w:color w:val="000000"/>
              </w:rPr>
              <w:t>5%        </w:t>
            </w:r>
          </w:p>
        </w:tc>
        <w:tc>
          <w:tcPr>
            <w:tcW w:w="0" w:type="auto"/>
            <w:noWrap/>
            <w:hideMark/>
          </w:tcPr>
          <w:p w14:paraId="5936DDB5" w14:textId="77777777" w:rsidR="005D7D4F" w:rsidRDefault="005D7D4F" w:rsidP="004618B2">
            <w:pPr>
              <w:jc w:val="right"/>
              <w:rPr>
                <w:rFonts w:cs="Calibri"/>
                <w:color w:val="000000"/>
              </w:rPr>
            </w:pPr>
            <w:r>
              <w:rPr>
                <w:rFonts w:cs="Calibri"/>
                <w:color w:val="000000"/>
              </w:rPr>
              <w:t>4%        </w:t>
            </w:r>
          </w:p>
        </w:tc>
        <w:tc>
          <w:tcPr>
            <w:tcW w:w="0" w:type="auto"/>
            <w:noWrap/>
            <w:hideMark/>
          </w:tcPr>
          <w:p w14:paraId="28E43C60" w14:textId="77777777" w:rsidR="005D7D4F" w:rsidRPr="00B85723" w:rsidRDefault="005D7D4F" w:rsidP="004618B2">
            <w:pPr>
              <w:jc w:val="right"/>
              <w:rPr>
                <w:rFonts w:cs="Calibri"/>
                <w:b/>
                <w:bCs/>
                <w:color w:val="000000"/>
              </w:rPr>
            </w:pPr>
            <w:r w:rsidRPr="00B85723">
              <w:rPr>
                <w:rFonts w:cs="Calibri"/>
                <w:b/>
                <w:bCs/>
                <w:color w:val="000000"/>
              </w:rPr>
              <w:t>4%        </w:t>
            </w:r>
          </w:p>
        </w:tc>
      </w:tr>
      <w:tr w:rsidR="005D7D4F" w14:paraId="7176BC44" w14:textId="77777777" w:rsidTr="004618B2">
        <w:trPr>
          <w:trHeight w:val="300"/>
        </w:trPr>
        <w:tc>
          <w:tcPr>
            <w:tcW w:w="0" w:type="auto"/>
            <w:noWrap/>
            <w:hideMark/>
          </w:tcPr>
          <w:p w14:paraId="5CCAB94B" w14:textId="77777777" w:rsidR="005D7D4F" w:rsidRDefault="005D7D4F" w:rsidP="004618B2">
            <w:pPr>
              <w:rPr>
                <w:rFonts w:cs="Calibri"/>
                <w:color w:val="000000"/>
              </w:rPr>
            </w:pPr>
            <w:r>
              <w:rPr>
                <w:rFonts w:cs="Calibri"/>
                <w:color w:val="000000"/>
              </w:rPr>
              <w:t>4</w:t>
            </w:r>
          </w:p>
        </w:tc>
        <w:tc>
          <w:tcPr>
            <w:tcW w:w="0" w:type="auto"/>
            <w:noWrap/>
            <w:hideMark/>
          </w:tcPr>
          <w:p w14:paraId="683347BD" w14:textId="77777777" w:rsidR="005D7D4F" w:rsidRDefault="005D7D4F" w:rsidP="004618B2">
            <w:pPr>
              <w:jc w:val="right"/>
              <w:rPr>
                <w:rFonts w:cs="Calibri"/>
                <w:color w:val="000000"/>
              </w:rPr>
            </w:pPr>
            <w:r>
              <w:rPr>
                <w:rFonts w:cs="Calibri"/>
                <w:color w:val="000000"/>
              </w:rPr>
              <w:t>2%        </w:t>
            </w:r>
          </w:p>
        </w:tc>
        <w:tc>
          <w:tcPr>
            <w:tcW w:w="0" w:type="auto"/>
            <w:noWrap/>
            <w:hideMark/>
          </w:tcPr>
          <w:p w14:paraId="1254012B" w14:textId="77777777" w:rsidR="005D7D4F" w:rsidRDefault="005D7D4F" w:rsidP="004618B2">
            <w:pPr>
              <w:jc w:val="right"/>
              <w:rPr>
                <w:rFonts w:cs="Calibri"/>
                <w:color w:val="000000"/>
              </w:rPr>
            </w:pPr>
            <w:r>
              <w:rPr>
                <w:rFonts w:cs="Calibri"/>
                <w:color w:val="000000"/>
              </w:rPr>
              <w:t>2%        </w:t>
            </w:r>
          </w:p>
        </w:tc>
        <w:tc>
          <w:tcPr>
            <w:tcW w:w="0" w:type="auto"/>
            <w:noWrap/>
            <w:hideMark/>
          </w:tcPr>
          <w:p w14:paraId="3BBD8A7D" w14:textId="77777777" w:rsidR="005D7D4F" w:rsidRPr="00B85723" w:rsidRDefault="005D7D4F" w:rsidP="004618B2">
            <w:pPr>
              <w:jc w:val="right"/>
              <w:rPr>
                <w:rFonts w:cs="Calibri"/>
                <w:b/>
                <w:bCs/>
                <w:color w:val="000000"/>
              </w:rPr>
            </w:pPr>
            <w:r w:rsidRPr="00B85723">
              <w:rPr>
                <w:rFonts w:cs="Calibri"/>
                <w:b/>
                <w:bCs/>
                <w:color w:val="000000"/>
              </w:rPr>
              <w:t>2%        </w:t>
            </w:r>
          </w:p>
        </w:tc>
      </w:tr>
      <w:tr w:rsidR="005D7D4F" w14:paraId="48ACD814" w14:textId="77777777" w:rsidTr="004618B2">
        <w:trPr>
          <w:trHeight w:val="300"/>
        </w:trPr>
        <w:tc>
          <w:tcPr>
            <w:tcW w:w="0" w:type="auto"/>
            <w:noWrap/>
            <w:hideMark/>
          </w:tcPr>
          <w:p w14:paraId="73217B41" w14:textId="77777777" w:rsidR="005D7D4F" w:rsidRDefault="005D7D4F" w:rsidP="004618B2">
            <w:pPr>
              <w:rPr>
                <w:rFonts w:cs="Calibri"/>
                <w:color w:val="000000"/>
              </w:rPr>
            </w:pPr>
            <w:r>
              <w:rPr>
                <w:rFonts w:cs="Calibri"/>
                <w:color w:val="000000"/>
              </w:rPr>
              <w:t>5</w:t>
            </w:r>
          </w:p>
        </w:tc>
        <w:tc>
          <w:tcPr>
            <w:tcW w:w="0" w:type="auto"/>
            <w:noWrap/>
            <w:hideMark/>
          </w:tcPr>
          <w:p w14:paraId="668264DF" w14:textId="77777777" w:rsidR="005D7D4F" w:rsidRDefault="005D7D4F" w:rsidP="004618B2">
            <w:pPr>
              <w:jc w:val="right"/>
              <w:rPr>
                <w:rFonts w:cs="Calibri"/>
                <w:color w:val="000000"/>
              </w:rPr>
            </w:pPr>
            <w:r>
              <w:rPr>
                <w:rFonts w:cs="Calibri"/>
                <w:color w:val="000000"/>
              </w:rPr>
              <w:t>1%        </w:t>
            </w:r>
          </w:p>
        </w:tc>
        <w:tc>
          <w:tcPr>
            <w:tcW w:w="0" w:type="auto"/>
            <w:noWrap/>
            <w:hideMark/>
          </w:tcPr>
          <w:p w14:paraId="3364AD62" w14:textId="77777777" w:rsidR="005D7D4F" w:rsidRDefault="005D7D4F" w:rsidP="004618B2">
            <w:pPr>
              <w:jc w:val="right"/>
              <w:rPr>
                <w:rFonts w:cs="Calibri"/>
                <w:color w:val="000000"/>
              </w:rPr>
            </w:pPr>
            <w:r>
              <w:rPr>
                <w:rFonts w:cs="Calibri"/>
                <w:color w:val="000000"/>
              </w:rPr>
              <w:t>0%        </w:t>
            </w:r>
          </w:p>
        </w:tc>
        <w:tc>
          <w:tcPr>
            <w:tcW w:w="0" w:type="auto"/>
            <w:noWrap/>
            <w:hideMark/>
          </w:tcPr>
          <w:p w14:paraId="385C516F" w14:textId="77777777" w:rsidR="005D7D4F" w:rsidRPr="00B85723" w:rsidRDefault="005D7D4F" w:rsidP="004618B2">
            <w:pPr>
              <w:jc w:val="right"/>
              <w:rPr>
                <w:rFonts w:cs="Calibri"/>
                <w:b/>
                <w:bCs/>
                <w:color w:val="000000"/>
              </w:rPr>
            </w:pPr>
            <w:r w:rsidRPr="00B85723">
              <w:rPr>
                <w:rFonts w:cs="Calibri"/>
                <w:b/>
                <w:bCs/>
                <w:color w:val="000000"/>
              </w:rPr>
              <w:t>0%        </w:t>
            </w:r>
          </w:p>
        </w:tc>
      </w:tr>
      <w:tr w:rsidR="005D7D4F" w14:paraId="4A231238" w14:textId="77777777" w:rsidTr="004618B2">
        <w:trPr>
          <w:trHeight w:val="300"/>
        </w:trPr>
        <w:tc>
          <w:tcPr>
            <w:tcW w:w="0" w:type="auto"/>
            <w:noWrap/>
            <w:hideMark/>
          </w:tcPr>
          <w:p w14:paraId="29EA5F6B" w14:textId="77777777" w:rsidR="005D7D4F" w:rsidRDefault="005D7D4F" w:rsidP="004618B2">
            <w:pPr>
              <w:rPr>
                <w:rFonts w:cs="Calibri"/>
                <w:color w:val="000000"/>
              </w:rPr>
            </w:pPr>
            <w:r>
              <w:rPr>
                <w:rFonts w:cs="Calibri"/>
                <w:color w:val="000000"/>
              </w:rPr>
              <w:t>6</w:t>
            </w:r>
          </w:p>
        </w:tc>
        <w:tc>
          <w:tcPr>
            <w:tcW w:w="0" w:type="auto"/>
            <w:noWrap/>
            <w:hideMark/>
          </w:tcPr>
          <w:p w14:paraId="1F5B51C8" w14:textId="77777777" w:rsidR="005D7D4F" w:rsidRDefault="005D7D4F" w:rsidP="004618B2">
            <w:pPr>
              <w:jc w:val="right"/>
              <w:rPr>
                <w:rFonts w:cs="Calibri"/>
                <w:color w:val="000000"/>
              </w:rPr>
            </w:pPr>
            <w:r>
              <w:rPr>
                <w:rFonts w:cs="Calibri"/>
                <w:color w:val="000000"/>
              </w:rPr>
              <w:t>0%        </w:t>
            </w:r>
          </w:p>
        </w:tc>
        <w:tc>
          <w:tcPr>
            <w:tcW w:w="0" w:type="auto"/>
            <w:noWrap/>
            <w:hideMark/>
          </w:tcPr>
          <w:p w14:paraId="0D5D2B31" w14:textId="77777777" w:rsidR="005D7D4F" w:rsidRDefault="005D7D4F" w:rsidP="004618B2">
            <w:pPr>
              <w:jc w:val="right"/>
              <w:rPr>
                <w:rFonts w:cs="Calibri"/>
                <w:color w:val="000000"/>
              </w:rPr>
            </w:pPr>
            <w:r>
              <w:rPr>
                <w:rFonts w:cs="Calibri"/>
                <w:color w:val="000000"/>
              </w:rPr>
              <w:t>0%        </w:t>
            </w:r>
          </w:p>
        </w:tc>
        <w:tc>
          <w:tcPr>
            <w:tcW w:w="0" w:type="auto"/>
            <w:noWrap/>
            <w:hideMark/>
          </w:tcPr>
          <w:p w14:paraId="4A4EBFDB" w14:textId="77777777" w:rsidR="005D7D4F" w:rsidRPr="00B85723" w:rsidRDefault="005D7D4F" w:rsidP="004618B2">
            <w:pPr>
              <w:jc w:val="right"/>
              <w:rPr>
                <w:rFonts w:cs="Calibri"/>
                <w:b/>
                <w:bCs/>
                <w:color w:val="000000"/>
              </w:rPr>
            </w:pPr>
            <w:r w:rsidRPr="00B85723">
              <w:rPr>
                <w:rFonts w:cs="Calibri"/>
                <w:b/>
                <w:bCs/>
                <w:color w:val="000000"/>
              </w:rPr>
              <w:t>0%        </w:t>
            </w:r>
          </w:p>
        </w:tc>
      </w:tr>
      <w:tr w:rsidR="005D7D4F" w14:paraId="5A1685D0" w14:textId="77777777" w:rsidTr="004618B2">
        <w:trPr>
          <w:trHeight w:val="300"/>
        </w:trPr>
        <w:tc>
          <w:tcPr>
            <w:tcW w:w="0" w:type="auto"/>
            <w:noWrap/>
            <w:hideMark/>
          </w:tcPr>
          <w:p w14:paraId="3E7ECA22" w14:textId="77777777" w:rsidR="005D7D4F" w:rsidRDefault="005D7D4F" w:rsidP="004618B2">
            <w:pPr>
              <w:rPr>
                <w:rFonts w:cs="Calibri"/>
                <w:color w:val="000000"/>
              </w:rPr>
            </w:pPr>
            <w:r>
              <w:rPr>
                <w:rFonts w:cs="Calibri"/>
                <w:color w:val="000000"/>
              </w:rPr>
              <w:t>7</w:t>
            </w:r>
          </w:p>
        </w:tc>
        <w:tc>
          <w:tcPr>
            <w:tcW w:w="0" w:type="auto"/>
            <w:noWrap/>
            <w:hideMark/>
          </w:tcPr>
          <w:p w14:paraId="211D4163" w14:textId="77777777" w:rsidR="005D7D4F" w:rsidRDefault="005D7D4F" w:rsidP="004618B2">
            <w:pPr>
              <w:jc w:val="right"/>
              <w:rPr>
                <w:rFonts w:cs="Calibri"/>
                <w:color w:val="000000"/>
              </w:rPr>
            </w:pPr>
            <w:r>
              <w:rPr>
                <w:rFonts w:cs="Calibri"/>
                <w:color w:val="000000"/>
              </w:rPr>
              <w:t>0%        </w:t>
            </w:r>
          </w:p>
        </w:tc>
        <w:tc>
          <w:tcPr>
            <w:tcW w:w="0" w:type="auto"/>
            <w:noWrap/>
            <w:hideMark/>
          </w:tcPr>
          <w:p w14:paraId="7A622DEE" w14:textId="77777777" w:rsidR="005D7D4F" w:rsidRDefault="005D7D4F" w:rsidP="004618B2">
            <w:pPr>
              <w:jc w:val="right"/>
              <w:rPr>
                <w:rFonts w:cs="Calibri"/>
                <w:color w:val="000000"/>
              </w:rPr>
            </w:pPr>
            <w:r>
              <w:rPr>
                <w:rFonts w:cs="Calibri"/>
                <w:color w:val="000000"/>
              </w:rPr>
              <w:t>0%        </w:t>
            </w:r>
          </w:p>
        </w:tc>
        <w:tc>
          <w:tcPr>
            <w:tcW w:w="0" w:type="auto"/>
            <w:noWrap/>
            <w:hideMark/>
          </w:tcPr>
          <w:p w14:paraId="238901CB" w14:textId="77777777" w:rsidR="005D7D4F" w:rsidRPr="00B85723" w:rsidRDefault="005D7D4F" w:rsidP="004618B2">
            <w:pPr>
              <w:jc w:val="right"/>
              <w:rPr>
                <w:rFonts w:cs="Calibri"/>
                <w:b/>
                <w:bCs/>
                <w:color w:val="000000"/>
              </w:rPr>
            </w:pPr>
            <w:r w:rsidRPr="00B85723">
              <w:rPr>
                <w:rFonts w:cs="Calibri"/>
                <w:b/>
                <w:bCs/>
                <w:color w:val="000000"/>
              </w:rPr>
              <w:t>0%        </w:t>
            </w:r>
          </w:p>
        </w:tc>
      </w:tr>
      <w:tr w:rsidR="005D7D4F" w14:paraId="624645CC" w14:textId="77777777" w:rsidTr="004618B2">
        <w:trPr>
          <w:trHeight w:val="300"/>
        </w:trPr>
        <w:tc>
          <w:tcPr>
            <w:tcW w:w="0" w:type="auto"/>
            <w:noWrap/>
            <w:hideMark/>
          </w:tcPr>
          <w:p w14:paraId="2D1857D4" w14:textId="77777777" w:rsidR="005D7D4F" w:rsidRDefault="005D7D4F" w:rsidP="004618B2">
            <w:pPr>
              <w:rPr>
                <w:rFonts w:cs="Calibri"/>
                <w:color w:val="000000"/>
              </w:rPr>
            </w:pPr>
            <w:r>
              <w:rPr>
                <w:rFonts w:cs="Calibri"/>
                <w:color w:val="000000"/>
              </w:rPr>
              <w:t>8</w:t>
            </w:r>
          </w:p>
        </w:tc>
        <w:tc>
          <w:tcPr>
            <w:tcW w:w="0" w:type="auto"/>
            <w:noWrap/>
            <w:hideMark/>
          </w:tcPr>
          <w:p w14:paraId="19EE1CA3" w14:textId="77777777" w:rsidR="005D7D4F" w:rsidRDefault="005D7D4F" w:rsidP="004618B2">
            <w:pPr>
              <w:jc w:val="right"/>
              <w:rPr>
                <w:rFonts w:cs="Calibri"/>
                <w:color w:val="000000"/>
              </w:rPr>
            </w:pPr>
            <w:r>
              <w:rPr>
                <w:rFonts w:cs="Calibri"/>
                <w:color w:val="000000"/>
              </w:rPr>
              <w:t>0%        </w:t>
            </w:r>
          </w:p>
        </w:tc>
        <w:tc>
          <w:tcPr>
            <w:tcW w:w="0" w:type="auto"/>
            <w:noWrap/>
            <w:hideMark/>
          </w:tcPr>
          <w:p w14:paraId="5ECD4AAA" w14:textId="77777777" w:rsidR="005D7D4F" w:rsidRDefault="005D7D4F" w:rsidP="004618B2">
            <w:pPr>
              <w:jc w:val="right"/>
              <w:rPr>
                <w:rFonts w:cs="Calibri"/>
                <w:color w:val="000000"/>
              </w:rPr>
            </w:pPr>
            <w:r>
              <w:rPr>
                <w:rFonts w:cs="Calibri"/>
                <w:color w:val="000000"/>
              </w:rPr>
              <w:t>0%        </w:t>
            </w:r>
          </w:p>
        </w:tc>
        <w:tc>
          <w:tcPr>
            <w:tcW w:w="0" w:type="auto"/>
            <w:noWrap/>
            <w:hideMark/>
          </w:tcPr>
          <w:p w14:paraId="04B65778" w14:textId="77777777" w:rsidR="005D7D4F" w:rsidRPr="00B85723" w:rsidRDefault="005D7D4F" w:rsidP="004618B2">
            <w:pPr>
              <w:jc w:val="right"/>
              <w:rPr>
                <w:rFonts w:cs="Calibri"/>
                <w:b/>
                <w:bCs/>
                <w:color w:val="000000"/>
              </w:rPr>
            </w:pPr>
            <w:r w:rsidRPr="00B85723">
              <w:rPr>
                <w:rFonts w:cs="Calibri"/>
                <w:b/>
                <w:bCs/>
                <w:color w:val="000000"/>
              </w:rPr>
              <w:t>0%        </w:t>
            </w:r>
          </w:p>
        </w:tc>
      </w:tr>
      <w:tr w:rsidR="005D7D4F" w14:paraId="424DB9DF" w14:textId="77777777" w:rsidTr="004618B2">
        <w:trPr>
          <w:trHeight w:val="300"/>
        </w:trPr>
        <w:tc>
          <w:tcPr>
            <w:tcW w:w="0" w:type="auto"/>
            <w:noWrap/>
            <w:hideMark/>
          </w:tcPr>
          <w:p w14:paraId="3CF08D95" w14:textId="77777777" w:rsidR="005D7D4F" w:rsidRDefault="005D7D4F" w:rsidP="004618B2">
            <w:pPr>
              <w:rPr>
                <w:rFonts w:cs="Calibri"/>
                <w:color w:val="000000"/>
              </w:rPr>
            </w:pPr>
            <w:r>
              <w:rPr>
                <w:rFonts w:cs="Calibri"/>
                <w:color w:val="000000"/>
              </w:rPr>
              <w:t>Column n</w:t>
            </w:r>
          </w:p>
        </w:tc>
        <w:tc>
          <w:tcPr>
            <w:tcW w:w="0" w:type="auto"/>
            <w:noWrap/>
            <w:hideMark/>
          </w:tcPr>
          <w:p w14:paraId="73746B3C" w14:textId="77777777" w:rsidR="005D7D4F" w:rsidRDefault="005D7D4F" w:rsidP="004618B2">
            <w:pPr>
              <w:jc w:val="right"/>
              <w:rPr>
                <w:rFonts w:cs="Calibri"/>
                <w:color w:val="000000"/>
              </w:rPr>
            </w:pPr>
            <w:r>
              <w:rPr>
                <w:rFonts w:cs="Calibri"/>
                <w:color w:val="000000"/>
              </w:rPr>
              <w:t>2158        </w:t>
            </w:r>
          </w:p>
        </w:tc>
        <w:tc>
          <w:tcPr>
            <w:tcW w:w="0" w:type="auto"/>
            <w:noWrap/>
            <w:hideMark/>
          </w:tcPr>
          <w:p w14:paraId="5442E265" w14:textId="77777777" w:rsidR="005D7D4F" w:rsidRDefault="005D7D4F" w:rsidP="004618B2">
            <w:pPr>
              <w:jc w:val="right"/>
              <w:rPr>
                <w:rFonts w:cs="Calibri"/>
                <w:color w:val="000000"/>
              </w:rPr>
            </w:pPr>
            <w:r>
              <w:rPr>
                <w:rFonts w:cs="Calibri"/>
                <w:color w:val="000000"/>
              </w:rPr>
              <w:t>3523        </w:t>
            </w:r>
          </w:p>
        </w:tc>
        <w:tc>
          <w:tcPr>
            <w:tcW w:w="0" w:type="auto"/>
            <w:noWrap/>
            <w:hideMark/>
          </w:tcPr>
          <w:p w14:paraId="24F41170" w14:textId="77777777" w:rsidR="005D7D4F" w:rsidRPr="00B85723" w:rsidRDefault="005D7D4F" w:rsidP="004618B2">
            <w:pPr>
              <w:jc w:val="right"/>
              <w:rPr>
                <w:rFonts w:cs="Calibri"/>
                <w:b/>
                <w:bCs/>
                <w:color w:val="000000"/>
              </w:rPr>
            </w:pPr>
            <w:r w:rsidRPr="00B85723">
              <w:rPr>
                <w:rFonts w:cs="Calibri"/>
                <w:b/>
                <w:bCs/>
                <w:color w:val="000000"/>
              </w:rPr>
              <w:t>5681        </w:t>
            </w:r>
          </w:p>
        </w:tc>
      </w:tr>
    </w:tbl>
    <w:p w14:paraId="028CC1CF" w14:textId="77777777" w:rsidR="00415DA9" w:rsidRPr="009628BB"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r w:rsidRPr="00327297">
        <w:rPr>
          <w:rFonts w:asciiTheme="minorHAnsi" w:hAnsiTheme="minorHAnsi" w:cstheme="minorHAnsi"/>
          <w:i w:val="0"/>
          <w:iCs w:val="0"/>
          <w:sz w:val="24"/>
          <w:szCs w:val="24"/>
        </w:rPr>
        <w:br/>
        <w:t>Multiple comparison correction: False Discovery Rate (FDR) (p = 0.01)</w:t>
      </w:r>
    </w:p>
    <w:p w14:paraId="6CF3CDF4" w14:textId="77777777" w:rsidR="00415DA9" w:rsidRPr="00327297" w:rsidRDefault="00415DA9" w:rsidP="00914CD8">
      <w:pPr>
        <w:pStyle w:val="Heading3"/>
      </w:pPr>
      <w:bookmarkStart w:id="260" w:name="_Toc46921752"/>
      <w:r w:rsidRPr="00327297">
        <w:t>Neurodegenerative diseases</w:t>
      </w:r>
      <w:bookmarkEnd w:id="260"/>
    </w:p>
    <w:p w14:paraId="60310CD7" w14:textId="77777777" w:rsidR="00415DA9" w:rsidRPr="00327297" w:rsidRDefault="00415DA9" w:rsidP="00415DA9">
      <w:pPr>
        <w:spacing w:after="200" w:line="240" w:lineRule="auto"/>
        <w:rPr>
          <w:rFonts w:asciiTheme="minorHAnsi" w:hAnsiTheme="minorHAnsi" w:cstheme="minorHAnsi"/>
          <w:sz w:val="24"/>
          <w:szCs w:val="24"/>
        </w:rPr>
      </w:pPr>
      <w:r w:rsidRPr="00327297">
        <w:rPr>
          <w:rFonts w:asciiTheme="minorHAnsi" w:hAnsiTheme="minorHAnsi" w:cstheme="minorHAnsi"/>
          <w:sz w:val="24"/>
          <w:szCs w:val="24"/>
        </w:rPr>
        <w:t>The health condition category that most closely aligns with neurodegenerative diseases is ‘diseases of the nervous system’ and we have used that code as a proxy for this analysis.</w:t>
      </w:r>
    </w:p>
    <w:p w14:paraId="54C686F8" w14:textId="77777777" w:rsidR="00415DA9" w:rsidRPr="00327297" w:rsidRDefault="00415DA9" w:rsidP="00415DA9">
      <w:pPr>
        <w:spacing w:after="200" w:line="240" w:lineRule="auto"/>
        <w:rPr>
          <w:rFonts w:asciiTheme="minorHAnsi" w:hAnsiTheme="minorHAnsi" w:cstheme="minorHAnsi"/>
          <w:sz w:val="24"/>
          <w:szCs w:val="24"/>
        </w:rPr>
      </w:pPr>
      <w:r w:rsidRPr="00327297">
        <w:rPr>
          <w:rFonts w:asciiTheme="minorHAnsi" w:hAnsiTheme="minorHAnsi" w:cstheme="minorHAnsi"/>
          <w:sz w:val="24"/>
          <w:szCs w:val="24"/>
        </w:rPr>
        <w:t>There are 1,103 YPIRAC who report having a disease, or diseases, of the nervous system.</w:t>
      </w:r>
    </w:p>
    <w:p w14:paraId="5F34C364" w14:textId="77777777" w:rsidR="00415DA9" w:rsidRPr="00327297" w:rsidRDefault="00415DA9" w:rsidP="00415DA9">
      <w:pPr>
        <w:rPr>
          <w:rFonts w:asciiTheme="minorHAnsi" w:hAnsiTheme="minorHAnsi" w:cstheme="minorHAnsi"/>
          <w:sz w:val="24"/>
          <w:szCs w:val="24"/>
        </w:rPr>
      </w:pPr>
      <w:r w:rsidRPr="00327297">
        <w:rPr>
          <w:rFonts w:asciiTheme="minorHAnsi" w:hAnsiTheme="minorHAnsi" w:cstheme="minorHAnsi"/>
          <w:sz w:val="24"/>
          <w:szCs w:val="24"/>
        </w:rPr>
        <w:t xml:space="preserve">YPIRAC who report having diseases of the nervous system are, on average, younger than those </w:t>
      </w:r>
      <w:r>
        <w:rPr>
          <w:rFonts w:asciiTheme="minorHAnsi" w:hAnsiTheme="minorHAnsi" w:cstheme="minorHAnsi"/>
          <w:sz w:val="24"/>
          <w:szCs w:val="24"/>
        </w:rPr>
        <w:t xml:space="preserve">who do not report these </w:t>
      </w:r>
      <w:r w:rsidRPr="00327297">
        <w:rPr>
          <w:rFonts w:asciiTheme="minorHAnsi" w:hAnsiTheme="minorHAnsi" w:cstheme="minorHAnsi"/>
          <w:sz w:val="24"/>
          <w:szCs w:val="24"/>
        </w:rPr>
        <w:t>diseases.</w:t>
      </w:r>
    </w:p>
    <w:p w14:paraId="0638B15E" w14:textId="7E5A925A"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76</w:t>
      </w:r>
      <w:r>
        <w:fldChar w:fldCharType="end"/>
      </w:r>
      <w:r>
        <w:t>.  Average age of YPIRAC reporting diseases of the nervous system</w:t>
      </w:r>
    </w:p>
    <w:tbl>
      <w:tblPr>
        <w:tblStyle w:val="table0"/>
        <w:tblW w:w="0" w:type="auto"/>
        <w:tblLook w:val="04A0" w:firstRow="1" w:lastRow="0" w:firstColumn="1" w:lastColumn="0" w:noHBand="0" w:noVBand="1"/>
        <w:tblCaption w:val="Average age of YPIRAC reporting diseases of the nervous system"/>
        <w:tblDescription w:val="Average age of YPIRAC reporting diseases of the nervous system"/>
      </w:tblPr>
      <w:tblGrid>
        <w:gridCol w:w="995"/>
        <w:gridCol w:w="2761"/>
        <w:gridCol w:w="3022"/>
        <w:gridCol w:w="842"/>
      </w:tblGrid>
      <w:tr w:rsidR="005D7D4F" w14:paraId="2D840EE1" w14:textId="77777777" w:rsidTr="004618B2">
        <w:trPr>
          <w:cnfStyle w:val="100000000000" w:firstRow="1" w:lastRow="0" w:firstColumn="0" w:lastColumn="0" w:oddVBand="0" w:evenVBand="0" w:oddHBand="0" w:evenHBand="0" w:firstRowFirstColumn="0" w:firstRowLastColumn="0" w:lastRowFirstColumn="0" w:lastRowLastColumn="0"/>
          <w:trHeight w:val="451"/>
        </w:trPr>
        <w:tc>
          <w:tcPr>
            <w:tcW w:w="0" w:type="auto"/>
            <w:noWrap/>
            <w:hideMark/>
          </w:tcPr>
          <w:p w14:paraId="798D8F31" w14:textId="77777777" w:rsidR="005D7D4F" w:rsidRDefault="005D7D4F" w:rsidP="004618B2">
            <w:pPr>
              <w:rPr>
                <w:rFonts w:cs="Calibri"/>
                <w:color w:val="000000"/>
              </w:rPr>
            </w:pPr>
            <w:bookmarkStart w:id="261" w:name="Title_Age_YPIRAC_diseases_nervous_system"/>
            <w:bookmarkEnd w:id="261"/>
            <w:r>
              <w:rPr>
                <w:rFonts w:cs="Calibri"/>
                <w:color w:val="000000"/>
              </w:rPr>
              <w:t>Average</w:t>
            </w:r>
          </w:p>
        </w:tc>
        <w:tc>
          <w:tcPr>
            <w:tcW w:w="0" w:type="auto"/>
            <w:hideMark/>
          </w:tcPr>
          <w:p w14:paraId="46BB4C94" w14:textId="77777777" w:rsidR="005D7D4F" w:rsidRDefault="005D7D4F" w:rsidP="004618B2">
            <w:pPr>
              <w:rPr>
                <w:rFonts w:cs="Calibri"/>
                <w:color w:val="000000"/>
              </w:rPr>
            </w:pPr>
            <w:r>
              <w:rPr>
                <w:rFonts w:cs="Calibri"/>
                <w:color w:val="000000"/>
              </w:rPr>
              <w:t>Diseases of the nervous system</w:t>
            </w:r>
          </w:p>
        </w:tc>
        <w:tc>
          <w:tcPr>
            <w:tcW w:w="0" w:type="auto"/>
            <w:hideMark/>
          </w:tcPr>
          <w:p w14:paraId="1A759452" w14:textId="77777777" w:rsidR="005D7D4F" w:rsidRDefault="005D7D4F" w:rsidP="004618B2">
            <w:pPr>
              <w:rPr>
                <w:rFonts w:cs="Calibri"/>
                <w:color w:val="000000"/>
              </w:rPr>
            </w:pPr>
            <w:r>
              <w:rPr>
                <w:rFonts w:cs="Calibri"/>
                <w:color w:val="000000"/>
              </w:rPr>
              <w:t>No diseases of the nervous system</w:t>
            </w:r>
          </w:p>
        </w:tc>
        <w:tc>
          <w:tcPr>
            <w:tcW w:w="0" w:type="auto"/>
            <w:hideMark/>
          </w:tcPr>
          <w:p w14:paraId="2BC7DD5D" w14:textId="77777777" w:rsidR="005D7D4F" w:rsidRPr="00B85723" w:rsidRDefault="005D7D4F" w:rsidP="004618B2">
            <w:pPr>
              <w:rPr>
                <w:rFonts w:cs="Calibri"/>
                <w:b/>
                <w:bCs/>
                <w:color w:val="000000"/>
              </w:rPr>
            </w:pPr>
            <w:r w:rsidRPr="00B85723">
              <w:rPr>
                <w:rFonts w:cs="Calibri"/>
                <w:b/>
                <w:bCs/>
                <w:color w:val="000000"/>
              </w:rPr>
              <w:t>TOTAL</w:t>
            </w:r>
          </w:p>
        </w:tc>
      </w:tr>
      <w:tr w:rsidR="005D7D4F" w14:paraId="2315A1CF" w14:textId="77777777" w:rsidTr="004618B2">
        <w:trPr>
          <w:trHeight w:val="300"/>
        </w:trPr>
        <w:tc>
          <w:tcPr>
            <w:tcW w:w="0" w:type="auto"/>
            <w:noWrap/>
            <w:hideMark/>
          </w:tcPr>
          <w:p w14:paraId="3E3B9C43" w14:textId="77777777" w:rsidR="005D7D4F" w:rsidRDefault="005D7D4F" w:rsidP="004618B2">
            <w:pPr>
              <w:rPr>
                <w:rFonts w:cs="Calibri"/>
                <w:color w:val="000000"/>
              </w:rPr>
            </w:pPr>
            <w:r>
              <w:rPr>
                <w:rFonts w:cs="Calibri"/>
                <w:color w:val="000000"/>
              </w:rPr>
              <w:t>Age</w:t>
            </w:r>
          </w:p>
        </w:tc>
        <w:tc>
          <w:tcPr>
            <w:tcW w:w="0" w:type="auto"/>
            <w:noWrap/>
            <w:hideMark/>
          </w:tcPr>
          <w:p w14:paraId="0FE69DF8" w14:textId="77777777" w:rsidR="005D7D4F" w:rsidRDefault="005D7D4F" w:rsidP="004618B2">
            <w:pPr>
              <w:jc w:val="right"/>
              <w:rPr>
                <w:rFonts w:cs="Calibri"/>
                <w:color w:val="FF0000"/>
              </w:rPr>
            </w:pPr>
            <w:r w:rsidRPr="00D76E14">
              <w:rPr>
                <w:rFonts w:cs="Calibri"/>
                <w:color w:val="943634" w:themeColor="accent2" w:themeShade="BF"/>
              </w:rPr>
              <w:t>57.9 ↓</w:t>
            </w:r>
          </w:p>
        </w:tc>
        <w:tc>
          <w:tcPr>
            <w:tcW w:w="0" w:type="auto"/>
            <w:noWrap/>
            <w:hideMark/>
          </w:tcPr>
          <w:p w14:paraId="1D46EE97" w14:textId="77777777" w:rsidR="005D7D4F" w:rsidRDefault="005D7D4F" w:rsidP="004618B2">
            <w:pPr>
              <w:jc w:val="right"/>
              <w:rPr>
                <w:rFonts w:cs="Calibri"/>
                <w:color w:val="0000FF"/>
              </w:rPr>
            </w:pPr>
            <w:r>
              <w:rPr>
                <w:rFonts w:cs="Calibri"/>
                <w:color w:val="0000FF"/>
              </w:rPr>
              <w:t>58.6 ↑</w:t>
            </w:r>
          </w:p>
        </w:tc>
        <w:tc>
          <w:tcPr>
            <w:tcW w:w="0" w:type="auto"/>
            <w:noWrap/>
            <w:hideMark/>
          </w:tcPr>
          <w:p w14:paraId="453BD2DF" w14:textId="77777777" w:rsidR="005D7D4F" w:rsidRPr="00B85723" w:rsidRDefault="005D7D4F" w:rsidP="004618B2">
            <w:pPr>
              <w:jc w:val="right"/>
              <w:rPr>
                <w:rFonts w:cs="Calibri"/>
                <w:b/>
                <w:bCs/>
                <w:color w:val="000000"/>
              </w:rPr>
            </w:pPr>
            <w:r w:rsidRPr="00B85723">
              <w:rPr>
                <w:rFonts w:cs="Calibri"/>
                <w:b/>
                <w:bCs/>
                <w:color w:val="000000"/>
              </w:rPr>
              <w:t>58.5        </w:t>
            </w:r>
          </w:p>
        </w:tc>
      </w:tr>
      <w:tr w:rsidR="005D7D4F" w14:paraId="2C756C28" w14:textId="77777777" w:rsidTr="004618B2">
        <w:trPr>
          <w:trHeight w:val="300"/>
        </w:trPr>
        <w:tc>
          <w:tcPr>
            <w:tcW w:w="0" w:type="auto"/>
            <w:noWrap/>
            <w:hideMark/>
          </w:tcPr>
          <w:p w14:paraId="0FED5227" w14:textId="77777777" w:rsidR="005D7D4F" w:rsidRDefault="005D7D4F" w:rsidP="004618B2">
            <w:pPr>
              <w:rPr>
                <w:rFonts w:cs="Calibri"/>
                <w:color w:val="000000"/>
              </w:rPr>
            </w:pPr>
            <w:r>
              <w:rPr>
                <w:rFonts w:cs="Calibri"/>
                <w:color w:val="000000"/>
              </w:rPr>
              <w:t>Column n</w:t>
            </w:r>
          </w:p>
        </w:tc>
        <w:tc>
          <w:tcPr>
            <w:tcW w:w="0" w:type="auto"/>
            <w:noWrap/>
            <w:hideMark/>
          </w:tcPr>
          <w:p w14:paraId="1E754E61" w14:textId="77777777" w:rsidR="005D7D4F" w:rsidRDefault="005D7D4F" w:rsidP="004618B2">
            <w:pPr>
              <w:jc w:val="right"/>
              <w:rPr>
                <w:rFonts w:cs="Calibri"/>
                <w:color w:val="000000"/>
              </w:rPr>
            </w:pPr>
            <w:r>
              <w:rPr>
                <w:rFonts w:cs="Calibri"/>
                <w:color w:val="000000"/>
              </w:rPr>
              <w:t>1103        </w:t>
            </w:r>
          </w:p>
        </w:tc>
        <w:tc>
          <w:tcPr>
            <w:tcW w:w="0" w:type="auto"/>
            <w:noWrap/>
            <w:hideMark/>
          </w:tcPr>
          <w:p w14:paraId="154C9929" w14:textId="77777777" w:rsidR="005D7D4F" w:rsidRDefault="005D7D4F" w:rsidP="004618B2">
            <w:pPr>
              <w:jc w:val="right"/>
              <w:rPr>
                <w:rFonts w:cs="Calibri"/>
                <w:color w:val="000000"/>
              </w:rPr>
            </w:pPr>
            <w:r>
              <w:rPr>
                <w:rFonts w:cs="Calibri"/>
                <w:color w:val="000000"/>
              </w:rPr>
              <w:t>4578        </w:t>
            </w:r>
          </w:p>
        </w:tc>
        <w:tc>
          <w:tcPr>
            <w:tcW w:w="0" w:type="auto"/>
            <w:noWrap/>
            <w:hideMark/>
          </w:tcPr>
          <w:p w14:paraId="369C7D08" w14:textId="77777777" w:rsidR="005D7D4F" w:rsidRPr="00B85723" w:rsidRDefault="005D7D4F" w:rsidP="004618B2">
            <w:pPr>
              <w:jc w:val="right"/>
              <w:rPr>
                <w:rFonts w:cs="Calibri"/>
                <w:b/>
                <w:bCs/>
                <w:color w:val="000000"/>
              </w:rPr>
            </w:pPr>
            <w:r w:rsidRPr="00B85723">
              <w:rPr>
                <w:rFonts w:cs="Calibri"/>
                <w:b/>
                <w:bCs/>
                <w:color w:val="000000"/>
              </w:rPr>
              <w:t>5681        </w:t>
            </w:r>
          </w:p>
        </w:tc>
      </w:tr>
    </w:tbl>
    <w:p w14:paraId="39A96C83"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r w:rsidRPr="00327297">
        <w:rPr>
          <w:rFonts w:asciiTheme="minorHAnsi" w:hAnsiTheme="minorHAnsi" w:cstheme="minorHAnsi"/>
          <w:i w:val="0"/>
          <w:iCs w:val="0"/>
          <w:sz w:val="24"/>
          <w:szCs w:val="24"/>
        </w:rPr>
        <w:br/>
        <w:t>Multiple comparison correction: False Discovery Rate (FDR) (p = 0.01)</w:t>
      </w:r>
    </w:p>
    <w:p w14:paraId="33B4C0CC" w14:textId="77777777" w:rsidR="00415DA9" w:rsidRPr="00327297" w:rsidRDefault="00415DA9" w:rsidP="00415DA9">
      <w:pPr>
        <w:rPr>
          <w:rFonts w:asciiTheme="minorHAnsi" w:hAnsiTheme="minorHAnsi" w:cstheme="minorHAnsi"/>
          <w:sz w:val="24"/>
          <w:szCs w:val="24"/>
        </w:rPr>
      </w:pPr>
      <w:r w:rsidRPr="00327297">
        <w:rPr>
          <w:rFonts w:asciiTheme="minorHAnsi" w:hAnsiTheme="minorHAnsi" w:cstheme="minorHAnsi"/>
          <w:sz w:val="24"/>
          <w:szCs w:val="24"/>
        </w:rPr>
        <w:t xml:space="preserve">They are less likely than those without to be </w:t>
      </w:r>
      <w:r>
        <w:rPr>
          <w:rFonts w:asciiTheme="minorHAnsi" w:hAnsiTheme="minorHAnsi" w:cstheme="minorHAnsi"/>
          <w:sz w:val="24"/>
          <w:szCs w:val="24"/>
        </w:rPr>
        <w:t>part of the NDIS cohort</w:t>
      </w:r>
      <w:r w:rsidRPr="00327297">
        <w:rPr>
          <w:rFonts w:asciiTheme="minorHAnsi" w:hAnsiTheme="minorHAnsi" w:cstheme="minorHAnsi"/>
          <w:sz w:val="24"/>
          <w:szCs w:val="24"/>
        </w:rPr>
        <w:t>.</w:t>
      </w:r>
    </w:p>
    <w:p w14:paraId="38551878" w14:textId="13B7F53F" w:rsidR="00415DA9" w:rsidRDefault="00415DA9" w:rsidP="00415DA9">
      <w:pPr>
        <w:pStyle w:val="Caption"/>
      </w:pPr>
      <w:r>
        <w:lastRenderedPageBreak/>
        <w:t xml:space="preserve">Table </w:t>
      </w:r>
      <w:r>
        <w:fldChar w:fldCharType="begin"/>
      </w:r>
      <w:r>
        <w:instrText xml:space="preserve"> SEQ Table \* ARABIC </w:instrText>
      </w:r>
      <w:r>
        <w:fldChar w:fldCharType="separate"/>
      </w:r>
      <w:r w:rsidR="004032BF">
        <w:rPr>
          <w:noProof/>
        </w:rPr>
        <w:t>77</w:t>
      </w:r>
      <w:r>
        <w:fldChar w:fldCharType="end"/>
      </w:r>
      <w:r>
        <w:t>.  NDIS participation of YPIRAC reporting diseases of the nervous system</w:t>
      </w:r>
    </w:p>
    <w:tbl>
      <w:tblPr>
        <w:tblStyle w:val="table0"/>
        <w:tblW w:w="0" w:type="auto"/>
        <w:tblLook w:val="04A0" w:firstRow="1" w:lastRow="0" w:firstColumn="1" w:lastColumn="0" w:noHBand="0" w:noVBand="1"/>
        <w:tblCaption w:val="NDIS participation of YPIRAC reporting diseases of the nervous system"/>
        <w:tblDescription w:val="Table of percentage distribution of NDIS cohort reporting diseases of the nervous system"/>
      </w:tblPr>
      <w:tblGrid>
        <w:gridCol w:w="1033"/>
        <w:gridCol w:w="2761"/>
        <w:gridCol w:w="3022"/>
        <w:gridCol w:w="887"/>
      </w:tblGrid>
      <w:tr w:rsidR="005D7D4F" w14:paraId="2E05BF0A" w14:textId="77777777" w:rsidTr="004618B2">
        <w:trPr>
          <w:cnfStyle w:val="100000000000" w:firstRow="1" w:lastRow="0" w:firstColumn="0" w:lastColumn="0" w:oddVBand="0" w:evenVBand="0" w:oddHBand="0" w:evenHBand="0" w:firstRowFirstColumn="0" w:firstRowLastColumn="0" w:lastRowFirstColumn="0" w:lastRowLastColumn="0"/>
          <w:trHeight w:val="456"/>
        </w:trPr>
        <w:tc>
          <w:tcPr>
            <w:tcW w:w="0" w:type="auto"/>
            <w:noWrap/>
            <w:hideMark/>
          </w:tcPr>
          <w:p w14:paraId="0FCBE939" w14:textId="77777777" w:rsidR="005D7D4F" w:rsidRDefault="005D7D4F" w:rsidP="004618B2">
            <w:pPr>
              <w:rPr>
                <w:rFonts w:cs="Calibri"/>
                <w:color w:val="000000"/>
              </w:rPr>
            </w:pPr>
            <w:bookmarkStart w:id="262" w:name="Title_NDIS_diseases_nervous_system"/>
            <w:bookmarkEnd w:id="262"/>
            <w:r>
              <w:rPr>
                <w:rFonts w:cs="Calibri"/>
                <w:color w:val="000000"/>
              </w:rPr>
              <w:t>Column %</w:t>
            </w:r>
          </w:p>
        </w:tc>
        <w:tc>
          <w:tcPr>
            <w:tcW w:w="0" w:type="auto"/>
            <w:hideMark/>
          </w:tcPr>
          <w:p w14:paraId="1CBEDB9E" w14:textId="77777777" w:rsidR="005D7D4F" w:rsidRDefault="005D7D4F" w:rsidP="004618B2">
            <w:pPr>
              <w:rPr>
                <w:rFonts w:cs="Calibri"/>
                <w:color w:val="000000"/>
              </w:rPr>
            </w:pPr>
            <w:r>
              <w:rPr>
                <w:rFonts w:cs="Calibri"/>
                <w:color w:val="000000"/>
              </w:rPr>
              <w:t>Diseases of the nervous system</w:t>
            </w:r>
          </w:p>
        </w:tc>
        <w:tc>
          <w:tcPr>
            <w:tcW w:w="0" w:type="auto"/>
            <w:hideMark/>
          </w:tcPr>
          <w:p w14:paraId="60FC00CE" w14:textId="77777777" w:rsidR="005D7D4F" w:rsidRDefault="005D7D4F" w:rsidP="004618B2">
            <w:pPr>
              <w:rPr>
                <w:rFonts w:cs="Calibri"/>
                <w:color w:val="000000"/>
              </w:rPr>
            </w:pPr>
            <w:r>
              <w:rPr>
                <w:rFonts w:cs="Calibri"/>
                <w:color w:val="000000"/>
              </w:rPr>
              <w:t>No diseases of the nervous system</w:t>
            </w:r>
          </w:p>
        </w:tc>
        <w:tc>
          <w:tcPr>
            <w:tcW w:w="0" w:type="auto"/>
            <w:hideMark/>
          </w:tcPr>
          <w:p w14:paraId="3EB7D8D2" w14:textId="77777777" w:rsidR="005D7D4F" w:rsidRPr="00B85723" w:rsidRDefault="005D7D4F" w:rsidP="004618B2">
            <w:pPr>
              <w:rPr>
                <w:rFonts w:cs="Calibri"/>
                <w:b/>
                <w:bCs/>
                <w:color w:val="000000"/>
              </w:rPr>
            </w:pPr>
            <w:r w:rsidRPr="00B85723">
              <w:rPr>
                <w:rFonts w:cs="Calibri"/>
                <w:b/>
                <w:bCs/>
                <w:color w:val="000000"/>
              </w:rPr>
              <w:t>TOTAL</w:t>
            </w:r>
          </w:p>
        </w:tc>
      </w:tr>
      <w:tr w:rsidR="005D7D4F" w:rsidRPr="00B85723" w14:paraId="2177A37B" w14:textId="77777777" w:rsidTr="004618B2">
        <w:trPr>
          <w:trHeight w:val="300"/>
        </w:trPr>
        <w:tc>
          <w:tcPr>
            <w:tcW w:w="0" w:type="auto"/>
            <w:noWrap/>
            <w:hideMark/>
          </w:tcPr>
          <w:p w14:paraId="2D7EB8CD" w14:textId="77777777" w:rsidR="005D7D4F" w:rsidRPr="00B85723" w:rsidRDefault="005D7D4F" w:rsidP="004618B2">
            <w:pPr>
              <w:rPr>
                <w:rFonts w:cs="Calibri"/>
                <w:b/>
                <w:bCs/>
                <w:color w:val="000000"/>
              </w:rPr>
            </w:pPr>
            <w:r w:rsidRPr="00B85723">
              <w:rPr>
                <w:rFonts w:cs="Calibri"/>
                <w:b/>
                <w:bCs/>
                <w:color w:val="000000"/>
              </w:rPr>
              <w:t>TOTAL</w:t>
            </w:r>
          </w:p>
        </w:tc>
        <w:tc>
          <w:tcPr>
            <w:tcW w:w="0" w:type="auto"/>
            <w:noWrap/>
            <w:hideMark/>
          </w:tcPr>
          <w:p w14:paraId="718465F7" w14:textId="77777777" w:rsidR="005D7D4F" w:rsidRPr="00B85723" w:rsidRDefault="005D7D4F" w:rsidP="004618B2">
            <w:pPr>
              <w:jc w:val="right"/>
              <w:rPr>
                <w:rFonts w:cs="Calibri"/>
                <w:b/>
                <w:bCs/>
                <w:color w:val="000000"/>
              </w:rPr>
            </w:pPr>
            <w:r w:rsidRPr="00B85723">
              <w:rPr>
                <w:rFonts w:cs="Calibri"/>
                <w:b/>
                <w:bCs/>
                <w:color w:val="000000"/>
              </w:rPr>
              <w:t>100%        </w:t>
            </w:r>
          </w:p>
        </w:tc>
        <w:tc>
          <w:tcPr>
            <w:tcW w:w="0" w:type="auto"/>
            <w:noWrap/>
            <w:hideMark/>
          </w:tcPr>
          <w:p w14:paraId="7F48983B" w14:textId="77777777" w:rsidR="005D7D4F" w:rsidRPr="00B85723" w:rsidRDefault="005D7D4F" w:rsidP="004618B2">
            <w:pPr>
              <w:jc w:val="right"/>
              <w:rPr>
                <w:rFonts w:cs="Calibri"/>
                <w:b/>
                <w:bCs/>
                <w:color w:val="000000"/>
              </w:rPr>
            </w:pPr>
            <w:r w:rsidRPr="00B85723">
              <w:rPr>
                <w:rFonts w:cs="Calibri"/>
                <w:b/>
                <w:bCs/>
                <w:color w:val="000000"/>
              </w:rPr>
              <w:t>100%        </w:t>
            </w:r>
          </w:p>
        </w:tc>
        <w:tc>
          <w:tcPr>
            <w:tcW w:w="0" w:type="auto"/>
            <w:noWrap/>
            <w:hideMark/>
          </w:tcPr>
          <w:p w14:paraId="1F051808" w14:textId="77777777" w:rsidR="005D7D4F" w:rsidRPr="00B85723" w:rsidRDefault="005D7D4F" w:rsidP="004618B2">
            <w:pPr>
              <w:jc w:val="right"/>
              <w:rPr>
                <w:rFonts w:cs="Calibri"/>
                <w:b/>
                <w:bCs/>
                <w:color w:val="000000"/>
              </w:rPr>
            </w:pPr>
            <w:r w:rsidRPr="00B85723">
              <w:rPr>
                <w:rFonts w:cs="Calibri"/>
                <w:b/>
                <w:bCs/>
                <w:color w:val="000000"/>
              </w:rPr>
              <w:t>100%        </w:t>
            </w:r>
          </w:p>
        </w:tc>
      </w:tr>
      <w:tr w:rsidR="005D7D4F" w14:paraId="752F5371" w14:textId="77777777" w:rsidTr="004618B2">
        <w:trPr>
          <w:trHeight w:val="300"/>
        </w:trPr>
        <w:tc>
          <w:tcPr>
            <w:tcW w:w="0" w:type="auto"/>
            <w:noWrap/>
            <w:hideMark/>
          </w:tcPr>
          <w:p w14:paraId="05C75E7C" w14:textId="77777777" w:rsidR="005D7D4F" w:rsidRDefault="005D7D4F" w:rsidP="004618B2">
            <w:pPr>
              <w:rPr>
                <w:rFonts w:cs="Calibri"/>
                <w:color w:val="000000"/>
              </w:rPr>
            </w:pPr>
            <w:r>
              <w:rPr>
                <w:rFonts w:cs="Calibri"/>
                <w:color w:val="000000"/>
              </w:rPr>
              <w:t>NDIS</w:t>
            </w:r>
          </w:p>
        </w:tc>
        <w:tc>
          <w:tcPr>
            <w:tcW w:w="0" w:type="auto"/>
            <w:noWrap/>
            <w:hideMark/>
          </w:tcPr>
          <w:p w14:paraId="4C806262" w14:textId="77777777" w:rsidR="005D7D4F" w:rsidRDefault="005D7D4F" w:rsidP="004618B2">
            <w:pPr>
              <w:jc w:val="right"/>
              <w:rPr>
                <w:rFonts w:cs="Calibri"/>
                <w:color w:val="FF0000"/>
              </w:rPr>
            </w:pPr>
            <w:r w:rsidRPr="00D76E14">
              <w:rPr>
                <w:rFonts w:cs="Calibri"/>
                <w:color w:val="943634" w:themeColor="accent2" w:themeShade="BF"/>
              </w:rPr>
              <w:t>60% ↓</w:t>
            </w:r>
          </w:p>
        </w:tc>
        <w:tc>
          <w:tcPr>
            <w:tcW w:w="0" w:type="auto"/>
            <w:noWrap/>
            <w:hideMark/>
          </w:tcPr>
          <w:p w14:paraId="744B314D" w14:textId="77777777" w:rsidR="005D7D4F" w:rsidRDefault="005D7D4F" w:rsidP="004618B2">
            <w:pPr>
              <w:jc w:val="right"/>
              <w:rPr>
                <w:rFonts w:cs="Calibri"/>
                <w:color w:val="0000FF"/>
              </w:rPr>
            </w:pPr>
            <w:r>
              <w:rPr>
                <w:rFonts w:cs="Calibri"/>
                <w:color w:val="0000FF"/>
              </w:rPr>
              <w:t>72% ↑</w:t>
            </w:r>
          </w:p>
        </w:tc>
        <w:tc>
          <w:tcPr>
            <w:tcW w:w="0" w:type="auto"/>
            <w:noWrap/>
            <w:hideMark/>
          </w:tcPr>
          <w:p w14:paraId="03AF3FCD" w14:textId="77777777" w:rsidR="005D7D4F" w:rsidRPr="00B85723" w:rsidRDefault="005D7D4F" w:rsidP="004618B2">
            <w:pPr>
              <w:jc w:val="right"/>
              <w:rPr>
                <w:rFonts w:cs="Calibri"/>
                <w:b/>
                <w:bCs/>
                <w:color w:val="000000"/>
              </w:rPr>
            </w:pPr>
            <w:r w:rsidRPr="00B85723">
              <w:rPr>
                <w:rFonts w:cs="Calibri"/>
                <w:b/>
                <w:bCs/>
                <w:color w:val="000000"/>
              </w:rPr>
              <w:t>70%        </w:t>
            </w:r>
          </w:p>
        </w:tc>
      </w:tr>
      <w:tr w:rsidR="005D7D4F" w14:paraId="72DCCEC2" w14:textId="77777777" w:rsidTr="004618B2">
        <w:trPr>
          <w:trHeight w:val="300"/>
        </w:trPr>
        <w:tc>
          <w:tcPr>
            <w:tcW w:w="0" w:type="auto"/>
            <w:noWrap/>
            <w:hideMark/>
          </w:tcPr>
          <w:p w14:paraId="33A10A31" w14:textId="77777777" w:rsidR="005D7D4F" w:rsidRDefault="005D7D4F" w:rsidP="004618B2">
            <w:pPr>
              <w:rPr>
                <w:rFonts w:cs="Calibri"/>
                <w:color w:val="000000"/>
              </w:rPr>
            </w:pPr>
            <w:r>
              <w:rPr>
                <w:rFonts w:cs="Calibri"/>
                <w:color w:val="000000"/>
              </w:rPr>
              <w:t>Non-NDIS</w:t>
            </w:r>
          </w:p>
        </w:tc>
        <w:tc>
          <w:tcPr>
            <w:tcW w:w="0" w:type="auto"/>
            <w:noWrap/>
            <w:hideMark/>
          </w:tcPr>
          <w:p w14:paraId="4410C242" w14:textId="77777777" w:rsidR="005D7D4F" w:rsidRDefault="005D7D4F" w:rsidP="004618B2">
            <w:pPr>
              <w:jc w:val="right"/>
              <w:rPr>
                <w:rFonts w:cs="Calibri"/>
                <w:color w:val="0000FF"/>
              </w:rPr>
            </w:pPr>
            <w:r>
              <w:rPr>
                <w:rFonts w:cs="Calibri"/>
                <w:color w:val="0000FF"/>
              </w:rPr>
              <w:t>40% ↑</w:t>
            </w:r>
          </w:p>
        </w:tc>
        <w:tc>
          <w:tcPr>
            <w:tcW w:w="0" w:type="auto"/>
            <w:noWrap/>
            <w:hideMark/>
          </w:tcPr>
          <w:p w14:paraId="51F92A41" w14:textId="77777777" w:rsidR="005D7D4F" w:rsidRDefault="005D7D4F" w:rsidP="004618B2">
            <w:pPr>
              <w:jc w:val="right"/>
              <w:rPr>
                <w:rFonts w:cs="Calibri"/>
                <w:color w:val="FF0000"/>
              </w:rPr>
            </w:pPr>
            <w:r w:rsidRPr="00D76E14">
              <w:rPr>
                <w:rFonts w:cs="Calibri"/>
                <w:color w:val="943634" w:themeColor="accent2" w:themeShade="BF"/>
              </w:rPr>
              <w:t>28% ↓</w:t>
            </w:r>
          </w:p>
        </w:tc>
        <w:tc>
          <w:tcPr>
            <w:tcW w:w="0" w:type="auto"/>
            <w:noWrap/>
            <w:hideMark/>
          </w:tcPr>
          <w:p w14:paraId="5ED6D601" w14:textId="77777777" w:rsidR="005D7D4F" w:rsidRPr="00B85723" w:rsidRDefault="005D7D4F" w:rsidP="004618B2">
            <w:pPr>
              <w:jc w:val="right"/>
              <w:rPr>
                <w:rFonts w:cs="Calibri"/>
                <w:b/>
                <w:bCs/>
                <w:color w:val="000000"/>
              </w:rPr>
            </w:pPr>
            <w:r w:rsidRPr="00B85723">
              <w:rPr>
                <w:rFonts w:cs="Calibri"/>
                <w:b/>
                <w:bCs/>
                <w:color w:val="000000"/>
              </w:rPr>
              <w:t>30%        </w:t>
            </w:r>
          </w:p>
        </w:tc>
      </w:tr>
      <w:tr w:rsidR="005D7D4F" w14:paraId="4E524DAC" w14:textId="77777777" w:rsidTr="004618B2">
        <w:trPr>
          <w:trHeight w:val="300"/>
        </w:trPr>
        <w:tc>
          <w:tcPr>
            <w:tcW w:w="0" w:type="auto"/>
            <w:noWrap/>
            <w:hideMark/>
          </w:tcPr>
          <w:p w14:paraId="1BF4E5FC" w14:textId="77777777" w:rsidR="005D7D4F" w:rsidRDefault="005D7D4F" w:rsidP="004618B2">
            <w:pPr>
              <w:rPr>
                <w:rFonts w:cs="Calibri"/>
                <w:color w:val="000000"/>
              </w:rPr>
            </w:pPr>
            <w:r>
              <w:rPr>
                <w:rFonts w:cs="Calibri"/>
                <w:color w:val="000000"/>
              </w:rPr>
              <w:t>Column n</w:t>
            </w:r>
          </w:p>
        </w:tc>
        <w:tc>
          <w:tcPr>
            <w:tcW w:w="0" w:type="auto"/>
            <w:noWrap/>
            <w:hideMark/>
          </w:tcPr>
          <w:p w14:paraId="1D27B19E" w14:textId="77777777" w:rsidR="005D7D4F" w:rsidRDefault="005D7D4F" w:rsidP="004618B2">
            <w:pPr>
              <w:jc w:val="right"/>
              <w:rPr>
                <w:rFonts w:cs="Calibri"/>
                <w:color w:val="000000"/>
              </w:rPr>
            </w:pPr>
            <w:r>
              <w:rPr>
                <w:rFonts w:cs="Calibri"/>
                <w:color w:val="000000"/>
              </w:rPr>
              <w:t>1103        </w:t>
            </w:r>
          </w:p>
        </w:tc>
        <w:tc>
          <w:tcPr>
            <w:tcW w:w="0" w:type="auto"/>
            <w:noWrap/>
            <w:hideMark/>
          </w:tcPr>
          <w:p w14:paraId="16D5AF4D" w14:textId="77777777" w:rsidR="005D7D4F" w:rsidRDefault="005D7D4F" w:rsidP="004618B2">
            <w:pPr>
              <w:jc w:val="right"/>
              <w:rPr>
                <w:rFonts w:cs="Calibri"/>
                <w:color w:val="000000"/>
              </w:rPr>
            </w:pPr>
            <w:r>
              <w:rPr>
                <w:rFonts w:cs="Calibri"/>
                <w:color w:val="000000"/>
              </w:rPr>
              <w:t>4578        </w:t>
            </w:r>
          </w:p>
        </w:tc>
        <w:tc>
          <w:tcPr>
            <w:tcW w:w="0" w:type="auto"/>
            <w:noWrap/>
            <w:hideMark/>
          </w:tcPr>
          <w:p w14:paraId="1EB2D998" w14:textId="77777777" w:rsidR="005D7D4F" w:rsidRPr="00B85723" w:rsidRDefault="005D7D4F" w:rsidP="004618B2">
            <w:pPr>
              <w:jc w:val="right"/>
              <w:rPr>
                <w:rFonts w:cs="Calibri"/>
                <w:b/>
                <w:bCs/>
                <w:color w:val="000000"/>
              </w:rPr>
            </w:pPr>
            <w:r w:rsidRPr="00B85723">
              <w:rPr>
                <w:rFonts w:cs="Calibri"/>
                <w:b/>
                <w:bCs/>
                <w:color w:val="000000"/>
              </w:rPr>
              <w:t>5681        </w:t>
            </w:r>
          </w:p>
        </w:tc>
      </w:tr>
    </w:tbl>
    <w:p w14:paraId="7BEFEA17"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base n = 5681</w:t>
      </w:r>
      <w:r w:rsidRPr="00327297">
        <w:rPr>
          <w:rFonts w:asciiTheme="minorHAnsi" w:hAnsiTheme="minorHAnsi" w:cstheme="minorHAnsi"/>
          <w:i w:val="0"/>
          <w:iCs w:val="0"/>
          <w:sz w:val="24"/>
          <w:szCs w:val="24"/>
        </w:rPr>
        <w:br/>
        <w:t>Multiple comparison correction: False Discovery Rate (FDR) (p = 0.01)</w:t>
      </w:r>
    </w:p>
    <w:p w14:paraId="3DF47AA1" w14:textId="77777777" w:rsidR="00415DA9" w:rsidRPr="00327297" w:rsidRDefault="00415DA9" w:rsidP="00415DA9">
      <w:pPr>
        <w:rPr>
          <w:rFonts w:asciiTheme="minorHAnsi" w:hAnsiTheme="minorHAnsi" w:cstheme="minorHAnsi"/>
          <w:sz w:val="24"/>
          <w:szCs w:val="24"/>
        </w:rPr>
      </w:pPr>
      <w:r w:rsidRPr="00327297">
        <w:rPr>
          <w:rFonts w:asciiTheme="minorHAnsi" w:hAnsiTheme="minorHAnsi" w:cstheme="minorHAnsi"/>
          <w:sz w:val="24"/>
          <w:szCs w:val="24"/>
        </w:rPr>
        <w:t>The cohort reporting diseases of the nervous system are more likely to have several supports listed in their latest NDIS plan.</w:t>
      </w:r>
    </w:p>
    <w:p w14:paraId="67113925" w14:textId="59916F7C"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78</w:t>
      </w:r>
      <w:r>
        <w:fldChar w:fldCharType="end"/>
      </w:r>
      <w:r>
        <w:t>.  Latest NDIS plan supports of YPIRAC reporting diseases of the nervous system (NDIS cohort only, excludes draft and in-progress)</w:t>
      </w:r>
    </w:p>
    <w:tbl>
      <w:tblPr>
        <w:tblStyle w:val="table0"/>
        <w:tblW w:w="0" w:type="auto"/>
        <w:tblLook w:val="04A0" w:firstRow="1" w:lastRow="0" w:firstColumn="1" w:lastColumn="0" w:noHBand="0" w:noVBand="1"/>
        <w:tblCaption w:val="Latest NDIS plan supports of YPIRAC reporting diseases of the nervous system (NDIS cohort only, excludes draft and in-progress)"/>
        <w:tblDescription w:val="Table of percentage distribution of latest NDIS plan supports for YPIRAC reporting diseases of the nervous system"/>
      </w:tblPr>
      <w:tblGrid>
        <w:gridCol w:w="2548"/>
        <w:gridCol w:w="2669"/>
        <w:gridCol w:w="2916"/>
        <w:gridCol w:w="887"/>
      </w:tblGrid>
      <w:tr w:rsidR="005D7D4F" w14:paraId="657DBAB4" w14:textId="77777777" w:rsidTr="004618B2">
        <w:trPr>
          <w:cnfStyle w:val="100000000000" w:firstRow="1" w:lastRow="0" w:firstColumn="0" w:lastColumn="0" w:oddVBand="0" w:evenVBand="0" w:oddHBand="0" w:evenHBand="0" w:firstRowFirstColumn="0" w:firstRowLastColumn="0" w:lastRowFirstColumn="0" w:lastRowLastColumn="0"/>
          <w:trHeight w:val="702"/>
        </w:trPr>
        <w:tc>
          <w:tcPr>
            <w:tcW w:w="0" w:type="auto"/>
            <w:noWrap/>
            <w:hideMark/>
          </w:tcPr>
          <w:p w14:paraId="5B255EF7" w14:textId="77777777" w:rsidR="005D7D4F" w:rsidRDefault="005D7D4F" w:rsidP="004618B2">
            <w:pPr>
              <w:rPr>
                <w:rFonts w:cs="Calibri"/>
                <w:color w:val="000000"/>
              </w:rPr>
            </w:pPr>
            <w:bookmarkStart w:id="263" w:name="Title_NDIS_plan_diseases_nervous_system"/>
            <w:bookmarkEnd w:id="263"/>
            <w:r>
              <w:rPr>
                <w:rFonts w:cs="Calibri"/>
                <w:color w:val="000000"/>
              </w:rPr>
              <w:t>Column %</w:t>
            </w:r>
          </w:p>
        </w:tc>
        <w:tc>
          <w:tcPr>
            <w:tcW w:w="0" w:type="auto"/>
            <w:hideMark/>
          </w:tcPr>
          <w:p w14:paraId="43B9201E" w14:textId="77777777" w:rsidR="005D7D4F" w:rsidRDefault="005D7D4F" w:rsidP="004618B2">
            <w:pPr>
              <w:rPr>
                <w:rFonts w:cs="Calibri"/>
                <w:color w:val="000000"/>
              </w:rPr>
            </w:pPr>
            <w:r>
              <w:rPr>
                <w:rFonts w:cs="Calibri"/>
                <w:color w:val="000000"/>
              </w:rPr>
              <w:t>Diseases of the nervous system</w:t>
            </w:r>
          </w:p>
        </w:tc>
        <w:tc>
          <w:tcPr>
            <w:tcW w:w="0" w:type="auto"/>
            <w:hideMark/>
          </w:tcPr>
          <w:p w14:paraId="3011F870" w14:textId="77777777" w:rsidR="005D7D4F" w:rsidRDefault="005D7D4F" w:rsidP="004618B2">
            <w:pPr>
              <w:rPr>
                <w:rFonts w:cs="Calibri"/>
                <w:color w:val="000000"/>
              </w:rPr>
            </w:pPr>
            <w:r>
              <w:rPr>
                <w:rFonts w:cs="Calibri"/>
                <w:color w:val="000000"/>
              </w:rPr>
              <w:t>No diseases of the nervous system</w:t>
            </w:r>
          </w:p>
        </w:tc>
        <w:tc>
          <w:tcPr>
            <w:tcW w:w="0" w:type="auto"/>
            <w:hideMark/>
          </w:tcPr>
          <w:p w14:paraId="3C74BCDA" w14:textId="77777777" w:rsidR="005D7D4F" w:rsidRPr="00B85723" w:rsidRDefault="005D7D4F" w:rsidP="004618B2">
            <w:pPr>
              <w:rPr>
                <w:rFonts w:cs="Calibri"/>
                <w:b/>
                <w:bCs/>
                <w:color w:val="000000"/>
              </w:rPr>
            </w:pPr>
            <w:r w:rsidRPr="00B85723">
              <w:rPr>
                <w:rFonts w:cs="Calibri"/>
                <w:b/>
                <w:bCs/>
                <w:color w:val="000000"/>
              </w:rPr>
              <w:t>TOTAL</w:t>
            </w:r>
          </w:p>
        </w:tc>
      </w:tr>
      <w:tr w:rsidR="005D7D4F" w:rsidRPr="00B85723" w14:paraId="4E6D344B" w14:textId="77777777" w:rsidTr="004618B2">
        <w:trPr>
          <w:trHeight w:val="300"/>
        </w:trPr>
        <w:tc>
          <w:tcPr>
            <w:tcW w:w="0" w:type="auto"/>
            <w:noWrap/>
            <w:hideMark/>
          </w:tcPr>
          <w:p w14:paraId="23707E7C" w14:textId="77777777" w:rsidR="005D7D4F" w:rsidRPr="00B85723" w:rsidRDefault="005D7D4F" w:rsidP="004618B2">
            <w:pPr>
              <w:rPr>
                <w:rFonts w:cs="Calibri"/>
                <w:b/>
                <w:bCs/>
                <w:color w:val="000000"/>
              </w:rPr>
            </w:pPr>
            <w:r w:rsidRPr="00B85723">
              <w:rPr>
                <w:rFonts w:cs="Calibri"/>
                <w:b/>
                <w:bCs/>
                <w:color w:val="000000"/>
              </w:rPr>
              <w:t>TOTAL</w:t>
            </w:r>
          </w:p>
        </w:tc>
        <w:tc>
          <w:tcPr>
            <w:tcW w:w="0" w:type="auto"/>
            <w:noWrap/>
            <w:hideMark/>
          </w:tcPr>
          <w:p w14:paraId="2DB10E86" w14:textId="77777777" w:rsidR="005D7D4F" w:rsidRPr="00B85723" w:rsidRDefault="005D7D4F" w:rsidP="004618B2">
            <w:pPr>
              <w:jc w:val="right"/>
              <w:rPr>
                <w:rFonts w:cs="Calibri"/>
                <w:b/>
                <w:bCs/>
                <w:color w:val="000000"/>
              </w:rPr>
            </w:pPr>
            <w:r w:rsidRPr="00B85723">
              <w:rPr>
                <w:rFonts w:cs="Calibri"/>
                <w:b/>
                <w:bCs/>
                <w:color w:val="000000"/>
              </w:rPr>
              <w:t>100%        </w:t>
            </w:r>
          </w:p>
        </w:tc>
        <w:tc>
          <w:tcPr>
            <w:tcW w:w="0" w:type="auto"/>
            <w:noWrap/>
            <w:hideMark/>
          </w:tcPr>
          <w:p w14:paraId="7C86FC59" w14:textId="77777777" w:rsidR="005D7D4F" w:rsidRPr="00B85723" w:rsidRDefault="005D7D4F" w:rsidP="004618B2">
            <w:pPr>
              <w:jc w:val="right"/>
              <w:rPr>
                <w:rFonts w:cs="Calibri"/>
                <w:b/>
                <w:bCs/>
                <w:color w:val="000000"/>
              </w:rPr>
            </w:pPr>
            <w:r w:rsidRPr="00B85723">
              <w:rPr>
                <w:rFonts w:cs="Calibri"/>
                <w:b/>
                <w:bCs/>
                <w:color w:val="000000"/>
              </w:rPr>
              <w:t>100%        </w:t>
            </w:r>
          </w:p>
        </w:tc>
        <w:tc>
          <w:tcPr>
            <w:tcW w:w="0" w:type="auto"/>
            <w:noWrap/>
            <w:hideMark/>
          </w:tcPr>
          <w:p w14:paraId="618BE215" w14:textId="77777777" w:rsidR="005D7D4F" w:rsidRPr="00B85723" w:rsidRDefault="005D7D4F" w:rsidP="004618B2">
            <w:pPr>
              <w:jc w:val="right"/>
              <w:rPr>
                <w:rFonts w:cs="Calibri"/>
                <w:b/>
                <w:bCs/>
                <w:color w:val="000000"/>
              </w:rPr>
            </w:pPr>
            <w:r w:rsidRPr="00B85723">
              <w:rPr>
                <w:rFonts w:cs="Calibri"/>
                <w:b/>
                <w:bCs/>
                <w:color w:val="000000"/>
              </w:rPr>
              <w:t>100%        </w:t>
            </w:r>
          </w:p>
        </w:tc>
      </w:tr>
      <w:tr w:rsidR="005D7D4F" w14:paraId="1DA2399B" w14:textId="77777777" w:rsidTr="004618B2">
        <w:trPr>
          <w:trHeight w:val="300"/>
        </w:trPr>
        <w:tc>
          <w:tcPr>
            <w:tcW w:w="0" w:type="auto"/>
            <w:noWrap/>
            <w:hideMark/>
          </w:tcPr>
          <w:p w14:paraId="4E7BF3F7" w14:textId="77777777" w:rsidR="005D7D4F" w:rsidRDefault="005D7D4F" w:rsidP="004618B2">
            <w:pPr>
              <w:rPr>
                <w:rFonts w:cs="Calibri"/>
                <w:color w:val="000000"/>
              </w:rPr>
            </w:pPr>
            <w:r>
              <w:rPr>
                <w:rFonts w:cs="Calibri"/>
                <w:color w:val="000000"/>
              </w:rPr>
              <w:t>Core supports</w:t>
            </w:r>
          </w:p>
        </w:tc>
        <w:tc>
          <w:tcPr>
            <w:tcW w:w="0" w:type="auto"/>
            <w:noWrap/>
            <w:hideMark/>
          </w:tcPr>
          <w:p w14:paraId="044B38F4" w14:textId="77777777" w:rsidR="005D7D4F" w:rsidRDefault="005D7D4F" w:rsidP="004618B2">
            <w:pPr>
              <w:jc w:val="right"/>
              <w:rPr>
                <w:rFonts w:cs="Calibri"/>
                <w:color w:val="000000"/>
              </w:rPr>
            </w:pPr>
            <w:r>
              <w:rPr>
                <w:rFonts w:cs="Calibri"/>
                <w:color w:val="000000"/>
              </w:rPr>
              <w:t>97%        </w:t>
            </w:r>
          </w:p>
        </w:tc>
        <w:tc>
          <w:tcPr>
            <w:tcW w:w="0" w:type="auto"/>
            <w:noWrap/>
            <w:hideMark/>
          </w:tcPr>
          <w:p w14:paraId="54D4A389" w14:textId="77777777" w:rsidR="005D7D4F" w:rsidRDefault="005D7D4F" w:rsidP="004618B2">
            <w:pPr>
              <w:jc w:val="right"/>
              <w:rPr>
                <w:rFonts w:cs="Calibri"/>
                <w:color w:val="000000"/>
              </w:rPr>
            </w:pPr>
            <w:r>
              <w:rPr>
                <w:rFonts w:cs="Calibri"/>
                <w:color w:val="000000"/>
              </w:rPr>
              <w:t>96%        </w:t>
            </w:r>
          </w:p>
        </w:tc>
        <w:tc>
          <w:tcPr>
            <w:tcW w:w="0" w:type="auto"/>
            <w:noWrap/>
            <w:hideMark/>
          </w:tcPr>
          <w:p w14:paraId="7C928FC3" w14:textId="77777777" w:rsidR="005D7D4F" w:rsidRPr="00B85723" w:rsidRDefault="005D7D4F" w:rsidP="004618B2">
            <w:pPr>
              <w:jc w:val="right"/>
              <w:rPr>
                <w:rFonts w:cs="Calibri"/>
                <w:b/>
                <w:bCs/>
                <w:color w:val="000000"/>
              </w:rPr>
            </w:pPr>
            <w:r w:rsidRPr="00B85723">
              <w:rPr>
                <w:rFonts w:cs="Calibri"/>
                <w:b/>
                <w:bCs/>
                <w:color w:val="000000"/>
              </w:rPr>
              <w:t>96%        </w:t>
            </w:r>
          </w:p>
        </w:tc>
      </w:tr>
      <w:tr w:rsidR="005D7D4F" w14:paraId="2C2AF109" w14:textId="77777777" w:rsidTr="004618B2">
        <w:trPr>
          <w:trHeight w:val="300"/>
        </w:trPr>
        <w:tc>
          <w:tcPr>
            <w:tcW w:w="0" w:type="auto"/>
            <w:noWrap/>
            <w:hideMark/>
          </w:tcPr>
          <w:p w14:paraId="7388BC42" w14:textId="77777777" w:rsidR="005D7D4F" w:rsidRDefault="005D7D4F" w:rsidP="004618B2">
            <w:pPr>
              <w:rPr>
                <w:rFonts w:cs="Calibri"/>
                <w:color w:val="000000"/>
              </w:rPr>
            </w:pPr>
            <w:r>
              <w:rPr>
                <w:rFonts w:cs="Calibri"/>
                <w:color w:val="000000"/>
              </w:rPr>
              <w:t>Capacity Building supports</w:t>
            </w:r>
          </w:p>
        </w:tc>
        <w:tc>
          <w:tcPr>
            <w:tcW w:w="0" w:type="auto"/>
            <w:noWrap/>
            <w:hideMark/>
          </w:tcPr>
          <w:p w14:paraId="5FAB1EB8" w14:textId="77777777" w:rsidR="005D7D4F" w:rsidRDefault="005D7D4F" w:rsidP="004618B2">
            <w:pPr>
              <w:jc w:val="right"/>
              <w:rPr>
                <w:rFonts w:cs="Calibri"/>
                <w:color w:val="000000"/>
              </w:rPr>
            </w:pPr>
            <w:r>
              <w:rPr>
                <w:rFonts w:cs="Calibri"/>
                <w:color w:val="000000"/>
              </w:rPr>
              <w:t>96%        </w:t>
            </w:r>
          </w:p>
        </w:tc>
        <w:tc>
          <w:tcPr>
            <w:tcW w:w="0" w:type="auto"/>
            <w:noWrap/>
            <w:hideMark/>
          </w:tcPr>
          <w:p w14:paraId="42C664AA" w14:textId="77777777" w:rsidR="005D7D4F" w:rsidRDefault="005D7D4F" w:rsidP="004618B2">
            <w:pPr>
              <w:jc w:val="right"/>
              <w:rPr>
                <w:rFonts w:cs="Calibri"/>
                <w:color w:val="000000"/>
              </w:rPr>
            </w:pPr>
            <w:r>
              <w:rPr>
                <w:rFonts w:cs="Calibri"/>
                <w:color w:val="000000"/>
              </w:rPr>
              <w:t>96%        </w:t>
            </w:r>
          </w:p>
        </w:tc>
        <w:tc>
          <w:tcPr>
            <w:tcW w:w="0" w:type="auto"/>
            <w:noWrap/>
            <w:hideMark/>
          </w:tcPr>
          <w:p w14:paraId="5010B635" w14:textId="77777777" w:rsidR="005D7D4F" w:rsidRPr="00B85723" w:rsidRDefault="005D7D4F" w:rsidP="004618B2">
            <w:pPr>
              <w:jc w:val="right"/>
              <w:rPr>
                <w:rFonts w:cs="Calibri"/>
                <w:b/>
                <w:bCs/>
                <w:color w:val="000000"/>
              </w:rPr>
            </w:pPr>
            <w:r w:rsidRPr="00B85723">
              <w:rPr>
                <w:rFonts w:cs="Calibri"/>
                <w:b/>
                <w:bCs/>
                <w:color w:val="000000"/>
              </w:rPr>
              <w:t>96%        </w:t>
            </w:r>
          </w:p>
        </w:tc>
      </w:tr>
      <w:tr w:rsidR="005D7D4F" w14:paraId="44EB144E" w14:textId="77777777" w:rsidTr="004618B2">
        <w:trPr>
          <w:trHeight w:val="300"/>
        </w:trPr>
        <w:tc>
          <w:tcPr>
            <w:tcW w:w="0" w:type="auto"/>
            <w:noWrap/>
            <w:hideMark/>
          </w:tcPr>
          <w:p w14:paraId="066DC1B0" w14:textId="77777777" w:rsidR="005D7D4F" w:rsidRDefault="005D7D4F" w:rsidP="004618B2">
            <w:pPr>
              <w:rPr>
                <w:rFonts w:cs="Calibri"/>
                <w:color w:val="000000"/>
              </w:rPr>
            </w:pPr>
            <w:r>
              <w:rPr>
                <w:rFonts w:cs="Calibri"/>
                <w:color w:val="000000"/>
              </w:rPr>
              <w:t>Support Coordination</w:t>
            </w:r>
          </w:p>
        </w:tc>
        <w:tc>
          <w:tcPr>
            <w:tcW w:w="0" w:type="auto"/>
            <w:noWrap/>
            <w:hideMark/>
          </w:tcPr>
          <w:p w14:paraId="3BAC2121" w14:textId="77777777" w:rsidR="005D7D4F" w:rsidRDefault="005D7D4F" w:rsidP="004618B2">
            <w:pPr>
              <w:jc w:val="right"/>
              <w:rPr>
                <w:rFonts w:cs="Calibri"/>
                <w:color w:val="000000"/>
              </w:rPr>
            </w:pPr>
            <w:r>
              <w:rPr>
                <w:rFonts w:cs="Calibri"/>
                <w:color w:val="000000"/>
              </w:rPr>
              <w:t>96%        </w:t>
            </w:r>
          </w:p>
        </w:tc>
        <w:tc>
          <w:tcPr>
            <w:tcW w:w="0" w:type="auto"/>
            <w:noWrap/>
            <w:hideMark/>
          </w:tcPr>
          <w:p w14:paraId="557FBE90" w14:textId="77777777" w:rsidR="005D7D4F" w:rsidRDefault="005D7D4F" w:rsidP="004618B2">
            <w:pPr>
              <w:jc w:val="right"/>
              <w:rPr>
                <w:rFonts w:cs="Calibri"/>
                <w:color w:val="000000"/>
              </w:rPr>
            </w:pPr>
            <w:r>
              <w:rPr>
                <w:rFonts w:cs="Calibri"/>
                <w:color w:val="000000"/>
              </w:rPr>
              <w:t>95%        </w:t>
            </w:r>
          </w:p>
        </w:tc>
        <w:tc>
          <w:tcPr>
            <w:tcW w:w="0" w:type="auto"/>
            <w:noWrap/>
            <w:hideMark/>
          </w:tcPr>
          <w:p w14:paraId="20BE7068" w14:textId="77777777" w:rsidR="005D7D4F" w:rsidRPr="00B85723" w:rsidRDefault="005D7D4F" w:rsidP="004618B2">
            <w:pPr>
              <w:jc w:val="right"/>
              <w:rPr>
                <w:rFonts w:cs="Calibri"/>
                <w:b/>
                <w:bCs/>
                <w:color w:val="000000"/>
              </w:rPr>
            </w:pPr>
            <w:r w:rsidRPr="00B85723">
              <w:rPr>
                <w:rFonts w:cs="Calibri"/>
                <w:b/>
                <w:bCs/>
                <w:color w:val="000000"/>
              </w:rPr>
              <w:t>95%        </w:t>
            </w:r>
          </w:p>
        </w:tc>
      </w:tr>
      <w:tr w:rsidR="005D7D4F" w14:paraId="7F018854" w14:textId="77777777" w:rsidTr="004618B2">
        <w:trPr>
          <w:trHeight w:val="300"/>
        </w:trPr>
        <w:tc>
          <w:tcPr>
            <w:tcW w:w="0" w:type="auto"/>
            <w:noWrap/>
            <w:hideMark/>
          </w:tcPr>
          <w:p w14:paraId="0976DBF7" w14:textId="77777777" w:rsidR="005D7D4F" w:rsidRDefault="005D7D4F" w:rsidP="004618B2">
            <w:pPr>
              <w:rPr>
                <w:rFonts w:cs="Calibri"/>
                <w:color w:val="000000"/>
              </w:rPr>
            </w:pPr>
            <w:r>
              <w:rPr>
                <w:rFonts w:cs="Calibri"/>
                <w:color w:val="000000"/>
              </w:rPr>
              <w:t>Capital supports</w:t>
            </w:r>
          </w:p>
        </w:tc>
        <w:tc>
          <w:tcPr>
            <w:tcW w:w="0" w:type="auto"/>
            <w:noWrap/>
            <w:hideMark/>
          </w:tcPr>
          <w:p w14:paraId="2FE14E3A" w14:textId="77777777" w:rsidR="005D7D4F" w:rsidRDefault="005D7D4F" w:rsidP="004618B2">
            <w:pPr>
              <w:jc w:val="right"/>
              <w:rPr>
                <w:rFonts w:cs="Calibri"/>
                <w:color w:val="0000FF"/>
              </w:rPr>
            </w:pPr>
            <w:r>
              <w:rPr>
                <w:rFonts w:cs="Calibri"/>
                <w:color w:val="0000FF"/>
              </w:rPr>
              <w:t>64% ↑</w:t>
            </w:r>
          </w:p>
        </w:tc>
        <w:tc>
          <w:tcPr>
            <w:tcW w:w="0" w:type="auto"/>
            <w:noWrap/>
            <w:hideMark/>
          </w:tcPr>
          <w:p w14:paraId="7182C316" w14:textId="77777777" w:rsidR="005D7D4F" w:rsidRDefault="005D7D4F" w:rsidP="004618B2">
            <w:pPr>
              <w:jc w:val="right"/>
              <w:rPr>
                <w:rFonts w:cs="Calibri"/>
                <w:color w:val="FF0000"/>
              </w:rPr>
            </w:pPr>
            <w:r w:rsidRPr="00D76E14">
              <w:rPr>
                <w:rFonts w:cs="Calibri"/>
                <w:color w:val="943634" w:themeColor="accent2" w:themeShade="BF"/>
              </w:rPr>
              <w:t>53% ↓</w:t>
            </w:r>
          </w:p>
        </w:tc>
        <w:tc>
          <w:tcPr>
            <w:tcW w:w="0" w:type="auto"/>
            <w:noWrap/>
            <w:hideMark/>
          </w:tcPr>
          <w:p w14:paraId="40830FCA" w14:textId="77777777" w:rsidR="005D7D4F" w:rsidRPr="00B85723" w:rsidRDefault="005D7D4F" w:rsidP="004618B2">
            <w:pPr>
              <w:jc w:val="right"/>
              <w:rPr>
                <w:rFonts w:cs="Calibri"/>
                <w:b/>
                <w:bCs/>
                <w:color w:val="000000"/>
              </w:rPr>
            </w:pPr>
            <w:r w:rsidRPr="00B85723">
              <w:rPr>
                <w:rFonts w:cs="Calibri"/>
                <w:b/>
                <w:bCs/>
                <w:color w:val="000000"/>
              </w:rPr>
              <w:t>54%        </w:t>
            </w:r>
          </w:p>
        </w:tc>
      </w:tr>
      <w:tr w:rsidR="005D7D4F" w14:paraId="1514BA6C" w14:textId="77777777" w:rsidTr="004618B2">
        <w:trPr>
          <w:trHeight w:val="300"/>
        </w:trPr>
        <w:tc>
          <w:tcPr>
            <w:tcW w:w="0" w:type="auto"/>
            <w:noWrap/>
            <w:hideMark/>
          </w:tcPr>
          <w:p w14:paraId="78D7F772" w14:textId="77777777" w:rsidR="005D7D4F" w:rsidRDefault="005D7D4F" w:rsidP="004618B2">
            <w:pPr>
              <w:rPr>
                <w:rFonts w:cs="Calibri"/>
                <w:color w:val="000000"/>
              </w:rPr>
            </w:pPr>
            <w:r>
              <w:rPr>
                <w:rFonts w:cs="Calibri"/>
                <w:color w:val="000000"/>
              </w:rPr>
              <w:t>Assistive Technology</w:t>
            </w:r>
          </w:p>
        </w:tc>
        <w:tc>
          <w:tcPr>
            <w:tcW w:w="0" w:type="auto"/>
            <w:noWrap/>
            <w:hideMark/>
          </w:tcPr>
          <w:p w14:paraId="103CD737" w14:textId="77777777" w:rsidR="005D7D4F" w:rsidRDefault="005D7D4F" w:rsidP="004618B2">
            <w:pPr>
              <w:jc w:val="right"/>
              <w:rPr>
                <w:rFonts w:cs="Calibri"/>
                <w:color w:val="0000FF"/>
              </w:rPr>
            </w:pPr>
            <w:r>
              <w:rPr>
                <w:rFonts w:cs="Calibri"/>
                <w:color w:val="0000FF"/>
              </w:rPr>
              <w:t>63% ↑</w:t>
            </w:r>
          </w:p>
        </w:tc>
        <w:tc>
          <w:tcPr>
            <w:tcW w:w="0" w:type="auto"/>
            <w:noWrap/>
            <w:hideMark/>
          </w:tcPr>
          <w:p w14:paraId="091903C5" w14:textId="77777777" w:rsidR="005D7D4F" w:rsidRDefault="005D7D4F" w:rsidP="004618B2">
            <w:pPr>
              <w:jc w:val="right"/>
              <w:rPr>
                <w:rFonts w:cs="Calibri"/>
                <w:color w:val="FF0000"/>
              </w:rPr>
            </w:pPr>
            <w:r w:rsidRPr="00D76E14">
              <w:rPr>
                <w:rFonts w:cs="Calibri"/>
                <w:color w:val="943634" w:themeColor="accent2" w:themeShade="BF"/>
              </w:rPr>
              <w:t>52% ↓</w:t>
            </w:r>
          </w:p>
        </w:tc>
        <w:tc>
          <w:tcPr>
            <w:tcW w:w="0" w:type="auto"/>
            <w:noWrap/>
            <w:hideMark/>
          </w:tcPr>
          <w:p w14:paraId="1FB2452E" w14:textId="77777777" w:rsidR="005D7D4F" w:rsidRPr="00B85723" w:rsidRDefault="005D7D4F" w:rsidP="004618B2">
            <w:pPr>
              <w:jc w:val="right"/>
              <w:rPr>
                <w:rFonts w:cs="Calibri"/>
                <w:b/>
                <w:bCs/>
                <w:color w:val="000000"/>
              </w:rPr>
            </w:pPr>
            <w:r w:rsidRPr="00B85723">
              <w:rPr>
                <w:rFonts w:cs="Calibri"/>
                <w:b/>
                <w:bCs/>
                <w:color w:val="000000"/>
              </w:rPr>
              <w:t>54%        </w:t>
            </w:r>
          </w:p>
        </w:tc>
      </w:tr>
      <w:tr w:rsidR="005D7D4F" w14:paraId="483BF2EC" w14:textId="77777777" w:rsidTr="004618B2">
        <w:trPr>
          <w:trHeight w:val="300"/>
        </w:trPr>
        <w:tc>
          <w:tcPr>
            <w:tcW w:w="0" w:type="auto"/>
            <w:noWrap/>
            <w:hideMark/>
          </w:tcPr>
          <w:p w14:paraId="57408A5D" w14:textId="77777777" w:rsidR="005D7D4F" w:rsidRDefault="005D7D4F" w:rsidP="004618B2">
            <w:pPr>
              <w:rPr>
                <w:rFonts w:cs="Calibri"/>
                <w:color w:val="000000"/>
              </w:rPr>
            </w:pPr>
            <w:r>
              <w:rPr>
                <w:rFonts w:cs="Calibri"/>
                <w:color w:val="000000"/>
              </w:rPr>
              <w:t>SIL supports</w:t>
            </w:r>
          </w:p>
        </w:tc>
        <w:tc>
          <w:tcPr>
            <w:tcW w:w="0" w:type="auto"/>
            <w:noWrap/>
            <w:hideMark/>
          </w:tcPr>
          <w:p w14:paraId="6208F669" w14:textId="77777777" w:rsidR="005D7D4F" w:rsidRDefault="005D7D4F" w:rsidP="004618B2">
            <w:pPr>
              <w:jc w:val="right"/>
              <w:rPr>
                <w:rFonts w:cs="Calibri"/>
                <w:color w:val="000000"/>
              </w:rPr>
            </w:pPr>
            <w:r>
              <w:rPr>
                <w:rFonts w:cs="Calibri"/>
                <w:color w:val="000000"/>
              </w:rPr>
              <w:t>4%        </w:t>
            </w:r>
          </w:p>
        </w:tc>
        <w:tc>
          <w:tcPr>
            <w:tcW w:w="0" w:type="auto"/>
            <w:noWrap/>
            <w:hideMark/>
          </w:tcPr>
          <w:p w14:paraId="0CE2182D" w14:textId="77777777" w:rsidR="005D7D4F" w:rsidRDefault="005D7D4F" w:rsidP="004618B2">
            <w:pPr>
              <w:jc w:val="right"/>
              <w:rPr>
                <w:rFonts w:cs="Calibri"/>
                <w:color w:val="000000"/>
              </w:rPr>
            </w:pPr>
            <w:r>
              <w:rPr>
                <w:rFonts w:cs="Calibri"/>
                <w:color w:val="000000"/>
              </w:rPr>
              <w:t>3%        </w:t>
            </w:r>
          </w:p>
        </w:tc>
        <w:tc>
          <w:tcPr>
            <w:tcW w:w="0" w:type="auto"/>
            <w:noWrap/>
            <w:hideMark/>
          </w:tcPr>
          <w:p w14:paraId="58C63DC1" w14:textId="77777777" w:rsidR="005D7D4F" w:rsidRPr="00B85723" w:rsidRDefault="005D7D4F" w:rsidP="004618B2">
            <w:pPr>
              <w:jc w:val="right"/>
              <w:rPr>
                <w:rFonts w:cs="Calibri"/>
                <w:b/>
                <w:bCs/>
                <w:color w:val="000000"/>
              </w:rPr>
            </w:pPr>
            <w:r w:rsidRPr="00B85723">
              <w:rPr>
                <w:rFonts w:cs="Calibri"/>
                <w:b/>
                <w:bCs/>
                <w:color w:val="000000"/>
              </w:rPr>
              <w:t>3%        </w:t>
            </w:r>
          </w:p>
        </w:tc>
      </w:tr>
      <w:tr w:rsidR="005D7D4F" w14:paraId="1B5736F0" w14:textId="77777777" w:rsidTr="004618B2">
        <w:trPr>
          <w:trHeight w:val="300"/>
        </w:trPr>
        <w:tc>
          <w:tcPr>
            <w:tcW w:w="0" w:type="auto"/>
            <w:noWrap/>
            <w:hideMark/>
          </w:tcPr>
          <w:p w14:paraId="3EE33175" w14:textId="77777777" w:rsidR="005D7D4F" w:rsidRDefault="005D7D4F" w:rsidP="004618B2">
            <w:pPr>
              <w:rPr>
                <w:rFonts w:cs="Calibri"/>
                <w:color w:val="000000"/>
              </w:rPr>
            </w:pPr>
            <w:r>
              <w:rPr>
                <w:rFonts w:cs="Calibri"/>
                <w:color w:val="000000"/>
              </w:rPr>
              <w:t>Home Modification supports</w:t>
            </w:r>
          </w:p>
        </w:tc>
        <w:tc>
          <w:tcPr>
            <w:tcW w:w="0" w:type="auto"/>
            <w:noWrap/>
            <w:hideMark/>
          </w:tcPr>
          <w:p w14:paraId="2CED3AA9" w14:textId="77777777" w:rsidR="005D7D4F" w:rsidRDefault="005D7D4F" w:rsidP="004618B2">
            <w:pPr>
              <w:jc w:val="right"/>
              <w:rPr>
                <w:rFonts w:cs="Calibri"/>
                <w:color w:val="000000"/>
              </w:rPr>
            </w:pPr>
            <w:r>
              <w:rPr>
                <w:rFonts w:cs="Calibri"/>
                <w:color w:val="000000"/>
              </w:rPr>
              <w:t>3%        </w:t>
            </w:r>
          </w:p>
        </w:tc>
        <w:tc>
          <w:tcPr>
            <w:tcW w:w="0" w:type="auto"/>
            <w:noWrap/>
            <w:hideMark/>
          </w:tcPr>
          <w:p w14:paraId="23F0211D" w14:textId="77777777" w:rsidR="005D7D4F" w:rsidRDefault="005D7D4F" w:rsidP="004618B2">
            <w:pPr>
              <w:jc w:val="right"/>
              <w:rPr>
                <w:rFonts w:cs="Calibri"/>
                <w:color w:val="000000"/>
              </w:rPr>
            </w:pPr>
            <w:r>
              <w:rPr>
                <w:rFonts w:cs="Calibri"/>
                <w:color w:val="000000"/>
              </w:rPr>
              <w:t>2%        </w:t>
            </w:r>
          </w:p>
        </w:tc>
        <w:tc>
          <w:tcPr>
            <w:tcW w:w="0" w:type="auto"/>
            <w:noWrap/>
            <w:hideMark/>
          </w:tcPr>
          <w:p w14:paraId="4E332675" w14:textId="77777777" w:rsidR="005D7D4F" w:rsidRPr="00B85723" w:rsidRDefault="005D7D4F" w:rsidP="004618B2">
            <w:pPr>
              <w:jc w:val="right"/>
              <w:rPr>
                <w:rFonts w:cs="Calibri"/>
                <w:b/>
                <w:bCs/>
                <w:color w:val="000000"/>
              </w:rPr>
            </w:pPr>
            <w:r w:rsidRPr="00B85723">
              <w:rPr>
                <w:rFonts w:cs="Calibri"/>
                <w:b/>
                <w:bCs/>
                <w:color w:val="000000"/>
              </w:rPr>
              <w:t>2%        </w:t>
            </w:r>
          </w:p>
        </w:tc>
      </w:tr>
      <w:tr w:rsidR="005D7D4F" w14:paraId="39D1C022" w14:textId="77777777" w:rsidTr="004618B2">
        <w:trPr>
          <w:trHeight w:val="300"/>
        </w:trPr>
        <w:tc>
          <w:tcPr>
            <w:tcW w:w="0" w:type="auto"/>
            <w:noWrap/>
            <w:hideMark/>
          </w:tcPr>
          <w:p w14:paraId="7BE36642" w14:textId="77777777" w:rsidR="005D7D4F" w:rsidRDefault="005D7D4F" w:rsidP="004618B2">
            <w:pPr>
              <w:rPr>
                <w:rFonts w:cs="Calibri"/>
                <w:color w:val="000000"/>
              </w:rPr>
            </w:pPr>
            <w:r>
              <w:rPr>
                <w:rFonts w:cs="Calibri"/>
                <w:color w:val="000000"/>
              </w:rPr>
              <w:t>SDA supports</w:t>
            </w:r>
          </w:p>
        </w:tc>
        <w:tc>
          <w:tcPr>
            <w:tcW w:w="0" w:type="auto"/>
            <w:noWrap/>
            <w:hideMark/>
          </w:tcPr>
          <w:p w14:paraId="5DD6E058" w14:textId="77777777" w:rsidR="005D7D4F" w:rsidRDefault="005D7D4F" w:rsidP="004618B2">
            <w:pPr>
              <w:jc w:val="right"/>
              <w:rPr>
                <w:rFonts w:cs="Calibri"/>
                <w:color w:val="000000"/>
              </w:rPr>
            </w:pPr>
            <w:r>
              <w:rPr>
                <w:rFonts w:cs="Calibri"/>
                <w:color w:val="000000"/>
              </w:rPr>
              <w:t>2%        </w:t>
            </w:r>
          </w:p>
        </w:tc>
        <w:tc>
          <w:tcPr>
            <w:tcW w:w="0" w:type="auto"/>
            <w:noWrap/>
            <w:hideMark/>
          </w:tcPr>
          <w:p w14:paraId="17697F3D" w14:textId="77777777" w:rsidR="005D7D4F" w:rsidRDefault="005D7D4F" w:rsidP="004618B2">
            <w:pPr>
              <w:jc w:val="right"/>
              <w:rPr>
                <w:rFonts w:cs="Calibri"/>
                <w:color w:val="000000"/>
              </w:rPr>
            </w:pPr>
            <w:r>
              <w:rPr>
                <w:rFonts w:cs="Calibri"/>
                <w:color w:val="000000"/>
              </w:rPr>
              <w:t>2%        </w:t>
            </w:r>
          </w:p>
        </w:tc>
        <w:tc>
          <w:tcPr>
            <w:tcW w:w="0" w:type="auto"/>
            <w:noWrap/>
            <w:hideMark/>
          </w:tcPr>
          <w:p w14:paraId="454316E2" w14:textId="77777777" w:rsidR="005D7D4F" w:rsidRPr="00B85723" w:rsidRDefault="005D7D4F" w:rsidP="004618B2">
            <w:pPr>
              <w:jc w:val="right"/>
              <w:rPr>
                <w:rFonts w:cs="Calibri"/>
                <w:b/>
                <w:bCs/>
                <w:color w:val="000000"/>
              </w:rPr>
            </w:pPr>
            <w:r w:rsidRPr="00B85723">
              <w:rPr>
                <w:rFonts w:cs="Calibri"/>
                <w:b/>
                <w:bCs/>
                <w:color w:val="000000"/>
              </w:rPr>
              <w:t>2%        </w:t>
            </w:r>
          </w:p>
        </w:tc>
      </w:tr>
      <w:tr w:rsidR="005D7D4F" w14:paraId="373FEC65" w14:textId="77777777" w:rsidTr="004618B2">
        <w:trPr>
          <w:trHeight w:val="300"/>
        </w:trPr>
        <w:tc>
          <w:tcPr>
            <w:tcW w:w="0" w:type="auto"/>
            <w:noWrap/>
            <w:hideMark/>
          </w:tcPr>
          <w:p w14:paraId="3EC49EA2" w14:textId="77777777" w:rsidR="005D7D4F" w:rsidRDefault="005D7D4F" w:rsidP="004618B2">
            <w:pPr>
              <w:rPr>
                <w:rFonts w:cs="Calibri"/>
                <w:color w:val="000000"/>
              </w:rPr>
            </w:pPr>
            <w:r>
              <w:rPr>
                <w:rFonts w:cs="Calibri"/>
                <w:color w:val="000000"/>
              </w:rPr>
              <w:t>None of these</w:t>
            </w:r>
          </w:p>
        </w:tc>
        <w:tc>
          <w:tcPr>
            <w:tcW w:w="0" w:type="auto"/>
            <w:noWrap/>
            <w:hideMark/>
          </w:tcPr>
          <w:p w14:paraId="1806953B" w14:textId="77777777" w:rsidR="005D7D4F" w:rsidRDefault="005D7D4F" w:rsidP="004618B2">
            <w:pPr>
              <w:jc w:val="right"/>
              <w:rPr>
                <w:rFonts w:cs="Calibri"/>
                <w:color w:val="000000"/>
              </w:rPr>
            </w:pPr>
            <w:r>
              <w:rPr>
                <w:rFonts w:cs="Calibri"/>
                <w:color w:val="000000"/>
              </w:rPr>
              <w:t>3%        </w:t>
            </w:r>
          </w:p>
        </w:tc>
        <w:tc>
          <w:tcPr>
            <w:tcW w:w="0" w:type="auto"/>
            <w:noWrap/>
            <w:hideMark/>
          </w:tcPr>
          <w:p w14:paraId="4F97ACE2" w14:textId="77777777" w:rsidR="005D7D4F" w:rsidRDefault="005D7D4F" w:rsidP="004618B2">
            <w:pPr>
              <w:jc w:val="right"/>
              <w:rPr>
                <w:rFonts w:cs="Calibri"/>
                <w:color w:val="000000"/>
              </w:rPr>
            </w:pPr>
            <w:r>
              <w:rPr>
                <w:rFonts w:cs="Calibri"/>
                <w:color w:val="000000"/>
              </w:rPr>
              <w:t>4%        </w:t>
            </w:r>
          </w:p>
        </w:tc>
        <w:tc>
          <w:tcPr>
            <w:tcW w:w="0" w:type="auto"/>
            <w:noWrap/>
            <w:hideMark/>
          </w:tcPr>
          <w:p w14:paraId="08D039A4" w14:textId="77777777" w:rsidR="005D7D4F" w:rsidRPr="00B85723" w:rsidRDefault="005D7D4F" w:rsidP="004618B2">
            <w:pPr>
              <w:jc w:val="right"/>
              <w:rPr>
                <w:rFonts w:cs="Calibri"/>
                <w:b/>
                <w:bCs/>
                <w:color w:val="000000"/>
              </w:rPr>
            </w:pPr>
            <w:r w:rsidRPr="00B85723">
              <w:rPr>
                <w:rFonts w:cs="Calibri"/>
                <w:b/>
                <w:bCs/>
                <w:color w:val="000000"/>
              </w:rPr>
              <w:t>4%        </w:t>
            </w:r>
          </w:p>
        </w:tc>
      </w:tr>
      <w:tr w:rsidR="005D7D4F" w14:paraId="44B9F685" w14:textId="77777777" w:rsidTr="004618B2">
        <w:trPr>
          <w:trHeight w:val="300"/>
        </w:trPr>
        <w:tc>
          <w:tcPr>
            <w:tcW w:w="0" w:type="auto"/>
            <w:noWrap/>
            <w:hideMark/>
          </w:tcPr>
          <w:p w14:paraId="2A5CB1CA" w14:textId="77777777" w:rsidR="005D7D4F" w:rsidRDefault="005D7D4F" w:rsidP="004618B2">
            <w:pPr>
              <w:rPr>
                <w:rFonts w:cs="Calibri"/>
                <w:color w:val="000000"/>
              </w:rPr>
            </w:pPr>
            <w:r>
              <w:rPr>
                <w:rFonts w:cs="Calibri"/>
                <w:color w:val="000000"/>
              </w:rPr>
              <w:t>Column n</w:t>
            </w:r>
          </w:p>
        </w:tc>
        <w:tc>
          <w:tcPr>
            <w:tcW w:w="0" w:type="auto"/>
            <w:noWrap/>
            <w:hideMark/>
          </w:tcPr>
          <w:p w14:paraId="411D56B8" w14:textId="77777777" w:rsidR="005D7D4F" w:rsidRDefault="005D7D4F" w:rsidP="004618B2">
            <w:pPr>
              <w:jc w:val="right"/>
              <w:rPr>
                <w:rFonts w:cs="Calibri"/>
                <w:color w:val="000000"/>
              </w:rPr>
            </w:pPr>
            <w:r>
              <w:rPr>
                <w:rFonts w:cs="Calibri"/>
                <w:color w:val="000000"/>
              </w:rPr>
              <w:t>612        </w:t>
            </w:r>
          </w:p>
        </w:tc>
        <w:tc>
          <w:tcPr>
            <w:tcW w:w="0" w:type="auto"/>
            <w:noWrap/>
            <w:hideMark/>
          </w:tcPr>
          <w:p w14:paraId="1D949D7F" w14:textId="77777777" w:rsidR="005D7D4F" w:rsidRDefault="005D7D4F" w:rsidP="004618B2">
            <w:pPr>
              <w:jc w:val="right"/>
              <w:rPr>
                <w:rFonts w:cs="Calibri"/>
                <w:color w:val="000000"/>
              </w:rPr>
            </w:pPr>
            <w:r>
              <w:rPr>
                <w:rFonts w:cs="Calibri"/>
                <w:color w:val="000000"/>
              </w:rPr>
              <w:t>2884        </w:t>
            </w:r>
          </w:p>
        </w:tc>
        <w:tc>
          <w:tcPr>
            <w:tcW w:w="0" w:type="auto"/>
            <w:noWrap/>
            <w:hideMark/>
          </w:tcPr>
          <w:p w14:paraId="696AE401" w14:textId="77777777" w:rsidR="005D7D4F" w:rsidRPr="00B85723" w:rsidRDefault="005D7D4F" w:rsidP="004618B2">
            <w:pPr>
              <w:jc w:val="right"/>
              <w:rPr>
                <w:rFonts w:cs="Calibri"/>
                <w:b/>
                <w:bCs/>
                <w:color w:val="000000"/>
              </w:rPr>
            </w:pPr>
            <w:r w:rsidRPr="00B85723">
              <w:rPr>
                <w:rFonts w:cs="Calibri"/>
                <w:b/>
                <w:bCs/>
                <w:color w:val="000000"/>
              </w:rPr>
              <w:t>3496        </w:t>
            </w:r>
          </w:p>
        </w:tc>
      </w:tr>
    </w:tbl>
    <w:p w14:paraId="58059AD1"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w:t>
      </w:r>
      <w:r>
        <w:rPr>
          <w:rFonts w:asciiTheme="minorHAnsi" w:hAnsiTheme="minorHAnsi" w:cstheme="minorHAnsi"/>
          <w:i w:val="0"/>
          <w:iCs w:val="0"/>
          <w:sz w:val="24"/>
          <w:szCs w:val="24"/>
        </w:rPr>
        <w:t>3496</w:t>
      </w:r>
      <w:r w:rsidRPr="00327297">
        <w:rPr>
          <w:rFonts w:asciiTheme="minorHAnsi" w:hAnsiTheme="minorHAnsi" w:cstheme="minorHAnsi"/>
          <w:i w:val="0"/>
          <w:iCs w:val="0"/>
          <w:sz w:val="24"/>
          <w:szCs w:val="24"/>
        </w:rPr>
        <w:br/>
        <w:t>Multiple comparison correction: False Discovery Rate (FDR) (p = 0.01)</w:t>
      </w:r>
    </w:p>
    <w:p w14:paraId="1F2AA5D0" w14:textId="77777777" w:rsidR="00377F24" w:rsidRDefault="00377F24">
      <w:pPr>
        <w:spacing w:after="200" w:line="240" w:lineRule="auto"/>
        <w:rPr>
          <w:rFonts w:asciiTheme="minorHAnsi" w:hAnsiTheme="minorHAnsi" w:cstheme="minorHAnsi"/>
          <w:sz w:val="24"/>
          <w:szCs w:val="24"/>
        </w:rPr>
      </w:pPr>
      <w:r>
        <w:rPr>
          <w:rFonts w:asciiTheme="minorHAnsi" w:hAnsiTheme="minorHAnsi" w:cstheme="minorHAnsi"/>
          <w:sz w:val="24"/>
          <w:szCs w:val="24"/>
        </w:rPr>
        <w:br w:type="page"/>
      </w:r>
    </w:p>
    <w:p w14:paraId="6A112555" w14:textId="1830B208" w:rsidR="00415DA9" w:rsidRPr="00327297" w:rsidRDefault="00415DA9" w:rsidP="00415DA9">
      <w:pPr>
        <w:rPr>
          <w:rFonts w:asciiTheme="minorHAnsi" w:hAnsiTheme="minorHAnsi" w:cstheme="minorHAnsi"/>
          <w:sz w:val="24"/>
          <w:szCs w:val="24"/>
        </w:rPr>
      </w:pPr>
      <w:r w:rsidRPr="00327297">
        <w:rPr>
          <w:rFonts w:asciiTheme="minorHAnsi" w:hAnsiTheme="minorHAnsi" w:cstheme="minorHAnsi"/>
          <w:sz w:val="24"/>
          <w:szCs w:val="24"/>
        </w:rPr>
        <w:lastRenderedPageBreak/>
        <w:t>The cohort are more likely to live in Victoria.</w:t>
      </w:r>
    </w:p>
    <w:p w14:paraId="2ED20CD0" w14:textId="3AB4686D"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79</w:t>
      </w:r>
      <w:r>
        <w:fldChar w:fldCharType="end"/>
      </w:r>
      <w:r>
        <w:t>.  State or territory of YPIRAC care reporting diseases of the nervous system</w:t>
      </w:r>
    </w:p>
    <w:tbl>
      <w:tblPr>
        <w:tblStyle w:val="table0"/>
        <w:tblW w:w="0" w:type="auto"/>
        <w:tblLook w:val="04A0" w:firstRow="1" w:lastRow="0" w:firstColumn="1" w:lastColumn="0" w:noHBand="0" w:noVBand="1"/>
        <w:tblCaption w:val="Accessible data table State or territory of YPIRAC care reporting diseases of the nervous system"/>
        <w:tblDescription w:val="Table of percentage distribution of YPIRAC reporting diseases of the nervous system within jurisdictions"/>
      </w:tblPr>
      <w:tblGrid>
        <w:gridCol w:w="1033"/>
        <w:gridCol w:w="2761"/>
        <w:gridCol w:w="3022"/>
        <w:gridCol w:w="887"/>
      </w:tblGrid>
      <w:tr w:rsidR="00274BB7" w14:paraId="04FF3746" w14:textId="77777777" w:rsidTr="00BC6376">
        <w:trPr>
          <w:cnfStyle w:val="100000000000" w:firstRow="1" w:lastRow="0" w:firstColumn="0" w:lastColumn="0" w:oddVBand="0" w:evenVBand="0" w:oddHBand="0" w:evenHBand="0" w:firstRowFirstColumn="0" w:firstRowLastColumn="0" w:lastRowFirstColumn="0" w:lastRowLastColumn="0"/>
          <w:trHeight w:val="473"/>
        </w:trPr>
        <w:tc>
          <w:tcPr>
            <w:tcW w:w="0" w:type="auto"/>
            <w:noWrap/>
            <w:hideMark/>
          </w:tcPr>
          <w:p w14:paraId="4D54C2A2" w14:textId="77777777" w:rsidR="00274BB7" w:rsidRDefault="00274BB7" w:rsidP="00BC6376">
            <w:pPr>
              <w:rPr>
                <w:rFonts w:cs="Calibri"/>
                <w:color w:val="000000"/>
              </w:rPr>
            </w:pPr>
            <w:bookmarkStart w:id="264" w:name="Title_Jurisdiction_diseases_nervous_syst"/>
            <w:bookmarkEnd w:id="264"/>
            <w:r>
              <w:rPr>
                <w:rFonts w:cs="Calibri"/>
                <w:color w:val="000000"/>
              </w:rPr>
              <w:t>Column %</w:t>
            </w:r>
          </w:p>
        </w:tc>
        <w:tc>
          <w:tcPr>
            <w:tcW w:w="0" w:type="auto"/>
            <w:hideMark/>
          </w:tcPr>
          <w:p w14:paraId="47BBA5DB" w14:textId="77777777" w:rsidR="00274BB7" w:rsidRDefault="00274BB7" w:rsidP="00BC6376">
            <w:pPr>
              <w:rPr>
                <w:rFonts w:cs="Calibri"/>
                <w:color w:val="000000"/>
              </w:rPr>
            </w:pPr>
            <w:r>
              <w:rPr>
                <w:rFonts w:cs="Calibri"/>
                <w:color w:val="000000"/>
              </w:rPr>
              <w:t>Diseases of the nervous system</w:t>
            </w:r>
          </w:p>
        </w:tc>
        <w:tc>
          <w:tcPr>
            <w:tcW w:w="0" w:type="auto"/>
            <w:hideMark/>
          </w:tcPr>
          <w:p w14:paraId="04D696B5" w14:textId="77777777" w:rsidR="00274BB7" w:rsidRDefault="00274BB7" w:rsidP="00BC6376">
            <w:pPr>
              <w:rPr>
                <w:rFonts w:cs="Calibri"/>
                <w:color w:val="000000"/>
              </w:rPr>
            </w:pPr>
            <w:r>
              <w:rPr>
                <w:rFonts w:cs="Calibri"/>
                <w:color w:val="000000"/>
              </w:rPr>
              <w:t>No diseases of the nervous system</w:t>
            </w:r>
          </w:p>
        </w:tc>
        <w:tc>
          <w:tcPr>
            <w:tcW w:w="0" w:type="auto"/>
            <w:hideMark/>
          </w:tcPr>
          <w:p w14:paraId="3760508E" w14:textId="77777777" w:rsidR="00274BB7" w:rsidRPr="00B85723" w:rsidRDefault="00274BB7" w:rsidP="00BC6376">
            <w:pPr>
              <w:rPr>
                <w:rFonts w:cs="Calibri"/>
                <w:b/>
                <w:bCs/>
                <w:color w:val="000000"/>
              </w:rPr>
            </w:pPr>
            <w:r w:rsidRPr="00B85723">
              <w:rPr>
                <w:rFonts w:cs="Calibri"/>
                <w:b/>
                <w:bCs/>
                <w:color w:val="000000"/>
              </w:rPr>
              <w:t>TOTAL</w:t>
            </w:r>
          </w:p>
        </w:tc>
      </w:tr>
      <w:tr w:rsidR="00274BB7" w:rsidRPr="00B85723" w14:paraId="3A27259E" w14:textId="77777777" w:rsidTr="00BC6376">
        <w:trPr>
          <w:trHeight w:val="300"/>
        </w:trPr>
        <w:tc>
          <w:tcPr>
            <w:tcW w:w="0" w:type="auto"/>
            <w:noWrap/>
            <w:hideMark/>
          </w:tcPr>
          <w:p w14:paraId="4DF82A2E" w14:textId="77777777" w:rsidR="00274BB7" w:rsidRPr="00B85723" w:rsidRDefault="00274BB7" w:rsidP="00BC6376">
            <w:pPr>
              <w:rPr>
                <w:rFonts w:cs="Calibri"/>
                <w:b/>
                <w:bCs/>
                <w:color w:val="000000"/>
              </w:rPr>
            </w:pPr>
            <w:r w:rsidRPr="00B85723">
              <w:rPr>
                <w:rFonts w:cs="Calibri"/>
                <w:b/>
                <w:bCs/>
                <w:color w:val="000000"/>
              </w:rPr>
              <w:t>TOTAL</w:t>
            </w:r>
          </w:p>
        </w:tc>
        <w:tc>
          <w:tcPr>
            <w:tcW w:w="0" w:type="auto"/>
            <w:noWrap/>
            <w:hideMark/>
          </w:tcPr>
          <w:p w14:paraId="447717ED" w14:textId="77777777" w:rsidR="00274BB7" w:rsidRPr="00B85723" w:rsidRDefault="00274BB7" w:rsidP="00BC6376">
            <w:pPr>
              <w:jc w:val="right"/>
              <w:rPr>
                <w:rFonts w:cs="Calibri"/>
                <w:b/>
                <w:bCs/>
                <w:color w:val="000000"/>
              </w:rPr>
            </w:pPr>
            <w:r w:rsidRPr="00B85723">
              <w:rPr>
                <w:rFonts w:cs="Calibri"/>
                <w:b/>
                <w:bCs/>
                <w:color w:val="000000"/>
              </w:rPr>
              <w:t>100%        </w:t>
            </w:r>
          </w:p>
        </w:tc>
        <w:tc>
          <w:tcPr>
            <w:tcW w:w="0" w:type="auto"/>
            <w:noWrap/>
            <w:hideMark/>
          </w:tcPr>
          <w:p w14:paraId="27DDCA8C" w14:textId="77777777" w:rsidR="00274BB7" w:rsidRPr="00B85723" w:rsidRDefault="00274BB7" w:rsidP="00BC6376">
            <w:pPr>
              <w:jc w:val="right"/>
              <w:rPr>
                <w:rFonts w:cs="Calibri"/>
                <w:b/>
                <w:bCs/>
                <w:color w:val="000000"/>
              </w:rPr>
            </w:pPr>
            <w:r w:rsidRPr="00B85723">
              <w:rPr>
                <w:rFonts w:cs="Calibri"/>
                <w:b/>
                <w:bCs/>
                <w:color w:val="000000"/>
              </w:rPr>
              <w:t>100%        </w:t>
            </w:r>
          </w:p>
        </w:tc>
        <w:tc>
          <w:tcPr>
            <w:tcW w:w="0" w:type="auto"/>
            <w:noWrap/>
            <w:hideMark/>
          </w:tcPr>
          <w:p w14:paraId="02B02279" w14:textId="77777777" w:rsidR="00274BB7" w:rsidRPr="00B85723" w:rsidRDefault="00274BB7" w:rsidP="00BC6376">
            <w:pPr>
              <w:jc w:val="right"/>
              <w:rPr>
                <w:rFonts w:cs="Calibri"/>
                <w:b/>
                <w:bCs/>
                <w:color w:val="000000"/>
              </w:rPr>
            </w:pPr>
            <w:r w:rsidRPr="00B85723">
              <w:rPr>
                <w:rFonts w:cs="Calibri"/>
                <w:b/>
                <w:bCs/>
                <w:color w:val="000000"/>
              </w:rPr>
              <w:t>100%        </w:t>
            </w:r>
          </w:p>
        </w:tc>
      </w:tr>
      <w:tr w:rsidR="00274BB7" w14:paraId="4F1A5445" w14:textId="77777777" w:rsidTr="00BC6376">
        <w:trPr>
          <w:trHeight w:val="300"/>
        </w:trPr>
        <w:tc>
          <w:tcPr>
            <w:tcW w:w="0" w:type="auto"/>
            <w:noWrap/>
            <w:hideMark/>
          </w:tcPr>
          <w:p w14:paraId="0ADAF7F2" w14:textId="77777777" w:rsidR="00274BB7" w:rsidRDefault="00274BB7" w:rsidP="00BC6376">
            <w:pPr>
              <w:rPr>
                <w:rFonts w:cs="Calibri"/>
                <w:color w:val="000000"/>
              </w:rPr>
            </w:pPr>
            <w:r>
              <w:rPr>
                <w:rFonts w:cs="Calibri"/>
                <w:color w:val="000000"/>
              </w:rPr>
              <w:t>NSW</w:t>
            </w:r>
          </w:p>
        </w:tc>
        <w:tc>
          <w:tcPr>
            <w:tcW w:w="0" w:type="auto"/>
            <w:noWrap/>
            <w:hideMark/>
          </w:tcPr>
          <w:p w14:paraId="0D66A55B" w14:textId="77777777" w:rsidR="00274BB7" w:rsidRDefault="00274BB7" w:rsidP="00BC6376">
            <w:pPr>
              <w:jc w:val="right"/>
              <w:rPr>
                <w:rFonts w:cs="Calibri"/>
                <w:color w:val="000000"/>
              </w:rPr>
            </w:pPr>
            <w:r>
              <w:rPr>
                <w:rFonts w:cs="Calibri"/>
                <w:color w:val="000000"/>
              </w:rPr>
              <w:t>33%        </w:t>
            </w:r>
          </w:p>
        </w:tc>
        <w:tc>
          <w:tcPr>
            <w:tcW w:w="0" w:type="auto"/>
            <w:noWrap/>
            <w:hideMark/>
          </w:tcPr>
          <w:p w14:paraId="35E24E81" w14:textId="77777777" w:rsidR="00274BB7" w:rsidRDefault="00274BB7" w:rsidP="00BC6376">
            <w:pPr>
              <w:jc w:val="right"/>
              <w:rPr>
                <w:rFonts w:cs="Calibri"/>
                <w:color w:val="000000"/>
              </w:rPr>
            </w:pPr>
            <w:r>
              <w:rPr>
                <w:rFonts w:cs="Calibri"/>
                <w:color w:val="000000"/>
              </w:rPr>
              <w:t>35%        </w:t>
            </w:r>
          </w:p>
        </w:tc>
        <w:tc>
          <w:tcPr>
            <w:tcW w:w="0" w:type="auto"/>
            <w:noWrap/>
            <w:hideMark/>
          </w:tcPr>
          <w:p w14:paraId="45EA786A" w14:textId="77777777" w:rsidR="00274BB7" w:rsidRPr="00B85723" w:rsidRDefault="00274BB7" w:rsidP="00BC6376">
            <w:pPr>
              <w:jc w:val="right"/>
              <w:rPr>
                <w:rFonts w:cs="Calibri"/>
                <w:b/>
                <w:bCs/>
                <w:color w:val="000000"/>
              </w:rPr>
            </w:pPr>
            <w:r w:rsidRPr="00B85723">
              <w:rPr>
                <w:rFonts w:cs="Calibri"/>
                <w:b/>
                <w:bCs/>
                <w:color w:val="000000"/>
              </w:rPr>
              <w:t>34%        </w:t>
            </w:r>
          </w:p>
        </w:tc>
      </w:tr>
      <w:tr w:rsidR="00274BB7" w14:paraId="13C5247F" w14:textId="77777777" w:rsidTr="00BC6376">
        <w:trPr>
          <w:trHeight w:val="300"/>
        </w:trPr>
        <w:tc>
          <w:tcPr>
            <w:tcW w:w="0" w:type="auto"/>
            <w:noWrap/>
            <w:hideMark/>
          </w:tcPr>
          <w:p w14:paraId="401FCC22" w14:textId="77777777" w:rsidR="00274BB7" w:rsidRDefault="00274BB7" w:rsidP="00BC6376">
            <w:pPr>
              <w:rPr>
                <w:rFonts w:cs="Calibri"/>
                <w:color w:val="000000"/>
              </w:rPr>
            </w:pPr>
            <w:r>
              <w:rPr>
                <w:rFonts w:cs="Calibri"/>
                <w:color w:val="000000"/>
              </w:rPr>
              <w:t>VIC</w:t>
            </w:r>
          </w:p>
        </w:tc>
        <w:tc>
          <w:tcPr>
            <w:tcW w:w="0" w:type="auto"/>
            <w:noWrap/>
            <w:hideMark/>
          </w:tcPr>
          <w:p w14:paraId="1EE711DD" w14:textId="77777777" w:rsidR="00274BB7" w:rsidRDefault="00274BB7" w:rsidP="00BC6376">
            <w:pPr>
              <w:jc w:val="right"/>
              <w:rPr>
                <w:rFonts w:cs="Calibri"/>
                <w:color w:val="0000FF"/>
              </w:rPr>
            </w:pPr>
            <w:r>
              <w:rPr>
                <w:rFonts w:cs="Calibri"/>
                <w:color w:val="0000FF"/>
              </w:rPr>
              <w:t>36% ↑</w:t>
            </w:r>
          </w:p>
        </w:tc>
        <w:tc>
          <w:tcPr>
            <w:tcW w:w="0" w:type="auto"/>
            <w:noWrap/>
            <w:hideMark/>
          </w:tcPr>
          <w:p w14:paraId="21A51923" w14:textId="77777777" w:rsidR="00274BB7" w:rsidRDefault="00274BB7" w:rsidP="00BC6376">
            <w:pPr>
              <w:jc w:val="right"/>
              <w:rPr>
                <w:rFonts w:cs="Calibri"/>
                <w:color w:val="FF0000"/>
              </w:rPr>
            </w:pPr>
            <w:r w:rsidRPr="00D76E14">
              <w:rPr>
                <w:rFonts w:cs="Calibri"/>
                <w:color w:val="943634" w:themeColor="accent2" w:themeShade="BF"/>
              </w:rPr>
              <w:t>27% ↓</w:t>
            </w:r>
          </w:p>
        </w:tc>
        <w:tc>
          <w:tcPr>
            <w:tcW w:w="0" w:type="auto"/>
            <w:noWrap/>
            <w:hideMark/>
          </w:tcPr>
          <w:p w14:paraId="55C222FD" w14:textId="77777777" w:rsidR="00274BB7" w:rsidRPr="00B85723" w:rsidRDefault="00274BB7" w:rsidP="00BC6376">
            <w:pPr>
              <w:jc w:val="right"/>
              <w:rPr>
                <w:rFonts w:cs="Calibri"/>
                <w:b/>
                <w:bCs/>
                <w:color w:val="000000"/>
              </w:rPr>
            </w:pPr>
            <w:r w:rsidRPr="00B85723">
              <w:rPr>
                <w:rFonts w:cs="Calibri"/>
                <w:b/>
                <w:bCs/>
                <w:color w:val="000000"/>
              </w:rPr>
              <w:t>29%        </w:t>
            </w:r>
          </w:p>
        </w:tc>
      </w:tr>
      <w:tr w:rsidR="00274BB7" w14:paraId="59250555" w14:textId="77777777" w:rsidTr="00BC6376">
        <w:trPr>
          <w:trHeight w:val="300"/>
        </w:trPr>
        <w:tc>
          <w:tcPr>
            <w:tcW w:w="0" w:type="auto"/>
            <w:noWrap/>
            <w:hideMark/>
          </w:tcPr>
          <w:p w14:paraId="0D15D4C9" w14:textId="77777777" w:rsidR="00274BB7" w:rsidRDefault="00274BB7" w:rsidP="00BC6376">
            <w:pPr>
              <w:rPr>
                <w:rFonts w:cs="Calibri"/>
                <w:color w:val="000000"/>
              </w:rPr>
            </w:pPr>
            <w:r>
              <w:rPr>
                <w:rFonts w:cs="Calibri"/>
                <w:color w:val="000000"/>
              </w:rPr>
              <w:t>QLD</w:t>
            </w:r>
          </w:p>
        </w:tc>
        <w:tc>
          <w:tcPr>
            <w:tcW w:w="0" w:type="auto"/>
            <w:noWrap/>
            <w:hideMark/>
          </w:tcPr>
          <w:p w14:paraId="1990E2C9" w14:textId="77777777" w:rsidR="00274BB7" w:rsidRDefault="00274BB7" w:rsidP="00BC6376">
            <w:pPr>
              <w:jc w:val="right"/>
              <w:rPr>
                <w:rFonts w:cs="Calibri"/>
                <w:color w:val="000000"/>
              </w:rPr>
            </w:pPr>
            <w:r>
              <w:rPr>
                <w:rFonts w:cs="Calibri"/>
                <w:color w:val="000000"/>
              </w:rPr>
              <w:t>16%        </w:t>
            </w:r>
          </w:p>
        </w:tc>
        <w:tc>
          <w:tcPr>
            <w:tcW w:w="0" w:type="auto"/>
            <w:noWrap/>
            <w:hideMark/>
          </w:tcPr>
          <w:p w14:paraId="66590299" w14:textId="77777777" w:rsidR="00274BB7" w:rsidRDefault="00274BB7" w:rsidP="00BC6376">
            <w:pPr>
              <w:jc w:val="right"/>
              <w:rPr>
                <w:rFonts w:cs="Calibri"/>
                <w:color w:val="000000"/>
              </w:rPr>
            </w:pPr>
            <w:r>
              <w:rPr>
                <w:rFonts w:cs="Calibri"/>
                <w:color w:val="000000"/>
              </w:rPr>
              <w:t>20%        </w:t>
            </w:r>
          </w:p>
        </w:tc>
        <w:tc>
          <w:tcPr>
            <w:tcW w:w="0" w:type="auto"/>
            <w:noWrap/>
            <w:hideMark/>
          </w:tcPr>
          <w:p w14:paraId="7FC58FA7" w14:textId="77777777" w:rsidR="00274BB7" w:rsidRPr="00B85723" w:rsidRDefault="00274BB7" w:rsidP="00BC6376">
            <w:pPr>
              <w:jc w:val="right"/>
              <w:rPr>
                <w:rFonts w:cs="Calibri"/>
                <w:b/>
                <w:bCs/>
                <w:color w:val="000000"/>
              </w:rPr>
            </w:pPr>
            <w:r w:rsidRPr="00B85723">
              <w:rPr>
                <w:rFonts w:cs="Calibri"/>
                <w:b/>
                <w:bCs/>
                <w:color w:val="000000"/>
              </w:rPr>
              <w:t>19%        </w:t>
            </w:r>
          </w:p>
        </w:tc>
      </w:tr>
      <w:tr w:rsidR="00274BB7" w14:paraId="2253DCEC" w14:textId="77777777" w:rsidTr="00BC6376">
        <w:trPr>
          <w:trHeight w:val="300"/>
        </w:trPr>
        <w:tc>
          <w:tcPr>
            <w:tcW w:w="0" w:type="auto"/>
            <w:noWrap/>
            <w:hideMark/>
          </w:tcPr>
          <w:p w14:paraId="7C4A7DE5" w14:textId="77777777" w:rsidR="00274BB7" w:rsidRDefault="00274BB7" w:rsidP="00BC6376">
            <w:pPr>
              <w:rPr>
                <w:rFonts w:cs="Calibri"/>
                <w:color w:val="000000"/>
              </w:rPr>
            </w:pPr>
            <w:r>
              <w:rPr>
                <w:rFonts w:cs="Calibri"/>
                <w:color w:val="000000"/>
              </w:rPr>
              <w:t>WA</w:t>
            </w:r>
          </w:p>
        </w:tc>
        <w:tc>
          <w:tcPr>
            <w:tcW w:w="0" w:type="auto"/>
            <w:noWrap/>
            <w:hideMark/>
          </w:tcPr>
          <w:p w14:paraId="50CCA93C" w14:textId="77777777" w:rsidR="00274BB7" w:rsidRDefault="00274BB7" w:rsidP="00BC6376">
            <w:pPr>
              <w:jc w:val="right"/>
              <w:rPr>
                <w:rFonts w:cs="Calibri"/>
                <w:color w:val="000000"/>
              </w:rPr>
            </w:pPr>
            <w:r>
              <w:rPr>
                <w:rFonts w:cs="Calibri"/>
                <w:color w:val="000000"/>
              </w:rPr>
              <w:t>5%        </w:t>
            </w:r>
          </w:p>
        </w:tc>
        <w:tc>
          <w:tcPr>
            <w:tcW w:w="0" w:type="auto"/>
            <w:noWrap/>
            <w:hideMark/>
          </w:tcPr>
          <w:p w14:paraId="56854421" w14:textId="77777777" w:rsidR="00274BB7" w:rsidRDefault="00274BB7" w:rsidP="00BC6376">
            <w:pPr>
              <w:jc w:val="right"/>
              <w:rPr>
                <w:rFonts w:cs="Calibri"/>
                <w:color w:val="000000"/>
              </w:rPr>
            </w:pPr>
            <w:r>
              <w:rPr>
                <w:rFonts w:cs="Calibri"/>
                <w:color w:val="000000"/>
              </w:rPr>
              <w:t>8%        </w:t>
            </w:r>
          </w:p>
        </w:tc>
        <w:tc>
          <w:tcPr>
            <w:tcW w:w="0" w:type="auto"/>
            <w:noWrap/>
            <w:hideMark/>
          </w:tcPr>
          <w:p w14:paraId="51937DF4" w14:textId="77777777" w:rsidR="00274BB7" w:rsidRPr="00B85723" w:rsidRDefault="00274BB7" w:rsidP="00BC6376">
            <w:pPr>
              <w:jc w:val="right"/>
              <w:rPr>
                <w:rFonts w:cs="Calibri"/>
                <w:b/>
                <w:bCs/>
                <w:color w:val="000000"/>
              </w:rPr>
            </w:pPr>
            <w:r w:rsidRPr="00B85723">
              <w:rPr>
                <w:rFonts w:cs="Calibri"/>
                <w:b/>
                <w:bCs/>
                <w:color w:val="000000"/>
              </w:rPr>
              <w:t>8%        </w:t>
            </w:r>
          </w:p>
        </w:tc>
      </w:tr>
      <w:tr w:rsidR="00274BB7" w14:paraId="4F340016" w14:textId="77777777" w:rsidTr="00BC6376">
        <w:trPr>
          <w:trHeight w:val="300"/>
        </w:trPr>
        <w:tc>
          <w:tcPr>
            <w:tcW w:w="0" w:type="auto"/>
            <w:noWrap/>
            <w:hideMark/>
          </w:tcPr>
          <w:p w14:paraId="064F1710" w14:textId="77777777" w:rsidR="00274BB7" w:rsidRDefault="00274BB7" w:rsidP="00BC6376">
            <w:pPr>
              <w:rPr>
                <w:rFonts w:cs="Calibri"/>
                <w:color w:val="000000"/>
              </w:rPr>
            </w:pPr>
            <w:r>
              <w:rPr>
                <w:rFonts w:cs="Calibri"/>
                <w:color w:val="000000"/>
              </w:rPr>
              <w:t>SA</w:t>
            </w:r>
          </w:p>
        </w:tc>
        <w:tc>
          <w:tcPr>
            <w:tcW w:w="0" w:type="auto"/>
            <w:noWrap/>
            <w:hideMark/>
          </w:tcPr>
          <w:p w14:paraId="233485AC" w14:textId="77777777" w:rsidR="00274BB7" w:rsidRDefault="00274BB7" w:rsidP="00BC6376">
            <w:pPr>
              <w:jc w:val="right"/>
              <w:rPr>
                <w:rFonts w:cs="Calibri"/>
                <w:color w:val="000000"/>
              </w:rPr>
            </w:pPr>
            <w:r>
              <w:rPr>
                <w:rFonts w:cs="Calibri"/>
                <w:color w:val="000000"/>
              </w:rPr>
              <w:t>6%        </w:t>
            </w:r>
          </w:p>
        </w:tc>
        <w:tc>
          <w:tcPr>
            <w:tcW w:w="0" w:type="auto"/>
            <w:noWrap/>
            <w:hideMark/>
          </w:tcPr>
          <w:p w14:paraId="30F8EE8D" w14:textId="77777777" w:rsidR="00274BB7" w:rsidRDefault="00274BB7" w:rsidP="00BC6376">
            <w:pPr>
              <w:jc w:val="right"/>
              <w:rPr>
                <w:rFonts w:cs="Calibri"/>
                <w:color w:val="000000"/>
              </w:rPr>
            </w:pPr>
            <w:r>
              <w:rPr>
                <w:rFonts w:cs="Calibri"/>
                <w:color w:val="000000"/>
              </w:rPr>
              <w:t>7%        </w:t>
            </w:r>
          </w:p>
        </w:tc>
        <w:tc>
          <w:tcPr>
            <w:tcW w:w="0" w:type="auto"/>
            <w:noWrap/>
            <w:hideMark/>
          </w:tcPr>
          <w:p w14:paraId="58E4739C" w14:textId="77777777" w:rsidR="00274BB7" w:rsidRPr="00B85723" w:rsidRDefault="00274BB7" w:rsidP="00BC6376">
            <w:pPr>
              <w:jc w:val="right"/>
              <w:rPr>
                <w:rFonts w:cs="Calibri"/>
                <w:b/>
                <w:bCs/>
                <w:color w:val="000000"/>
              </w:rPr>
            </w:pPr>
            <w:r w:rsidRPr="00B85723">
              <w:rPr>
                <w:rFonts w:cs="Calibri"/>
                <w:b/>
                <w:bCs/>
                <w:color w:val="000000"/>
              </w:rPr>
              <w:t>6%        </w:t>
            </w:r>
          </w:p>
        </w:tc>
      </w:tr>
      <w:tr w:rsidR="00274BB7" w14:paraId="4C1377EE" w14:textId="77777777" w:rsidTr="00BC6376">
        <w:trPr>
          <w:trHeight w:val="300"/>
        </w:trPr>
        <w:tc>
          <w:tcPr>
            <w:tcW w:w="0" w:type="auto"/>
            <w:noWrap/>
            <w:hideMark/>
          </w:tcPr>
          <w:p w14:paraId="18F432B9" w14:textId="77777777" w:rsidR="00274BB7" w:rsidRDefault="00274BB7" w:rsidP="00BC6376">
            <w:pPr>
              <w:rPr>
                <w:rFonts w:cs="Calibri"/>
                <w:color w:val="000000"/>
              </w:rPr>
            </w:pPr>
            <w:r>
              <w:rPr>
                <w:rFonts w:cs="Calibri"/>
                <w:color w:val="000000"/>
              </w:rPr>
              <w:t>TAS</w:t>
            </w:r>
          </w:p>
        </w:tc>
        <w:tc>
          <w:tcPr>
            <w:tcW w:w="0" w:type="auto"/>
            <w:noWrap/>
            <w:hideMark/>
          </w:tcPr>
          <w:p w14:paraId="6B4A97CE" w14:textId="77777777" w:rsidR="00274BB7" w:rsidRDefault="00274BB7" w:rsidP="00BC6376">
            <w:pPr>
              <w:jc w:val="right"/>
              <w:rPr>
                <w:rFonts w:cs="Calibri"/>
                <w:color w:val="000000"/>
              </w:rPr>
            </w:pPr>
            <w:r>
              <w:rPr>
                <w:rFonts w:cs="Calibri"/>
                <w:color w:val="000000"/>
              </w:rPr>
              <w:t>3%        </w:t>
            </w:r>
          </w:p>
        </w:tc>
        <w:tc>
          <w:tcPr>
            <w:tcW w:w="0" w:type="auto"/>
            <w:noWrap/>
            <w:hideMark/>
          </w:tcPr>
          <w:p w14:paraId="27AEA74F" w14:textId="77777777" w:rsidR="00274BB7" w:rsidRDefault="00274BB7" w:rsidP="00BC6376">
            <w:pPr>
              <w:jc w:val="right"/>
              <w:rPr>
                <w:rFonts w:cs="Calibri"/>
                <w:color w:val="000000"/>
              </w:rPr>
            </w:pPr>
            <w:r>
              <w:rPr>
                <w:rFonts w:cs="Calibri"/>
                <w:color w:val="000000"/>
              </w:rPr>
              <w:t>2%        </w:t>
            </w:r>
          </w:p>
        </w:tc>
        <w:tc>
          <w:tcPr>
            <w:tcW w:w="0" w:type="auto"/>
            <w:noWrap/>
            <w:hideMark/>
          </w:tcPr>
          <w:p w14:paraId="725543B5" w14:textId="77777777" w:rsidR="00274BB7" w:rsidRPr="00B85723" w:rsidRDefault="00274BB7" w:rsidP="00BC6376">
            <w:pPr>
              <w:jc w:val="right"/>
              <w:rPr>
                <w:rFonts w:cs="Calibri"/>
                <w:b/>
                <w:bCs/>
                <w:color w:val="000000"/>
              </w:rPr>
            </w:pPr>
            <w:r w:rsidRPr="00B85723">
              <w:rPr>
                <w:rFonts w:cs="Calibri"/>
                <w:b/>
                <w:bCs/>
                <w:color w:val="000000"/>
              </w:rPr>
              <w:t>2%        </w:t>
            </w:r>
          </w:p>
        </w:tc>
      </w:tr>
      <w:tr w:rsidR="00274BB7" w14:paraId="5374679B" w14:textId="77777777" w:rsidTr="00BC6376">
        <w:trPr>
          <w:trHeight w:val="300"/>
        </w:trPr>
        <w:tc>
          <w:tcPr>
            <w:tcW w:w="0" w:type="auto"/>
            <w:noWrap/>
            <w:hideMark/>
          </w:tcPr>
          <w:p w14:paraId="21ECC4FF" w14:textId="77777777" w:rsidR="00274BB7" w:rsidRDefault="00274BB7" w:rsidP="00BC6376">
            <w:pPr>
              <w:rPr>
                <w:rFonts w:cs="Calibri"/>
                <w:color w:val="000000"/>
              </w:rPr>
            </w:pPr>
            <w:r>
              <w:rPr>
                <w:rFonts w:cs="Calibri"/>
                <w:color w:val="000000"/>
              </w:rPr>
              <w:t>NT</w:t>
            </w:r>
          </w:p>
        </w:tc>
        <w:tc>
          <w:tcPr>
            <w:tcW w:w="0" w:type="auto"/>
            <w:noWrap/>
            <w:hideMark/>
          </w:tcPr>
          <w:p w14:paraId="134E34D2" w14:textId="77777777" w:rsidR="00274BB7" w:rsidRDefault="00274BB7" w:rsidP="00BC6376">
            <w:pPr>
              <w:jc w:val="right"/>
              <w:rPr>
                <w:rFonts w:cs="Calibri"/>
                <w:color w:val="000000"/>
              </w:rPr>
            </w:pPr>
            <w:r>
              <w:rPr>
                <w:rFonts w:cs="Calibri"/>
                <w:color w:val="000000"/>
              </w:rPr>
              <w:t>0%        </w:t>
            </w:r>
          </w:p>
        </w:tc>
        <w:tc>
          <w:tcPr>
            <w:tcW w:w="0" w:type="auto"/>
            <w:noWrap/>
            <w:hideMark/>
          </w:tcPr>
          <w:p w14:paraId="3A4D0906" w14:textId="77777777" w:rsidR="00274BB7" w:rsidRDefault="00274BB7" w:rsidP="00BC6376">
            <w:pPr>
              <w:jc w:val="right"/>
              <w:rPr>
                <w:rFonts w:cs="Calibri"/>
                <w:color w:val="000000"/>
              </w:rPr>
            </w:pPr>
            <w:r>
              <w:rPr>
                <w:rFonts w:cs="Calibri"/>
                <w:color w:val="000000"/>
              </w:rPr>
              <w:t>1%        </w:t>
            </w:r>
          </w:p>
        </w:tc>
        <w:tc>
          <w:tcPr>
            <w:tcW w:w="0" w:type="auto"/>
            <w:noWrap/>
            <w:hideMark/>
          </w:tcPr>
          <w:p w14:paraId="385FEF84" w14:textId="77777777" w:rsidR="00274BB7" w:rsidRPr="00B85723" w:rsidRDefault="00274BB7" w:rsidP="00BC6376">
            <w:pPr>
              <w:jc w:val="right"/>
              <w:rPr>
                <w:rFonts w:cs="Calibri"/>
                <w:b/>
                <w:bCs/>
                <w:color w:val="000000"/>
              </w:rPr>
            </w:pPr>
            <w:r w:rsidRPr="00B85723">
              <w:rPr>
                <w:rFonts w:cs="Calibri"/>
                <w:b/>
                <w:bCs/>
                <w:color w:val="000000"/>
              </w:rPr>
              <w:t>1%        </w:t>
            </w:r>
          </w:p>
        </w:tc>
      </w:tr>
      <w:tr w:rsidR="00274BB7" w14:paraId="4C9D297B" w14:textId="77777777" w:rsidTr="00BC6376">
        <w:trPr>
          <w:trHeight w:val="300"/>
        </w:trPr>
        <w:tc>
          <w:tcPr>
            <w:tcW w:w="0" w:type="auto"/>
            <w:noWrap/>
            <w:hideMark/>
          </w:tcPr>
          <w:p w14:paraId="33B7782E" w14:textId="77777777" w:rsidR="00274BB7" w:rsidRDefault="00274BB7" w:rsidP="00BC6376">
            <w:pPr>
              <w:rPr>
                <w:rFonts w:cs="Calibri"/>
                <w:color w:val="000000"/>
              </w:rPr>
            </w:pPr>
            <w:r>
              <w:rPr>
                <w:rFonts w:cs="Calibri"/>
                <w:color w:val="000000"/>
              </w:rPr>
              <w:t>ACT</w:t>
            </w:r>
          </w:p>
        </w:tc>
        <w:tc>
          <w:tcPr>
            <w:tcW w:w="0" w:type="auto"/>
            <w:noWrap/>
            <w:hideMark/>
          </w:tcPr>
          <w:p w14:paraId="208A5282" w14:textId="77777777" w:rsidR="00274BB7" w:rsidRDefault="00274BB7" w:rsidP="00BC6376">
            <w:pPr>
              <w:jc w:val="right"/>
              <w:rPr>
                <w:rFonts w:cs="Calibri"/>
                <w:color w:val="000000"/>
              </w:rPr>
            </w:pPr>
            <w:r>
              <w:rPr>
                <w:rFonts w:cs="Calibri"/>
                <w:color w:val="000000"/>
              </w:rPr>
              <w:t>0%        </w:t>
            </w:r>
          </w:p>
        </w:tc>
        <w:tc>
          <w:tcPr>
            <w:tcW w:w="0" w:type="auto"/>
            <w:noWrap/>
            <w:hideMark/>
          </w:tcPr>
          <w:p w14:paraId="758BF7E0" w14:textId="77777777" w:rsidR="00274BB7" w:rsidRDefault="00274BB7" w:rsidP="00BC6376">
            <w:pPr>
              <w:jc w:val="right"/>
              <w:rPr>
                <w:rFonts w:cs="Calibri"/>
                <w:color w:val="000000"/>
              </w:rPr>
            </w:pPr>
            <w:r>
              <w:rPr>
                <w:rFonts w:cs="Calibri"/>
                <w:color w:val="000000"/>
              </w:rPr>
              <w:t>1%        </w:t>
            </w:r>
          </w:p>
        </w:tc>
        <w:tc>
          <w:tcPr>
            <w:tcW w:w="0" w:type="auto"/>
            <w:noWrap/>
            <w:hideMark/>
          </w:tcPr>
          <w:p w14:paraId="15B1447D" w14:textId="77777777" w:rsidR="00274BB7" w:rsidRPr="00B85723" w:rsidRDefault="00274BB7" w:rsidP="00BC6376">
            <w:pPr>
              <w:jc w:val="right"/>
              <w:rPr>
                <w:rFonts w:cs="Calibri"/>
                <w:b/>
                <w:bCs/>
                <w:color w:val="000000"/>
              </w:rPr>
            </w:pPr>
            <w:r w:rsidRPr="00B85723">
              <w:rPr>
                <w:rFonts w:cs="Calibri"/>
                <w:b/>
                <w:bCs/>
                <w:color w:val="000000"/>
              </w:rPr>
              <w:t>0%        </w:t>
            </w:r>
          </w:p>
        </w:tc>
      </w:tr>
      <w:tr w:rsidR="00274BB7" w14:paraId="6CE4F4EC" w14:textId="77777777" w:rsidTr="00BC6376">
        <w:trPr>
          <w:trHeight w:val="300"/>
        </w:trPr>
        <w:tc>
          <w:tcPr>
            <w:tcW w:w="0" w:type="auto"/>
            <w:noWrap/>
            <w:hideMark/>
          </w:tcPr>
          <w:p w14:paraId="444D24C2" w14:textId="77777777" w:rsidR="00274BB7" w:rsidRDefault="00274BB7" w:rsidP="00BC6376">
            <w:pPr>
              <w:rPr>
                <w:rFonts w:cs="Calibri"/>
                <w:color w:val="000000"/>
              </w:rPr>
            </w:pPr>
            <w:r>
              <w:rPr>
                <w:rFonts w:cs="Calibri"/>
                <w:color w:val="000000"/>
              </w:rPr>
              <w:t>Column n</w:t>
            </w:r>
          </w:p>
        </w:tc>
        <w:tc>
          <w:tcPr>
            <w:tcW w:w="0" w:type="auto"/>
            <w:noWrap/>
            <w:hideMark/>
          </w:tcPr>
          <w:p w14:paraId="5E87EE7B" w14:textId="77777777" w:rsidR="00274BB7" w:rsidRDefault="00274BB7" w:rsidP="00BC6376">
            <w:pPr>
              <w:jc w:val="right"/>
              <w:rPr>
                <w:rFonts w:cs="Calibri"/>
                <w:color w:val="000000"/>
              </w:rPr>
            </w:pPr>
            <w:r>
              <w:rPr>
                <w:rFonts w:cs="Calibri"/>
                <w:color w:val="000000"/>
              </w:rPr>
              <w:t>1102        </w:t>
            </w:r>
          </w:p>
        </w:tc>
        <w:tc>
          <w:tcPr>
            <w:tcW w:w="0" w:type="auto"/>
            <w:noWrap/>
            <w:hideMark/>
          </w:tcPr>
          <w:p w14:paraId="1FD4D3E1" w14:textId="77777777" w:rsidR="00274BB7" w:rsidRDefault="00274BB7" w:rsidP="00BC6376">
            <w:pPr>
              <w:jc w:val="right"/>
              <w:rPr>
                <w:rFonts w:cs="Calibri"/>
                <w:color w:val="000000"/>
              </w:rPr>
            </w:pPr>
            <w:r>
              <w:rPr>
                <w:rFonts w:cs="Calibri"/>
                <w:color w:val="000000"/>
              </w:rPr>
              <w:t>4578        </w:t>
            </w:r>
          </w:p>
        </w:tc>
        <w:tc>
          <w:tcPr>
            <w:tcW w:w="0" w:type="auto"/>
            <w:noWrap/>
            <w:hideMark/>
          </w:tcPr>
          <w:p w14:paraId="42D1277E" w14:textId="77777777" w:rsidR="00274BB7" w:rsidRPr="00B85723" w:rsidRDefault="00274BB7" w:rsidP="00BC6376">
            <w:pPr>
              <w:jc w:val="right"/>
              <w:rPr>
                <w:rFonts w:cs="Calibri"/>
                <w:b/>
                <w:bCs/>
                <w:color w:val="000000"/>
              </w:rPr>
            </w:pPr>
            <w:r w:rsidRPr="00B85723">
              <w:rPr>
                <w:rFonts w:cs="Calibri"/>
                <w:b/>
                <w:bCs/>
                <w:color w:val="000000"/>
              </w:rPr>
              <w:t>5680        </w:t>
            </w:r>
          </w:p>
        </w:tc>
      </w:tr>
    </w:tbl>
    <w:p w14:paraId="4D6B94E8" w14:textId="77777777" w:rsidR="00415DA9" w:rsidRPr="00327297" w:rsidRDefault="00415DA9" w:rsidP="00415DA9">
      <w:pPr>
        <w:pStyle w:val="Tableandchartfooter"/>
        <w:rPr>
          <w:rFonts w:asciiTheme="minorHAnsi" w:hAnsiTheme="minorHAnsi" w:cstheme="minorHAnsi"/>
          <w:i w:val="0"/>
          <w:iCs w:val="0"/>
          <w:sz w:val="24"/>
          <w:szCs w:val="24"/>
        </w:rPr>
      </w:pPr>
      <w:r w:rsidRPr="00327297">
        <w:rPr>
          <w:rFonts w:asciiTheme="minorHAnsi" w:hAnsiTheme="minorHAnsi" w:cstheme="minorHAnsi"/>
          <w:i w:val="0"/>
          <w:iCs w:val="0"/>
          <w:sz w:val="24"/>
          <w:szCs w:val="24"/>
        </w:rPr>
        <w:t xml:space="preserve">base n = 5680; </w:t>
      </w:r>
      <w:r>
        <w:rPr>
          <w:rFonts w:asciiTheme="minorHAnsi" w:hAnsiTheme="minorHAnsi" w:cstheme="minorHAnsi"/>
          <w:i w:val="0"/>
          <w:iCs w:val="0"/>
          <w:sz w:val="24"/>
          <w:szCs w:val="24"/>
        </w:rPr>
        <w:t xml:space="preserve">total n = 5681; </w:t>
      </w:r>
      <w:r w:rsidRPr="00327297">
        <w:rPr>
          <w:rFonts w:asciiTheme="minorHAnsi" w:hAnsiTheme="minorHAnsi" w:cstheme="minorHAnsi"/>
          <w:i w:val="0"/>
          <w:iCs w:val="0"/>
          <w:sz w:val="24"/>
          <w:szCs w:val="24"/>
        </w:rPr>
        <w:t>1 missing</w:t>
      </w:r>
      <w:r w:rsidRPr="00327297">
        <w:rPr>
          <w:rFonts w:asciiTheme="minorHAnsi" w:hAnsiTheme="minorHAnsi" w:cstheme="minorHAnsi"/>
          <w:i w:val="0"/>
          <w:iCs w:val="0"/>
          <w:sz w:val="24"/>
          <w:szCs w:val="24"/>
        </w:rPr>
        <w:br/>
        <w:t>Multiple comparison correction: False Discovery Rate (FDR) (p = 0.01)</w:t>
      </w:r>
    </w:p>
    <w:p w14:paraId="333C6FFC" w14:textId="77777777" w:rsidR="00415DA9" w:rsidRPr="00327297" w:rsidRDefault="00415DA9" w:rsidP="00415DA9">
      <w:pPr>
        <w:rPr>
          <w:rFonts w:asciiTheme="minorHAnsi" w:hAnsiTheme="minorHAnsi" w:cstheme="minorHAnsi"/>
          <w:sz w:val="24"/>
          <w:szCs w:val="24"/>
        </w:rPr>
      </w:pPr>
      <w:r w:rsidRPr="00327297">
        <w:rPr>
          <w:rFonts w:asciiTheme="minorHAnsi" w:hAnsiTheme="minorHAnsi" w:cstheme="minorHAnsi"/>
          <w:sz w:val="24"/>
          <w:szCs w:val="24"/>
        </w:rPr>
        <w:t>Lastly, they are less likely to be Aboriginal, Torres Strait Islander or both.</w:t>
      </w:r>
    </w:p>
    <w:p w14:paraId="30A0D902" w14:textId="7375AF91" w:rsidR="00415DA9" w:rsidRDefault="00415DA9" w:rsidP="00415DA9">
      <w:pPr>
        <w:pStyle w:val="Caption"/>
      </w:pPr>
      <w:r>
        <w:t xml:space="preserve">Table </w:t>
      </w:r>
      <w:r>
        <w:fldChar w:fldCharType="begin"/>
      </w:r>
      <w:r>
        <w:instrText xml:space="preserve"> SEQ Table \* ARABIC </w:instrText>
      </w:r>
      <w:r>
        <w:fldChar w:fldCharType="separate"/>
      </w:r>
      <w:r w:rsidR="004032BF">
        <w:rPr>
          <w:noProof/>
        </w:rPr>
        <w:t>80</w:t>
      </w:r>
      <w:r>
        <w:fldChar w:fldCharType="end"/>
      </w:r>
      <w:r>
        <w:t>.  Indigenous status of YPIRAC reporting diseases of the nervous system</w:t>
      </w:r>
    </w:p>
    <w:tbl>
      <w:tblPr>
        <w:tblStyle w:val="table0"/>
        <w:tblW w:w="0" w:type="auto"/>
        <w:tblLook w:val="04A0" w:firstRow="1" w:lastRow="0" w:firstColumn="1" w:lastColumn="0" w:noHBand="0" w:noVBand="1"/>
        <w:tblCaption w:val="Indigenous status of YPIRAC reporting diseases of the nervous system"/>
        <w:tblDescription w:val="Table of percentage distribution of YPIRAC reporting diseases of the nervous system by indigenous status"/>
      </w:tblPr>
      <w:tblGrid>
        <w:gridCol w:w="3775"/>
        <w:gridCol w:w="2099"/>
        <w:gridCol w:w="2259"/>
        <w:gridCol w:w="887"/>
      </w:tblGrid>
      <w:tr w:rsidR="00274BB7" w14:paraId="4C90181F" w14:textId="77777777" w:rsidTr="00BC6376">
        <w:trPr>
          <w:cnfStyle w:val="100000000000" w:firstRow="1" w:lastRow="0" w:firstColumn="0" w:lastColumn="0" w:oddVBand="0" w:evenVBand="0" w:oddHBand="0" w:evenHBand="0" w:firstRowFirstColumn="0" w:firstRowLastColumn="0" w:lastRowFirstColumn="0" w:lastRowLastColumn="0"/>
          <w:trHeight w:val="657"/>
        </w:trPr>
        <w:tc>
          <w:tcPr>
            <w:tcW w:w="0" w:type="auto"/>
            <w:noWrap/>
            <w:hideMark/>
          </w:tcPr>
          <w:p w14:paraId="70DD7AF2" w14:textId="77777777" w:rsidR="00274BB7" w:rsidRDefault="00274BB7" w:rsidP="00BC6376">
            <w:pPr>
              <w:rPr>
                <w:rFonts w:cs="Calibri"/>
                <w:color w:val="000000"/>
              </w:rPr>
            </w:pPr>
            <w:bookmarkStart w:id="265" w:name="Title_Indigenous_diseases_nervous_system"/>
            <w:bookmarkStart w:id="266" w:name="_Hlk46414185"/>
            <w:bookmarkEnd w:id="265"/>
            <w:r>
              <w:rPr>
                <w:rFonts w:cs="Calibri"/>
                <w:color w:val="000000"/>
              </w:rPr>
              <w:t>Column %</w:t>
            </w:r>
          </w:p>
        </w:tc>
        <w:tc>
          <w:tcPr>
            <w:tcW w:w="0" w:type="auto"/>
            <w:hideMark/>
          </w:tcPr>
          <w:p w14:paraId="7BC29B48" w14:textId="77777777" w:rsidR="00274BB7" w:rsidRDefault="00274BB7" w:rsidP="00BC6376">
            <w:pPr>
              <w:rPr>
                <w:rFonts w:cs="Calibri"/>
                <w:color w:val="000000"/>
              </w:rPr>
            </w:pPr>
            <w:r>
              <w:rPr>
                <w:rFonts w:cs="Calibri"/>
                <w:color w:val="000000"/>
              </w:rPr>
              <w:t>Diseases of the nervous system</w:t>
            </w:r>
          </w:p>
        </w:tc>
        <w:tc>
          <w:tcPr>
            <w:tcW w:w="0" w:type="auto"/>
            <w:hideMark/>
          </w:tcPr>
          <w:p w14:paraId="73CC25A5" w14:textId="77777777" w:rsidR="00274BB7" w:rsidRDefault="00274BB7" w:rsidP="00BC6376">
            <w:pPr>
              <w:rPr>
                <w:rFonts w:cs="Calibri"/>
                <w:color w:val="000000"/>
              </w:rPr>
            </w:pPr>
            <w:r>
              <w:rPr>
                <w:rFonts w:cs="Calibri"/>
                <w:color w:val="000000"/>
              </w:rPr>
              <w:t>No diseases of the nervous system</w:t>
            </w:r>
          </w:p>
        </w:tc>
        <w:tc>
          <w:tcPr>
            <w:tcW w:w="0" w:type="auto"/>
            <w:hideMark/>
          </w:tcPr>
          <w:p w14:paraId="79CD1AF5" w14:textId="77777777" w:rsidR="00274BB7" w:rsidRPr="00B85723" w:rsidRDefault="00274BB7" w:rsidP="00BC6376">
            <w:pPr>
              <w:rPr>
                <w:rFonts w:cs="Calibri"/>
                <w:b/>
                <w:bCs/>
                <w:color w:val="000000"/>
              </w:rPr>
            </w:pPr>
            <w:r w:rsidRPr="00B85723">
              <w:rPr>
                <w:rFonts w:cs="Calibri"/>
                <w:b/>
                <w:bCs/>
                <w:color w:val="000000"/>
              </w:rPr>
              <w:t>TOTAL</w:t>
            </w:r>
          </w:p>
        </w:tc>
      </w:tr>
      <w:tr w:rsidR="00274BB7" w:rsidRPr="00B85723" w14:paraId="1FAB27A5" w14:textId="77777777" w:rsidTr="00BC6376">
        <w:trPr>
          <w:trHeight w:val="300"/>
        </w:trPr>
        <w:tc>
          <w:tcPr>
            <w:tcW w:w="0" w:type="auto"/>
            <w:noWrap/>
            <w:hideMark/>
          </w:tcPr>
          <w:p w14:paraId="4EFA457D" w14:textId="77777777" w:rsidR="00274BB7" w:rsidRPr="00B85723" w:rsidRDefault="00274BB7" w:rsidP="00BC6376">
            <w:pPr>
              <w:rPr>
                <w:rFonts w:cs="Calibri"/>
                <w:b/>
                <w:bCs/>
                <w:color w:val="000000"/>
              </w:rPr>
            </w:pPr>
            <w:r w:rsidRPr="00B85723">
              <w:rPr>
                <w:rFonts w:cs="Calibri"/>
                <w:b/>
                <w:bCs/>
                <w:color w:val="000000"/>
              </w:rPr>
              <w:t>TOTAL</w:t>
            </w:r>
          </w:p>
        </w:tc>
        <w:tc>
          <w:tcPr>
            <w:tcW w:w="0" w:type="auto"/>
            <w:noWrap/>
            <w:hideMark/>
          </w:tcPr>
          <w:p w14:paraId="72489949" w14:textId="77777777" w:rsidR="00274BB7" w:rsidRPr="00B85723" w:rsidRDefault="00274BB7" w:rsidP="00BC6376">
            <w:pPr>
              <w:jc w:val="right"/>
              <w:rPr>
                <w:rFonts w:cs="Calibri"/>
                <w:b/>
                <w:bCs/>
                <w:color w:val="000000"/>
              </w:rPr>
            </w:pPr>
            <w:r w:rsidRPr="00B85723">
              <w:rPr>
                <w:rFonts w:cs="Calibri"/>
                <w:b/>
                <w:bCs/>
                <w:color w:val="000000"/>
              </w:rPr>
              <w:t>100%        </w:t>
            </w:r>
          </w:p>
        </w:tc>
        <w:tc>
          <w:tcPr>
            <w:tcW w:w="0" w:type="auto"/>
            <w:noWrap/>
            <w:hideMark/>
          </w:tcPr>
          <w:p w14:paraId="662D6D4B" w14:textId="77777777" w:rsidR="00274BB7" w:rsidRPr="00B85723" w:rsidRDefault="00274BB7" w:rsidP="00BC6376">
            <w:pPr>
              <w:jc w:val="right"/>
              <w:rPr>
                <w:rFonts w:cs="Calibri"/>
                <w:b/>
                <w:bCs/>
                <w:color w:val="000000"/>
              </w:rPr>
            </w:pPr>
            <w:r w:rsidRPr="00B85723">
              <w:rPr>
                <w:rFonts w:cs="Calibri"/>
                <w:b/>
                <w:bCs/>
                <w:color w:val="000000"/>
              </w:rPr>
              <w:t>100%        </w:t>
            </w:r>
          </w:p>
        </w:tc>
        <w:tc>
          <w:tcPr>
            <w:tcW w:w="0" w:type="auto"/>
            <w:noWrap/>
            <w:hideMark/>
          </w:tcPr>
          <w:p w14:paraId="77C6C61C" w14:textId="77777777" w:rsidR="00274BB7" w:rsidRPr="00B85723" w:rsidRDefault="00274BB7" w:rsidP="00BC6376">
            <w:pPr>
              <w:jc w:val="right"/>
              <w:rPr>
                <w:rFonts w:cs="Calibri"/>
                <w:b/>
                <w:bCs/>
                <w:color w:val="000000"/>
              </w:rPr>
            </w:pPr>
            <w:r w:rsidRPr="00B85723">
              <w:rPr>
                <w:rFonts w:cs="Calibri"/>
                <w:b/>
                <w:bCs/>
                <w:color w:val="000000"/>
              </w:rPr>
              <w:t>100%        </w:t>
            </w:r>
          </w:p>
        </w:tc>
      </w:tr>
      <w:tr w:rsidR="00274BB7" w14:paraId="2A8EC7CE" w14:textId="77777777" w:rsidTr="00BC6376">
        <w:trPr>
          <w:trHeight w:val="300"/>
        </w:trPr>
        <w:tc>
          <w:tcPr>
            <w:tcW w:w="0" w:type="auto"/>
            <w:noWrap/>
            <w:hideMark/>
          </w:tcPr>
          <w:p w14:paraId="041CA802" w14:textId="77777777" w:rsidR="00274BB7" w:rsidRDefault="00274BB7" w:rsidP="00BC6376">
            <w:pPr>
              <w:rPr>
                <w:rFonts w:cs="Calibri"/>
                <w:color w:val="000000"/>
              </w:rPr>
            </w:pPr>
            <w:r>
              <w:rPr>
                <w:rFonts w:cs="Calibri"/>
                <w:color w:val="000000"/>
              </w:rPr>
              <w:t>Aboriginal, Torres Strait Islander or both</w:t>
            </w:r>
          </w:p>
        </w:tc>
        <w:tc>
          <w:tcPr>
            <w:tcW w:w="0" w:type="auto"/>
            <w:noWrap/>
            <w:hideMark/>
          </w:tcPr>
          <w:p w14:paraId="5A65F7A4" w14:textId="77777777" w:rsidR="00274BB7" w:rsidRDefault="00274BB7" w:rsidP="00BC6376">
            <w:pPr>
              <w:jc w:val="right"/>
              <w:rPr>
                <w:rFonts w:cs="Calibri"/>
                <w:color w:val="FF0000"/>
              </w:rPr>
            </w:pPr>
            <w:r w:rsidRPr="00D76E14">
              <w:rPr>
                <w:rFonts w:cs="Calibri"/>
                <w:color w:val="943634" w:themeColor="accent2" w:themeShade="BF"/>
              </w:rPr>
              <w:t>6% ↓</w:t>
            </w:r>
          </w:p>
        </w:tc>
        <w:tc>
          <w:tcPr>
            <w:tcW w:w="0" w:type="auto"/>
            <w:noWrap/>
            <w:hideMark/>
          </w:tcPr>
          <w:p w14:paraId="14DA4125" w14:textId="77777777" w:rsidR="00274BB7" w:rsidRDefault="00274BB7" w:rsidP="00BC6376">
            <w:pPr>
              <w:jc w:val="right"/>
              <w:rPr>
                <w:rFonts w:cs="Calibri"/>
                <w:color w:val="0000FF"/>
              </w:rPr>
            </w:pPr>
            <w:r>
              <w:rPr>
                <w:rFonts w:cs="Calibri"/>
                <w:color w:val="0000FF"/>
              </w:rPr>
              <w:t>9% ↑</w:t>
            </w:r>
          </w:p>
        </w:tc>
        <w:tc>
          <w:tcPr>
            <w:tcW w:w="0" w:type="auto"/>
            <w:noWrap/>
            <w:hideMark/>
          </w:tcPr>
          <w:p w14:paraId="1401F7DE" w14:textId="77777777" w:rsidR="00274BB7" w:rsidRPr="00B85723" w:rsidRDefault="00274BB7" w:rsidP="00BC6376">
            <w:pPr>
              <w:jc w:val="right"/>
              <w:rPr>
                <w:rFonts w:cs="Calibri"/>
                <w:b/>
                <w:bCs/>
                <w:color w:val="000000"/>
              </w:rPr>
            </w:pPr>
            <w:r w:rsidRPr="00B85723">
              <w:rPr>
                <w:rFonts w:cs="Calibri"/>
                <w:b/>
                <w:bCs/>
                <w:color w:val="000000"/>
              </w:rPr>
              <w:t>8%        </w:t>
            </w:r>
          </w:p>
        </w:tc>
      </w:tr>
      <w:tr w:rsidR="00274BB7" w14:paraId="7D036BCE" w14:textId="77777777" w:rsidTr="00BC6376">
        <w:trPr>
          <w:trHeight w:val="300"/>
        </w:trPr>
        <w:tc>
          <w:tcPr>
            <w:tcW w:w="0" w:type="auto"/>
            <w:noWrap/>
            <w:hideMark/>
          </w:tcPr>
          <w:p w14:paraId="4294009A" w14:textId="77777777" w:rsidR="00274BB7" w:rsidRDefault="00274BB7" w:rsidP="00BC6376">
            <w:pPr>
              <w:rPr>
                <w:rFonts w:cs="Calibri"/>
                <w:color w:val="000000"/>
              </w:rPr>
            </w:pPr>
            <w:r>
              <w:rPr>
                <w:rFonts w:cs="Calibri"/>
                <w:color w:val="000000"/>
              </w:rPr>
              <w:t>Neither Aboriginal nor Torres Strait Islander</w:t>
            </w:r>
          </w:p>
        </w:tc>
        <w:tc>
          <w:tcPr>
            <w:tcW w:w="0" w:type="auto"/>
            <w:noWrap/>
            <w:hideMark/>
          </w:tcPr>
          <w:p w14:paraId="42E7FAD2" w14:textId="77777777" w:rsidR="00274BB7" w:rsidRDefault="00274BB7" w:rsidP="00BC6376">
            <w:pPr>
              <w:jc w:val="right"/>
              <w:rPr>
                <w:rFonts w:cs="Calibri"/>
                <w:color w:val="0000FF"/>
              </w:rPr>
            </w:pPr>
            <w:r>
              <w:rPr>
                <w:rFonts w:cs="Calibri"/>
                <w:color w:val="0000FF"/>
              </w:rPr>
              <w:t>94% ↑</w:t>
            </w:r>
          </w:p>
        </w:tc>
        <w:tc>
          <w:tcPr>
            <w:tcW w:w="0" w:type="auto"/>
            <w:noWrap/>
            <w:hideMark/>
          </w:tcPr>
          <w:p w14:paraId="588E3330" w14:textId="77777777" w:rsidR="00274BB7" w:rsidRDefault="00274BB7" w:rsidP="00BC6376">
            <w:pPr>
              <w:jc w:val="right"/>
              <w:rPr>
                <w:rFonts w:cs="Calibri"/>
                <w:color w:val="FF0000"/>
              </w:rPr>
            </w:pPr>
            <w:r w:rsidRPr="00D76E14">
              <w:rPr>
                <w:rFonts w:cs="Calibri"/>
                <w:color w:val="943634" w:themeColor="accent2" w:themeShade="BF"/>
              </w:rPr>
              <w:t>91% ↓</w:t>
            </w:r>
          </w:p>
        </w:tc>
        <w:tc>
          <w:tcPr>
            <w:tcW w:w="0" w:type="auto"/>
            <w:noWrap/>
            <w:hideMark/>
          </w:tcPr>
          <w:p w14:paraId="624E9DAA" w14:textId="77777777" w:rsidR="00274BB7" w:rsidRPr="00B85723" w:rsidRDefault="00274BB7" w:rsidP="00BC6376">
            <w:pPr>
              <w:jc w:val="right"/>
              <w:rPr>
                <w:rFonts w:cs="Calibri"/>
                <w:b/>
                <w:bCs/>
                <w:color w:val="000000"/>
              </w:rPr>
            </w:pPr>
            <w:r w:rsidRPr="00B85723">
              <w:rPr>
                <w:rFonts w:cs="Calibri"/>
                <w:b/>
                <w:bCs/>
                <w:color w:val="000000"/>
              </w:rPr>
              <w:t>92%        </w:t>
            </w:r>
          </w:p>
        </w:tc>
      </w:tr>
      <w:tr w:rsidR="00274BB7" w14:paraId="46DA68DD" w14:textId="77777777" w:rsidTr="00BC6376">
        <w:trPr>
          <w:trHeight w:val="300"/>
        </w:trPr>
        <w:tc>
          <w:tcPr>
            <w:tcW w:w="0" w:type="auto"/>
            <w:noWrap/>
            <w:hideMark/>
          </w:tcPr>
          <w:p w14:paraId="074BB101" w14:textId="77777777" w:rsidR="00274BB7" w:rsidRDefault="00274BB7" w:rsidP="00BC6376">
            <w:pPr>
              <w:rPr>
                <w:rFonts w:cs="Calibri"/>
                <w:color w:val="000000"/>
              </w:rPr>
            </w:pPr>
            <w:r>
              <w:rPr>
                <w:rFonts w:cs="Calibri"/>
                <w:color w:val="000000"/>
              </w:rPr>
              <w:t>Column n</w:t>
            </w:r>
          </w:p>
        </w:tc>
        <w:tc>
          <w:tcPr>
            <w:tcW w:w="0" w:type="auto"/>
            <w:noWrap/>
            <w:hideMark/>
          </w:tcPr>
          <w:p w14:paraId="7DD22DE1" w14:textId="77777777" w:rsidR="00274BB7" w:rsidRDefault="00274BB7" w:rsidP="00BC6376">
            <w:pPr>
              <w:jc w:val="right"/>
              <w:rPr>
                <w:rFonts w:cs="Calibri"/>
                <w:color w:val="000000"/>
              </w:rPr>
            </w:pPr>
            <w:r>
              <w:rPr>
                <w:rFonts w:cs="Calibri"/>
                <w:color w:val="000000"/>
              </w:rPr>
              <w:t>1089        </w:t>
            </w:r>
          </w:p>
        </w:tc>
        <w:tc>
          <w:tcPr>
            <w:tcW w:w="0" w:type="auto"/>
            <w:noWrap/>
            <w:hideMark/>
          </w:tcPr>
          <w:p w14:paraId="03370BA0" w14:textId="77777777" w:rsidR="00274BB7" w:rsidRDefault="00274BB7" w:rsidP="00BC6376">
            <w:pPr>
              <w:jc w:val="right"/>
              <w:rPr>
                <w:rFonts w:cs="Calibri"/>
                <w:color w:val="000000"/>
              </w:rPr>
            </w:pPr>
            <w:r>
              <w:rPr>
                <w:rFonts w:cs="Calibri"/>
                <w:color w:val="000000"/>
              </w:rPr>
              <w:t>4464        </w:t>
            </w:r>
          </w:p>
        </w:tc>
        <w:tc>
          <w:tcPr>
            <w:tcW w:w="0" w:type="auto"/>
            <w:noWrap/>
            <w:hideMark/>
          </w:tcPr>
          <w:p w14:paraId="71C5A867" w14:textId="77777777" w:rsidR="00274BB7" w:rsidRPr="00B85723" w:rsidRDefault="00274BB7" w:rsidP="00BC6376">
            <w:pPr>
              <w:jc w:val="right"/>
              <w:rPr>
                <w:rFonts w:cs="Calibri"/>
                <w:b/>
                <w:bCs/>
                <w:color w:val="000000"/>
              </w:rPr>
            </w:pPr>
            <w:r w:rsidRPr="00B85723">
              <w:rPr>
                <w:rFonts w:cs="Calibri"/>
                <w:b/>
                <w:bCs/>
                <w:color w:val="000000"/>
              </w:rPr>
              <w:t>5553        </w:t>
            </w:r>
          </w:p>
        </w:tc>
      </w:tr>
    </w:tbl>
    <w:bookmarkEnd w:id="266"/>
    <w:p w14:paraId="38B653B8" w14:textId="77777777" w:rsidR="00415DA9" w:rsidRPr="006F624D" w:rsidRDefault="00415DA9" w:rsidP="006F624D">
      <w:pPr>
        <w:pStyle w:val="Tableandchartfooter"/>
        <w:rPr>
          <w:rFonts w:asciiTheme="minorHAnsi" w:hAnsiTheme="minorHAnsi"/>
          <w:i w:val="0"/>
          <w:iCs w:val="0"/>
          <w:sz w:val="24"/>
        </w:rPr>
      </w:pPr>
      <w:r w:rsidRPr="006F624D">
        <w:rPr>
          <w:rFonts w:asciiTheme="minorHAnsi" w:hAnsiTheme="minorHAnsi"/>
          <w:i w:val="0"/>
          <w:iCs w:val="0"/>
          <w:sz w:val="24"/>
        </w:rPr>
        <w:t>base n = 5553; total n = 5681; 128 missing</w:t>
      </w:r>
      <w:r w:rsidRPr="006F624D">
        <w:rPr>
          <w:rFonts w:asciiTheme="minorHAnsi" w:hAnsiTheme="minorHAnsi"/>
          <w:i w:val="0"/>
          <w:iCs w:val="0"/>
          <w:sz w:val="24"/>
        </w:rPr>
        <w:br/>
        <w:t>Multiple comparison correction: False Discovery Rate (FDR) (p = 0.01)</w:t>
      </w:r>
    </w:p>
    <w:p w14:paraId="2AA6FB50" w14:textId="77777777" w:rsidR="00D53002" w:rsidRPr="00327297" w:rsidRDefault="00D53002" w:rsidP="00914CD8">
      <w:pPr>
        <w:pStyle w:val="Heading1"/>
      </w:pPr>
      <w:bookmarkStart w:id="267" w:name="_Toc21016357"/>
      <w:bookmarkStart w:id="268" w:name="_Toc46921753"/>
      <w:bookmarkEnd w:id="201"/>
      <w:bookmarkEnd w:id="202"/>
      <w:bookmarkEnd w:id="267"/>
      <w:r w:rsidRPr="00327297">
        <w:lastRenderedPageBreak/>
        <w:t xml:space="preserve">Gaps </w:t>
      </w:r>
      <w:r>
        <w:t>in data</w:t>
      </w:r>
      <w:bookmarkEnd w:id="268"/>
    </w:p>
    <w:p w14:paraId="6303EA2D" w14:textId="77777777" w:rsidR="00D53002" w:rsidRDefault="00D53002" w:rsidP="00D53002">
      <w:pPr>
        <w:pStyle w:val="BodyText"/>
        <w:rPr>
          <w:rFonts w:asciiTheme="minorHAnsi" w:hAnsiTheme="minorHAnsi" w:cstheme="minorHAnsi"/>
          <w:sz w:val="24"/>
          <w:szCs w:val="24"/>
        </w:rPr>
      </w:pPr>
      <w:r w:rsidRPr="00427198">
        <w:rPr>
          <w:rFonts w:asciiTheme="minorHAnsi" w:hAnsiTheme="minorHAnsi" w:cstheme="minorHAnsi"/>
          <w:sz w:val="24"/>
          <w:szCs w:val="24"/>
        </w:rPr>
        <w:t xml:space="preserve">This report presents </w:t>
      </w:r>
      <w:r>
        <w:rPr>
          <w:rFonts w:asciiTheme="minorHAnsi" w:hAnsiTheme="minorHAnsi" w:cstheme="minorHAnsi"/>
          <w:sz w:val="24"/>
          <w:szCs w:val="24"/>
        </w:rPr>
        <w:t xml:space="preserve">an </w:t>
      </w:r>
      <w:r w:rsidRPr="00427198">
        <w:rPr>
          <w:rFonts w:asciiTheme="minorHAnsi" w:hAnsiTheme="minorHAnsi" w:cstheme="minorHAnsi"/>
          <w:sz w:val="24"/>
          <w:szCs w:val="24"/>
        </w:rPr>
        <w:t xml:space="preserve">analysis of data </w:t>
      </w:r>
      <w:r>
        <w:rPr>
          <w:rFonts w:asciiTheme="minorHAnsi" w:hAnsiTheme="minorHAnsi" w:cstheme="minorHAnsi"/>
          <w:sz w:val="24"/>
          <w:szCs w:val="24"/>
        </w:rPr>
        <w:t>about YPIRAC</w:t>
      </w:r>
      <w:r w:rsidRPr="00427198">
        <w:rPr>
          <w:rFonts w:asciiTheme="minorHAnsi" w:hAnsiTheme="minorHAnsi" w:cstheme="minorHAnsi"/>
          <w:sz w:val="24"/>
          <w:szCs w:val="24"/>
        </w:rPr>
        <w:t xml:space="preserve"> provided by the </w:t>
      </w:r>
      <w:r>
        <w:rPr>
          <w:rFonts w:asciiTheme="minorHAnsi" w:hAnsiTheme="minorHAnsi" w:cstheme="minorHAnsi"/>
          <w:sz w:val="24"/>
          <w:szCs w:val="24"/>
        </w:rPr>
        <w:t>DOH</w:t>
      </w:r>
      <w:r w:rsidRPr="00427198">
        <w:rPr>
          <w:rFonts w:asciiTheme="minorHAnsi" w:hAnsiTheme="minorHAnsi" w:cstheme="minorHAnsi"/>
          <w:sz w:val="24"/>
          <w:szCs w:val="24"/>
        </w:rPr>
        <w:t>, including data from the aged care system and from the</w:t>
      </w:r>
      <w:r>
        <w:rPr>
          <w:rFonts w:asciiTheme="minorHAnsi" w:hAnsiTheme="minorHAnsi" w:cstheme="minorHAnsi"/>
          <w:sz w:val="24"/>
          <w:szCs w:val="24"/>
        </w:rPr>
        <w:t xml:space="preserve"> NDIA</w:t>
      </w:r>
      <w:r w:rsidRPr="00427198">
        <w:rPr>
          <w:rFonts w:asciiTheme="minorHAnsi" w:hAnsiTheme="minorHAnsi" w:cstheme="minorHAnsi"/>
          <w:sz w:val="24"/>
          <w:szCs w:val="24"/>
        </w:rPr>
        <w:t>.</w:t>
      </w:r>
    </w:p>
    <w:p w14:paraId="283BB071" w14:textId="77777777" w:rsidR="00D53002" w:rsidRDefault="00D53002" w:rsidP="00D53002">
      <w:pPr>
        <w:pStyle w:val="BodyText"/>
        <w:rPr>
          <w:rFonts w:asciiTheme="minorHAnsi" w:hAnsiTheme="minorHAnsi" w:cstheme="minorHAnsi"/>
          <w:sz w:val="24"/>
          <w:szCs w:val="24"/>
        </w:rPr>
      </w:pPr>
      <w:r>
        <w:rPr>
          <w:rFonts w:asciiTheme="minorHAnsi" w:hAnsiTheme="minorHAnsi" w:cstheme="minorHAnsi"/>
          <w:sz w:val="24"/>
          <w:szCs w:val="24"/>
        </w:rPr>
        <w:t>The analysis undertaken was limited by a number of factors including: the administrative nature of the data provided, successful matching for data provided from different agencies, and the extent to which data has been captured in a form that is consistent and comprehensive enough to explain YPIRAC characteristics and needs. This section presents a summary of the key issues identified during the project.</w:t>
      </w:r>
    </w:p>
    <w:p w14:paraId="14ECAEB4" w14:textId="77777777" w:rsidR="00D53002" w:rsidRDefault="00D53002" w:rsidP="00914CD8">
      <w:pPr>
        <w:pStyle w:val="Heading2"/>
      </w:pPr>
      <w:bookmarkStart w:id="269" w:name="_Toc46921754"/>
      <w:r>
        <w:t>Data unavailable for analysis</w:t>
      </w:r>
      <w:bookmarkEnd w:id="269"/>
    </w:p>
    <w:p w14:paraId="56F6E616" w14:textId="77777777" w:rsidR="00D53002" w:rsidRDefault="00D53002" w:rsidP="00D53002">
      <w:pPr>
        <w:pStyle w:val="BodyText"/>
        <w:rPr>
          <w:rFonts w:asciiTheme="minorHAnsi" w:hAnsiTheme="minorHAnsi" w:cstheme="minorHAnsi"/>
          <w:sz w:val="24"/>
          <w:szCs w:val="24"/>
        </w:rPr>
      </w:pPr>
      <w:r>
        <w:rPr>
          <w:rFonts w:asciiTheme="minorHAnsi" w:hAnsiTheme="minorHAnsi" w:cstheme="minorHAnsi"/>
          <w:sz w:val="24"/>
          <w:szCs w:val="24"/>
        </w:rPr>
        <w:t>We know that some data held by DOH and NDIA was not supplied as part of the provided datasets. Reasons for this include:  the data was not held in a form that allowed ready access and interpretation or the data was held in historical systems that were incompatible.</w:t>
      </w:r>
    </w:p>
    <w:p w14:paraId="58E5CAC2" w14:textId="3CEB0747" w:rsidR="00D53002" w:rsidRDefault="00D53002" w:rsidP="00D53002">
      <w:pPr>
        <w:pStyle w:val="BodyText"/>
        <w:rPr>
          <w:rFonts w:asciiTheme="minorHAnsi" w:hAnsiTheme="minorHAnsi" w:cstheme="minorHAnsi"/>
          <w:sz w:val="24"/>
          <w:szCs w:val="24"/>
        </w:rPr>
      </w:pPr>
      <w:r>
        <w:rPr>
          <w:rFonts w:asciiTheme="minorHAnsi" w:hAnsiTheme="minorHAnsi" w:cstheme="minorHAnsi"/>
          <w:sz w:val="24"/>
          <w:szCs w:val="24"/>
        </w:rPr>
        <w:t xml:space="preserve">For example, as detailed at section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_Ref45739767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Pr>
          <w:rFonts w:asciiTheme="minorHAnsi" w:hAnsiTheme="minorHAnsi" w:cstheme="minorHAnsi"/>
          <w:sz w:val="24"/>
          <w:szCs w:val="24"/>
        </w:rPr>
        <w:t>3.4.1</w:t>
      </w:r>
      <w:r>
        <w:rPr>
          <w:rFonts w:asciiTheme="minorHAnsi" w:hAnsiTheme="minorHAnsi" w:cstheme="minorHAnsi"/>
          <w:sz w:val="24"/>
          <w:szCs w:val="24"/>
        </w:rPr>
        <w:fldChar w:fldCharType="end"/>
      </w:r>
      <w:r>
        <w:rPr>
          <w:rFonts w:asciiTheme="minorHAnsi" w:hAnsiTheme="minorHAnsi" w:cstheme="minorHAnsi"/>
          <w:sz w:val="24"/>
          <w:szCs w:val="24"/>
        </w:rPr>
        <w:t>, health data collected as part of ACAT assessments prior to the introduction of NSAF forms was not available to be included in the analysis.</w:t>
      </w:r>
    </w:p>
    <w:p w14:paraId="02A05C7B" w14:textId="77777777" w:rsidR="00D53002" w:rsidRDefault="00D53002" w:rsidP="00D53002">
      <w:pPr>
        <w:pStyle w:val="BodyText"/>
        <w:rPr>
          <w:rFonts w:asciiTheme="minorHAnsi" w:hAnsiTheme="minorHAnsi" w:cstheme="minorHAnsi"/>
          <w:sz w:val="24"/>
          <w:szCs w:val="24"/>
        </w:rPr>
      </w:pPr>
      <w:r>
        <w:rPr>
          <w:rFonts w:asciiTheme="minorHAnsi" w:hAnsiTheme="minorHAnsi" w:cstheme="minorHAnsi"/>
          <w:sz w:val="24"/>
          <w:szCs w:val="24"/>
        </w:rPr>
        <w:t xml:space="preserve">In the NDIA dataset, information on participant goals was limited to a flag about whether each participant had a goal related to where they live. Data on the nature of that goal (including, for example, whether that goal referred to leaving or remaining in RAC) was not available for this project. </w:t>
      </w:r>
    </w:p>
    <w:p w14:paraId="5D0892A7" w14:textId="77777777" w:rsidR="00D53002" w:rsidRDefault="00D53002" w:rsidP="00914CD8">
      <w:pPr>
        <w:pStyle w:val="Heading2"/>
      </w:pPr>
      <w:bookmarkStart w:id="270" w:name="_Toc46921755"/>
      <w:r>
        <w:t>Data from different sources</w:t>
      </w:r>
      <w:bookmarkEnd w:id="270"/>
    </w:p>
    <w:p w14:paraId="2CEF04D0" w14:textId="1CE7712C" w:rsidR="00D53002" w:rsidRDefault="00D53002" w:rsidP="00D53002">
      <w:pPr>
        <w:pStyle w:val="BodyText"/>
        <w:rPr>
          <w:rFonts w:asciiTheme="minorHAnsi" w:hAnsiTheme="minorHAnsi" w:cstheme="minorHAnsi"/>
          <w:sz w:val="24"/>
          <w:szCs w:val="24"/>
        </w:rPr>
      </w:pPr>
      <w:r>
        <w:rPr>
          <w:rFonts w:asciiTheme="minorHAnsi" w:hAnsiTheme="minorHAnsi" w:cstheme="minorHAnsi"/>
          <w:sz w:val="24"/>
          <w:szCs w:val="24"/>
        </w:rPr>
        <w:t>An important consideration is that the timeframes of the two key merged datasets – DOH data and NDIA data - differ. The DOH data covers all YPIRAC for the period 1 July 2019 to 28 February 2020. However, the NDIA data was supplied as at 31 January 2020, and covers current NDIS participants as well as those with draft or in progress status but excluded some who had exited or been found ineligible. There is, therefore, not a perfect match between the two data sources. The longer time period covered by the DOH data allows detail to be extracted about a larger number of YPIRAC. However</w:t>
      </w:r>
      <w:r w:rsidR="00D833F0">
        <w:rPr>
          <w:rFonts w:asciiTheme="minorHAnsi" w:hAnsiTheme="minorHAnsi" w:cstheme="minorHAnsi"/>
          <w:sz w:val="24"/>
          <w:szCs w:val="24"/>
        </w:rPr>
        <w:t>,</w:t>
      </w:r>
      <w:r>
        <w:rPr>
          <w:rFonts w:asciiTheme="minorHAnsi" w:hAnsiTheme="minorHAnsi" w:cstheme="minorHAnsi"/>
          <w:sz w:val="24"/>
          <w:szCs w:val="24"/>
        </w:rPr>
        <w:t xml:space="preserve"> it is also not possible to draw conclusions about YPIRAC who did not have matched NDIA data due to the likelihood that some YPIRAC who had been NDIS participants exited during this period and therefore the NDIA records were not provided.</w:t>
      </w:r>
    </w:p>
    <w:p w14:paraId="68985881" w14:textId="7F093660" w:rsidR="00377F24" w:rsidRDefault="00D53002" w:rsidP="00D53002">
      <w:pPr>
        <w:pStyle w:val="BodyText"/>
        <w:rPr>
          <w:rFonts w:asciiTheme="minorHAnsi" w:hAnsiTheme="minorHAnsi" w:cstheme="minorHAnsi"/>
          <w:sz w:val="24"/>
          <w:szCs w:val="24"/>
        </w:rPr>
      </w:pPr>
      <w:r>
        <w:rPr>
          <w:rFonts w:asciiTheme="minorHAnsi" w:hAnsiTheme="minorHAnsi" w:cstheme="minorHAnsi"/>
          <w:sz w:val="24"/>
          <w:szCs w:val="24"/>
        </w:rPr>
        <w:t xml:space="preserve">Section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_Ref45739796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4032BF">
        <w:rPr>
          <w:rFonts w:asciiTheme="minorHAnsi" w:hAnsiTheme="minorHAnsi" w:cstheme="minorHAnsi"/>
          <w:sz w:val="24"/>
          <w:szCs w:val="24"/>
        </w:rPr>
        <w:t>3.3</w:t>
      </w:r>
      <w:r>
        <w:rPr>
          <w:rFonts w:asciiTheme="minorHAnsi" w:hAnsiTheme="minorHAnsi" w:cstheme="minorHAnsi"/>
          <w:sz w:val="24"/>
          <w:szCs w:val="24"/>
        </w:rPr>
        <w:fldChar w:fldCharType="end"/>
      </w:r>
      <w:r>
        <w:rPr>
          <w:rFonts w:asciiTheme="minorHAnsi" w:hAnsiTheme="minorHAnsi" w:cstheme="minorHAnsi"/>
          <w:sz w:val="24"/>
          <w:szCs w:val="24"/>
        </w:rPr>
        <w:t xml:space="preserve"> provides details on the matching process itself, and notes that a number of variables were considered within the matching process as there were discrepancies between the two datasets.</w:t>
      </w:r>
      <w:r w:rsidR="00377F24">
        <w:rPr>
          <w:rFonts w:asciiTheme="minorHAnsi" w:hAnsiTheme="minorHAnsi" w:cstheme="minorHAnsi"/>
          <w:sz w:val="24"/>
          <w:szCs w:val="24"/>
        </w:rPr>
        <w:br w:type="page"/>
      </w:r>
    </w:p>
    <w:p w14:paraId="3C078999" w14:textId="77777777" w:rsidR="00D53002" w:rsidRPr="00DB39AB" w:rsidRDefault="00D53002" w:rsidP="00914CD8">
      <w:pPr>
        <w:pStyle w:val="Heading2"/>
      </w:pPr>
      <w:bookmarkStart w:id="271" w:name="_Toc46921756"/>
      <w:r>
        <w:lastRenderedPageBreak/>
        <w:t>Other data that is missing or unknown</w:t>
      </w:r>
      <w:bookmarkEnd w:id="271"/>
    </w:p>
    <w:p w14:paraId="083689CE" w14:textId="77777777" w:rsidR="00D53002" w:rsidRDefault="00D53002" w:rsidP="00D53002">
      <w:pPr>
        <w:pStyle w:val="BodyText"/>
        <w:rPr>
          <w:rFonts w:asciiTheme="minorHAnsi" w:hAnsiTheme="minorHAnsi" w:cstheme="minorHAnsi"/>
          <w:sz w:val="24"/>
          <w:szCs w:val="24"/>
        </w:rPr>
      </w:pPr>
      <w:r>
        <w:rPr>
          <w:rFonts w:asciiTheme="minorHAnsi" w:hAnsiTheme="minorHAnsi" w:cstheme="minorHAnsi"/>
          <w:sz w:val="24"/>
          <w:szCs w:val="24"/>
        </w:rPr>
        <w:t xml:space="preserve">There are small gaps and inconsistencies in data provided as detailed in each section of this report. A discussion of the missing data within the supplied dataset is provided at 3.4.6. </w:t>
      </w:r>
    </w:p>
    <w:p w14:paraId="2F515870" w14:textId="77777777" w:rsidR="00D53002" w:rsidRDefault="00D53002" w:rsidP="00D53002">
      <w:pPr>
        <w:pStyle w:val="BodyText"/>
        <w:rPr>
          <w:rFonts w:asciiTheme="minorHAnsi" w:hAnsiTheme="minorHAnsi" w:cstheme="minorHAnsi"/>
          <w:sz w:val="24"/>
          <w:szCs w:val="24"/>
        </w:rPr>
      </w:pPr>
      <w:r>
        <w:rPr>
          <w:rFonts w:asciiTheme="minorHAnsi" w:hAnsiTheme="minorHAnsi" w:cstheme="minorHAnsi"/>
          <w:sz w:val="24"/>
          <w:szCs w:val="24"/>
        </w:rPr>
        <w:t>We are also aware that there are some areas of interest to DOH that could not be answered using the data available for this analysis alone. This analysis may have been possible if the originally planned face-to-face interviews were undertaken. Data from these interviews could have provided detail to better explain gaps and inconsistencies in the existing data, particularly for non-NDIS participants.  This might include more detail on the circumstances that led to admission to RAC, interactions with NDIS before and during the period of RAC, other supports that might be available or needed, and YPIRAC preferences and goals.</w:t>
      </w:r>
    </w:p>
    <w:p w14:paraId="5EBA87CB" w14:textId="77777777" w:rsidR="00D53002" w:rsidRPr="00327297" w:rsidRDefault="00D53002" w:rsidP="00D53002">
      <w:pPr>
        <w:spacing w:after="200" w:line="240" w:lineRule="auto"/>
        <w:rPr>
          <w:rFonts w:asciiTheme="minorHAnsi" w:hAnsiTheme="minorHAnsi" w:cstheme="minorHAnsi"/>
          <w:sz w:val="24"/>
          <w:szCs w:val="24"/>
        </w:rPr>
      </w:pPr>
    </w:p>
    <w:p w14:paraId="37632334" w14:textId="1DD80253" w:rsidR="00D53002" w:rsidRPr="00327297" w:rsidRDefault="00D53002" w:rsidP="00250A59">
      <w:pPr>
        <w:pStyle w:val="Heading1"/>
      </w:pPr>
      <w:bookmarkStart w:id="272" w:name="_Toc46921757"/>
      <w:r w:rsidRPr="00327297">
        <w:lastRenderedPageBreak/>
        <w:t>Appendices</w:t>
      </w:r>
      <w:bookmarkEnd w:id="272"/>
    </w:p>
    <w:p w14:paraId="714A658B" w14:textId="77777777" w:rsidR="00D53002" w:rsidRPr="00327297" w:rsidRDefault="00D53002" w:rsidP="00250A59">
      <w:pPr>
        <w:pStyle w:val="Heading2"/>
      </w:pPr>
      <w:bookmarkStart w:id="273" w:name="_Toc46921758"/>
      <w:r w:rsidRPr="00327297">
        <w:t>Appendix A – Data tables</w:t>
      </w:r>
      <w:bookmarkEnd w:id="273"/>
    </w:p>
    <w:p w14:paraId="5908D219" w14:textId="553EE0DC" w:rsidR="0008433D" w:rsidRDefault="006F624D" w:rsidP="006F624D">
      <w:pPr>
        <w:pStyle w:val="Caption"/>
      </w:pPr>
      <w:bookmarkStart w:id="274" w:name="Table_81_data_table_figure_1"/>
      <w:bookmarkStart w:id="275" w:name="_Ref44067134"/>
      <w:r>
        <w:t>Table 81. Accessible data table for Figure 1</w:t>
      </w:r>
      <w:r w:rsidR="001C7B4C">
        <w:t xml:space="preserve"> – “Age distribution”</w:t>
      </w:r>
    </w:p>
    <w:tbl>
      <w:tblPr>
        <w:tblStyle w:val="table0"/>
        <w:tblW w:w="0" w:type="auto"/>
        <w:tblLook w:val="04A0" w:firstRow="1" w:lastRow="0" w:firstColumn="1" w:lastColumn="0" w:noHBand="0" w:noVBand="1"/>
        <w:tblCaption w:val="Accessible data for Figure 1 - &quot;Age distribution&quot;"/>
        <w:tblDescription w:val="Table of percentage distribution of age within YPIRAC cohort"/>
      </w:tblPr>
      <w:tblGrid>
        <w:gridCol w:w="1048"/>
        <w:gridCol w:w="711"/>
        <w:gridCol w:w="663"/>
      </w:tblGrid>
      <w:tr w:rsidR="006F624D" w14:paraId="49E84071" w14:textId="77777777" w:rsidTr="00BC6376">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2B8D189D" w14:textId="77777777" w:rsidR="006F624D" w:rsidRDefault="006F624D" w:rsidP="00BC6376">
            <w:bookmarkStart w:id="276" w:name="Title_Age_distribution"/>
            <w:bookmarkEnd w:id="274"/>
            <w:bookmarkEnd w:id="276"/>
          </w:p>
        </w:tc>
        <w:tc>
          <w:tcPr>
            <w:tcW w:w="0" w:type="auto"/>
            <w:hideMark/>
          </w:tcPr>
          <w:p w14:paraId="5EF60744" w14:textId="77777777" w:rsidR="006F624D" w:rsidRDefault="006F624D" w:rsidP="00BC6376">
            <w:pPr>
              <w:rPr>
                <w:rFonts w:cs="Calibri"/>
                <w:color w:val="000000"/>
                <w:sz w:val="22"/>
              </w:rPr>
            </w:pPr>
            <w:r>
              <w:rPr>
                <w:rFonts w:cs="Calibri"/>
                <w:color w:val="000000"/>
                <w:sz w:val="22"/>
              </w:rPr>
              <w:t>%</w:t>
            </w:r>
          </w:p>
        </w:tc>
        <w:tc>
          <w:tcPr>
            <w:tcW w:w="0" w:type="auto"/>
            <w:hideMark/>
          </w:tcPr>
          <w:p w14:paraId="1F819971" w14:textId="77777777" w:rsidR="006F624D" w:rsidRDefault="006F624D" w:rsidP="00BC6376">
            <w:pPr>
              <w:rPr>
                <w:rFonts w:cs="Calibri"/>
                <w:color w:val="000000"/>
                <w:sz w:val="22"/>
              </w:rPr>
            </w:pPr>
            <w:r>
              <w:rPr>
                <w:rFonts w:cs="Calibri"/>
                <w:color w:val="000000"/>
                <w:sz w:val="22"/>
              </w:rPr>
              <w:t>n</w:t>
            </w:r>
          </w:p>
        </w:tc>
      </w:tr>
      <w:tr w:rsidR="006F624D" w14:paraId="566511D2" w14:textId="77777777" w:rsidTr="00BC6376">
        <w:trPr>
          <w:trHeight w:val="300"/>
        </w:trPr>
        <w:tc>
          <w:tcPr>
            <w:tcW w:w="0" w:type="auto"/>
            <w:noWrap/>
            <w:hideMark/>
          </w:tcPr>
          <w:p w14:paraId="6DFD1853" w14:textId="77777777" w:rsidR="006F624D" w:rsidRPr="001522AB" w:rsidRDefault="006F624D" w:rsidP="00BC6376">
            <w:pPr>
              <w:rPr>
                <w:rFonts w:cs="Calibri"/>
                <w:b/>
                <w:bCs/>
                <w:color w:val="000000"/>
                <w:sz w:val="22"/>
              </w:rPr>
            </w:pPr>
            <w:r w:rsidRPr="001522AB">
              <w:rPr>
                <w:rFonts w:cs="Calibri"/>
                <w:b/>
                <w:bCs/>
                <w:color w:val="000000"/>
                <w:sz w:val="22"/>
              </w:rPr>
              <w:t>TOTAL</w:t>
            </w:r>
          </w:p>
        </w:tc>
        <w:tc>
          <w:tcPr>
            <w:tcW w:w="0" w:type="auto"/>
            <w:noWrap/>
            <w:hideMark/>
          </w:tcPr>
          <w:p w14:paraId="219B09DC" w14:textId="77777777" w:rsidR="006F624D" w:rsidRPr="001522AB" w:rsidRDefault="006F624D" w:rsidP="00BC6376">
            <w:pPr>
              <w:jc w:val="right"/>
              <w:rPr>
                <w:rFonts w:cs="Calibri"/>
                <w:b/>
                <w:bCs/>
                <w:color w:val="000000"/>
                <w:sz w:val="22"/>
              </w:rPr>
            </w:pPr>
            <w:r w:rsidRPr="001522AB">
              <w:rPr>
                <w:rFonts w:cs="Calibri"/>
                <w:b/>
                <w:bCs/>
                <w:color w:val="000000"/>
                <w:sz w:val="22"/>
              </w:rPr>
              <w:t>100%</w:t>
            </w:r>
          </w:p>
        </w:tc>
        <w:tc>
          <w:tcPr>
            <w:tcW w:w="0" w:type="auto"/>
            <w:noWrap/>
            <w:hideMark/>
          </w:tcPr>
          <w:p w14:paraId="53D6115D" w14:textId="77777777" w:rsidR="006F624D" w:rsidRPr="001522AB" w:rsidRDefault="006F624D" w:rsidP="00BC6376">
            <w:pPr>
              <w:jc w:val="right"/>
              <w:rPr>
                <w:rFonts w:cs="Calibri"/>
                <w:b/>
                <w:bCs/>
                <w:color w:val="000000"/>
                <w:sz w:val="22"/>
              </w:rPr>
            </w:pPr>
            <w:r w:rsidRPr="001522AB">
              <w:rPr>
                <w:rFonts w:cs="Calibri"/>
                <w:b/>
                <w:bCs/>
                <w:color w:val="000000"/>
                <w:sz w:val="22"/>
              </w:rPr>
              <w:t>5681</w:t>
            </w:r>
          </w:p>
        </w:tc>
      </w:tr>
      <w:tr w:rsidR="006F624D" w14:paraId="520D6A44" w14:textId="77777777" w:rsidTr="00BC6376">
        <w:trPr>
          <w:trHeight w:val="300"/>
        </w:trPr>
        <w:tc>
          <w:tcPr>
            <w:tcW w:w="0" w:type="auto"/>
            <w:noWrap/>
            <w:hideMark/>
          </w:tcPr>
          <w:p w14:paraId="7E699AD9" w14:textId="77777777" w:rsidR="006F624D" w:rsidRDefault="006F624D" w:rsidP="00BC6376">
            <w:pPr>
              <w:rPr>
                <w:rFonts w:cs="Calibri"/>
                <w:color w:val="000000"/>
                <w:sz w:val="22"/>
              </w:rPr>
            </w:pPr>
            <w:r>
              <w:rPr>
                <w:rFonts w:cs="Calibri"/>
                <w:color w:val="000000"/>
                <w:sz w:val="22"/>
              </w:rPr>
              <w:t>Under 30</w:t>
            </w:r>
          </w:p>
        </w:tc>
        <w:tc>
          <w:tcPr>
            <w:tcW w:w="0" w:type="auto"/>
            <w:noWrap/>
            <w:hideMark/>
          </w:tcPr>
          <w:p w14:paraId="346676D0" w14:textId="77777777" w:rsidR="006F624D" w:rsidRDefault="006F624D" w:rsidP="00BC6376">
            <w:pPr>
              <w:jc w:val="right"/>
              <w:rPr>
                <w:rFonts w:cs="Calibri"/>
                <w:color w:val="000000"/>
                <w:sz w:val="22"/>
              </w:rPr>
            </w:pPr>
            <w:r>
              <w:rPr>
                <w:rFonts w:cs="Calibri"/>
                <w:color w:val="000000"/>
                <w:sz w:val="22"/>
              </w:rPr>
              <w:t>0%</w:t>
            </w:r>
          </w:p>
        </w:tc>
        <w:tc>
          <w:tcPr>
            <w:tcW w:w="0" w:type="auto"/>
            <w:noWrap/>
            <w:hideMark/>
          </w:tcPr>
          <w:p w14:paraId="59E8C654" w14:textId="77777777" w:rsidR="006F624D" w:rsidRDefault="006F624D" w:rsidP="00BC6376">
            <w:pPr>
              <w:jc w:val="right"/>
              <w:rPr>
                <w:rFonts w:cs="Calibri"/>
                <w:color w:val="000000"/>
                <w:sz w:val="22"/>
              </w:rPr>
            </w:pPr>
            <w:r>
              <w:rPr>
                <w:rFonts w:cs="Calibri"/>
                <w:color w:val="000000"/>
                <w:sz w:val="22"/>
              </w:rPr>
              <w:t>7</w:t>
            </w:r>
          </w:p>
        </w:tc>
      </w:tr>
      <w:tr w:rsidR="006F624D" w14:paraId="1CFAB7AA" w14:textId="77777777" w:rsidTr="00BC6376">
        <w:trPr>
          <w:trHeight w:val="300"/>
        </w:trPr>
        <w:tc>
          <w:tcPr>
            <w:tcW w:w="0" w:type="auto"/>
            <w:noWrap/>
            <w:hideMark/>
          </w:tcPr>
          <w:p w14:paraId="67B2A62A" w14:textId="77777777" w:rsidR="006F624D" w:rsidRDefault="006F624D" w:rsidP="00BC6376">
            <w:pPr>
              <w:rPr>
                <w:rFonts w:cs="Calibri"/>
                <w:color w:val="000000"/>
                <w:sz w:val="22"/>
              </w:rPr>
            </w:pPr>
            <w:r>
              <w:rPr>
                <w:rFonts w:cs="Calibri"/>
                <w:color w:val="000000"/>
                <w:sz w:val="22"/>
              </w:rPr>
              <w:t>30 -34</w:t>
            </w:r>
          </w:p>
        </w:tc>
        <w:tc>
          <w:tcPr>
            <w:tcW w:w="0" w:type="auto"/>
            <w:noWrap/>
            <w:hideMark/>
          </w:tcPr>
          <w:p w14:paraId="4B9D95F0" w14:textId="77777777" w:rsidR="006F624D" w:rsidRDefault="006F624D" w:rsidP="00BC6376">
            <w:pPr>
              <w:jc w:val="right"/>
              <w:rPr>
                <w:rFonts w:cs="Calibri"/>
                <w:color w:val="000000"/>
                <w:sz w:val="22"/>
              </w:rPr>
            </w:pPr>
            <w:r>
              <w:rPr>
                <w:rFonts w:cs="Calibri"/>
                <w:color w:val="000000"/>
                <w:sz w:val="22"/>
              </w:rPr>
              <w:t>0%</w:t>
            </w:r>
          </w:p>
        </w:tc>
        <w:tc>
          <w:tcPr>
            <w:tcW w:w="0" w:type="auto"/>
            <w:noWrap/>
            <w:hideMark/>
          </w:tcPr>
          <w:p w14:paraId="778DFB9D" w14:textId="77777777" w:rsidR="006F624D" w:rsidRDefault="006F624D" w:rsidP="00BC6376">
            <w:pPr>
              <w:jc w:val="right"/>
              <w:rPr>
                <w:rFonts w:cs="Calibri"/>
                <w:color w:val="000000"/>
                <w:sz w:val="22"/>
              </w:rPr>
            </w:pPr>
            <w:r>
              <w:rPr>
                <w:rFonts w:cs="Calibri"/>
                <w:color w:val="000000"/>
                <w:sz w:val="22"/>
              </w:rPr>
              <w:t>23</w:t>
            </w:r>
          </w:p>
        </w:tc>
      </w:tr>
      <w:tr w:rsidR="006F624D" w14:paraId="4AFE3DEA" w14:textId="77777777" w:rsidTr="00BC6376">
        <w:trPr>
          <w:trHeight w:val="300"/>
        </w:trPr>
        <w:tc>
          <w:tcPr>
            <w:tcW w:w="0" w:type="auto"/>
            <w:noWrap/>
            <w:hideMark/>
          </w:tcPr>
          <w:p w14:paraId="5964B186" w14:textId="77777777" w:rsidR="006F624D" w:rsidRDefault="006F624D" w:rsidP="00BC6376">
            <w:pPr>
              <w:rPr>
                <w:rFonts w:cs="Calibri"/>
                <w:color w:val="000000"/>
                <w:sz w:val="22"/>
              </w:rPr>
            </w:pPr>
            <w:r>
              <w:rPr>
                <w:rFonts w:cs="Calibri"/>
                <w:color w:val="000000"/>
                <w:sz w:val="22"/>
              </w:rPr>
              <w:t>35 - 39</w:t>
            </w:r>
          </w:p>
        </w:tc>
        <w:tc>
          <w:tcPr>
            <w:tcW w:w="0" w:type="auto"/>
            <w:noWrap/>
            <w:hideMark/>
          </w:tcPr>
          <w:p w14:paraId="06FB4770" w14:textId="77777777" w:rsidR="006F624D" w:rsidRDefault="006F624D" w:rsidP="00BC6376">
            <w:pPr>
              <w:jc w:val="right"/>
              <w:rPr>
                <w:rFonts w:cs="Calibri"/>
                <w:color w:val="000000"/>
                <w:sz w:val="22"/>
              </w:rPr>
            </w:pPr>
            <w:r>
              <w:rPr>
                <w:rFonts w:cs="Calibri"/>
                <w:color w:val="000000"/>
                <w:sz w:val="22"/>
              </w:rPr>
              <w:t>1%</w:t>
            </w:r>
          </w:p>
        </w:tc>
        <w:tc>
          <w:tcPr>
            <w:tcW w:w="0" w:type="auto"/>
            <w:noWrap/>
            <w:hideMark/>
          </w:tcPr>
          <w:p w14:paraId="70F03A6C" w14:textId="77777777" w:rsidR="006F624D" w:rsidRDefault="006F624D" w:rsidP="00BC6376">
            <w:pPr>
              <w:jc w:val="right"/>
              <w:rPr>
                <w:rFonts w:cs="Calibri"/>
                <w:color w:val="000000"/>
                <w:sz w:val="22"/>
              </w:rPr>
            </w:pPr>
            <w:r>
              <w:rPr>
                <w:rFonts w:cs="Calibri"/>
                <w:color w:val="000000"/>
                <w:sz w:val="22"/>
              </w:rPr>
              <w:t>38</w:t>
            </w:r>
          </w:p>
        </w:tc>
      </w:tr>
      <w:tr w:rsidR="006F624D" w14:paraId="54B440CB" w14:textId="77777777" w:rsidTr="00BC6376">
        <w:trPr>
          <w:trHeight w:val="300"/>
        </w:trPr>
        <w:tc>
          <w:tcPr>
            <w:tcW w:w="0" w:type="auto"/>
            <w:noWrap/>
            <w:hideMark/>
          </w:tcPr>
          <w:p w14:paraId="169A1D71" w14:textId="77777777" w:rsidR="006F624D" w:rsidRDefault="006F624D" w:rsidP="00BC6376">
            <w:pPr>
              <w:rPr>
                <w:rFonts w:cs="Calibri"/>
                <w:color w:val="000000"/>
                <w:sz w:val="22"/>
              </w:rPr>
            </w:pPr>
            <w:r>
              <w:rPr>
                <w:rFonts w:cs="Calibri"/>
                <w:color w:val="000000"/>
                <w:sz w:val="22"/>
              </w:rPr>
              <w:t>40</w:t>
            </w:r>
          </w:p>
        </w:tc>
        <w:tc>
          <w:tcPr>
            <w:tcW w:w="0" w:type="auto"/>
            <w:noWrap/>
            <w:hideMark/>
          </w:tcPr>
          <w:p w14:paraId="31682CF4" w14:textId="77777777" w:rsidR="006F624D" w:rsidRDefault="006F624D" w:rsidP="00BC6376">
            <w:pPr>
              <w:jc w:val="right"/>
              <w:rPr>
                <w:rFonts w:cs="Calibri"/>
                <w:color w:val="000000"/>
                <w:sz w:val="22"/>
              </w:rPr>
            </w:pPr>
            <w:r>
              <w:rPr>
                <w:rFonts w:cs="Calibri"/>
                <w:color w:val="000000"/>
                <w:sz w:val="22"/>
              </w:rPr>
              <w:t>0%</w:t>
            </w:r>
          </w:p>
        </w:tc>
        <w:tc>
          <w:tcPr>
            <w:tcW w:w="0" w:type="auto"/>
            <w:noWrap/>
            <w:hideMark/>
          </w:tcPr>
          <w:p w14:paraId="04914943" w14:textId="77777777" w:rsidR="006F624D" w:rsidRDefault="006F624D" w:rsidP="00BC6376">
            <w:pPr>
              <w:jc w:val="right"/>
              <w:rPr>
                <w:rFonts w:cs="Calibri"/>
                <w:color w:val="000000"/>
                <w:sz w:val="22"/>
              </w:rPr>
            </w:pPr>
            <w:r>
              <w:rPr>
                <w:rFonts w:cs="Calibri"/>
                <w:color w:val="000000"/>
                <w:sz w:val="22"/>
              </w:rPr>
              <w:t>12</w:t>
            </w:r>
          </w:p>
        </w:tc>
      </w:tr>
      <w:tr w:rsidR="006F624D" w14:paraId="760A3B5C" w14:textId="77777777" w:rsidTr="00BC6376">
        <w:trPr>
          <w:trHeight w:val="300"/>
        </w:trPr>
        <w:tc>
          <w:tcPr>
            <w:tcW w:w="0" w:type="auto"/>
            <w:noWrap/>
            <w:hideMark/>
          </w:tcPr>
          <w:p w14:paraId="22268117" w14:textId="77777777" w:rsidR="006F624D" w:rsidRDefault="006F624D" w:rsidP="00BC6376">
            <w:pPr>
              <w:rPr>
                <w:rFonts w:cs="Calibri"/>
                <w:color w:val="000000"/>
                <w:sz w:val="22"/>
              </w:rPr>
            </w:pPr>
            <w:r>
              <w:rPr>
                <w:rFonts w:cs="Calibri"/>
                <w:color w:val="000000"/>
                <w:sz w:val="22"/>
              </w:rPr>
              <w:t>41</w:t>
            </w:r>
          </w:p>
        </w:tc>
        <w:tc>
          <w:tcPr>
            <w:tcW w:w="0" w:type="auto"/>
            <w:noWrap/>
            <w:hideMark/>
          </w:tcPr>
          <w:p w14:paraId="3A3324ED" w14:textId="77777777" w:rsidR="006F624D" w:rsidRDefault="006F624D" w:rsidP="00BC6376">
            <w:pPr>
              <w:jc w:val="right"/>
              <w:rPr>
                <w:rFonts w:cs="Calibri"/>
                <w:color w:val="000000"/>
                <w:sz w:val="22"/>
              </w:rPr>
            </w:pPr>
            <w:r>
              <w:rPr>
                <w:rFonts w:cs="Calibri"/>
                <w:color w:val="000000"/>
                <w:sz w:val="22"/>
              </w:rPr>
              <w:t>0%</w:t>
            </w:r>
          </w:p>
        </w:tc>
        <w:tc>
          <w:tcPr>
            <w:tcW w:w="0" w:type="auto"/>
            <w:noWrap/>
            <w:hideMark/>
          </w:tcPr>
          <w:p w14:paraId="571C5C35" w14:textId="77777777" w:rsidR="006F624D" w:rsidRDefault="006F624D" w:rsidP="00BC6376">
            <w:pPr>
              <w:jc w:val="right"/>
              <w:rPr>
                <w:rFonts w:cs="Calibri"/>
                <w:color w:val="000000"/>
                <w:sz w:val="22"/>
              </w:rPr>
            </w:pPr>
            <w:r>
              <w:rPr>
                <w:rFonts w:cs="Calibri"/>
                <w:color w:val="000000"/>
                <w:sz w:val="22"/>
              </w:rPr>
              <w:t>16</w:t>
            </w:r>
          </w:p>
        </w:tc>
      </w:tr>
      <w:tr w:rsidR="006F624D" w14:paraId="31EC5AB8" w14:textId="77777777" w:rsidTr="00BC6376">
        <w:trPr>
          <w:trHeight w:val="300"/>
        </w:trPr>
        <w:tc>
          <w:tcPr>
            <w:tcW w:w="0" w:type="auto"/>
            <w:noWrap/>
            <w:hideMark/>
          </w:tcPr>
          <w:p w14:paraId="01943E06" w14:textId="77777777" w:rsidR="006F624D" w:rsidRDefault="006F624D" w:rsidP="00BC6376">
            <w:pPr>
              <w:rPr>
                <w:rFonts w:cs="Calibri"/>
                <w:color w:val="000000"/>
                <w:sz w:val="22"/>
              </w:rPr>
            </w:pPr>
            <w:r>
              <w:rPr>
                <w:rFonts w:cs="Calibri"/>
                <w:color w:val="000000"/>
                <w:sz w:val="22"/>
              </w:rPr>
              <w:t>42</w:t>
            </w:r>
          </w:p>
        </w:tc>
        <w:tc>
          <w:tcPr>
            <w:tcW w:w="0" w:type="auto"/>
            <w:noWrap/>
            <w:hideMark/>
          </w:tcPr>
          <w:p w14:paraId="2F1C1A90" w14:textId="77777777" w:rsidR="006F624D" w:rsidRDefault="006F624D" w:rsidP="00BC6376">
            <w:pPr>
              <w:jc w:val="right"/>
              <w:rPr>
                <w:rFonts w:cs="Calibri"/>
                <w:color w:val="000000"/>
                <w:sz w:val="22"/>
              </w:rPr>
            </w:pPr>
            <w:r>
              <w:rPr>
                <w:rFonts w:cs="Calibri"/>
                <w:color w:val="000000"/>
                <w:sz w:val="22"/>
              </w:rPr>
              <w:t>0%</w:t>
            </w:r>
          </w:p>
        </w:tc>
        <w:tc>
          <w:tcPr>
            <w:tcW w:w="0" w:type="auto"/>
            <w:noWrap/>
            <w:hideMark/>
          </w:tcPr>
          <w:p w14:paraId="6433CA7F" w14:textId="77777777" w:rsidR="006F624D" w:rsidRDefault="006F624D" w:rsidP="00BC6376">
            <w:pPr>
              <w:jc w:val="right"/>
              <w:rPr>
                <w:rFonts w:cs="Calibri"/>
                <w:color w:val="000000"/>
                <w:sz w:val="22"/>
              </w:rPr>
            </w:pPr>
            <w:r>
              <w:rPr>
                <w:rFonts w:cs="Calibri"/>
                <w:color w:val="000000"/>
                <w:sz w:val="22"/>
              </w:rPr>
              <w:t>20</w:t>
            </w:r>
          </w:p>
        </w:tc>
      </w:tr>
      <w:tr w:rsidR="006F624D" w14:paraId="7B26E063" w14:textId="77777777" w:rsidTr="00BC6376">
        <w:trPr>
          <w:trHeight w:val="300"/>
        </w:trPr>
        <w:tc>
          <w:tcPr>
            <w:tcW w:w="0" w:type="auto"/>
            <w:noWrap/>
            <w:hideMark/>
          </w:tcPr>
          <w:p w14:paraId="53610847" w14:textId="77777777" w:rsidR="006F624D" w:rsidRDefault="006F624D" w:rsidP="00BC6376">
            <w:pPr>
              <w:rPr>
                <w:rFonts w:cs="Calibri"/>
                <w:color w:val="000000"/>
                <w:sz w:val="22"/>
              </w:rPr>
            </w:pPr>
            <w:r>
              <w:rPr>
                <w:rFonts w:cs="Calibri"/>
                <w:color w:val="000000"/>
                <w:sz w:val="22"/>
              </w:rPr>
              <w:t>43</w:t>
            </w:r>
          </w:p>
        </w:tc>
        <w:tc>
          <w:tcPr>
            <w:tcW w:w="0" w:type="auto"/>
            <w:noWrap/>
            <w:hideMark/>
          </w:tcPr>
          <w:p w14:paraId="4C8777EA" w14:textId="77777777" w:rsidR="006F624D" w:rsidRDefault="006F624D" w:rsidP="00BC6376">
            <w:pPr>
              <w:jc w:val="right"/>
              <w:rPr>
                <w:rFonts w:cs="Calibri"/>
                <w:color w:val="000000"/>
                <w:sz w:val="22"/>
              </w:rPr>
            </w:pPr>
            <w:r>
              <w:rPr>
                <w:rFonts w:cs="Calibri"/>
                <w:color w:val="000000"/>
                <w:sz w:val="22"/>
              </w:rPr>
              <w:t>0%</w:t>
            </w:r>
          </w:p>
        </w:tc>
        <w:tc>
          <w:tcPr>
            <w:tcW w:w="0" w:type="auto"/>
            <w:noWrap/>
            <w:hideMark/>
          </w:tcPr>
          <w:p w14:paraId="041029F9" w14:textId="77777777" w:rsidR="006F624D" w:rsidRDefault="006F624D" w:rsidP="00BC6376">
            <w:pPr>
              <w:jc w:val="right"/>
              <w:rPr>
                <w:rFonts w:cs="Calibri"/>
                <w:color w:val="000000"/>
                <w:sz w:val="22"/>
              </w:rPr>
            </w:pPr>
            <w:r>
              <w:rPr>
                <w:rFonts w:cs="Calibri"/>
                <w:color w:val="000000"/>
                <w:sz w:val="22"/>
              </w:rPr>
              <w:t>15</w:t>
            </w:r>
          </w:p>
        </w:tc>
      </w:tr>
      <w:tr w:rsidR="006F624D" w14:paraId="5C90BAC1" w14:textId="77777777" w:rsidTr="00BC6376">
        <w:trPr>
          <w:trHeight w:val="300"/>
        </w:trPr>
        <w:tc>
          <w:tcPr>
            <w:tcW w:w="0" w:type="auto"/>
            <w:noWrap/>
            <w:hideMark/>
          </w:tcPr>
          <w:p w14:paraId="1D7B393E" w14:textId="77777777" w:rsidR="006F624D" w:rsidRDefault="006F624D" w:rsidP="00BC6376">
            <w:pPr>
              <w:rPr>
                <w:rFonts w:cs="Calibri"/>
                <w:color w:val="000000"/>
                <w:sz w:val="22"/>
              </w:rPr>
            </w:pPr>
            <w:r>
              <w:rPr>
                <w:rFonts w:cs="Calibri"/>
                <w:color w:val="000000"/>
                <w:sz w:val="22"/>
              </w:rPr>
              <w:t>44</w:t>
            </w:r>
          </w:p>
        </w:tc>
        <w:tc>
          <w:tcPr>
            <w:tcW w:w="0" w:type="auto"/>
            <w:noWrap/>
            <w:hideMark/>
          </w:tcPr>
          <w:p w14:paraId="1B4FBBFE" w14:textId="77777777" w:rsidR="006F624D" w:rsidRDefault="006F624D" w:rsidP="00BC6376">
            <w:pPr>
              <w:jc w:val="right"/>
              <w:rPr>
                <w:rFonts w:cs="Calibri"/>
                <w:color w:val="000000"/>
                <w:sz w:val="22"/>
              </w:rPr>
            </w:pPr>
            <w:r>
              <w:rPr>
                <w:rFonts w:cs="Calibri"/>
                <w:color w:val="000000"/>
                <w:sz w:val="22"/>
              </w:rPr>
              <w:t>1%</w:t>
            </w:r>
          </w:p>
        </w:tc>
        <w:tc>
          <w:tcPr>
            <w:tcW w:w="0" w:type="auto"/>
            <w:noWrap/>
            <w:hideMark/>
          </w:tcPr>
          <w:p w14:paraId="5CEBC927" w14:textId="77777777" w:rsidR="006F624D" w:rsidRDefault="006F624D" w:rsidP="00BC6376">
            <w:pPr>
              <w:jc w:val="right"/>
              <w:rPr>
                <w:rFonts w:cs="Calibri"/>
                <w:color w:val="000000"/>
                <w:sz w:val="22"/>
              </w:rPr>
            </w:pPr>
            <w:r>
              <w:rPr>
                <w:rFonts w:cs="Calibri"/>
                <w:color w:val="000000"/>
                <w:sz w:val="22"/>
              </w:rPr>
              <w:t>33</w:t>
            </w:r>
          </w:p>
        </w:tc>
      </w:tr>
      <w:tr w:rsidR="006F624D" w14:paraId="48C595EE" w14:textId="77777777" w:rsidTr="00BC6376">
        <w:trPr>
          <w:trHeight w:val="300"/>
        </w:trPr>
        <w:tc>
          <w:tcPr>
            <w:tcW w:w="0" w:type="auto"/>
            <w:noWrap/>
            <w:hideMark/>
          </w:tcPr>
          <w:p w14:paraId="375952EF" w14:textId="77777777" w:rsidR="006F624D" w:rsidRDefault="006F624D" w:rsidP="00BC6376">
            <w:pPr>
              <w:rPr>
                <w:rFonts w:cs="Calibri"/>
                <w:color w:val="000000"/>
                <w:sz w:val="22"/>
              </w:rPr>
            </w:pPr>
            <w:r>
              <w:rPr>
                <w:rFonts w:cs="Calibri"/>
                <w:color w:val="000000"/>
                <w:sz w:val="22"/>
              </w:rPr>
              <w:t>45</w:t>
            </w:r>
          </w:p>
        </w:tc>
        <w:tc>
          <w:tcPr>
            <w:tcW w:w="0" w:type="auto"/>
            <w:noWrap/>
            <w:hideMark/>
          </w:tcPr>
          <w:p w14:paraId="78CF65F9" w14:textId="77777777" w:rsidR="006F624D" w:rsidRDefault="006F624D" w:rsidP="00BC6376">
            <w:pPr>
              <w:jc w:val="right"/>
              <w:rPr>
                <w:rFonts w:cs="Calibri"/>
                <w:color w:val="000000"/>
                <w:sz w:val="22"/>
              </w:rPr>
            </w:pPr>
            <w:r>
              <w:rPr>
                <w:rFonts w:cs="Calibri"/>
                <w:color w:val="000000"/>
                <w:sz w:val="22"/>
              </w:rPr>
              <w:t>1%</w:t>
            </w:r>
          </w:p>
        </w:tc>
        <w:tc>
          <w:tcPr>
            <w:tcW w:w="0" w:type="auto"/>
            <w:noWrap/>
            <w:hideMark/>
          </w:tcPr>
          <w:p w14:paraId="478808C7" w14:textId="77777777" w:rsidR="006F624D" w:rsidRDefault="006F624D" w:rsidP="00BC6376">
            <w:pPr>
              <w:jc w:val="right"/>
              <w:rPr>
                <w:rFonts w:cs="Calibri"/>
                <w:color w:val="000000"/>
                <w:sz w:val="22"/>
              </w:rPr>
            </w:pPr>
            <w:r>
              <w:rPr>
                <w:rFonts w:cs="Calibri"/>
                <w:color w:val="000000"/>
                <w:sz w:val="22"/>
              </w:rPr>
              <w:t>37</w:t>
            </w:r>
          </w:p>
        </w:tc>
      </w:tr>
      <w:tr w:rsidR="006F624D" w14:paraId="6C901D4F" w14:textId="77777777" w:rsidTr="00BC6376">
        <w:trPr>
          <w:trHeight w:val="300"/>
        </w:trPr>
        <w:tc>
          <w:tcPr>
            <w:tcW w:w="0" w:type="auto"/>
            <w:noWrap/>
            <w:hideMark/>
          </w:tcPr>
          <w:p w14:paraId="5F15AAEB" w14:textId="77777777" w:rsidR="006F624D" w:rsidRDefault="006F624D" w:rsidP="00BC6376">
            <w:pPr>
              <w:rPr>
                <w:rFonts w:cs="Calibri"/>
                <w:color w:val="000000"/>
                <w:sz w:val="22"/>
              </w:rPr>
            </w:pPr>
            <w:r>
              <w:rPr>
                <w:rFonts w:cs="Calibri"/>
                <w:color w:val="000000"/>
                <w:sz w:val="22"/>
              </w:rPr>
              <w:t>46</w:t>
            </w:r>
          </w:p>
        </w:tc>
        <w:tc>
          <w:tcPr>
            <w:tcW w:w="0" w:type="auto"/>
            <w:noWrap/>
            <w:hideMark/>
          </w:tcPr>
          <w:p w14:paraId="5D4AE2F2" w14:textId="77777777" w:rsidR="006F624D" w:rsidRDefault="006F624D" w:rsidP="00BC6376">
            <w:pPr>
              <w:jc w:val="right"/>
              <w:rPr>
                <w:rFonts w:cs="Calibri"/>
                <w:color w:val="000000"/>
                <w:sz w:val="22"/>
              </w:rPr>
            </w:pPr>
            <w:r>
              <w:rPr>
                <w:rFonts w:cs="Calibri"/>
                <w:color w:val="000000"/>
                <w:sz w:val="22"/>
              </w:rPr>
              <w:t>1%</w:t>
            </w:r>
          </w:p>
        </w:tc>
        <w:tc>
          <w:tcPr>
            <w:tcW w:w="0" w:type="auto"/>
            <w:noWrap/>
            <w:hideMark/>
          </w:tcPr>
          <w:p w14:paraId="1CF13522" w14:textId="77777777" w:rsidR="006F624D" w:rsidRDefault="006F624D" w:rsidP="00BC6376">
            <w:pPr>
              <w:jc w:val="right"/>
              <w:rPr>
                <w:rFonts w:cs="Calibri"/>
                <w:color w:val="000000"/>
                <w:sz w:val="22"/>
              </w:rPr>
            </w:pPr>
            <w:r>
              <w:rPr>
                <w:rFonts w:cs="Calibri"/>
                <w:color w:val="000000"/>
                <w:sz w:val="22"/>
              </w:rPr>
              <w:t>46</w:t>
            </w:r>
          </w:p>
        </w:tc>
      </w:tr>
      <w:tr w:rsidR="006F624D" w14:paraId="2A60DC9C" w14:textId="77777777" w:rsidTr="00BC6376">
        <w:trPr>
          <w:trHeight w:val="300"/>
        </w:trPr>
        <w:tc>
          <w:tcPr>
            <w:tcW w:w="0" w:type="auto"/>
            <w:noWrap/>
            <w:hideMark/>
          </w:tcPr>
          <w:p w14:paraId="6FC1563C" w14:textId="77777777" w:rsidR="006F624D" w:rsidRDefault="006F624D" w:rsidP="00BC6376">
            <w:pPr>
              <w:rPr>
                <w:rFonts w:cs="Calibri"/>
                <w:color w:val="000000"/>
                <w:sz w:val="22"/>
              </w:rPr>
            </w:pPr>
            <w:r>
              <w:rPr>
                <w:rFonts w:cs="Calibri"/>
                <w:color w:val="000000"/>
                <w:sz w:val="22"/>
              </w:rPr>
              <w:t>47</w:t>
            </w:r>
          </w:p>
        </w:tc>
        <w:tc>
          <w:tcPr>
            <w:tcW w:w="0" w:type="auto"/>
            <w:noWrap/>
            <w:hideMark/>
          </w:tcPr>
          <w:p w14:paraId="6716236C" w14:textId="77777777" w:rsidR="006F624D" w:rsidRDefault="006F624D" w:rsidP="00BC6376">
            <w:pPr>
              <w:jc w:val="right"/>
              <w:rPr>
                <w:rFonts w:cs="Calibri"/>
                <w:color w:val="000000"/>
                <w:sz w:val="22"/>
              </w:rPr>
            </w:pPr>
            <w:r>
              <w:rPr>
                <w:rFonts w:cs="Calibri"/>
                <w:color w:val="000000"/>
                <w:sz w:val="22"/>
              </w:rPr>
              <w:t>1%</w:t>
            </w:r>
          </w:p>
        </w:tc>
        <w:tc>
          <w:tcPr>
            <w:tcW w:w="0" w:type="auto"/>
            <w:noWrap/>
            <w:hideMark/>
          </w:tcPr>
          <w:p w14:paraId="5759C82A" w14:textId="77777777" w:rsidR="006F624D" w:rsidRDefault="006F624D" w:rsidP="00BC6376">
            <w:pPr>
              <w:jc w:val="right"/>
              <w:rPr>
                <w:rFonts w:cs="Calibri"/>
                <w:color w:val="000000"/>
                <w:sz w:val="22"/>
              </w:rPr>
            </w:pPr>
            <w:r>
              <w:rPr>
                <w:rFonts w:cs="Calibri"/>
                <w:color w:val="000000"/>
                <w:sz w:val="22"/>
              </w:rPr>
              <w:t>62</w:t>
            </w:r>
          </w:p>
        </w:tc>
      </w:tr>
      <w:tr w:rsidR="006F624D" w14:paraId="0F8EF47E" w14:textId="77777777" w:rsidTr="00BC6376">
        <w:trPr>
          <w:trHeight w:val="300"/>
        </w:trPr>
        <w:tc>
          <w:tcPr>
            <w:tcW w:w="0" w:type="auto"/>
            <w:noWrap/>
            <w:hideMark/>
          </w:tcPr>
          <w:p w14:paraId="60FC0EFB" w14:textId="77777777" w:rsidR="006F624D" w:rsidRDefault="006F624D" w:rsidP="00BC6376">
            <w:pPr>
              <w:rPr>
                <w:rFonts w:cs="Calibri"/>
                <w:color w:val="000000"/>
                <w:sz w:val="22"/>
              </w:rPr>
            </w:pPr>
            <w:r>
              <w:rPr>
                <w:rFonts w:cs="Calibri"/>
                <w:color w:val="000000"/>
                <w:sz w:val="22"/>
              </w:rPr>
              <w:t>48</w:t>
            </w:r>
          </w:p>
        </w:tc>
        <w:tc>
          <w:tcPr>
            <w:tcW w:w="0" w:type="auto"/>
            <w:noWrap/>
            <w:hideMark/>
          </w:tcPr>
          <w:p w14:paraId="40D7A9DF" w14:textId="77777777" w:rsidR="006F624D" w:rsidRDefault="006F624D" w:rsidP="00BC6376">
            <w:pPr>
              <w:jc w:val="right"/>
              <w:rPr>
                <w:rFonts w:cs="Calibri"/>
                <w:color w:val="000000"/>
                <w:sz w:val="22"/>
              </w:rPr>
            </w:pPr>
            <w:r>
              <w:rPr>
                <w:rFonts w:cs="Calibri"/>
                <w:color w:val="000000"/>
                <w:sz w:val="22"/>
              </w:rPr>
              <w:t>1%</w:t>
            </w:r>
          </w:p>
        </w:tc>
        <w:tc>
          <w:tcPr>
            <w:tcW w:w="0" w:type="auto"/>
            <w:noWrap/>
            <w:hideMark/>
          </w:tcPr>
          <w:p w14:paraId="2C9C9F10" w14:textId="77777777" w:rsidR="006F624D" w:rsidRDefault="006F624D" w:rsidP="00BC6376">
            <w:pPr>
              <w:jc w:val="right"/>
              <w:rPr>
                <w:rFonts w:cs="Calibri"/>
                <w:color w:val="000000"/>
                <w:sz w:val="22"/>
              </w:rPr>
            </w:pPr>
            <w:r>
              <w:rPr>
                <w:rFonts w:cs="Calibri"/>
                <w:color w:val="000000"/>
                <w:sz w:val="22"/>
              </w:rPr>
              <w:t>59</w:t>
            </w:r>
          </w:p>
        </w:tc>
      </w:tr>
      <w:tr w:rsidR="006F624D" w14:paraId="49C7A95F" w14:textId="77777777" w:rsidTr="00BC6376">
        <w:trPr>
          <w:trHeight w:val="300"/>
        </w:trPr>
        <w:tc>
          <w:tcPr>
            <w:tcW w:w="0" w:type="auto"/>
            <w:noWrap/>
            <w:hideMark/>
          </w:tcPr>
          <w:p w14:paraId="7A464AC7" w14:textId="77777777" w:rsidR="006F624D" w:rsidRDefault="006F624D" w:rsidP="00BC6376">
            <w:pPr>
              <w:rPr>
                <w:rFonts w:cs="Calibri"/>
                <w:color w:val="000000"/>
                <w:sz w:val="22"/>
              </w:rPr>
            </w:pPr>
            <w:r>
              <w:rPr>
                <w:rFonts w:cs="Calibri"/>
                <w:color w:val="000000"/>
                <w:sz w:val="22"/>
              </w:rPr>
              <w:t>49</w:t>
            </w:r>
          </w:p>
        </w:tc>
        <w:tc>
          <w:tcPr>
            <w:tcW w:w="0" w:type="auto"/>
            <w:noWrap/>
            <w:hideMark/>
          </w:tcPr>
          <w:p w14:paraId="75AFBFA8" w14:textId="77777777" w:rsidR="006F624D" w:rsidRDefault="006F624D" w:rsidP="00BC6376">
            <w:pPr>
              <w:jc w:val="right"/>
              <w:rPr>
                <w:rFonts w:cs="Calibri"/>
                <w:color w:val="000000"/>
                <w:sz w:val="22"/>
              </w:rPr>
            </w:pPr>
            <w:r>
              <w:rPr>
                <w:rFonts w:cs="Calibri"/>
                <w:color w:val="000000"/>
                <w:sz w:val="22"/>
              </w:rPr>
              <w:t>1%</w:t>
            </w:r>
          </w:p>
        </w:tc>
        <w:tc>
          <w:tcPr>
            <w:tcW w:w="0" w:type="auto"/>
            <w:noWrap/>
            <w:hideMark/>
          </w:tcPr>
          <w:p w14:paraId="72588A89" w14:textId="77777777" w:rsidR="006F624D" w:rsidRDefault="006F624D" w:rsidP="00BC6376">
            <w:pPr>
              <w:jc w:val="right"/>
              <w:rPr>
                <w:rFonts w:cs="Calibri"/>
                <w:color w:val="000000"/>
                <w:sz w:val="22"/>
              </w:rPr>
            </w:pPr>
            <w:r>
              <w:rPr>
                <w:rFonts w:cs="Calibri"/>
                <w:color w:val="000000"/>
                <w:sz w:val="22"/>
              </w:rPr>
              <w:t>79</w:t>
            </w:r>
          </w:p>
        </w:tc>
      </w:tr>
      <w:tr w:rsidR="006F624D" w14:paraId="139ED73D" w14:textId="77777777" w:rsidTr="00BC6376">
        <w:trPr>
          <w:trHeight w:val="300"/>
        </w:trPr>
        <w:tc>
          <w:tcPr>
            <w:tcW w:w="0" w:type="auto"/>
            <w:noWrap/>
            <w:hideMark/>
          </w:tcPr>
          <w:p w14:paraId="0BB9883E" w14:textId="77777777" w:rsidR="006F624D" w:rsidRDefault="006F624D" w:rsidP="00BC6376">
            <w:pPr>
              <w:rPr>
                <w:rFonts w:cs="Calibri"/>
                <w:color w:val="000000"/>
                <w:sz w:val="22"/>
              </w:rPr>
            </w:pPr>
            <w:r>
              <w:rPr>
                <w:rFonts w:cs="Calibri"/>
                <w:color w:val="000000"/>
                <w:sz w:val="22"/>
              </w:rPr>
              <w:t>50</w:t>
            </w:r>
          </w:p>
        </w:tc>
        <w:tc>
          <w:tcPr>
            <w:tcW w:w="0" w:type="auto"/>
            <w:noWrap/>
            <w:hideMark/>
          </w:tcPr>
          <w:p w14:paraId="67AC671F" w14:textId="77777777" w:rsidR="006F624D" w:rsidRDefault="006F624D" w:rsidP="00BC6376">
            <w:pPr>
              <w:jc w:val="right"/>
              <w:rPr>
                <w:rFonts w:cs="Calibri"/>
                <w:color w:val="000000"/>
                <w:sz w:val="22"/>
              </w:rPr>
            </w:pPr>
            <w:r>
              <w:rPr>
                <w:rFonts w:cs="Calibri"/>
                <w:color w:val="000000"/>
                <w:sz w:val="22"/>
              </w:rPr>
              <w:t>1%</w:t>
            </w:r>
          </w:p>
        </w:tc>
        <w:tc>
          <w:tcPr>
            <w:tcW w:w="0" w:type="auto"/>
            <w:noWrap/>
            <w:hideMark/>
          </w:tcPr>
          <w:p w14:paraId="5BFCFDBB" w14:textId="77777777" w:rsidR="006F624D" w:rsidRDefault="006F624D" w:rsidP="00BC6376">
            <w:pPr>
              <w:jc w:val="right"/>
              <w:rPr>
                <w:rFonts w:cs="Calibri"/>
                <w:color w:val="000000"/>
                <w:sz w:val="22"/>
              </w:rPr>
            </w:pPr>
            <w:r>
              <w:rPr>
                <w:rFonts w:cs="Calibri"/>
                <w:color w:val="000000"/>
                <w:sz w:val="22"/>
              </w:rPr>
              <w:t>82</w:t>
            </w:r>
          </w:p>
        </w:tc>
      </w:tr>
      <w:tr w:rsidR="006F624D" w14:paraId="12C04091" w14:textId="77777777" w:rsidTr="00BC6376">
        <w:trPr>
          <w:trHeight w:val="300"/>
        </w:trPr>
        <w:tc>
          <w:tcPr>
            <w:tcW w:w="0" w:type="auto"/>
            <w:noWrap/>
            <w:hideMark/>
          </w:tcPr>
          <w:p w14:paraId="4FB3ECA4" w14:textId="77777777" w:rsidR="006F624D" w:rsidRDefault="006F624D" w:rsidP="00BC6376">
            <w:pPr>
              <w:rPr>
                <w:rFonts w:cs="Calibri"/>
                <w:color w:val="000000"/>
                <w:sz w:val="22"/>
              </w:rPr>
            </w:pPr>
            <w:r>
              <w:rPr>
                <w:rFonts w:cs="Calibri"/>
                <w:color w:val="000000"/>
                <w:sz w:val="22"/>
              </w:rPr>
              <w:t>51</w:t>
            </w:r>
          </w:p>
        </w:tc>
        <w:tc>
          <w:tcPr>
            <w:tcW w:w="0" w:type="auto"/>
            <w:noWrap/>
            <w:hideMark/>
          </w:tcPr>
          <w:p w14:paraId="448A333C" w14:textId="77777777" w:rsidR="006F624D" w:rsidRDefault="006F624D" w:rsidP="00BC6376">
            <w:pPr>
              <w:jc w:val="right"/>
              <w:rPr>
                <w:rFonts w:cs="Calibri"/>
                <w:color w:val="000000"/>
                <w:sz w:val="22"/>
              </w:rPr>
            </w:pPr>
            <w:r>
              <w:rPr>
                <w:rFonts w:cs="Calibri"/>
                <w:color w:val="000000"/>
                <w:sz w:val="22"/>
              </w:rPr>
              <w:t>2%</w:t>
            </w:r>
          </w:p>
        </w:tc>
        <w:tc>
          <w:tcPr>
            <w:tcW w:w="0" w:type="auto"/>
            <w:noWrap/>
            <w:hideMark/>
          </w:tcPr>
          <w:p w14:paraId="04DC4E9B" w14:textId="77777777" w:rsidR="006F624D" w:rsidRDefault="006F624D" w:rsidP="00BC6376">
            <w:pPr>
              <w:jc w:val="right"/>
              <w:rPr>
                <w:rFonts w:cs="Calibri"/>
                <w:color w:val="000000"/>
                <w:sz w:val="22"/>
              </w:rPr>
            </w:pPr>
            <w:r>
              <w:rPr>
                <w:rFonts w:cs="Calibri"/>
                <w:color w:val="000000"/>
                <w:sz w:val="22"/>
              </w:rPr>
              <w:t>107</w:t>
            </w:r>
          </w:p>
        </w:tc>
      </w:tr>
      <w:tr w:rsidR="006F624D" w14:paraId="633317BE" w14:textId="77777777" w:rsidTr="00BC6376">
        <w:trPr>
          <w:trHeight w:val="300"/>
        </w:trPr>
        <w:tc>
          <w:tcPr>
            <w:tcW w:w="0" w:type="auto"/>
            <w:noWrap/>
            <w:hideMark/>
          </w:tcPr>
          <w:p w14:paraId="7479AD40" w14:textId="77777777" w:rsidR="006F624D" w:rsidRDefault="006F624D" w:rsidP="00BC6376">
            <w:pPr>
              <w:rPr>
                <w:rFonts w:cs="Calibri"/>
                <w:color w:val="000000"/>
                <w:sz w:val="22"/>
              </w:rPr>
            </w:pPr>
            <w:r>
              <w:rPr>
                <w:rFonts w:cs="Calibri"/>
                <w:color w:val="000000"/>
                <w:sz w:val="22"/>
              </w:rPr>
              <w:t>52</w:t>
            </w:r>
          </w:p>
        </w:tc>
        <w:tc>
          <w:tcPr>
            <w:tcW w:w="0" w:type="auto"/>
            <w:noWrap/>
            <w:hideMark/>
          </w:tcPr>
          <w:p w14:paraId="7AF86163" w14:textId="77777777" w:rsidR="006F624D" w:rsidRDefault="006F624D" w:rsidP="00BC6376">
            <w:pPr>
              <w:jc w:val="right"/>
              <w:rPr>
                <w:rFonts w:cs="Calibri"/>
                <w:color w:val="000000"/>
                <w:sz w:val="22"/>
              </w:rPr>
            </w:pPr>
            <w:r>
              <w:rPr>
                <w:rFonts w:cs="Calibri"/>
                <w:color w:val="000000"/>
                <w:sz w:val="22"/>
              </w:rPr>
              <w:t>2%</w:t>
            </w:r>
          </w:p>
        </w:tc>
        <w:tc>
          <w:tcPr>
            <w:tcW w:w="0" w:type="auto"/>
            <w:noWrap/>
            <w:hideMark/>
          </w:tcPr>
          <w:p w14:paraId="25BD1DF5" w14:textId="77777777" w:rsidR="006F624D" w:rsidRDefault="006F624D" w:rsidP="00BC6376">
            <w:pPr>
              <w:jc w:val="right"/>
              <w:rPr>
                <w:rFonts w:cs="Calibri"/>
                <w:color w:val="000000"/>
                <w:sz w:val="22"/>
              </w:rPr>
            </w:pPr>
            <w:r>
              <w:rPr>
                <w:rFonts w:cs="Calibri"/>
                <w:color w:val="000000"/>
                <w:sz w:val="22"/>
              </w:rPr>
              <w:t>128</w:t>
            </w:r>
          </w:p>
        </w:tc>
      </w:tr>
      <w:tr w:rsidR="006F624D" w14:paraId="59DAC1B5" w14:textId="77777777" w:rsidTr="00BC6376">
        <w:trPr>
          <w:trHeight w:val="300"/>
        </w:trPr>
        <w:tc>
          <w:tcPr>
            <w:tcW w:w="0" w:type="auto"/>
            <w:noWrap/>
            <w:hideMark/>
          </w:tcPr>
          <w:p w14:paraId="3A22C8C3" w14:textId="77777777" w:rsidR="006F624D" w:rsidRDefault="006F624D" w:rsidP="00BC6376">
            <w:pPr>
              <w:rPr>
                <w:rFonts w:cs="Calibri"/>
                <w:color w:val="000000"/>
                <w:sz w:val="22"/>
              </w:rPr>
            </w:pPr>
            <w:r>
              <w:rPr>
                <w:rFonts w:cs="Calibri"/>
                <w:color w:val="000000"/>
                <w:sz w:val="22"/>
              </w:rPr>
              <w:t>53</w:t>
            </w:r>
          </w:p>
        </w:tc>
        <w:tc>
          <w:tcPr>
            <w:tcW w:w="0" w:type="auto"/>
            <w:noWrap/>
            <w:hideMark/>
          </w:tcPr>
          <w:p w14:paraId="637CBA87" w14:textId="77777777" w:rsidR="006F624D" w:rsidRDefault="006F624D" w:rsidP="00BC6376">
            <w:pPr>
              <w:jc w:val="right"/>
              <w:rPr>
                <w:rFonts w:cs="Calibri"/>
                <w:color w:val="000000"/>
                <w:sz w:val="22"/>
              </w:rPr>
            </w:pPr>
            <w:r>
              <w:rPr>
                <w:rFonts w:cs="Calibri"/>
                <w:color w:val="000000"/>
                <w:sz w:val="22"/>
              </w:rPr>
              <w:t>2%</w:t>
            </w:r>
          </w:p>
        </w:tc>
        <w:tc>
          <w:tcPr>
            <w:tcW w:w="0" w:type="auto"/>
            <w:noWrap/>
            <w:hideMark/>
          </w:tcPr>
          <w:p w14:paraId="430CB724" w14:textId="77777777" w:rsidR="006F624D" w:rsidRDefault="006F624D" w:rsidP="00BC6376">
            <w:pPr>
              <w:jc w:val="right"/>
              <w:rPr>
                <w:rFonts w:cs="Calibri"/>
                <w:color w:val="000000"/>
                <w:sz w:val="22"/>
              </w:rPr>
            </w:pPr>
            <w:r>
              <w:rPr>
                <w:rFonts w:cs="Calibri"/>
                <w:color w:val="000000"/>
                <w:sz w:val="22"/>
              </w:rPr>
              <w:t>135</w:t>
            </w:r>
          </w:p>
        </w:tc>
      </w:tr>
      <w:tr w:rsidR="006F624D" w14:paraId="68EB22ED" w14:textId="77777777" w:rsidTr="00BC6376">
        <w:trPr>
          <w:trHeight w:val="300"/>
        </w:trPr>
        <w:tc>
          <w:tcPr>
            <w:tcW w:w="0" w:type="auto"/>
            <w:noWrap/>
            <w:hideMark/>
          </w:tcPr>
          <w:p w14:paraId="38463098" w14:textId="77777777" w:rsidR="006F624D" w:rsidRDefault="006F624D" w:rsidP="00BC6376">
            <w:pPr>
              <w:rPr>
                <w:rFonts w:cs="Calibri"/>
                <w:color w:val="000000"/>
                <w:sz w:val="22"/>
              </w:rPr>
            </w:pPr>
            <w:r>
              <w:rPr>
                <w:rFonts w:cs="Calibri"/>
                <w:color w:val="000000"/>
                <w:sz w:val="22"/>
              </w:rPr>
              <w:t>54</w:t>
            </w:r>
          </w:p>
        </w:tc>
        <w:tc>
          <w:tcPr>
            <w:tcW w:w="0" w:type="auto"/>
            <w:noWrap/>
            <w:hideMark/>
          </w:tcPr>
          <w:p w14:paraId="77C30A03" w14:textId="77777777" w:rsidR="006F624D" w:rsidRDefault="006F624D" w:rsidP="00BC6376">
            <w:pPr>
              <w:jc w:val="right"/>
              <w:rPr>
                <w:rFonts w:cs="Calibri"/>
                <w:color w:val="000000"/>
                <w:sz w:val="22"/>
              </w:rPr>
            </w:pPr>
            <w:r>
              <w:rPr>
                <w:rFonts w:cs="Calibri"/>
                <w:color w:val="000000"/>
                <w:sz w:val="22"/>
              </w:rPr>
              <w:t>3%</w:t>
            </w:r>
          </w:p>
        </w:tc>
        <w:tc>
          <w:tcPr>
            <w:tcW w:w="0" w:type="auto"/>
            <w:noWrap/>
            <w:hideMark/>
          </w:tcPr>
          <w:p w14:paraId="10640A48" w14:textId="77777777" w:rsidR="006F624D" w:rsidRDefault="006F624D" w:rsidP="00BC6376">
            <w:pPr>
              <w:jc w:val="right"/>
              <w:rPr>
                <w:rFonts w:cs="Calibri"/>
                <w:color w:val="000000"/>
                <w:sz w:val="22"/>
              </w:rPr>
            </w:pPr>
            <w:r>
              <w:rPr>
                <w:rFonts w:cs="Calibri"/>
                <w:color w:val="000000"/>
                <w:sz w:val="22"/>
              </w:rPr>
              <w:t>168</w:t>
            </w:r>
          </w:p>
        </w:tc>
      </w:tr>
      <w:tr w:rsidR="006F624D" w14:paraId="7AE85430" w14:textId="77777777" w:rsidTr="00BC6376">
        <w:trPr>
          <w:trHeight w:val="300"/>
        </w:trPr>
        <w:tc>
          <w:tcPr>
            <w:tcW w:w="0" w:type="auto"/>
            <w:noWrap/>
            <w:hideMark/>
          </w:tcPr>
          <w:p w14:paraId="1FA7D5D6" w14:textId="77777777" w:rsidR="006F624D" w:rsidRDefault="006F624D" w:rsidP="00BC6376">
            <w:pPr>
              <w:rPr>
                <w:rFonts w:cs="Calibri"/>
                <w:color w:val="000000"/>
                <w:sz w:val="22"/>
              </w:rPr>
            </w:pPr>
            <w:r>
              <w:rPr>
                <w:rFonts w:cs="Calibri"/>
                <w:color w:val="000000"/>
                <w:sz w:val="22"/>
              </w:rPr>
              <w:t>55</w:t>
            </w:r>
          </w:p>
        </w:tc>
        <w:tc>
          <w:tcPr>
            <w:tcW w:w="0" w:type="auto"/>
            <w:noWrap/>
            <w:hideMark/>
          </w:tcPr>
          <w:p w14:paraId="04C33043" w14:textId="77777777" w:rsidR="006F624D" w:rsidRDefault="006F624D" w:rsidP="00BC6376">
            <w:pPr>
              <w:jc w:val="right"/>
              <w:rPr>
                <w:rFonts w:cs="Calibri"/>
                <w:color w:val="000000"/>
                <w:sz w:val="22"/>
              </w:rPr>
            </w:pPr>
            <w:r>
              <w:rPr>
                <w:rFonts w:cs="Calibri"/>
                <w:color w:val="000000"/>
                <w:sz w:val="22"/>
              </w:rPr>
              <w:t>4%</w:t>
            </w:r>
          </w:p>
        </w:tc>
        <w:tc>
          <w:tcPr>
            <w:tcW w:w="0" w:type="auto"/>
            <w:noWrap/>
            <w:hideMark/>
          </w:tcPr>
          <w:p w14:paraId="4F1F32AF" w14:textId="77777777" w:rsidR="006F624D" w:rsidRDefault="006F624D" w:rsidP="00BC6376">
            <w:pPr>
              <w:jc w:val="right"/>
              <w:rPr>
                <w:rFonts w:cs="Calibri"/>
                <w:color w:val="000000"/>
                <w:sz w:val="22"/>
              </w:rPr>
            </w:pPr>
            <w:r>
              <w:rPr>
                <w:rFonts w:cs="Calibri"/>
                <w:color w:val="000000"/>
                <w:sz w:val="22"/>
              </w:rPr>
              <w:t>223</w:t>
            </w:r>
          </w:p>
        </w:tc>
      </w:tr>
      <w:tr w:rsidR="006F624D" w14:paraId="7670AC31" w14:textId="77777777" w:rsidTr="00BC6376">
        <w:trPr>
          <w:trHeight w:val="300"/>
        </w:trPr>
        <w:tc>
          <w:tcPr>
            <w:tcW w:w="0" w:type="auto"/>
            <w:noWrap/>
            <w:hideMark/>
          </w:tcPr>
          <w:p w14:paraId="3DF2B5DD" w14:textId="77777777" w:rsidR="006F624D" w:rsidRDefault="006F624D" w:rsidP="00BC6376">
            <w:pPr>
              <w:rPr>
                <w:rFonts w:cs="Calibri"/>
                <w:color w:val="000000"/>
                <w:sz w:val="22"/>
              </w:rPr>
            </w:pPr>
            <w:r>
              <w:rPr>
                <w:rFonts w:cs="Calibri"/>
                <w:color w:val="000000"/>
                <w:sz w:val="22"/>
              </w:rPr>
              <w:t>56</w:t>
            </w:r>
          </w:p>
        </w:tc>
        <w:tc>
          <w:tcPr>
            <w:tcW w:w="0" w:type="auto"/>
            <w:noWrap/>
            <w:hideMark/>
          </w:tcPr>
          <w:p w14:paraId="2337C604" w14:textId="77777777" w:rsidR="006F624D" w:rsidRDefault="006F624D" w:rsidP="00BC6376">
            <w:pPr>
              <w:jc w:val="right"/>
              <w:rPr>
                <w:rFonts w:cs="Calibri"/>
                <w:color w:val="000000"/>
                <w:sz w:val="22"/>
              </w:rPr>
            </w:pPr>
            <w:r>
              <w:rPr>
                <w:rFonts w:cs="Calibri"/>
                <w:color w:val="000000"/>
                <w:sz w:val="22"/>
              </w:rPr>
              <w:t>4%</w:t>
            </w:r>
          </w:p>
        </w:tc>
        <w:tc>
          <w:tcPr>
            <w:tcW w:w="0" w:type="auto"/>
            <w:noWrap/>
            <w:hideMark/>
          </w:tcPr>
          <w:p w14:paraId="2DB43C0E" w14:textId="77777777" w:rsidR="006F624D" w:rsidRDefault="006F624D" w:rsidP="00BC6376">
            <w:pPr>
              <w:jc w:val="right"/>
              <w:rPr>
                <w:rFonts w:cs="Calibri"/>
                <w:color w:val="000000"/>
                <w:sz w:val="22"/>
              </w:rPr>
            </w:pPr>
            <w:r>
              <w:rPr>
                <w:rFonts w:cs="Calibri"/>
                <w:color w:val="000000"/>
                <w:sz w:val="22"/>
              </w:rPr>
              <w:t>253</w:t>
            </w:r>
          </w:p>
        </w:tc>
      </w:tr>
      <w:tr w:rsidR="006F624D" w14:paraId="423F3716" w14:textId="77777777" w:rsidTr="00BC6376">
        <w:trPr>
          <w:trHeight w:val="300"/>
        </w:trPr>
        <w:tc>
          <w:tcPr>
            <w:tcW w:w="0" w:type="auto"/>
            <w:noWrap/>
            <w:hideMark/>
          </w:tcPr>
          <w:p w14:paraId="5B8ABC19" w14:textId="77777777" w:rsidR="006F624D" w:rsidRDefault="006F624D" w:rsidP="00BC6376">
            <w:pPr>
              <w:rPr>
                <w:rFonts w:cs="Calibri"/>
                <w:color w:val="000000"/>
                <w:sz w:val="22"/>
              </w:rPr>
            </w:pPr>
            <w:r>
              <w:rPr>
                <w:rFonts w:cs="Calibri"/>
                <w:color w:val="000000"/>
                <w:sz w:val="22"/>
              </w:rPr>
              <w:t>57</w:t>
            </w:r>
          </w:p>
        </w:tc>
        <w:tc>
          <w:tcPr>
            <w:tcW w:w="0" w:type="auto"/>
            <w:noWrap/>
            <w:hideMark/>
          </w:tcPr>
          <w:p w14:paraId="745F054A" w14:textId="77777777" w:rsidR="006F624D" w:rsidRDefault="006F624D" w:rsidP="00BC6376">
            <w:pPr>
              <w:jc w:val="right"/>
              <w:rPr>
                <w:rFonts w:cs="Calibri"/>
                <w:color w:val="000000"/>
                <w:sz w:val="22"/>
              </w:rPr>
            </w:pPr>
            <w:r>
              <w:rPr>
                <w:rFonts w:cs="Calibri"/>
                <w:color w:val="000000"/>
                <w:sz w:val="22"/>
              </w:rPr>
              <w:t>5%</w:t>
            </w:r>
          </w:p>
        </w:tc>
        <w:tc>
          <w:tcPr>
            <w:tcW w:w="0" w:type="auto"/>
            <w:noWrap/>
            <w:hideMark/>
          </w:tcPr>
          <w:p w14:paraId="7C5ACB89" w14:textId="77777777" w:rsidR="006F624D" w:rsidRDefault="006F624D" w:rsidP="00BC6376">
            <w:pPr>
              <w:jc w:val="right"/>
              <w:rPr>
                <w:rFonts w:cs="Calibri"/>
                <w:color w:val="000000"/>
                <w:sz w:val="22"/>
              </w:rPr>
            </w:pPr>
            <w:r>
              <w:rPr>
                <w:rFonts w:cs="Calibri"/>
                <w:color w:val="000000"/>
                <w:sz w:val="22"/>
              </w:rPr>
              <w:t>279</w:t>
            </w:r>
          </w:p>
        </w:tc>
      </w:tr>
      <w:tr w:rsidR="006F624D" w14:paraId="654564F5" w14:textId="77777777" w:rsidTr="00BC6376">
        <w:trPr>
          <w:trHeight w:val="300"/>
        </w:trPr>
        <w:tc>
          <w:tcPr>
            <w:tcW w:w="0" w:type="auto"/>
            <w:noWrap/>
            <w:hideMark/>
          </w:tcPr>
          <w:p w14:paraId="0E312BA0" w14:textId="77777777" w:rsidR="006F624D" w:rsidRDefault="006F624D" w:rsidP="00BC6376">
            <w:pPr>
              <w:rPr>
                <w:rFonts w:cs="Calibri"/>
                <w:color w:val="000000"/>
                <w:sz w:val="22"/>
              </w:rPr>
            </w:pPr>
            <w:r>
              <w:rPr>
                <w:rFonts w:cs="Calibri"/>
                <w:color w:val="000000"/>
                <w:sz w:val="22"/>
              </w:rPr>
              <w:t>58</w:t>
            </w:r>
          </w:p>
        </w:tc>
        <w:tc>
          <w:tcPr>
            <w:tcW w:w="0" w:type="auto"/>
            <w:noWrap/>
            <w:hideMark/>
          </w:tcPr>
          <w:p w14:paraId="0F634A6E" w14:textId="77777777" w:rsidR="006F624D" w:rsidRDefault="006F624D" w:rsidP="00BC6376">
            <w:pPr>
              <w:jc w:val="right"/>
              <w:rPr>
                <w:rFonts w:cs="Calibri"/>
                <w:color w:val="000000"/>
                <w:sz w:val="22"/>
              </w:rPr>
            </w:pPr>
            <w:r>
              <w:rPr>
                <w:rFonts w:cs="Calibri"/>
                <w:color w:val="000000"/>
                <w:sz w:val="22"/>
              </w:rPr>
              <w:t>6%</w:t>
            </w:r>
          </w:p>
        </w:tc>
        <w:tc>
          <w:tcPr>
            <w:tcW w:w="0" w:type="auto"/>
            <w:noWrap/>
            <w:hideMark/>
          </w:tcPr>
          <w:p w14:paraId="6F2B255D" w14:textId="77777777" w:rsidR="006F624D" w:rsidRDefault="006F624D" w:rsidP="00BC6376">
            <w:pPr>
              <w:jc w:val="right"/>
              <w:rPr>
                <w:rFonts w:cs="Calibri"/>
                <w:color w:val="000000"/>
                <w:sz w:val="22"/>
              </w:rPr>
            </w:pPr>
            <w:r>
              <w:rPr>
                <w:rFonts w:cs="Calibri"/>
                <w:color w:val="000000"/>
                <w:sz w:val="22"/>
              </w:rPr>
              <w:t>330</w:t>
            </w:r>
          </w:p>
        </w:tc>
      </w:tr>
      <w:tr w:rsidR="006F624D" w14:paraId="6D6ADECE" w14:textId="77777777" w:rsidTr="00BC6376">
        <w:trPr>
          <w:trHeight w:val="300"/>
        </w:trPr>
        <w:tc>
          <w:tcPr>
            <w:tcW w:w="0" w:type="auto"/>
            <w:noWrap/>
            <w:hideMark/>
          </w:tcPr>
          <w:p w14:paraId="323EF4BB" w14:textId="77777777" w:rsidR="006F624D" w:rsidRDefault="006F624D" w:rsidP="00BC6376">
            <w:pPr>
              <w:rPr>
                <w:rFonts w:cs="Calibri"/>
                <w:color w:val="000000"/>
                <w:sz w:val="22"/>
              </w:rPr>
            </w:pPr>
            <w:r>
              <w:rPr>
                <w:rFonts w:cs="Calibri"/>
                <w:color w:val="000000"/>
                <w:sz w:val="22"/>
              </w:rPr>
              <w:t>59</w:t>
            </w:r>
          </w:p>
        </w:tc>
        <w:tc>
          <w:tcPr>
            <w:tcW w:w="0" w:type="auto"/>
            <w:noWrap/>
            <w:hideMark/>
          </w:tcPr>
          <w:p w14:paraId="343F68B9" w14:textId="77777777" w:rsidR="006F624D" w:rsidRDefault="006F624D" w:rsidP="00BC6376">
            <w:pPr>
              <w:jc w:val="right"/>
              <w:rPr>
                <w:rFonts w:cs="Calibri"/>
                <w:color w:val="000000"/>
                <w:sz w:val="22"/>
              </w:rPr>
            </w:pPr>
            <w:r>
              <w:rPr>
                <w:rFonts w:cs="Calibri"/>
                <w:color w:val="000000"/>
                <w:sz w:val="22"/>
              </w:rPr>
              <w:t>7%</w:t>
            </w:r>
          </w:p>
        </w:tc>
        <w:tc>
          <w:tcPr>
            <w:tcW w:w="0" w:type="auto"/>
            <w:noWrap/>
            <w:hideMark/>
          </w:tcPr>
          <w:p w14:paraId="7FA16349" w14:textId="77777777" w:rsidR="006F624D" w:rsidRDefault="006F624D" w:rsidP="00BC6376">
            <w:pPr>
              <w:jc w:val="right"/>
              <w:rPr>
                <w:rFonts w:cs="Calibri"/>
                <w:color w:val="000000"/>
                <w:sz w:val="22"/>
              </w:rPr>
            </w:pPr>
            <w:r>
              <w:rPr>
                <w:rFonts w:cs="Calibri"/>
                <w:color w:val="000000"/>
                <w:sz w:val="22"/>
              </w:rPr>
              <w:t>418</w:t>
            </w:r>
          </w:p>
        </w:tc>
      </w:tr>
      <w:tr w:rsidR="006F624D" w14:paraId="7CF938B6" w14:textId="77777777" w:rsidTr="00BC6376">
        <w:trPr>
          <w:trHeight w:val="300"/>
        </w:trPr>
        <w:tc>
          <w:tcPr>
            <w:tcW w:w="0" w:type="auto"/>
            <w:noWrap/>
            <w:hideMark/>
          </w:tcPr>
          <w:p w14:paraId="37F26545" w14:textId="77777777" w:rsidR="006F624D" w:rsidRDefault="006F624D" w:rsidP="00BC6376">
            <w:pPr>
              <w:rPr>
                <w:rFonts w:cs="Calibri"/>
                <w:color w:val="000000"/>
                <w:sz w:val="22"/>
              </w:rPr>
            </w:pPr>
            <w:r>
              <w:rPr>
                <w:rFonts w:cs="Calibri"/>
                <w:color w:val="000000"/>
                <w:sz w:val="22"/>
              </w:rPr>
              <w:t>60</w:t>
            </w:r>
          </w:p>
        </w:tc>
        <w:tc>
          <w:tcPr>
            <w:tcW w:w="0" w:type="auto"/>
            <w:noWrap/>
            <w:hideMark/>
          </w:tcPr>
          <w:p w14:paraId="6923D936" w14:textId="77777777" w:rsidR="006F624D" w:rsidRDefault="006F624D" w:rsidP="00BC6376">
            <w:pPr>
              <w:jc w:val="right"/>
              <w:rPr>
                <w:rFonts w:cs="Calibri"/>
                <w:color w:val="000000"/>
                <w:sz w:val="22"/>
              </w:rPr>
            </w:pPr>
            <w:r>
              <w:rPr>
                <w:rFonts w:cs="Calibri"/>
                <w:color w:val="000000"/>
                <w:sz w:val="22"/>
              </w:rPr>
              <w:t>8%</w:t>
            </w:r>
          </w:p>
        </w:tc>
        <w:tc>
          <w:tcPr>
            <w:tcW w:w="0" w:type="auto"/>
            <w:noWrap/>
            <w:hideMark/>
          </w:tcPr>
          <w:p w14:paraId="1F50E1F5" w14:textId="77777777" w:rsidR="006F624D" w:rsidRDefault="006F624D" w:rsidP="00BC6376">
            <w:pPr>
              <w:jc w:val="right"/>
              <w:rPr>
                <w:rFonts w:cs="Calibri"/>
                <w:color w:val="000000"/>
                <w:sz w:val="22"/>
              </w:rPr>
            </w:pPr>
            <w:r>
              <w:rPr>
                <w:rFonts w:cs="Calibri"/>
                <w:color w:val="000000"/>
                <w:sz w:val="22"/>
              </w:rPr>
              <w:t>438</w:t>
            </w:r>
          </w:p>
        </w:tc>
      </w:tr>
      <w:tr w:rsidR="006F624D" w14:paraId="100193DA" w14:textId="77777777" w:rsidTr="00BC6376">
        <w:trPr>
          <w:trHeight w:val="300"/>
        </w:trPr>
        <w:tc>
          <w:tcPr>
            <w:tcW w:w="0" w:type="auto"/>
            <w:noWrap/>
            <w:hideMark/>
          </w:tcPr>
          <w:p w14:paraId="00018D9D" w14:textId="77777777" w:rsidR="006F624D" w:rsidRDefault="006F624D" w:rsidP="00BC6376">
            <w:pPr>
              <w:rPr>
                <w:rFonts w:cs="Calibri"/>
                <w:color w:val="000000"/>
                <w:sz w:val="22"/>
              </w:rPr>
            </w:pPr>
            <w:r>
              <w:rPr>
                <w:rFonts w:cs="Calibri"/>
                <w:color w:val="000000"/>
                <w:sz w:val="22"/>
              </w:rPr>
              <w:t>61</w:t>
            </w:r>
          </w:p>
        </w:tc>
        <w:tc>
          <w:tcPr>
            <w:tcW w:w="0" w:type="auto"/>
            <w:noWrap/>
            <w:hideMark/>
          </w:tcPr>
          <w:p w14:paraId="56A27E4D" w14:textId="77777777" w:rsidR="006F624D" w:rsidRDefault="006F624D" w:rsidP="00BC6376">
            <w:pPr>
              <w:jc w:val="right"/>
              <w:rPr>
                <w:rFonts w:cs="Calibri"/>
                <w:color w:val="000000"/>
                <w:sz w:val="22"/>
              </w:rPr>
            </w:pPr>
            <w:r>
              <w:rPr>
                <w:rFonts w:cs="Calibri"/>
                <w:color w:val="000000"/>
                <w:sz w:val="22"/>
              </w:rPr>
              <w:t>9%</w:t>
            </w:r>
          </w:p>
        </w:tc>
        <w:tc>
          <w:tcPr>
            <w:tcW w:w="0" w:type="auto"/>
            <w:noWrap/>
            <w:hideMark/>
          </w:tcPr>
          <w:p w14:paraId="32D427A4" w14:textId="77777777" w:rsidR="006F624D" w:rsidRDefault="006F624D" w:rsidP="00BC6376">
            <w:pPr>
              <w:jc w:val="right"/>
              <w:rPr>
                <w:rFonts w:cs="Calibri"/>
                <w:color w:val="000000"/>
                <w:sz w:val="22"/>
              </w:rPr>
            </w:pPr>
            <w:r>
              <w:rPr>
                <w:rFonts w:cs="Calibri"/>
                <w:color w:val="000000"/>
                <w:sz w:val="22"/>
              </w:rPr>
              <w:t>537</w:t>
            </w:r>
          </w:p>
        </w:tc>
      </w:tr>
      <w:tr w:rsidR="006F624D" w14:paraId="0C81798C" w14:textId="77777777" w:rsidTr="00BC6376">
        <w:trPr>
          <w:trHeight w:val="300"/>
        </w:trPr>
        <w:tc>
          <w:tcPr>
            <w:tcW w:w="0" w:type="auto"/>
            <w:noWrap/>
            <w:hideMark/>
          </w:tcPr>
          <w:p w14:paraId="2791BA6F" w14:textId="77777777" w:rsidR="006F624D" w:rsidRDefault="006F624D" w:rsidP="00BC6376">
            <w:pPr>
              <w:rPr>
                <w:rFonts w:cs="Calibri"/>
                <w:color w:val="000000"/>
                <w:sz w:val="22"/>
              </w:rPr>
            </w:pPr>
            <w:r>
              <w:rPr>
                <w:rFonts w:cs="Calibri"/>
                <w:color w:val="000000"/>
                <w:sz w:val="22"/>
              </w:rPr>
              <w:t>62</w:t>
            </w:r>
          </w:p>
        </w:tc>
        <w:tc>
          <w:tcPr>
            <w:tcW w:w="0" w:type="auto"/>
            <w:noWrap/>
            <w:hideMark/>
          </w:tcPr>
          <w:p w14:paraId="1CA9FC8F" w14:textId="77777777" w:rsidR="006F624D" w:rsidRDefault="006F624D" w:rsidP="00BC6376">
            <w:pPr>
              <w:jc w:val="right"/>
              <w:rPr>
                <w:rFonts w:cs="Calibri"/>
                <w:color w:val="000000"/>
                <w:sz w:val="22"/>
              </w:rPr>
            </w:pPr>
            <w:r>
              <w:rPr>
                <w:rFonts w:cs="Calibri"/>
                <w:color w:val="000000"/>
                <w:sz w:val="22"/>
              </w:rPr>
              <w:t>10%</w:t>
            </w:r>
          </w:p>
        </w:tc>
        <w:tc>
          <w:tcPr>
            <w:tcW w:w="0" w:type="auto"/>
            <w:noWrap/>
            <w:hideMark/>
          </w:tcPr>
          <w:p w14:paraId="404AB152" w14:textId="77777777" w:rsidR="006F624D" w:rsidRDefault="006F624D" w:rsidP="00BC6376">
            <w:pPr>
              <w:jc w:val="right"/>
              <w:rPr>
                <w:rFonts w:cs="Calibri"/>
                <w:color w:val="000000"/>
                <w:sz w:val="22"/>
              </w:rPr>
            </w:pPr>
            <w:r>
              <w:rPr>
                <w:rFonts w:cs="Calibri"/>
                <w:color w:val="000000"/>
                <w:sz w:val="22"/>
              </w:rPr>
              <w:t>590</w:t>
            </w:r>
          </w:p>
        </w:tc>
      </w:tr>
      <w:tr w:rsidR="006F624D" w14:paraId="7BB6260C" w14:textId="77777777" w:rsidTr="00BC6376">
        <w:trPr>
          <w:trHeight w:val="300"/>
        </w:trPr>
        <w:tc>
          <w:tcPr>
            <w:tcW w:w="0" w:type="auto"/>
            <w:noWrap/>
            <w:hideMark/>
          </w:tcPr>
          <w:p w14:paraId="5E20B2C5" w14:textId="77777777" w:rsidR="006F624D" w:rsidRDefault="006F624D" w:rsidP="00BC6376">
            <w:pPr>
              <w:rPr>
                <w:rFonts w:cs="Calibri"/>
                <w:color w:val="000000"/>
                <w:sz w:val="22"/>
              </w:rPr>
            </w:pPr>
            <w:r>
              <w:rPr>
                <w:rFonts w:cs="Calibri"/>
                <w:color w:val="000000"/>
                <w:sz w:val="22"/>
              </w:rPr>
              <w:t>63</w:t>
            </w:r>
          </w:p>
        </w:tc>
        <w:tc>
          <w:tcPr>
            <w:tcW w:w="0" w:type="auto"/>
            <w:noWrap/>
            <w:hideMark/>
          </w:tcPr>
          <w:p w14:paraId="27771146" w14:textId="77777777" w:rsidR="006F624D" w:rsidRDefault="006F624D" w:rsidP="00BC6376">
            <w:pPr>
              <w:jc w:val="right"/>
              <w:rPr>
                <w:rFonts w:cs="Calibri"/>
                <w:color w:val="000000"/>
                <w:sz w:val="22"/>
              </w:rPr>
            </w:pPr>
            <w:r>
              <w:rPr>
                <w:rFonts w:cs="Calibri"/>
                <w:color w:val="000000"/>
                <w:sz w:val="22"/>
              </w:rPr>
              <w:t>13%</w:t>
            </w:r>
          </w:p>
        </w:tc>
        <w:tc>
          <w:tcPr>
            <w:tcW w:w="0" w:type="auto"/>
            <w:noWrap/>
            <w:hideMark/>
          </w:tcPr>
          <w:p w14:paraId="1DDE7EE0" w14:textId="77777777" w:rsidR="006F624D" w:rsidRDefault="006F624D" w:rsidP="00BC6376">
            <w:pPr>
              <w:jc w:val="right"/>
              <w:rPr>
                <w:rFonts w:cs="Calibri"/>
                <w:color w:val="000000"/>
                <w:sz w:val="22"/>
              </w:rPr>
            </w:pPr>
            <w:r>
              <w:rPr>
                <w:rFonts w:cs="Calibri"/>
                <w:color w:val="000000"/>
                <w:sz w:val="22"/>
              </w:rPr>
              <w:t>721</w:t>
            </w:r>
          </w:p>
        </w:tc>
      </w:tr>
      <w:tr w:rsidR="006F624D" w14:paraId="6AE8AD82" w14:textId="77777777" w:rsidTr="00BC6376">
        <w:trPr>
          <w:trHeight w:val="300"/>
        </w:trPr>
        <w:tc>
          <w:tcPr>
            <w:tcW w:w="0" w:type="auto"/>
            <w:noWrap/>
            <w:hideMark/>
          </w:tcPr>
          <w:p w14:paraId="15DE8FED" w14:textId="77777777" w:rsidR="006F624D" w:rsidRDefault="006F624D" w:rsidP="00BC6376">
            <w:pPr>
              <w:rPr>
                <w:rFonts w:cs="Calibri"/>
                <w:color w:val="000000"/>
                <w:sz w:val="22"/>
              </w:rPr>
            </w:pPr>
            <w:r>
              <w:rPr>
                <w:rFonts w:cs="Calibri"/>
                <w:color w:val="000000"/>
                <w:sz w:val="22"/>
              </w:rPr>
              <w:t>64</w:t>
            </w:r>
          </w:p>
        </w:tc>
        <w:tc>
          <w:tcPr>
            <w:tcW w:w="0" w:type="auto"/>
            <w:noWrap/>
            <w:hideMark/>
          </w:tcPr>
          <w:p w14:paraId="16442A6D" w14:textId="77777777" w:rsidR="006F624D" w:rsidRDefault="006F624D" w:rsidP="00BC6376">
            <w:pPr>
              <w:jc w:val="right"/>
              <w:rPr>
                <w:rFonts w:cs="Calibri"/>
                <w:color w:val="000000"/>
                <w:sz w:val="22"/>
              </w:rPr>
            </w:pPr>
            <w:r>
              <w:rPr>
                <w:rFonts w:cs="Calibri"/>
                <w:color w:val="000000"/>
                <w:sz w:val="22"/>
              </w:rPr>
              <w:t>15%</w:t>
            </w:r>
          </w:p>
        </w:tc>
        <w:tc>
          <w:tcPr>
            <w:tcW w:w="0" w:type="auto"/>
            <w:noWrap/>
            <w:hideMark/>
          </w:tcPr>
          <w:p w14:paraId="501C5B55" w14:textId="77777777" w:rsidR="006F624D" w:rsidRDefault="006F624D" w:rsidP="00BC6376">
            <w:pPr>
              <w:jc w:val="right"/>
              <w:rPr>
                <w:rFonts w:cs="Calibri"/>
                <w:color w:val="000000"/>
                <w:sz w:val="22"/>
              </w:rPr>
            </w:pPr>
            <w:r>
              <w:rPr>
                <w:rFonts w:cs="Calibri"/>
                <w:color w:val="000000"/>
                <w:sz w:val="22"/>
              </w:rPr>
              <w:t>825</w:t>
            </w:r>
          </w:p>
        </w:tc>
      </w:tr>
    </w:tbl>
    <w:p w14:paraId="63D7D3F1" w14:textId="0A024B8F" w:rsidR="006F624D" w:rsidRDefault="00504F13" w:rsidP="00504F13">
      <w:pPr>
        <w:pStyle w:val="Tableandchartfooter"/>
        <w:rPr>
          <w:rFonts w:asciiTheme="minorHAnsi" w:hAnsiTheme="minorHAnsi"/>
          <w:i w:val="0"/>
          <w:iCs w:val="0"/>
          <w:sz w:val="24"/>
        </w:rPr>
      </w:pPr>
      <w:r>
        <w:rPr>
          <w:rFonts w:asciiTheme="minorHAnsi" w:hAnsiTheme="minorHAnsi"/>
          <w:i w:val="0"/>
          <w:iCs w:val="0"/>
          <w:sz w:val="24"/>
        </w:rPr>
        <w:t>b</w:t>
      </w:r>
      <w:r w:rsidR="006F624D" w:rsidRPr="00504F13">
        <w:rPr>
          <w:rFonts w:asciiTheme="minorHAnsi" w:hAnsiTheme="minorHAnsi"/>
          <w:i w:val="0"/>
          <w:iCs w:val="0"/>
          <w:sz w:val="24"/>
        </w:rPr>
        <w:t>ase</w:t>
      </w:r>
      <w:r>
        <w:rPr>
          <w:rFonts w:asciiTheme="minorHAnsi" w:hAnsiTheme="minorHAnsi"/>
          <w:i w:val="0"/>
          <w:iCs w:val="0"/>
          <w:sz w:val="24"/>
        </w:rPr>
        <w:t xml:space="preserve"> n=5681</w:t>
      </w:r>
    </w:p>
    <w:p w14:paraId="15195F91" w14:textId="7303499B" w:rsidR="00504F13" w:rsidRDefault="00504F13" w:rsidP="00504F13">
      <w:pPr>
        <w:pStyle w:val="Caption"/>
      </w:pPr>
      <w:bookmarkStart w:id="277" w:name="Table_82_data_table_figure_2"/>
      <w:r>
        <w:lastRenderedPageBreak/>
        <w:t>Table 82. Accessible data table for Figure 2</w:t>
      </w:r>
      <w:r w:rsidR="001C7B4C">
        <w:t xml:space="preserve"> – “Gender proportions of different age groups”</w:t>
      </w:r>
    </w:p>
    <w:tbl>
      <w:tblPr>
        <w:tblStyle w:val="table0"/>
        <w:tblW w:w="0" w:type="auto"/>
        <w:tblLook w:val="04A0" w:firstRow="1" w:lastRow="0" w:firstColumn="1" w:lastColumn="0" w:noHBand="0" w:noVBand="1"/>
        <w:tblCaption w:val="Accessible data table for Figure 2 – “Gender proportions of different age groups”"/>
        <w:tblDescription w:val="Table of percentage distribution of gender within YPIRAC age groups"/>
      </w:tblPr>
      <w:tblGrid>
        <w:gridCol w:w="1114"/>
        <w:gridCol w:w="809"/>
        <w:gridCol w:w="1048"/>
        <w:gridCol w:w="829"/>
        <w:gridCol w:w="829"/>
        <w:gridCol w:w="829"/>
        <w:gridCol w:w="829"/>
        <w:gridCol w:w="829"/>
        <w:gridCol w:w="829"/>
        <w:gridCol w:w="829"/>
      </w:tblGrid>
      <w:tr w:rsidR="00504F13" w14:paraId="14BF0E22" w14:textId="77777777" w:rsidTr="00BC6376">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3BEADEEF" w14:textId="77777777" w:rsidR="00504F13" w:rsidRDefault="00504F13" w:rsidP="00BC6376">
            <w:pPr>
              <w:rPr>
                <w:rFonts w:cs="Calibri"/>
                <w:color w:val="000000"/>
                <w:sz w:val="22"/>
              </w:rPr>
            </w:pPr>
            <w:bookmarkStart w:id="278" w:name="Title_Gender_Age"/>
            <w:bookmarkEnd w:id="277"/>
            <w:bookmarkEnd w:id="278"/>
            <w:r>
              <w:rPr>
                <w:rFonts w:cs="Calibri"/>
                <w:color w:val="000000"/>
                <w:sz w:val="22"/>
              </w:rPr>
              <w:t>Column %</w:t>
            </w:r>
          </w:p>
        </w:tc>
        <w:tc>
          <w:tcPr>
            <w:tcW w:w="0" w:type="auto"/>
            <w:hideMark/>
          </w:tcPr>
          <w:p w14:paraId="3C7754C9" w14:textId="77777777" w:rsidR="00504F13" w:rsidRPr="001522AB" w:rsidRDefault="00504F13" w:rsidP="00BC6376">
            <w:pPr>
              <w:rPr>
                <w:rFonts w:cs="Calibri"/>
                <w:b/>
                <w:bCs/>
                <w:color w:val="000000"/>
                <w:sz w:val="22"/>
              </w:rPr>
            </w:pPr>
            <w:r w:rsidRPr="001522AB">
              <w:rPr>
                <w:rFonts w:cs="Calibri"/>
                <w:b/>
                <w:bCs/>
                <w:color w:val="000000"/>
                <w:sz w:val="22"/>
              </w:rPr>
              <w:t>TOTAL</w:t>
            </w:r>
          </w:p>
        </w:tc>
        <w:tc>
          <w:tcPr>
            <w:tcW w:w="0" w:type="auto"/>
            <w:hideMark/>
          </w:tcPr>
          <w:p w14:paraId="48FC7451" w14:textId="77777777" w:rsidR="00504F13" w:rsidRDefault="00504F13" w:rsidP="00BC6376">
            <w:pPr>
              <w:rPr>
                <w:rFonts w:cs="Calibri"/>
                <w:color w:val="000000"/>
                <w:sz w:val="22"/>
              </w:rPr>
            </w:pPr>
            <w:r>
              <w:rPr>
                <w:rFonts w:cs="Calibri"/>
                <w:color w:val="000000"/>
                <w:sz w:val="22"/>
              </w:rPr>
              <w:t>Under 30</w:t>
            </w:r>
          </w:p>
        </w:tc>
        <w:tc>
          <w:tcPr>
            <w:tcW w:w="0" w:type="auto"/>
            <w:hideMark/>
          </w:tcPr>
          <w:p w14:paraId="18072457" w14:textId="77777777" w:rsidR="00504F13" w:rsidRDefault="00504F13" w:rsidP="00BC6376">
            <w:pPr>
              <w:rPr>
                <w:rFonts w:cs="Calibri"/>
                <w:color w:val="000000"/>
                <w:sz w:val="22"/>
              </w:rPr>
            </w:pPr>
            <w:r>
              <w:rPr>
                <w:rFonts w:cs="Calibri"/>
                <w:color w:val="000000"/>
                <w:sz w:val="22"/>
              </w:rPr>
              <w:t>30 - 34</w:t>
            </w:r>
          </w:p>
        </w:tc>
        <w:tc>
          <w:tcPr>
            <w:tcW w:w="0" w:type="auto"/>
            <w:hideMark/>
          </w:tcPr>
          <w:p w14:paraId="6509DA12" w14:textId="77777777" w:rsidR="00504F13" w:rsidRDefault="00504F13" w:rsidP="00BC6376">
            <w:pPr>
              <w:rPr>
                <w:rFonts w:cs="Calibri"/>
                <w:color w:val="000000"/>
                <w:sz w:val="22"/>
              </w:rPr>
            </w:pPr>
            <w:r>
              <w:rPr>
                <w:rFonts w:cs="Calibri"/>
                <w:color w:val="000000"/>
                <w:sz w:val="22"/>
              </w:rPr>
              <w:t>35 - 39</w:t>
            </w:r>
          </w:p>
        </w:tc>
        <w:tc>
          <w:tcPr>
            <w:tcW w:w="0" w:type="auto"/>
            <w:hideMark/>
          </w:tcPr>
          <w:p w14:paraId="45FFD4C8" w14:textId="77777777" w:rsidR="00504F13" w:rsidRDefault="00504F13" w:rsidP="00BC6376">
            <w:pPr>
              <w:rPr>
                <w:rFonts w:cs="Calibri"/>
                <w:color w:val="000000"/>
                <w:sz w:val="22"/>
              </w:rPr>
            </w:pPr>
            <w:r>
              <w:rPr>
                <w:rFonts w:cs="Calibri"/>
                <w:color w:val="000000"/>
                <w:sz w:val="22"/>
              </w:rPr>
              <w:t>40 - 44</w:t>
            </w:r>
          </w:p>
        </w:tc>
        <w:tc>
          <w:tcPr>
            <w:tcW w:w="0" w:type="auto"/>
            <w:hideMark/>
          </w:tcPr>
          <w:p w14:paraId="0292DA3F" w14:textId="77777777" w:rsidR="00504F13" w:rsidRDefault="00504F13" w:rsidP="00BC6376">
            <w:pPr>
              <w:rPr>
                <w:rFonts w:cs="Calibri"/>
                <w:color w:val="000000"/>
                <w:sz w:val="22"/>
              </w:rPr>
            </w:pPr>
            <w:r>
              <w:rPr>
                <w:rFonts w:cs="Calibri"/>
                <w:color w:val="000000"/>
                <w:sz w:val="22"/>
              </w:rPr>
              <w:t>45 - 49</w:t>
            </w:r>
          </w:p>
        </w:tc>
        <w:tc>
          <w:tcPr>
            <w:tcW w:w="0" w:type="auto"/>
            <w:hideMark/>
          </w:tcPr>
          <w:p w14:paraId="56CB5157" w14:textId="77777777" w:rsidR="00504F13" w:rsidRDefault="00504F13" w:rsidP="00BC6376">
            <w:pPr>
              <w:rPr>
                <w:rFonts w:cs="Calibri"/>
                <w:color w:val="000000"/>
                <w:sz w:val="22"/>
              </w:rPr>
            </w:pPr>
            <w:r>
              <w:rPr>
                <w:rFonts w:cs="Calibri"/>
                <w:color w:val="000000"/>
                <w:sz w:val="22"/>
              </w:rPr>
              <w:t>50 - 54</w:t>
            </w:r>
          </w:p>
        </w:tc>
        <w:tc>
          <w:tcPr>
            <w:tcW w:w="0" w:type="auto"/>
            <w:hideMark/>
          </w:tcPr>
          <w:p w14:paraId="50FC6820" w14:textId="77777777" w:rsidR="00504F13" w:rsidRDefault="00504F13" w:rsidP="00BC6376">
            <w:pPr>
              <w:rPr>
                <w:rFonts w:cs="Calibri"/>
                <w:color w:val="000000"/>
                <w:sz w:val="22"/>
              </w:rPr>
            </w:pPr>
            <w:r>
              <w:rPr>
                <w:rFonts w:cs="Calibri"/>
                <w:color w:val="000000"/>
                <w:sz w:val="22"/>
              </w:rPr>
              <w:t>55 - 59</w:t>
            </w:r>
          </w:p>
        </w:tc>
        <w:tc>
          <w:tcPr>
            <w:tcW w:w="0" w:type="auto"/>
            <w:hideMark/>
          </w:tcPr>
          <w:p w14:paraId="7E336538" w14:textId="77777777" w:rsidR="00504F13" w:rsidRDefault="00504F13" w:rsidP="00BC6376">
            <w:pPr>
              <w:rPr>
                <w:rFonts w:cs="Calibri"/>
                <w:color w:val="000000"/>
                <w:sz w:val="22"/>
              </w:rPr>
            </w:pPr>
            <w:r>
              <w:rPr>
                <w:rFonts w:cs="Calibri"/>
                <w:color w:val="000000"/>
                <w:sz w:val="22"/>
              </w:rPr>
              <w:t>60 - 64</w:t>
            </w:r>
          </w:p>
        </w:tc>
      </w:tr>
      <w:tr w:rsidR="00504F13" w:rsidRPr="001522AB" w14:paraId="7260BB7C" w14:textId="77777777" w:rsidTr="00BC6376">
        <w:trPr>
          <w:trHeight w:val="300"/>
        </w:trPr>
        <w:tc>
          <w:tcPr>
            <w:tcW w:w="0" w:type="auto"/>
            <w:noWrap/>
            <w:hideMark/>
          </w:tcPr>
          <w:p w14:paraId="008DDA57" w14:textId="77777777" w:rsidR="00504F13" w:rsidRPr="001522AB" w:rsidRDefault="00504F13" w:rsidP="00BC6376">
            <w:pPr>
              <w:rPr>
                <w:rFonts w:cs="Calibri"/>
                <w:b/>
                <w:bCs/>
                <w:color w:val="000000"/>
                <w:sz w:val="22"/>
              </w:rPr>
            </w:pPr>
            <w:r w:rsidRPr="001522AB">
              <w:rPr>
                <w:rFonts w:cs="Calibri"/>
                <w:b/>
                <w:bCs/>
                <w:color w:val="000000"/>
                <w:sz w:val="22"/>
              </w:rPr>
              <w:t>TOTAL</w:t>
            </w:r>
          </w:p>
        </w:tc>
        <w:tc>
          <w:tcPr>
            <w:tcW w:w="0" w:type="auto"/>
            <w:noWrap/>
            <w:hideMark/>
          </w:tcPr>
          <w:p w14:paraId="5CFDE09E" w14:textId="77777777" w:rsidR="00504F13" w:rsidRPr="001522AB" w:rsidRDefault="00504F13" w:rsidP="00BC6376">
            <w:pPr>
              <w:jc w:val="right"/>
              <w:rPr>
                <w:rFonts w:cs="Calibri"/>
                <w:b/>
                <w:bCs/>
                <w:color w:val="000000"/>
                <w:sz w:val="22"/>
              </w:rPr>
            </w:pPr>
            <w:r w:rsidRPr="001522AB">
              <w:rPr>
                <w:rFonts w:cs="Calibri"/>
                <w:b/>
                <w:bCs/>
                <w:color w:val="000000"/>
                <w:sz w:val="22"/>
              </w:rPr>
              <w:t>100%</w:t>
            </w:r>
          </w:p>
        </w:tc>
        <w:tc>
          <w:tcPr>
            <w:tcW w:w="0" w:type="auto"/>
            <w:noWrap/>
            <w:hideMark/>
          </w:tcPr>
          <w:p w14:paraId="129F0344" w14:textId="77777777" w:rsidR="00504F13" w:rsidRPr="001522AB" w:rsidRDefault="00504F13" w:rsidP="00BC6376">
            <w:pPr>
              <w:jc w:val="right"/>
              <w:rPr>
                <w:rFonts w:cs="Calibri"/>
                <w:b/>
                <w:bCs/>
                <w:color w:val="000000"/>
                <w:sz w:val="22"/>
              </w:rPr>
            </w:pPr>
            <w:r w:rsidRPr="001522AB">
              <w:rPr>
                <w:rFonts w:cs="Calibri"/>
                <w:b/>
                <w:bCs/>
                <w:color w:val="000000"/>
                <w:sz w:val="22"/>
              </w:rPr>
              <w:t>100%</w:t>
            </w:r>
          </w:p>
        </w:tc>
        <w:tc>
          <w:tcPr>
            <w:tcW w:w="0" w:type="auto"/>
            <w:noWrap/>
            <w:hideMark/>
          </w:tcPr>
          <w:p w14:paraId="794CFBED" w14:textId="77777777" w:rsidR="00504F13" w:rsidRPr="001522AB" w:rsidRDefault="00504F13" w:rsidP="00BC6376">
            <w:pPr>
              <w:jc w:val="right"/>
              <w:rPr>
                <w:rFonts w:cs="Calibri"/>
                <w:b/>
                <w:bCs/>
                <w:color w:val="000000"/>
                <w:sz w:val="22"/>
              </w:rPr>
            </w:pPr>
            <w:r w:rsidRPr="001522AB">
              <w:rPr>
                <w:rFonts w:cs="Calibri"/>
                <w:b/>
                <w:bCs/>
                <w:color w:val="000000"/>
                <w:sz w:val="22"/>
              </w:rPr>
              <w:t>100%</w:t>
            </w:r>
          </w:p>
        </w:tc>
        <w:tc>
          <w:tcPr>
            <w:tcW w:w="0" w:type="auto"/>
            <w:noWrap/>
            <w:hideMark/>
          </w:tcPr>
          <w:p w14:paraId="1969A418" w14:textId="77777777" w:rsidR="00504F13" w:rsidRPr="001522AB" w:rsidRDefault="00504F13" w:rsidP="00BC6376">
            <w:pPr>
              <w:jc w:val="right"/>
              <w:rPr>
                <w:rFonts w:cs="Calibri"/>
                <w:b/>
                <w:bCs/>
                <w:color w:val="000000"/>
                <w:sz w:val="22"/>
              </w:rPr>
            </w:pPr>
            <w:r w:rsidRPr="001522AB">
              <w:rPr>
                <w:rFonts w:cs="Calibri"/>
                <w:b/>
                <w:bCs/>
                <w:color w:val="000000"/>
                <w:sz w:val="22"/>
              </w:rPr>
              <w:t>100%</w:t>
            </w:r>
          </w:p>
        </w:tc>
        <w:tc>
          <w:tcPr>
            <w:tcW w:w="0" w:type="auto"/>
            <w:noWrap/>
            <w:hideMark/>
          </w:tcPr>
          <w:p w14:paraId="04C8DCE7" w14:textId="77777777" w:rsidR="00504F13" w:rsidRPr="001522AB" w:rsidRDefault="00504F13" w:rsidP="00BC6376">
            <w:pPr>
              <w:jc w:val="right"/>
              <w:rPr>
                <w:rFonts w:cs="Calibri"/>
                <w:b/>
                <w:bCs/>
                <w:color w:val="000000"/>
                <w:sz w:val="22"/>
              </w:rPr>
            </w:pPr>
            <w:r w:rsidRPr="001522AB">
              <w:rPr>
                <w:rFonts w:cs="Calibri"/>
                <w:b/>
                <w:bCs/>
                <w:color w:val="000000"/>
                <w:sz w:val="22"/>
              </w:rPr>
              <w:t>100%</w:t>
            </w:r>
          </w:p>
        </w:tc>
        <w:tc>
          <w:tcPr>
            <w:tcW w:w="0" w:type="auto"/>
            <w:noWrap/>
            <w:hideMark/>
          </w:tcPr>
          <w:p w14:paraId="28CF3587" w14:textId="77777777" w:rsidR="00504F13" w:rsidRPr="001522AB" w:rsidRDefault="00504F13" w:rsidP="00BC6376">
            <w:pPr>
              <w:jc w:val="right"/>
              <w:rPr>
                <w:rFonts w:cs="Calibri"/>
                <w:b/>
                <w:bCs/>
                <w:color w:val="000000"/>
                <w:sz w:val="22"/>
              </w:rPr>
            </w:pPr>
            <w:r w:rsidRPr="001522AB">
              <w:rPr>
                <w:rFonts w:cs="Calibri"/>
                <w:b/>
                <w:bCs/>
                <w:color w:val="000000"/>
                <w:sz w:val="22"/>
              </w:rPr>
              <w:t>100%</w:t>
            </w:r>
          </w:p>
        </w:tc>
        <w:tc>
          <w:tcPr>
            <w:tcW w:w="0" w:type="auto"/>
            <w:noWrap/>
            <w:hideMark/>
          </w:tcPr>
          <w:p w14:paraId="30454AF2" w14:textId="77777777" w:rsidR="00504F13" w:rsidRPr="001522AB" w:rsidRDefault="00504F13" w:rsidP="00BC6376">
            <w:pPr>
              <w:jc w:val="right"/>
              <w:rPr>
                <w:rFonts w:cs="Calibri"/>
                <w:b/>
                <w:bCs/>
                <w:color w:val="000000"/>
                <w:sz w:val="22"/>
              </w:rPr>
            </w:pPr>
            <w:r w:rsidRPr="001522AB">
              <w:rPr>
                <w:rFonts w:cs="Calibri"/>
                <w:b/>
                <w:bCs/>
                <w:color w:val="000000"/>
                <w:sz w:val="22"/>
              </w:rPr>
              <w:t>100%</w:t>
            </w:r>
          </w:p>
        </w:tc>
        <w:tc>
          <w:tcPr>
            <w:tcW w:w="0" w:type="auto"/>
            <w:noWrap/>
            <w:hideMark/>
          </w:tcPr>
          <w:p w14:paraId="6D58E3A7" w14:textId="77777777" w:rsidR="00504F13" w:rsidRPr="001522AB" w:rsidRDefault="00504F13" w:rsidP="00BC6376">
            <w:pPr>
              <w:jc w:val="right"/>
              <w:rPr>
                <w:rFonts w:cs="Calibri"/>
                <w:b/>
                <w:bCs/>
                <w:color w:val="000000"/>
                <w:sz w:val="22"/>
              </w:rPr>
            </w:pPr>
            <w:r w:rsidRPr="001522AB">
              <w:rPr>
                <w:rFonts w:cs="Calibri"/>
                <w:b/>
                <w:bCs/>
                <w:color w:val="000000"/>
                <w:sz w:val="22"/>
              </w:rPr>
              <w:t>100%</w:t>
            </w:r>
          </w:p>
        </w:tc>
        <w:tc>
          <w:tcPr>
            <w:tcW w:w="0" w:type="auto"/>
            <w:noWrap/>
            <w:hideMark/>
          </w:tcPr>
          <w:p w14:paraId="06227149" w14:textId="77777777" w:rsidR="00504F13" w:rsidRPr="001522AB" w:rsidRDefault="00504F13" w:rsidP="00BC6376">
            <w:pPr>
              <w:jc w:val="right"/>
              <w:rPr>
                <w:rFonts w:cs="Calibri"/>
                <w:b/>
                <w:bCs/>
                <w:color w:val="000000"/>
                <w:sz w:val="22"/>
              </w:rPr>
            </w:pPr>
            <w:r w:rsidRPr="001522AB">
              <w:rPr>
                <w:rFonts w:cs="Calibri"/>
                <w:b/>
                <w:bCs/>
                <w:color w:val="000000"/>
                <w:sz w:val="22"/>
              </w:rPr>
              <w:t>100%</w:t>
            </w:r>
          </w:p>
        </w:tc>
      </w:tr>
      <w:tr w:rsidR="00504F13" w14:paraId="6FA59E25" w14:textId="77777777" w:rsidTr="00BC6376">
        <w:trPr>
          <w:trHeight w:val="300"/>
        </w:trPr>
        <w:tc>
          <w:tcPr>
            <w:tcW w:w="0" w:type="auto"/>
            <w:noWrap/>
            <w:hideMark/>
          </w:tcPr>
          <w:p w14:paraId="04056635" w14:textId="77777777" w:rsidR="00504F13" w:rsidRDefault="00504F13" w:rsidP="00BC6376">
            <w:pPr>
              <w:rPr>
                <w:rFonts w:cs="Calibri"/>
                <w:color w:val="000000"/>
                <w:sz w:val="22"/>
              </w:rPr>
            </w:pPr>
            <w:r>
              <w:rPr>
                <w:rFonts w:cs="Calibri"/>
                <w:color w:val="000000"/>
                <w:sz w:val="22"/>
              </w:rPr>
              <w:t>Female</w:t>
            </w:r>
          </w:p>
        </w:tc>
        <w:tc>
          <w:tcPr>
            <w:tcW w:w="0" w:type="auto"/>
            <w:noWrap/>
            <w:hideMark/>
          </w:tcPr>
          <w:p w14:paraId="5E2EB0EE" w14:textId="77777777" w:rsidR="00504F13" w:rsidRPr="001522AB" w:rsidRDefault="00504F13" w:rsidP="00BC6376">
            <w:pPr>
              <w:jc w:val="right"/>
              <w:rPr>
                <w:rFonts w:cs="Calibri"/>
                <w:b/>
                <w:bCs/>
                <w:color w:val="000000"/>
                <w:sz w:val="22"/>
              </w:rPr>
            </w:pPr>
            <w:r w:rsidRPr="001522AB">
              <w:rPr>
                <w:rFonts w:cs="Calibri"/>
                <w:b/>
                <w:bCs/>
                <w:color w:val="000000"/>
                <w:sz w:val="22"/>
              </w:rPr>
              <w:t>46%</w:t>
            </w:r>
          </w:p>
        </w:tc>
        <w:tc>
          <w:tcPr>
            <w:tcW w:w="0" w:type="auto"/>
            <w:noWrap/>
            <w:hideMark/>
          </w:tcPr>
          <w:p w14:paraId="404684B6" w14:textId="77777777" w:rsidR="00504F13" w:rsidRDefault="00504F13" w:rsidP="00BC6376">
            <w:pPr>
              <w:jc w:val="right"/>
              <w:rPr>
                <w:rFonts w:cs="Calibri"/>
                <w:color w:val="000000"/>
                <w:sz w:val="22"/>
              </w:rPr>
            </w:pPr>
            <w:r>
              <w:rPr>
                <w:rFonts w:cs="Calibri"/>
                <w:color w:val="000000"/>
                <w:sz w:val="22"/>
              </w:rPr>
              <w:t>29%</w:t>
            </w:r>
          </w:p>
        </w:tc>
        <w:tc>
          <w:tcPr>
            <w:tcW w:w="0" w:type="auto"/>
            <w:noWrap/>
            <w:hideMark/>
          </w:tcPr>
          <w:p w14:paraId="6C5E0352" w14:textId="77777777" w:rsidR="00504F13" w:rsidRDefault="00504F13" w:rsidP="00BC6376">
            <w:pPr>
              <w:jc w:val="right"/>
              <w:rPr>
                <w:rFonts w:cs="Calibri"/>
                <w:color w:val="000000"/>
                <w:sz w:val="22"/>
              </w:rPr>
            </w:pPr>
            <w:r>
              <w:rPr>
                <w:rFonts w:cs="Calibri"/>
                <w:color w:val="000000"/>
                <w:sz w:val="22"/>
              </w:rPr>
              <w:t>35%</w:t>
            </w:r>
          </w:p>
        </w:tc>
        <w:tc>
          <w:tcPr>
            <w:tcW w:w="0" w:type="auto"/>
            <w:noWrap/>
            <w:hideMark/>
          </w:tcPr>
          <w:p w14:paraId="6DB24C62" w14:textId="77777777" w:rsidR="00504F13" w:rsidRDefault="00504F13" w:rsidP="00BC6376">
            <w:pPr>
              <w:jc w:val="right"/>
              <w:rPr>
                <w:rFonts w:cs="Calibri"/>
                <w:color w:val="000000"/>
                <w:sz w:val="22"/>
              </w:rPr>
            </w:pPr>
            <w:r>
              <w:rPr>
                <w:rFonts w:cs="Calibri"/>
                <w:color w:val="000000"/>
                <w:sz w:val="22"/>
              </w:rPr>
              <w:t>39%</w:t>
            </w:r>
          </w:p>
        </w:tc>
        <w:tc>
          <w:tcPr>
            <w:tcW w:w="0" w:type="auto"/>
            <w:noWrap/>
            <w:hideMark/>
          </w:tcPr>
          <w:p w14:paraId="6C294582" w14:textId="77777777" w:rsidR="00504F13" w:rsidRDefault="00504F13" w:rsidP="00BC6376">
            <w:pPr>
              <w:jc w:val="right"/>
              <w:rPr>
                <w:rFonts w:cs="Calibri"/>
                <w:color w:val="000000"/>
                <w:sz w:val="22"/>
              </w:rPr>
            </w:pPr>
            <w:r>
              <w:rPr>
                <w:rFonts w:cs="Calibri"/>
                <w:color w:val="000000"/>
                <w:sz w:val="22"/>
              </w:rPr>
              <w:t>51%</w:t>
            </w:r>
          </w:p>
        </w:tc>
        <w:tc>
          <w:tcPr>
            <w:tcW w:w="0" w:type="auto"/>
            <w:noWrap/>
            <w:hideMark/>
          </w:tcPr>
          <w:p w14:paraId="065C7A73" w14:textId="77777777" w:rsidR="00504F13" w:rsidRDefault="00504F13" w:rsidP="00BC6376">
            <w:pPr>
              <w:jc w:val="right"/>
              <w:rPr>
                <w:rFonts w:cs="Calibri"/>
                <w:color w:val="000000"/>
                <w:sz w:val="22"/>
              </w:rPr>
            </w:pPr>
            <w:r>
              <w:rPr>
                <w:rFonts w:cs="Calibri"/>
                <w:color w:val="000000"/>
                <w:sz w:val="22"/>
              </w:rPr>
              <w:t>46%</w:t>
            </w:r>
          </w:p>
        </w:tc>
        <w:tc>
          <w:tcPr>
            <w:tcW w:w="0" w:type="auto"/>
            <w:noWrap/>
            <w:hideMark/>
          </w:tcPr>
          <w:p w14:paraId="24D248BF" w14:textId="77777777" w:rsidR="00504F13" w:rsidRDefault="00504F13" w:rsidP="00BC6376">
            <w:pPr>
              <w:jc w:val="right"/>
              <w:rPr>
                <w:rFonts w:cs="Calibri"/>
                <w:color w:val="000000"/>
                <w:sz w:val="22"/>
              </w:rPr>
            </w:pPr>
            <w:r>
              <w:rPr>
                <w:rFonts w:cs="Calibri"/>
                <w:color w:val="000000"/>
                <w:sz w:val="22"/>
              </w:rPr>
              <w:t>46%</w:t>
            </w:r>
          </w:p>
        </w:tc>
        <w:tc>
          <w:tcPr>
            <w:tcW w:w="0" w:type="auto"/>
            <w:noWrap/>
            <w:hideMark/>
          </w:tcPr>
          <w:p w14:paraId="323D9F5B" w14:textId="77777777" w:rsidR="00504F13" w:rsidRDefault="00504F13" w:rsidP="00BC6376">
            <w:pPr>
              <w:jc w:val="right"/>
              <w:rPr>
                <w:rFonts w:cs="Calibri"/>
                <w:color w:val="000000"/>
                <w:sz w:val="22"/>
              </w:rPr>
            </w:pPr>
            <w:r>
              <w:rPr>
                <w:rFonts w:cs="Calibri"/>
                <w:color w:val="000000"/>
                <w:sz w:val="22"/>
              </w:rPr>
              <w:t>47%</w:t>
            </w:r>
          </w:p>
        </w:tc>
        <w:tc>
          <w:tcPr>
            <w:tcW w:w="0" w:type="auto"/>
            <w:noWrap/>
            <w:hideMark/>
          </w:tcPr>
          <w:p w14:paraId="011722FB" w14:textId="77777777" w:rsidR="00504F13" w:rsidRDefault="00504F13" w:rsidP="00BC6376">
            <w:pPr>
              <w:jc w:val="right"/>
              <w:rPr>
                <w:rFonts w:cs="Calibri"/>
                <w:color w:val="000000"/>
                <w:sz w:val="22"/>
              </w:rPr>
            </w:pPr>
            <w:r>
              <w:rPr>
                <w:rFonts w:cs="Calibri"/>
                <w:color w:val="000000"/>
                <w:sz w:val="22"/>
              </w:rPr>
              <w:t>45%</w:t>
            </w:r>
          </w:p>
        </w:tc>
      </w:tr>
      <w:tr w:rsidR="00504F13" w14:paraId="34797A7B" w14:textId="77777777" w:rsidTr="00BC6376">
        <w:trPr>
          <w:trHeight w:val="300"/>
        </w:trPr>
        <w:tc>
          <w:tcPr>
            <w:tcW w:w="0" w:type="auto"/>
            <w:noWrap/>
            <w:hideMark/>
          </w:tcPr>
          <w:p w14:paraId="3FB0DCAA" w14:textId="77777777" w:rsidR="00504F13" w:rsidRDefault="00504F13" w:rsidP="00BC6376">
            <w:pPr>
              <w:rPr>
                <w:rFonts w:cs="Calibri"/>
                <w:color w:val="000000"/>
                <w:sz w:val="22"/>
              </w:rPr>
            </w:pPr>
            <w:r>
              <w:rPr>
                <w:rFonts w:cs="Calibri"/>
                <w:color w:val="000000"/>
                <w:sz w:val="22"/>
              </w:rPr>
              <w:t>Male</w:t>
            </w:r>
          </w:p>
        </w:tc>
        <w:tc>
          <w:tcPr>
            <w:tcW w:w="0" w:type="auto"/>
            <w:noWrap/>
            <w:hideMark/>
          </w:tcPr>
          <w:p w14:paraId="7F0E486F" w14:textId="77777777" w:rsidR="00504F13" w:rsidRPr="001522AB" w:rsidRDefault="00504F13" w:rsidP="00BC6376">
            <w:pPr>
              <w:jc w:val="right"/>
              <w:rPr>
                <w:rFonts w:cs="Calibri"/>
                <w:b/>
                <w:bCs/>
                <w:color w:val="000000"/>
                <w:sz w:val="22"/>
              </w:rPr>
            </w:pPr>
            <w:r w:rsidRPr="001522AB">
              <w:rPr>
                <w:rFonts w:cs="Calibri"/>
                <w:b/>
                <w:bCs/>
                <w:color w:val="000000"/>
                <w:sz w:val="22"/>
              </w:rPr>
              <w:t>54%</w:t>
            </w:r>
          </w:p>
        </w:tc>
        <w:tc>
          <w:tcPr>
            <w:tcW w:w="0" w:type="auto"/>
            <w:noWrap/>
            <w:hideMark/>
          </w:tcPr>
          <w:p w14:paraId="61FDD2FE" w14:textId="77777777" w:rsidR="00504F13" w:rsidRDefault="00504F13" w:rsidP="00BC6376">
            <w:pPr>
              <w:jc w:val="right"/>
              <w:rPr>
                <w:rFonts w:cs="Calibri"/>
                <w:color w:val="000000"/>
                <w:sz w:val="22"/>
              </w:rPr>
            </w:pPr>
            <w:r>
              <w:rPr>
                <w:rFonts w:cs="Calibri"/>
                <w:color w:val="000000"/>
                <w:sz w:val="22"/>
              </w:rPr>
              <w:t>71%</w:t>
            </w:r>
          </w:p>
        </w:tc>
        <w:tc>
          <w:tcPr>
            <w:tcW w:w="0" w:type="auto"/>
            <w:noWrap/>
            <w:hideMark/>
          </w:tcPr>
          <w:p w14:paraId="61944019" w14:textId="77777777" w:rsidR="00504F13" w:rsidRDefault="00504F13" w:rsidP="00BC6376">
            <w:pPr>
              <w:jc w:val="right"/>
              <w:rPr>
                <w:rFonts w:cs="Calibri"/>
                <w:color w:val="000000"/>
                <w:sz w:val="22"/>
              </w:rPr>
            </w:pPr>
            <w:r>
              <w:rPr>
                <w:rFonts w:cs="Calibri"/>
                <w:color w:val="000000"/>
                <w:sz w:val="22"/>
              </w:rPr>
              <w:t>65%</w:t>
            </w:r>
          </w:p>
        </w:tc>
        <w:tc>
          <w:tcPr>
            <w:tcW w:w="0" w:type="auto"/>
            <w:noWrap/>
            <w:hideMark/>
          </w:tcPr>
          <w:p w14:paraId="0F6BF985" w14:textId="77777777" w:rsidR="00504F13" w:rsidRDefault="00504F13" w:rsidP="00BC6376">
            <w:pPr>
              <w:jc w:val="right"/>
              <w:rPr>
                <w:rFonts w:cs="Calibri"/>
                <w:color w:val="000000"/>
                <w:sz w:val="22"/>
              </w:rPr>
            </w:pPr>
            <w:r>
              <w:rPr>
                <w:rFonts w:cs="Calibri"/>
                <w:color w:val="000000"/>
                <w:sz w:val="22"/>
              </w:rPr>
              <w:t>61%</w:t>
            </w:r>
          </w:p>
        </w:tc>
        <w:tc>
          <w:tcPr>
            <w:tcW w:w="0" w:type="auto"/>
            <w:noWrap/>
            <w:hideMark/>
          </w:tcPr>
          <w:p w14:paraId="3C500F26" w14:textId="77777777" w:rsidR="00504F13" w:rsidRDefault="00504F13" w:rsidP="00BC6376">
            <w:pPr>
              <w:jc w:val="right"/>
              <w:rPr>
                <w:rFonts w:cs="Calibri"/>
                <w:color w:val="000000"/>
                <w:sz w:val="22"/>
              </w:rPr>
            </w:pPr>
            <w:r>
              <w:rPr>
                <w:rFonts w:cs="Calibri"/>
                <w:color w:val="000000"/>
                <w:sz w:val="22"/>
              </w:rPr>
              <w:t>49%</w:t>
            </w:r>
          </w:p>
        </w:tc>
        <w:tc>
          <w:tcPr>
            <w:tcW w:w="0" w:type="auto"/>
            <w:noWrap/>
            <w:hideMark/>
          </w:tcPr>
          <w:p w14:paraId="6662089B" w14:textId="77777777" w:rsidR="00504F13" w:rsidRDefault="00504F13" w:rsidP="00BC6376">
            <w:pPr>
              <w:jc w:val="right"/>
              <w:rPr>
                <w:rFonts w:cs="Calibri"/>
                <w:color w:val="000000"/>
                <w:sz w:val="22"/>
              </w:rPr>
            </w:pPr>
            <w:r>
              <w:rPr>
                <w:rFonts w:cs="Calibri"/>
                <w:color w:val="000000"/>
                <w:sz w:val="22"/>
              </w:rPr>
              <w:t>54%</w:t>
            </w:r>
          </w:p>
        </w:tc>
        <w:tc>
          <w:tcPr>
            <w:tcW w:w="0" w:type="auto"/>
            <w:noWrap/>
            <w:hideMark/>
          </w:tcPr>
          <w:p w14:paraId="59F12069" w14:textId="77777777" w:rsidR="00504F13" w:rsidRDefault="00504F13" w:rsidP="00BC6376">
            <w:pPr>
              <w:jc w:val="right"/>
              <w:rPr>
                <w:rFonts w:cs="Calibri"/>
                <w:color w:val="000000"/>
                <w:sz w:val="22"/>
              </w:rPr>
            </w:pPr>
            <w:r>
              <w:rPr>
                <w:rFonts w:cs="Calibri"/>
                <w:color w:val="000000"/>
                <w:sz w:val="22"/>
              </w:rPr>
              <w:t>54%</w:t>
            </w:r>
          </w:p>
        </w:tc>
        <w:tc>
          <w:tcPr>
            <w:tcW w:w="0" w:type="auto"/>
            <w:noWrap/>
            <w:hideMark/>
          </w:tcPr>
          <w:p w14:paraId="127550E3" w14:textId="77777777" w:rsidR="00504F13" w:rsidRDefault="00504F13" w:rsidP="00BC6376">
            <w:pPr>
              <w:jc w:val="right"/>
              <w:rPr>
                <w:rFonts w:cs="Calibri"/>
                <w:color w:val="000000"/>
                <w:sz w:val="22"/>
              </w:rPr>
            </w:pPr>
            <w:r>
              <w:rPr>
                <w:rFonts w:cs="Calibri"/>
                <w:color w:val="000000"/>
                <w:sz w:val="22"/>
              </w:rPr>
              <w:t>53%</w:t>
            </w:r>
          </w:p>
        </w:tc>
        <w:tc>
          <w:tcPr>
            <w:tcW w:w="0" w:type="auto"/>
            <w:noWrap/>
            <w:hideMark/>
          </w:tcPr>
          <w:p w14:paraId="39ACC7CB" w14:textId="77777777" w:rsidR="00504F13" w:rsidRDefault="00504F13" w:rsidP="00BC6376">
            <w:pPr>
              <w:jc w:val="right"/>
              <w:rPr>
                <w:rFonts w:cs="Calibri"/>
                <w:color w:val="000000"/>
                <w:sz w:val="22"/>
              </w:rPr>
            </w:pPr>
            <w:r>
              <w:rPr>
                <w:rFonts w:cs="Calibri"/>
                <w:color w:val="000000"/>
                <w:sz w:val="22"/>
              </w:rPr>
              <w:t>55%</w:t>
            </w:r>
          </w:p>
        </w:tc>
      </w:tr>
    </w:tbl>
    <w:p w14:paraId="2B27854E" w14:textId="776651FB" w:rsidR="00504F13" w:rsidRDefault="00504F13" w:rsidP="00504F13">
      <w:pPr>
        <w:pStyle w:val="Tableandchartfooter"/>
        <w:rPr>
          <w:rFonts w:asciiTheme="minorHAnsi" w:hAnsiTheme="minorHAnsi"/>
          <w:i w:val="0"/>
          <w:iCs w:val="0"/>
          <w:sz w:val="24"/>
        </w:rPr>
      </w:pPr>
      <w:r>
        <w:rPr>
          <w:rFonts w:asciiTheme="minorHAnsi" w:hAnsiTheme="minorHAnsi"/>
          <w:i w:val="0"/>
          <w:iCs w:val="0"/>
          <w:sz w:val="24"/>
        </w:rPr>
        <w:t>base n=5680; 1 missing</w:t>
      </w:r>
    </w:p>
    <w:p w14:paraId="2B64140E" w14:textId="5EC94A1E" w:rsidR="00504F13" w:rsidRDefault="00504F13" w:rsidP="00504F13">
      <w:pPr>
        <w:pStyle w:val="Caption"/>
      </w:pPr>
      <w:bookmarkStart w:id="279" w:name="Table_83_data_table_figure_3"/>
      <w:r>
        <w:t>Table 83. Accessible data table for Figure 3</w:t>
      </w:r>
      <w:r w:rsidR="001C7B4C">
        <w:t xml:space="preserve"> – “CALD status within age groups”</w:t>
      </w:r>
      <w:bookmarkEnd w:id="279"/>
    </w:p>
    <w:tbl>
      <w:tblPr>
        <w:tblStyle w:val="table0"/>
        <w:tblW w:w="0" w:type="auto"/>
        <w:tblLook w:val="04A0" w:firstRow="1" w:lastRow="0" w:firstColumn="1" w:lastColumn="0" w:noHBand="0" w:noVBand="1"/>
        <w:tblCaption w:val="Accessible data table for Figure 3 – “CALD status within age groups”"/>
        <w:tblDescription w:val="Table of percentage distribution of CALD status within age groups of the YPIRAC cohort"/>
      </w:tblPr>
      <w:tblGrid>
        <w:gridCol w:w="1114"/>
        <w:gridCol w:w="809"/>
        <w:gridCol w:w="1048"/>
        <w:gridCol w:w="829"/>
        <w:gridCol w:w="829"/>
        <w:gridCol w:w="829"/>
        <w:gridCol w:w="829"/>
        <w:gridCol w:w="829"/>
        <w:gridCol w:w="829"/>
        <w:gridCol w:w="829"/>
      </w:tblGrid>
      <w:tr w:rsidR="00504F13" w14:paraId="75211A90" w14:textId="77777777" w:rsidTr="00BC6376">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20D38E7A" w14:textId="77777777" w:rsidR="00504F13" w:rsidRDefault="00504F13" w:rsidP="00BC6376">
            <w:pPr>
              <w:rPr>
                <w:rFonts w:cs="Calibri"/>
                <w:color w:val="000000"/>
                <w:sz w:val="22"/>
              </w:rPr>
            </w:pPr>
            <w:bookmarkStart w:id="280" w:name="Title_CALD_status_age_groups"/>
            <w:bookmarkEnd w:id="280"/>
            <w:r>
              <w:rPr>
                <w:rFonts w:cs="Calibri"/>
                <w:color w:val="000000"/>
                <w:sz w:val="22"/>
              </w:rPr>
              <w:t>Column %</w:t>
            </w:r>
          </w:p>
        </w:tc>
        <w:tc>
          <w:tcPr>
            <w:tcW w:w="0" w:type="auto"/>
            <w:hideMark/>
          </w:tcPr>
          <w:p w14:paraId="6F0DA02E" w14:textId="77777777" w:rsidR="00504F13" w:rsidRPr="00B16626" w:rsidRDefault="00504F13" w:rsidP="00BC6376">
            <w:pPr>
              <w:rPr>
                <w:rFonts w:cs="Calibri"/>
                <w:b/>
                <w:bCs/>
                <w:color w:val="000000"/>
                <w:sz w:val="22"/>
              </w:rPr>
            </w:pPr>
            <w:r w:rsidRPr="00B16626">
              <w:rPr>
                <w:rFonts w:cs="Calibri"/>
                <w:b/>
                <w:bCs/>
                <w:color w:val="000000"/>
                <w:sz w:val="22"/>
              </w:rPr>
              <w:t>TOTAL</w:t>
            </w:r>
          </w:p>
        </w:tc>
        <w:tc>
          <w:tcPr>
            <w:tcW w:w="0" w:type="auto"/>
            <w:hideMark/>
          </w:tcPr>
          <w:p w14:paraId="78C6F7F3" w14:textId="77777777" w:rsidR="00504F13" w:rsidRDefault="00504F13" w:rsidP="00BC6376">
            <w:pPr>
              <w:rPr>
                <w:rFonts w:cs="Calibri"/>
                <w:color w:val="000000"/>
                <w:sz w:val="22"/>
              </w:rPr>
            </w:pPr>
            <w:r>
              <w:rPr>
                <w:rFonts w:cs="Calibri"/>
                <w:color w:val="000000"/>
                <w:sz w:val="22"/>
              </w:rPr>
              <w:t>Under 30</w:t>
            </w:r>
          </w:p>
        </w:tc>
        <w:tc>
          <w:tcPr>
            <w:tcW w:w="0" w:type="auto"/>
            <w:hideMark/>
          </w:tcPr>
          <w:p w14:paraId="04230D35" w14:textId="77777777" w:rsidR="00504F13" w:rsidRDefault="00504F13" w:rsidP="00BC6376">
            <w:pPr>
              <w:rPr>
                <w:rFonts w:cs="Calibri"/>
                <w:color w:val="000000"/>
                <w:sz w:val="22"/>
              </w:rPr>
            </w:pPr>
            <w:r>
              <w:rPr>
                <w:rFonts w:cs="Calibri"/>
                <w:color w:val="000000"/>
                <w:sz w:val="22"/>
              </w:rPr>
              <w:t>30 - 34</w:t>
            </w:r>
          </w:p>
        </w:tc>
        <w:tc>
          <w:tcPr>
            <w:tcW w:w="0" w:type="auto"/>
            <w:hideMark/>
          </w:tcPr>
          <w:p w14:paraId="4FBE5B55" w14:textId="77777777" w:rsidR="00504F13" w:rsidRDefault="00504F13" w:rsidP="00BC6376">
            <w:pPr>
              <w:rPr>
                <w:rFonts w:cs="Calibri"/>
                <w:color w:val="000000"/>
                <w:sz w:val="22"/>
              </w:rPr>
            </w:pPr>
            <w:r>
              <w:rPr>
                <w:rFonts w:cs="Calibri"/>
                <w:color w:val="000000"/>
                <w:sz w:val="22"/>
              </w:rPr>
              <w:t>35 - 39</w:t>
            </w:r>
          </w:p>
        </w:tc>
        <w:tc>
          <w:tcPr>
            <w:tcW w:w="0" w:type="auto"/>
            <w:hideMark/>
          </w:tcPr>
          <w:p w14:paraId="54C2A4BE" w14:textId="77777777" w:rsidR="00504F13" w:rsidRDefault="00504F13" w:rsidP="00BC6376">
            <w:pPr>
              <w:rPr>
                <w:rFonts w:cs="Calibri"/>
                <w:color w:val="000000"/>
                <w:sz w:val="22"/>
              </w:rPr>
            </w:pPr>
            <w:r>
              <w:rPr>
                <w:rFonts w:cs="Calibri"/>
                <w:color w:val="000000"/>
                <w:sz w:val="22"/>
              </w:rPr>
              <w:t>40 - 44</w:t>
            </w:r>
          </w:p>
        </w:tc>
        <w:tc>
          <w:tcPr>
            <w:tcW w:w="0" w:type="auto"/>
            <w:hideMark/>
          </w:tcPr>
          <w:p w14:paraId="4A36F732" w14:textId="77777777" w:rsidR="00504F13" w:rsidRDefault="00504F13" w:rsidP="00BC6376">
            <w:pPr>
              <w:rPr>
                <w:rFonts w:cs="Calibri"/>
                <w:color w:val="000000"/>
                <w:sz w:val="22"/>
              </w:rPr>
            </w:pPr>
            <w:r>
              <w:rPr>
                <w:rFonts w:cs="Calibri"/>
                <w:color w:val="000000"/>
                <w:sz w:val="22"/>
              </w:rPr>
              <w:t>45 - 49</w:t>
            </w:r>
          </w:p>
        </w:tc>
        <w:tc>
          <w:tcPr>
            <w:tcW w:w="0" w:type="auto"/>
            <w:hideMark/>
          </w:tcPr>
          <w:p w14:paraId="39B621C4" w14:textId="77777777" w:rsidR="00504F13" w:rsidRDefault="00504F13" w:rsidP="00BC6376">
            <w:pPr>
              <w:rPr>
                <w:rFonts w:cs="Calibri"/>
                <w:color w:val="000000"/>
                <w:sz w:val="22"/>
              </w:rPr>
            </w:pPr>
            <w:r>
              <w:rPr>
                <w:rFonts w:cs="Calibri"/>
                <w:color w:val="000000"/>
                <w:sz w:val="22"/>
              </w:rPr>
              <w:t>50 - 54</w:t>
            </w:r>
          </w:p>
        </w:tc>
        <w:tc>
          <w:tcPr>
            <w:tcW w:w="0" w:type="auto"/>
            <w:hideMark/>
          </w:tcPr>
          <w:p w14:paraId="1B3A258F" w14:textId="77777777" w:rsidR="00504F13" w:rsidRDefault="00504F13" w:rsidP="00BC6376">
            <w:pPr>
              <w:rPr>
                <w:rFonts w:cs="Calibri"/>
                <w:color w:val="000000"/>
                <w:sz w:val="22"/>
              </w:rPr>
            </w:pPr>
            <w:r>
              <w:rPr>
                <w:rFonts w:cs="Calibri"/>
                <w:color w:val="000000"/>
                <w:sz w:val="22"/>
              </w:rPr>
              <w:t>55 - 59</w:t>
            </w:r>
          </w:p>
        </w:tc>
        <w:tc>
          <w:tcPr>
            <w:tcW w:w="0" w:type="auto"/>
            <w:hideMark/>
          </w:tcPr>
          <w:p w14:paraId="20BFB21F" w14:textId="77777777" w:rsidR="00504F13" w:rsidRDefault="00504F13" w:rsidP="00BC6376">
            <w:pPr>
              <w:rPr>
                <w:rFonts w:cs="Calibri"/>
                <w:color w:val="000000"/>
                <w:sz w:val="22"/>
              </w:rPr>
            </w:pPr>
            <w:r>
              <w:rPr>
                <w:rFonts w:cs="Calibri"/>
                <w:color w:val="000000"/>
                <w:sz w:val="22"/>
              </w:rPr>
              <w:t>60 - 64</w:t>
            </w:r>
          </w:p>
        </w:tc>
      </w:tr>
      <w:tr w:rsidR="00504F13" w:rsidRPr="00B16626" w14:paraId="60ECF28F" w14:textId="77777777" w:rsidTr="00BC6376">
        <w:trPr>
          <w:trHeight w:val="300"/>
        </w:trPr>
        <w:tc>
          <w:tcPr>
            <w:tcW w:w="0" w:type="auto"/>
            <w:noWrap/>
            <w:hideMark/>
          </w:tcPr>
          <w:p w14:paraId="1204F536" w14:textId="77777777" w:rsidR="00504F13" w:rsidRPr="00B16626" w:rsidRDefault="00504F13" w:rsidP="00BC6376">
            <w:pPr>
              <w:rPr>
                <w:rFonts w:cs="Calibri"/>
                <w:b/>
                <w:bCs/>
                <w:color w:val="000000"/>
                <w:sz w:val="22"/>
              </w:rPr>
            </w:pPr>
            <w:r w:rsidRPr="00B16626">
              <w:rPr>
                <w:rFonts w:cs="Calibri"/>
                <w:b/>
                <w:bCs/>
                <w:color w:val="000000"/>
                <w:sz w:val="22"/>
              </w:rPr>
              <w:t>TOTAL</w:t>
            </w:r>
          </w:p>
        </w:tc>
        <w:tc>
          <w:tcPr>
            <w:tcW w:w="0" w:type="auto"/>
            <w:noWrap/>
            <w:hideMark/>
          </w:tcPr>
          <w:p w14:paraId="633FC57F" w14:textId="77777777" w:rsidR="00504F13" w:rsidRPr="00B16626" w:rsidRDefault="00504F13" w:rsidP="00BC6376">
            <w:pPr>
              <w:jc w:val="right"/>
              <w:rPr>
                <w:rFonts w:cs="Calibri"/>
                <w:b/>
                <w:bCs/>
                <w:color w:val="000000"/>
                <w:sz w:val="22"/>
              </w:rPr>
            </w:pPr>
            <w:r w:rsidRPr="00B16626">
              <w:rPr>
                <w:rFonts w:cs="Calibri"/>
                <w:b/>
                <w:bCs/>
                <w:color w:val="000000"/>
                <w:sz w:val="22"/>
              </w:rPr>
              <w:t>100%</w:t>
            </w:r>
          </w:p>
        </w:tc>
        <w:tc>
          <w:tcPr>
            <w:tcW w:w="0" w:type="auto"/>
            <w:noWrap/>
            <w:hideMark/>
          </w:tcPr>
          <w:p w14:paraId="208891C6" w14:textId="77777777" w:rsidR="00504F13" w:rsidRPr="00B16626" w:rsidRDefault="00504F13" w:rsidP="00BC6376">
            <w:pPr>
              <w:jc w:val="right"/>
              <w:rPr>
                <w:rFonts w:cs="Calibri"/>
                <w:b/>
                <w:bCs/>
                <w:color w:val="000000"/>
                <w:sz w:val="22"/>
              </w:rPr>
            </w:pPr>
            <w:r w:rsidRPr="00B16626">
              <w:rPr>
                <w:rFonts w:cs="Calibri"/>
                <w:b/>
                <w:bCs/>
                <w:color w:val="000000"/>
                <w:sz w:val="22"/>
              </w:rPr>
              <w:t>100%</w:t>
            </w:r>
          </w:p>
        </w:tc>
        <w:tc>
          <w:tcPr>
            <w:tcW w:w="0" w:type="auto"/>
            <w:noWrap/>
            <w:hideMark/>
          </w:tcPr>
          <w:p w14:paraId="324D1D57" w14:textId="77777777" w:rsidR="00504F13" w:rsidRPr="00B16626" w:rsidRDefault="00504F13" w:rsidP="00BC6376">
            <w:pPr>
              <w:jc w:val="right"/>
              <w:rPr>
                <w:rFonts w:cs="Calibri"/>
                <w:b/>
                <w:bCs/>
                <w:color w:val="000000"/>
                <w:sz w:val="22"/>
              </w:rPr>
            </w:pPr>
            <w:r w:rsidRPr="00B16626">
              <w:rPr>
                <w:rFonts w:cs="Calibri"/>
                <w:b/>
                <w:bCs/>
                <w:color w:val="000000"/>
                <w:sz w:val="22"/>
              </w:rPr>
              <w:t>100%</w:t>
            </w:r>
          </w:p>
        </w:tc>
        <w:tc>
          <w:tcPr>
            <w:tcW w:w="0" w:type="auto"/>
            <w:noWrap/>
            <w:hideMark/>
          </w:tcPr>
          <w:p w14:paraId="536B6639" w14:textId="77777777" w:rsidR="00504F13" w:rsidRPr="00B16626" w:rsidRDefault="00504F13" w:rsidP="00BC6376">
            <w:pPr>
              <w:jc w:val="right"/>
              <w:rPr>
                <w:rFonts w:cs="Calibri"/>
                <w:b/>
                <w:bCs/>
                <w:color w:val="000000"/>
                <w:sz w:val="22"/>
              </w:rPr>
            </w:pPr>
            <w:r w:rsidRPr="00B16626">
              <w:rPr>
                <w:rFonts w:cs="Calibri"/>
                <w:b/>
                <w:bCs/>
                <w:color w:val="000000"/>
                <w:sz w:val="22"/>
              </w:rPr>
              <w:t>100%</w:t>
            </w:r>
          </w:p>
        </w:tc>
        <w:tc>
          <w:tcPr>
            <w:tcW w:w="0" w:type="auto"/>
            <w:noWrap/>
            <w:hideMark/>
          </w:tcPr>
          <w:p w14:paraId="5A3D8DD2" w14:textId="77777777" w:rsidR="00504F13" w:rsidRPr="00B16626" w:rsidRDefault="00504F13" w:rsidP="00BC6376">
            <w:pPr>
              <w:jc w:val="right"/>
              <w:rPr>
                <w:rFonts w:cs="Calibri"/>
                <w:b/>
                <w:bCs/>
                <w:color w:val="000000"/>
                <w:sz w:val="22"/>
              </w:rPr>
            </w:pPr>
            <w:r w:rsidRPr="00B16626">
              <w:rPr>
                <w:rFonts w:cs="Calibri"/>
                <w:b/>
                <w:bCs/>
                <w:color w:val="000000"/>
                <w:sz w:val="22"/>
              </w:rPr>
              <w:t>100%</w:t>
            </w:r>
          </w:p>
        </w:tc>
        <w:tc>
          <w:tcPr>
            <w:tcW w:w="0" w:type="auto"/>
            <w:noWrap/>
            <w:hideMark/>
          </w:tcPr>
          <w:p w14:paraId="06768776" w14:textId="77777777" w:rsidR="00504F13" w:rsidRPr="00B16626" w:rsidRDefault="00504F13" w:rsidP="00BC6376">
            <w:pPr>
              <w:jc w:val="right"/>
              <w:rPr>
                <w:rFonts w:cs="Calibri"/>
                <w:b/>
                <w:bCs/>
                <w:color w:val="000000"/>
                <w:sz w:val="22"/>
              </w:rPr>
            </w:pPr>
            <w:r w:rsidRPr="00B16626">
              <w:rPr>
                <w:rFonts w:cs="Calibri"/>
                <w:b/>
                <w:bCs/>
                <w:color w:val="000000"/>
                <w:sz w:val="22"/>
              </w:rPr>
              <w:t>100%</w:t>
            </w:r>
          </w:p>
        </w:tc>
        <w:tc>
          <w:tcPr>
            <w:tcW w:w="0" w:type="auto"/>
            <w:noWrap/>
            <w:hideMark/>
          </w:tcPr>
          <w:p w14:paraId="0C376900" w14:textId="77777777" w:rsidR="00504F13" w:rsidRPr="00B16626" w:rsidRDefault="00504F13" w:rsidP="00BC6376">
            <w:pPr>
              <w:jc w:val="right"/>
              <w:rPr>
                <w:rFonts w:cs="Calibri"/>
                <w:b/>
                <w:bCs/>
                <w:color w:val="000000"/>
                <w:sz w:val="22"/>
              </w:rPr>
            </w:pPr>
            <w:r w:rsidRPr="00B16626">
              <w:rPr>
                <w:rFonts w:cs="Calibri"/>
                <w:b/>
                <w:bCs/>
                <w:color w:val="000000"/>
                <w:sz w:val="22"/>
              </w:rPr>
              <w:t>100%</w:t>
            </w:r>
          </w:p>
        </w:tc>
        <w:tc>
          <w:tcPr>
            <w:tcW w:w="0" w:type="auto"/>
            <w:noWrap/>
            <w:hideMark/>
          </w:tcPr>
          <w:p w14:paraId="44C3E224" w14:textId="77777777" w:rsidR="00504F13" w:rsidRPr="00B16626" w:rsidRDefault="00504F13" w:rsidP="00BC6376">
            <w:pPr>
              <w:jc w:val="right"/>
              <w:rPr>
                <w:rFonts w:cs="Calibri"/>
                <w:b/>
                <w:bCs/>
                <w:color w:val="000000"/>
                <w:sz w:val="22"/>
              </w:rPr>
            </w:pPr>
            <w:r w:rsidRPr="00B16626">
              <w:rPr>
                <w:rFonts w:cs="Calibri"/>
                <w:b/>
                <w:bCs/>
                <w:color w:val="000000"/>
                <w:sz w:val="22"/>
              </w:rPr>
              <w:t>100%</w:t>
            </w:r>
          </w:p>
        </w:tc>
        <w:tc>
          <w:tcPr>
            <w:tcW w:w="0" w:type="auto"/>
            <w:noWrap/>
            <w:hideMark/>
          </w:tcPr>
          <w:p w14:paraId="29C76150" w14:textId="77777777" w:rsidR="00504F13" w:rsidRPr="00B16626" w:rsidRDefault="00504F13" w:rsidP="00BC6376">
            <w:pPr>
              <w:jc w:val="right"/>
              <w:rPr>
                <w:rFonts w:cs="Calibri"/>
                <w:b/>
                <w:bCs/>
                <w:color w:val="000000"/>
                <w:sz w:val="22"/>
              </w:rPr>
            </w:pPr>
            <w:r w:rsidRPr="00B16626">
              <w:rPr>
                <w:rFonts w:cs="Calibri"/>
                <w:b/>
                <w:bCs/>
                <w:color w:val="000000"/>
                <w:sz w:val="22"/>
              </w:rPr>
              <w:t>100%</w:t>
            </w:r>
          </w:p>
        </w:tc>
      </w:tr>
      <w:tr w:rsidR="00504F13" w14:paraId="329F2EBC" w14:textId="77777777" w:rsidTr="00BC6376">
        <w:trPr>
          <w:trHeight w:val="300"/>
        </w:trPr>
        <w:tc>
          <w:tcPr>
            <w:tcW w:w="0" w:type="auto"/>
            <w:noWrap/>
            <w:hideMark/>
          </w:tcPr>
          <w:p w14:paraId="7D223023" w14:textId="77777777" w:rsidR="00504F13" w:rsidRDefault="00504F13" w:rsidP="00BC6376">
            <w:pPr>
              <w:rPr>
                <w:rFonts w:cs="Calibri"/>
                <w:color w:val="000000"/>
                <w:sz w:val="22"/>
              </w:rPr>
            </w:pPr>
            <w:r>
              <w:rPr>
                <w:rFonts w:cs="Calibri"/>
                <w:color w:val="000000"/>
                <w:sz w:val="22"/>
              </w:rPr>
              <w:t>CALD</w:t>
            </w:r>
          </w:p>
        </w:tc>
        <w:tc>
          <w:tcPr>
            <w:tcW w:w="0" w:type="auto"/>
            <w:noWrap/>
            <w:hideMark/>
          </w:tcPr>
          <w:p w14:paraId="239DA6E7" w14:textId="77777777" w:rsidR="00504F13" w:rsidRPr="00B16626" w:rsidRDefault="00504F13" w:rsidP="00BC6376">
            <w:pPr>
              <w:jc w:val="right"/>
              <w:rPr>
                <w:rFonts w:cs="Calibri"/>
                <w:b/>
                <w:bCs/>
                <w:color w:val="000000"/>
                <w:sz w:val="22"/>
              </w:rPr>
            </w:pPr>
            <w:r w:rsidRPr="00B16626">
              <w:rPr>
                <w:rFonts w:cs="Calibri"/>
                <w:b/>
                <w:bCs/>
                <w:color w:val="000000"/>
                <w:sz w:val="22"/>
              </w:rPr>
              <w:t>12%</w:t>
            </w:r>
          </w:p>
        </w:tc>
        <w:tc>
          <w:tcPr>
            <w:tcW w:w="0" w:type="auto"/>
            <w:noWrap/>
            <w:hideMark/>
          </w:tcPr>
          <w:p w14:paraId="7218ACE1" w14:textId="77777777" w:rsidR="00504F13" w:rsidRDefault="00504F13" w:rsidP="00BC6376">
            <w:pPr>
              <w:jc w:val="right"/>
              <w:rPr>
                <w:rFonts w:cs="Calibri"/>
                <w:color w:val="000000"/>
                <w:sz w:val="22"/>
              </w:rPr>
            </w:pPr>
            <w:r>
              <w:rPr>
                <w:rFonts w:cs="Calibri"/>
                <w:color w:val="000000"/>
                <w:sz w:val="22"/>
              </w:rPr>
              <w:t>29%</w:t>
            </w:r>
          </w:p>
        </w:tc>
        <w:tc>
          <w:tcPr>
            <w:tcW w:w="0" w:type="auto"/>
            <w:noWrap/>
            <w:hideMark/>
          </w:tcPr>
          <w:p w14:paraId="37AD2016" w14:textId="77777777" w:rsidR="00504F13" w:rsidRDefault="00504F13" w:rsidP="00BC6376">
            <w:pPr>
              <w:jc w:val="right"/>
              <w:rPr>
                <w:rFonts w:cs="Calibri"/>
                <w:color w:val="000000"/>
                <w:sz w:val="22"/>
              </w:rPr>
            </w:pPr>
            <w:r>
              <w:rPr>
                <w:rFonts w:cs="Calibri"/>
                <w:color w:val="000000"/>
                <w:sz w:val="22"/>
              </w:rPr>
              <w:t>17%</w:t>
            </w:r>
          </w:p>
        </w:tc>
        <w:tc>
          <w:tcPr>
            <w:tcW w:w="0" w:type="auto"/>
            <w:noWrap/>
            <w:hideMark/>
          </w:tcPr>
          <w:p w14:paraId="07B4B8A6" w14:textId="77777777" w:rsidR="00504F13" w:rsidRDefault="00504F13" w:rsidP="00BC6376">
            <w:pPr>
              <w:jc w:val="right"/>
              <w:rPr>
                <w:rFonts w:cs="Calibri"/>
                <w:color w:val="000000"/>
                <w:sz w:val="22"/>
              </w:rPr>
            </w:pPr>
            <w:r>
              <w:rPr>
                <w:rFonts w:cs="Calibri"/>
                <w:color w:val="000000"/>
                <w:sz w:val="22"/>
              </w:rPr>
              <w:t>20%</w:t>
            </w:r>
          </w:p>
        </w:tc>
        <w:tc>
          <w:tcPr>
            <w:tcW w:w="0" w:type="auto"/>
            <w:noWrap/>
            <w:hideMark/>
          </w:tcPr>
          <w:p w14:paraId="3B1C64D0" w14:textId="77777777" w:rsidR="00504F13" w:rsidRDefault="00504F13" w:rsidP="00BC6376">
            <w:pPr>
              <w:jc w:val="right"/>
              <w:rPr>
                <w:rFonts w:cs="Calibri"/>
                <w:color w:val="000000"/>
                <w:sz w:val="22"/>
              </w:rPr>
            </w:pPr>
            <w:r>
              <w:rPr>
                <w:rFonts w:cs="Calibri"/>
                <w:color w:val="000000"/>
                <w:sz w:val="22"/>
              </w:rPr>
              <w:t>10%</w:t>
            </w:r>
          </w:p>
        </w:tc>
        <w:tc>
          <w:tcPr>
            <w:tcW w:w="0" w:type="auto"/>
            <w:noWrap/>
            <w:hideMark/>
          </w:tcPr>
          <w:p w14:paraId="4B54555B" w14:textId="77777777" w:rsidR="00504F13" w:rsidRDefault="00504F13" w:rsidP="00BC6376">
            <w:pPr>
              <w:jc w:val="right"/>
              <w:rPr>
                <w:rFonts w:cs="Calibri"/>
                <w:color w:val="000000"/>
                <w:sz w:val="22"/>
              </w:rPr>
            </w:pPr>
            <w:r>
              <w:rPr>
                <w:rFonts w:cs="Calibri"/>
                <w:color w:val="000000"/>
                <w:sz w:val="22"/>
              </w:rPr>
              <w:t>9%</w:t>
            </w:r>
          </w:p>
        </w:tc>
        <w:tc>
          <w:tcPr>
            <w:tcW w:w="0" w:type="auto"/>
            <w:noWrap/>
            <w:hideMark/>
          </w:tcPr>
          <w:p w14:paraId="7D5B5D12" w14:textId="77777777" w:rsidR="00504F13" w:rsidRDefault="00504F13" w:rsidP="00BC6376">
            <w:pPr>
              <w:jc w:val="right"/>
              <w:rPr>
                <w:rFonts w:cs="Calibri"/>
                <w:color w:val="000000"/>
                <w:sz w:val="22"/>
              </w:rPr>
            </w:pPr>
            <w:r>
              <w:rPr>
                <w:rFonts w:cs="Calibri"/>
                <w:color w:val="000000"/>
                <w:sz w:val="22"/>
              </w:rPr>
              <w:t>9%</w:t>
            </w:r>
          </w:p>
        </w:tc>
        <w:tc>
          <w:tcPr>
            <w:tcW w:w="0" w:type="auto"/>
            <w:noWrap/>
            <w:hideMark/>
          </w:tcPr>
          <w:p w14:paraId="350E73A6" w14:textId="77777777" w:rsidR="00504F13" w:rsidRDefault="00504F13" w:rsidP="00BC6376">
            <w:pPr>
              <w:jc w:val="right"/>
              <w:rPr>
                <w:rFonts w:cs="Calibri"/>
                <w:color w:val="000000"/>
                <w:sz w:val="22"/>
              </w:rPr>
            </w:pPr>
            <w:r>
              <w:rPr>
                <w:rFonts w:cs="Calibri"/>
                <w:color w:val="000000"/>
                <w:sz w:val="22"/>
              </w:rPr>
              <w:t>10%</w:t>
            </w:r>
          </w:p>
        </w:tc>
        <w:tc>
          <w:tcPr>
            <w:tcW w:w="0" w:type="auto"/>
            <w:noWrap/>
            <w:hideMark/>
          </w:tcPr>
          <w:p w14:paraId="067787BE" w14:textId="77777777" w:rsidR="00504F13" w:rsidRDefault="00504F13" w:rsidP="00BC6376">
            <w:pPr>
              <w:jc w:val="right"/>
              <w:rPr>
                <w:rFonts w:cs="Calibri"/>
                <w:color w:val="000000"/>
                <w:sz w:val="22"/>
              </w:rPr>
            </w:pPr>
            <w:r>
              <w:rPr>
                <w:rFonts w:cs="Calibri"/>
                <w:color w:val="000000"/>
                <w:sz w:val="22"/>
              </w:rPr>
              <w:t>14%</w:t>
            </w:r>
          </w:p>
        </w:tc>
      </w:tr>
      <w:tr w:rsidR="00504F13" w14:paraId="4A0A6F0A" w14:textId="77777777" w:rsidTr="00BC6376">
        <w:trPr>
          <w:trHeight w:val="300"/>
        </w:trPr>
        <w:tc>
          <w:tcPr>
            <w:tcW w:w="0" w:type="auto"/>
            <w:noWrap/>
            <w:hideMark/>
          </w:tcPr>
          <w:p w14:paraId="1FD0AA4E" w14:textId="77777777" w:rsidR="00504F13" w:rsidRDefault="00504F13" w:rsidP="00BC6376">
            <w:pPr>
              <w:rPr>
                <w:rFonts w:cs="Calibri"/>
                <w:color w:val="000000"/>
                <w:sz w:val="22"/>
              </w:rPr>
            </w:pPr>
            <w:r>
              <w:rPr>
                <w:rFonts w:cs="Calibri"/>
                <w:color w:val="000000"/>
                <w:sz w:val="22"/>
              </w:rPr>
              <w:t>Not CALD</w:t>
            </w:r>
          </w:p>
        </w:tc>
        <w:tc>
          <w:tcPr>
            <w:tcW w:w="0" w:type="auto"/>
            <w:noWrap/>
            <w:hideMark/>
          </w:tcPr>
          <w:p w14:paraId="23223B2B" w14:textId="77777777" w:rsidR="00504F13" w:rsidRPr="00B16626" w:rsidRDefault="00504F13" w:rsidP="00BC6376">
            <w:pPr>
              <w:jc w:val="right"/>
              <w:rPr>
                <w:rFonts w:cs="Calibri"/>
                <w:b/>
                <w:bCs/>
                <w:color w:val="000000"/>
                <w:sz w:val="22"/>
              </w:rPr>
            </w:pPr>
            <w:r w:rsidRPr="00B16626">
              <w:rPr>
                <w:rFonts w:cs="Calibri"/>
                <w:b/>
                <w:bCs/>
                <w:color w:val="000000"/>
                <w:sz w:val="22"/>
              </w:rPr>
              <w:t>88%</w:t>
            </w:r>
          </w:p>
        </w:tc>
        <w:tc>
          <w:tcPr>
            <w:tcW w:w="0" w:type="auto"/>
            <w:noWrap/>
            <w:hideMark/>
          </w:tcPr>
          <w:p w14:paraId="7344A960" w14:textId="77777777" w:rsidR="00504F13" w:rsidRDefault="00504F13" w:rsidP="00BC6376">
            <w:pPr>
              <w:jc w:val="right"/>
              <w:rPr>
                <w:rFonts w:cs="Calibri"/>
                <w:color w:val="000000"/>
                <w:sz w:val="22"/>
              </w:rPr>
            </w:pPr>
            <w:r>
              <w:rPr>
                <w:rFonts w:cs="Calibri"/>
                <w:color w:val="000000"/>
                <w:sz w:val="22"/>
              </w:rPr>
              <w:t>71%</w:t>
            </w:r>
          </w:p>
        </w:tc>
        <w:tc>
          <w:tcPr>
            <w:tcW w:w="0" w:type="auto"/>
            <w:noWrap/>
            <w:hideMark/>
          </w:tcPr>
          <w:p w14:paraId="2C22B007" w14:textId="77777777" w:rsidR="00504F13" w:rsidRDefault="00504F13" w:rsidP="00BC6376">
            <w:pPr>
              <w:jc w:val="right"/>
              <w:rPr>
                <w:rFonts w:cs="Calibri"/>
                <w:color w:val="000000"/>
                <w:sz w:val="22"/>
              </w:rPr>
            </w:pPr>
            <w:r>
              <w:rPr>
                <w:rFonts w:cs="Calibri"/>
                <w:color w:val="000000"/>
                <w:sz w:val="22"/>
              </w:rPr>
              <w:t>83%</w:t>
            </w:r>
          </w:p>
        </w:tc>
        <w:tc>
          <w:tcPr>
            <w:tcW w:w="0" w:type="auto"/>
            <w:noWrap/>
            <w:hideMark/>
          </w:tcPr>
          <w:p w14:paraId="49C7C29A" w14:textId="77777777" w:rsidR="00504F13" w:rsidRDefault="00504F13" w:rsidP="00BC6376">
            <w:pPr>
              <w:jc w:val="right"/>
              <w:rPr>
                <w:rFonts w:cs="Calibri"/>
                <w:color w:val="000000"/>
                <w:sz w:val="22"/>
              </w:rPr>
            </w:pPr>
            <w:r>
              <w:rPr>
                <w:rFonts w:cs="Calibri"/>
                <w:color w:val="000000"/>
                <w:sz w:val="22"/>
              </w:rPr>
              <w:t>80%</w:t>
            </w:r>
          </w:p>
        </w:tc>
        <w:tc>
          <w:tcPr>
            <w:tcW w:w="0" w:type="auto"/>
            <w:noWrap/>
            <w:hideMark/>
          </w:tcPr>
          <w:p w14:paraId="0F81616B" w14:textId="77777777" w:rsidR="00504F13" w:rsidRDefault="00504F13" w:rsidP="00BC6376">
            <w:pPr>
              <w:jc w:val="right"/>
              <w:rPr>
                <w:rFonts w:cs="Calibri"/>
                <w:color w:val="000000"/>
                <w:sz w:val="22"/>
              </w:rPr>
            </w:pPr>
            <w:r>
              <w:rPr>
                <w:rFonts w:cs="Calibri"/>
                <w:color w:val="000000"/>
                <w:sz w:val="22"/>
              </w:rPr>
              <w:t>90%</w:t>
            </w:r>
          </w:p>
        </w:tc>
        <w:tc>
          <w:tcPr>
            <w:tcW w:w="0" w:type="auto"/>
            <w:noWrap/>
            <w:hideMark/>
          </w:tcPr>
          <w:p w14:paraId="718306AE" w14:textId="77777777" w:rsidR="00504F13" w:rsidRDefault="00504F13" w:rsidP="00BC6376">
            <w:pPr>
              <w:jc w:val="right"/>
              <w:rPr>
                <w:rFonts w:cs="Calibri"/>
                <w:color w:val="000000"/>
                <w:sz w:val="22"/>
              </w:rPr>
            </w:pPr>
            <w:r>
              <w:rPr>
                <w:rFonts w:cs="Calibri"/>
                <w:color w:val="000000"/>
                <w:sz w:val="22"/>
              </w:rPr>
              <w:t>91%</w:t>
            </w:r>
          </w:p>
        </w:tc>
        <w:tc>
          <w:tcPr>
            <w:tcW w:w="0" w:type="auto"/>
            <w:noWrap/>
            <w:hideMark/>
          </w:tcPr>
          <w:p w14:paraId="4AA445FC" w14:textId="77777777" w:rsidR="00504F13" w:rsidRDefault="00504F13" w:rsidP="00BC6376">
            <w:pPr>
              <w:jc w:val="right"/>
              <w:rPr>
                <w:rFonts w:cs="Calibri"/>
                <w:color w:val="000000"/>
                <w:sz w:val="22"/>
              </w:rPr>
            </w:pPr>
            <w:r>
              <w:rPr>
                <w:rFonts w:cs="Calibri"/>
                <w:color w:val="000000"/>
                <w:sz w:val="22"/>
              </w:rPr>
              <w:t>91%</w:t>
            </w:r>
          </w:p>
        </w:tc>
        <w:tc>
          <w:tcPr>
            <w:tcW w:w="0" w:type="auto"/>
            <w:noWrap/>
            <w:hideMark/>
          </w:tcPr>
          <w:p w14:paraId="1B1DA94B" w14:textId="77777777" w:rsidR="00504F13" w:rsidRDefault="00504F13" w:rsidP="00BC6376">
            <w:pPr>
              <w:jc w:val="right"/>
              <w:rPr>
                <w:rFonts w:cs="Calibri"/>
                <w:color w:val="000000"/>
                <w:sz w:val="22"/>
              </w:rPr>
            </w:pPr>
            <w:r>
              <w:rPr>
                <w:rFonts w:cs="Calibri"/>
                <w:color w:val="000000"/>
                <w:sz w:val="22"/>
              </w:rPr>
              <w:t>90%</w:t>
            </w:r>
          </w:p>
        </w:tc>
        <w:tc>
          <w:tcPr>
            <w:tcW w:w="0" w:type="auto"/>
            <w:noWrap/>
            <w:hideMark/>
          </w:tcPr>
          <w:p w14:paraId="5BF4666E" w14:textId="77777777" w:rsidR="00504F13" w:rsidRDefault="00504F13" w:rsidP="00BC6376">
            <w:pPr>
              <w:jc w:val="right"/>
              <w:rPr>
                <w:rFonts w:cs="Calibri"/>
                <w:color w:val="000000"/>
                <w:sz w:val="22"/>
              </w:rPr>
            </w:pPr>
            <w:r>
              <w:rPr>
                <w:rFonts w:cs="Calibri"/>
                <w:color w:val="000000"/>
                <w:sz w:val="22"/>
              </w:rPr>
              <w:t>86%</w:t>
            </w:r>
          </w:p>
        </w:tc>
      </w:tr>
    </w:tbl>
    <w:p w14:paraId="3B557569" w14:textId="0756E4F5" w:rsidR="00504F13" w:rsidRDefault="00504F13" w:rsidP="00504F13">
      <w:pPr>
        <w:pStyle w:val="Tableandchartfooter"/>
        <w:rPr>
          <w:rFonts w:asciiTheme="minorHAnsi" w:hAnsiTheme="minorHAnsi"/>
          <w:i w:val="0"/>
          <w:iCs w:val="0"/>
          <w:sz w:val="24"/>
        </w:rPr>
      </w:pPr>
      <w:r>
        <w:rPr>
          <w:rFonts w:asciiTheme="minorHAnsi" w:hAnsiTheme="minorHAnsi"/>
          <w:i w:val="0"/>
          <w:iCs w:val="0"/>
          <w:sz w:val="24"/>
        </w:rPr>
        <w:t>base n=3523; 446 missing</w:t>
      </w:r>
    </w:p>
    <w:p w14:paraId="2B9A5110" w14:textId="6631DF2E" w:rsidR="00504F13" w:rsidRDefault="00504F13" w:rsidP="00504F13">
      <w:pPr>
        <w:pStyle w:val="Caption"/>
      </w:pPr>
      <w:bookmarkStart w:id="281" w:name="Table_84_data_table_figure_4"/>
      <w:r>
        <w:t>Table 84. Accessible data table for Figure 4</w:t>
      </w:r>
      <w:r w:rsidR="001C7B4C">
        <w:t xml:space="preserve"> “Gender distribution by jurisdiction”</w:t>
      </w:r>
      <w:bookmarkEnd w:id="281"/>
    </w:p>
    <w:tbl>
      <w:tblPr>
        <w:tblStyle w:val="table0"/>
        <w:tblW w:w="0" w:type="auto"/>
        <w:tblLook w:val="04A0" w:firstRow="1" w:lastRow="0" w:firstColumn="1" w:lastColumn="0" w:noHBand="0" w:noVBand="1"/>
        <w:tblCaption w:val="Accessible data table for Figure 4 “Gender distribution within age groups by jurisdiction”"/>
        <w:tblDescription w:val="Table of percentage distribution of gender of the YPIRAC cohort within jurisdictions"/>
      </w:tblPr>
      <w:tblGrid>
        <w:gridCol w:w="1114"/>
        <w:gridCol w:w="809"/>
        <w:gridCol w:w="711"/>
        <w:gridCol w:w="711"/>
        <w:gridCol w:w="711"/>
        <w:gridCol w:w="711"/>
        <w:gridCol w:w="711"/>
        <w:gridCol w:w="711"/>
        <w:gridCol w:w="711"/>
        <w:gridCol w:w="711"/>
      </w:tblGrid>
      <w:tr w:rsidR="00504F13" w14:paraId="0B35F160" w14:textId="77777777" w:rsidTr="00BC6376">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727DF914" w14:textId="77777777" w:rsidR="00504F13" w:rsidRDefault="00504F13" w:rsidP="00BC6376">
            <w:pPr>
              <w:rPr>
                <w:rFonts w:cs="Calibri"/>
                <w:color w:val="000000"/>
                <w:sz w:val="22"/>
              </w:rPr>
            </w:pPr>
            <w:bookmarkStart w:id="282" w:name="Title_Gender_jurisdiction"/>
            <w:bookmarkEnd w:id="282"/>
            <w:r>
              <w:rPr>
                <w:rFonts w:cs="Calibri"/>
                <w:color w:val="000000"/>
                <w:sz w:val="22"/>
              </w:rPr>
              <w:t>Column %</w:t>
            </w:r>
          </w:p>
        </w:tc>
        <w:tc>
          <w:tcPr>
            <w:tcW w:w="0" w:type="auto"/>
            <w:hideMark/>
          </w:tcPr>
          <w:p w14:paraId="65C9561F" w14:textId="77777777" w:rsidR="00504F13" w:rsidRPr="00937EF2" w:rsidRDefault="00504F13" w:rsidP="00BC6376">
            <w:pPr>
              <w:rPr>
                <w:rFonts w:cs="Calibri"/>
                <w:b/>
                <w:bCs/>
                <w:color w:val="000000"/>
                <w:sz w:val="22"/>
              </w:rPr>
            </w:pPr>
            <w:r w:rsidRPr="00937EF2">
              <w:rPr>
                <w:rFonts w:cs="Calibri"/>
                <w:b/>
                <w:bCs/>
                <w:color w:val="000000"/>
                <w:sz w:val="22"/>
              </w:rPr>
              <w:t>TOTAL</w:t>
            </w:r>
          </w:p>
        </w:tc>
        <w:tc>
          <w:tcPr>
            <w:tcW w:w="0" w:type="auto"/>
            <w:hideMark/>
          </w:tcPr>
          <w:p w14:paraId="77F9C5CA" w14:textId="77777777" w:rsidR="00504F13" w:rsidRDefault="00504F13" w:rsidP="00BC6376">
            <w:pPr>
              <w:rPr>
                <w:rFonts w:cs="Calibri"/>
                <w:color w:val="000000"/>
                <w:sz w:val="22"/>
              </w:rPr>
            </w:pPr>
            <w:r>
              <w:rPr>
                <w:rFonts w:cs="Calibri"/>
                <w:color w:val="000000"/>
                <w:sz w:val="22"/>
              </w:rPr>
              <w:t>NSW</w:t>
            </w:r>
          </w:p>
        </w:tc>
        <w:tc>
          <w:tcPr>
            <w:tcW w:w="0" w:type="auto"/>
            <w:hideMark/>
          </w:tcPr>
          <w:p w14:paraId="4425D11E" w14:textId="77777777" w:rsidR="00504F13" w:rsidRDefault="00504F13" w:rsidP="00BC6376">
            <w:pPr>
              <w:rPr>
                <w:rFonts w:cs="Calibri"/>
                <w:color w:val="000000"/>
                <w:sz w:val="22"/>
              </w:rPr>
            </w:pPr>
            <w:r>
              <w:rPr>
                <w:rFonts w:cs="Calibri"/>
                <w:color w:val="000000"/>
                <w:sz w:val="22"/>
              </w:rPr>
              <w:t>VIC</w:t>
            </w:r>
          </w:p>
        </w:tc>
        <w:tc>
          <w:tcPr>
            <w:tcW w:w="0" w:type="auto"/>
            <w:hideMark/>
          </w:tcPr>
          <w:p w14:paraId="79D433C0" w14:textId="77777777" w:rsidR="00504F13" w:rsidRDefault="00504F13" w:rsidP="00BC6376">
            <w:pPr>
              <w:rPr>
                <w:rFonts w:cs="Calibri"/>
                <w:color w:val="000000"/>
                <w:sz w:val="22"/>
              </w:rPr>
            </w:pPr>
            <w:r>
              <w:rPr>
                <w:rFonts w:cs="Calibri"/>
                <w:color w:val="000000"/>
                <w:sz w:val="22"/>
              </w:rPr>
              <w:t>QLD</w:t>
            </w:r>
          </w:p>
        </w:tc>
        <w:tc>
          <w:tcPr>
            <w:tcW w:w="0" w:type="auto"/>
            <w:hideMark/>
          </w:tcPr>
          <w:p w14:paraId="5CD2545E" w14:textId="77777777" w:rsidR="00504F13" w:rsidRDefault="00504F13" w:rsidP="00BC6376">
            <w:pPr>
              <w:rPr>
                <w:rFonts w:cs="Calibri"/>
                <w:color w:val="000000"/>
                <w:sz w:val="22"/>
              </w:rPr>
            </w:pPr>
            <w:r>
              <w:rPr>
                <w:rFonts w:cs="Calibri"/>
                <w:color w:val="000000"/>
                <w:sz w:val="22"/>
              </w:rPr>
              <w:t>WA</w:t>
            </w:r>
          </w:p>
        </w:tc>
        <w:tc>
          <w:tcPr>
            <w:tcW w:w="0" w:type="auto"/>
            <w:hideMark/>
          </w:tcPr>
          <w:p w14:paraId="0BFB91AA" w14:textId="77777777" w:rsidR="00504F13" w:rsidRDefault="00504F13" w:rsidP="00BC6376">
            <w:pPr>
              <w:rPr>
                <w:rFonts w:cs="Calibri"/>
                <w:color w:val="000000"/>
                <w:sz w:val="22"/>
              </w:rPr>
            </w:pPr>
            <w:r>
              <w:rPr>
                <w:rFonts w:cs="Calibri"/>
                <w:color w:val="000000"/>
                <w:sz w:val="22"/>
              </w:rPr>
              <w:t>SA</w:t>
            </w:r>
          </w:p>
        </w:tc>
        <w:tc>
          <w:tcPr>
            <w:tcW w:w="0" w:type="auto"/>
            <w:hideMark/>
          </w:tcPr>
          <w:p w14:paraId="4D0FCF5E" w14:textId="77777777" w:rsidR="00504F13" w:rsidRDefault="00504F13" w:rsidP="00BC6376">
            <w:pPr>
              <w:rPr>
                <w:rFonts w:cs="Calibri"/>
                <w:color w:val="000000"/>
                <w:sz w:val="22"/>
              </w:rPr>
            </w:pPr>
            <w:r>
              <w:rPr>
                <w:rFonts w:cs="Calibri"/>
                <w:color w:val="000000"/>
                <w:sz w:val="22"/>
              </w:rPr>
              <w:t>TAS</w:t>
            </w:r>
          </w:p>
        </w:tc>
        <w:tc>
          <w:tcPr>
            <w:tcW w:w="0" w:type="auto"/>
            <w:hideMark/>
          </w:tcPr>
          <w:p w14:paraId="72933438" w14:textId="77777777" w:rsidR="00504F13" w:rsidRDefault="00504F13" w:rsidP="00BC6376">
            <w:pPr>
              <w:rPr>
                <w:rFonts w:cs="Calibri"/>
                <w:color w:val="000000"/>
                <w:sz w:val="22"/>
              </w:rPr>
            </w:pPr>
            <w:r>
              <w:rPr>
                <w:rFonts w:cs="Calibri"/>
                <w:color w:val="000000"/>
                <w:sz w:val="22"/>
              </w:rPr>
              <w:t>NT</w:t>
            </w:r>
          </w:p>
        </w:tc>
        <w:tc>
          <w:tcPr>
            <w:tcW w:w="0" w:type="auto"/>
            <w:hideMark/>
          </w:tcPr>
          <w:p w14:paraId="144737D7" w14:textId="77777777" w:rsidR="00504F13" w:rsidRDefault="00504F13" w:rsidP="00BC6376">
            <w:pPr>
              <w:rPr>
                <w:rFonts w:cs="Calibri"/>
                <w:color w:val="000000"/>
                <w:sz w:val="22"/>
              </w:rPr>
            </w:pPr>
            <w:r>
              <w:rPr>
                <w:rFonts w:cs="Calibri"/>
                <w:color w:val="000000"/>
                <w:sz w:val="22"/>
              </w:rPr>
              <w:t>ACT</w:t>
            </w:r>
          </w:p>
        </w:tc>
      </w:tr>
      <w:tr w:rsidR="00504F13" w:rsidRPr="00937EF2" w14:paraId="2E34A393" w14:textId="77777777" w:rsidTr="00BC6376">
        <w:trPr>
          <w:trHeight w:val="300"/>
        </w:trPr>
        <w:tc>
          <w:tcPr>
            <w:tcW w:w="0" w:type="auto"/>
            <w:noWrap/>
            <w:hideMark/>
          </w:tcPr>
          <w:p w14:paraId="2F79A12E" w14:textId="77777777" w:rsidR="00504F13" w:rsidRPr="00937EF2" w:rsidRDefault="00504F13" w:rsidP="00BC6376">
            <w:pPr>
              <w:rPr>
                <w:rFonts w:cs="Calibri"/>
                <w:b/>
                <w:bCs/>
                <w:color w:val="000000"/>
                <w:sz w:val="22"/>
              </w:rPr>
            </w:pPr>
            <w:r w:rsidRPr="00937EF2">
              <w:rPr>
                <w:rFonts w:cs="Calibri"/>
                <w:b/>
                <w:bCs/>
                <w:color w:val="000000"/>
                <w:sz w:val="22"/>
              </w:rPr>
              <w:t>TOTAL</w:t>
            </w:r>
          </w:p>
        </w:tc>
        <w:tc>
          <w:tcPr>
            <w:tcW w:w="0" w:type="auto"/>
            <w:noWrap/>
            <w:hideMark/>
          </w:tcPr>
          <w:p w14:paraId="6829291E" w14:textId="77777777" w:rsidR="00504F13" w:rsidRPr="00937EF2" w:rsidRDefault="00504F13" w:rsidP="00BC6376">
            <w:pPr>
              <w:jc w:val="right"/>
              <w:rPr>
                <w:rFonts w:cs="Calibri"/>
                <w:b/>
                <w:bCs/>
                <w:color w:val="000000"/>
                <w:sz w:val="22"/>
              </w:rPr>
            </w:pPr>
            <w:r w:rsidRPr="00937EF2">
              <w:rPr>
                <w:rFonts w:cs="Calibri"/>
                <w:b/>
                <w:bCs/>
                <w:color w:val="000000"/>
                <w:sz w:val="22"/>
              </w:rPr>
              <w:t>100%</w:t>
            </w:r>
          </w:p>
        </w:tc>
        <w:tc>
          <w:tcPr>
            <w:tcW w:w="0" w:type="auto"/>
            <w:noWrap/>
            <w:hideMark/>
          </w:tcPr>
          <w:p w14:paraId="0E1B41B6" w14:textId="77777777" w:rsidR="00504F13" w:rsidRPr="00937EF2" w:rsidRDefault="00504F13" w:rsidP="00BC6376">
            <w:pPr>
              <w:jc w:val="right"/>
              <w:rPr>
                <w:rFonts w:cs="Calibri"/>
                <w:b/>
                <w:bCs/>
                <w:color w:val="000000"/>
                <w:sz w:val="22"/>
              </w:rPr>
            </w:pPr>
            <w:r w:rsidRPr="00937EF2">
              <w:rPr>
                <w:rFonts w:cs="Calibri"/>
                <w:b/>
                <w:bCs/>
                <w:color w:val="000000"/>
                <w:sz w:val="22"/>
              </w:rPr>
              <w:t>100%</w:t>
            </w:r>
          </w:p>
        </w:tc>
        <w:tc>
          <w:tcPr>
            <w:tcW w:w="0" w:type="auto"/>
            <w:noWrap/>
            <w:hideMark/>
          </w:tcPr>
          <w:p w14:paraId="46B4A67A" w14:textId="77777777" w:rsidR="00504F13" w:rsidRPr="00937EF2" w:rsidRDefault="00504F13" w:rsidP="00BC6376">
            <w:pPr>
              <w:jc w:val="right"/>
              <w:rPr>
                <w:rFonts w:cs="Calibri"/>
                <w:b/>
                <w:bCs/>
                <w:color w:val="000000"/>
                <w:sz w:val="22"/>
              </w:rPr>
            </w:pPr>
            <w:r w:rsidRPr="00937EF2">
              <w:rPr>
                <w:rFonts w:cs="Calibri"/>
                <w:b/>
                <w:bCs/>
                <w:color w:val="000000"/>
                <w:sz w:val="22"/>
              </w:rPr>
              <w:t>100%</w:t>
            </w:r>
          </w:p>
        </w:tc>
        <w:tc>
          <w:tcPr>
            <w:tcW w:w="0" w:type="auto"/>
            <w:noWrap/>
            <w:hideMark/>
          </w:tcPr>
          <w:p w14:paraId="1B637B7A" w14:textId="77777777" w:rsidR="00504F13" w:rsidRPr="00937EF2" w:rsidRDefault="00504F13" w:rsidP="00BC6376">
            <w:pPr>
              <w:jc w:val="right"/>
              <w:rPr>
                <w:rFonts w:cs="Calibri"/>
                <w:b/>
                <w:bCs/>
                <w:color w:val="000000"/>
                <w:sz w:val="22"/>
              </w:rPr>
            </w:pPr>
            <w:r w:rsidRPr="00937EF2">
              <w:rPr>
                <w:rFonts w:cs="Calibri"/>
                <w:b/>
                <w:bCs/>
                <w:color w:val="000000"/>
                <w:sz w:val="22"/>
              </w:rPr>
              <w:t>100%</w:t>
            </w:r>
          </w:p>
        </w:tc>
        <w:tc>
          <w:tcPr>
            <w:tcW w:w="0" w:type="auto"/>
            <w:noWrap/>
            <w:hideMark/>
          </w:tcPr>
          <w:p w14:paraId="5284B30A" w14:textId="77777777" w:rsidR="00504F13" w:rsidRPr="00937EF2" w:rsidRDefault="00504F13" w:rsidP="00BC6376">
            <w:pPr>
              <w:jc w:val="right"/>
              <w:rPr>
                <w:rFonts w:cs="Calibri"/>
                <w:b/>
                <w:bCs/>
                <w:color w:val="000000"/>
                <w:sz w:val="22"/>
              </w:rPr>
            </w:pPr>
            <w:r w:rsidRPr="00937EF2">
              <w:rPr>
                <w:rFonts w:cs="Calibri"/>
                <w:b/>
                <w:bCs/>
                <w:color w:val="000000"/>
                <w:sz w:val="22"/>
              </w:rPr>
              <w:t>100%</w:t>
            </w:r>
          </w:p>
        </w:tc>
        <w:tc>
          <w:tcPr>
            <w:tcW w:w="0" w:type="auto"/>
            <w:noWrap/>
            <w:hideMark/>
          </w:tcPr>
          <w:p w14:paraId="47D5578E" w14:textId="77777777" w:rsidR="00504F13" w:rsidRPr="00937EF2" w:rsidRDefault="00504F13" w:rsidP="00BC6376">
            <w:pPr>
              <w:jc w:val="right"/>
              <w:rPr>
                <w:rFonts w:cs="Calibri"/>
                <w:b/>
                <w:bCs/>
                <w:color w:val="000000"/>
                <w:sz w:val="22"/>
              </w:rPr>
            </w:pPr>
            <w:r w:rsidRPr="00937EF2">
              <w:rPr>
                <w:rFonts w:cs="Calibri"/>
                <w:b/>
                <w:bCs/>
                <w:color w:val="000000"/>
                <w:sz w:val="22"/>
              </w:rPr>
              <w:t>100%</w:t>
            </w:r>
          </w:p>
        </w:tc>
        <w:tc>
          <w:tcPr>
            <w:tcW w:w="0" w:type="auto"/>
            <w:noWrap/>
            <w:hideMark/>
          </w:tcPr>
          <w:p w14:paraId="5E8CC304" w14:textId="77777777" w:rsidR="00504F13" w:rsidRPr="00937EF2" w:rsidRDefault="00504F13" w:rsidP="00BC6376">
            <w:pPr>
              <w:jc w:val="right"/>
              <w:rPr>
                <w:rFonts w:cs="Calibri"/>
                <w:b/>
                <w:bCs/>
                <w:color w:val="000000"/>
                <w:sz w:val="22"/>
              </w:rPr>
            </w:pPr>
            <w:r w:rsidRPr="00937EF2">
              <w:rPr>
                <w:rFonts w:cs="Calibri"/>
                <w:b/>
                <w:bCs/>
                <w:color w:val="000000"/>
                <w:sz w:val="22"/>
              </w:rPr>
              <w:t>100%</w:t>
            </w:r>
          </w:p>
        </w:tc>
        <w:tc>
          <w:tcPr>
            <w:tcW w:w="0" w:type="auto"/>
            <w:noWrap/>
            <w:hideMark/>
          </w:tcPr>
          <w:p w14:paraId="592267E3" w14:textId="77777777" w:rsidR="00504F13" w:rsidRPr="00937EF2" w:rsidRDefault="00504F13" w:rsidP="00BC6376">
            <w:pPr>
              <w:jc w:val="right"/>
              <w:rPr>
                <w:rFonts w:cs="Calibri"/>
                <w:b/>
                <w:bCs/>
                <w:color w:val="000000"/>
                <w:sz w:val="22"/>
              </w:rPr>
            </w:pPr>
            <w:r w:rsidRPr="00937EF2">
              <w:rPr>
                <w:rFonts w:cs="Calibri"/>
                <w:b/>
                <w:bCs/>
                <w:color w:val="000000"/>
                <w:sz w:val="22"/>
              </w:rPr>
              <w:t>100%</w:t>
            </w:r>
          </w:p>
        </w:tc>
        <w:tc>
          <w:tcPr>
            <w:tcW w:w="0" w:type="auto"/>
            <w:noWrap/>
            <w:hideMark/>
          </w:tcPr>
          <w:p w14:paraId="17F85DD6" w14:textId="77777777" w:rsidR="00504F13" w:rsidRPr="00937EF2" w:rsidRDefault="00504F13" w:rsidP="00BC6376">
            <w:pPr>
              <w:jc w:val="right"/>
              <w:rPr>
                <w:rFonts w:cs="Calibri"/>
                <w:b/>
                <w:bCs/>
                <w:color w:val="000000"/>
                <w:sz w:val="22"/>
              </w:rPr>
            </w:pPr>
            <w:r w:rsidRPr="00937EF2">
              <w:rPr>
                <w:rFonts w:cs="Calibri"/>
                <w:b/>
                <w:bCs/>
                <w:color w:val="000000"/>
                <w:sz w:val="22"/>
              </w:rPr>
              <w:t>100%</w:t>
            </w:r>
          </w:p>
        </w:tc>
      </w:tr>
      <w:tr w:rsidR="00504F13" w14:paraId="54F45355" w14:textId="77777777" w:rsidTr="00BC6376">
        <w:trPr>
          <w:trHeight w:val="300"/>
        </w:trPr>
        <w:tc>
          <w:tcPr>
            <w:tcW w:w="0" w:type="auto"/>
            <w:noWrap/>
            <w:hideMark/>
          </w:tcPr>
          <w:p w14:paraId="34740729" w14:textId="77777777" w:rsidR="00504F13" w:rsidRDefault="00504F13" w:rsidP="00BC6376">
            <w:pPr>
              <w:rPr>
                <w:rFonts w:cs="Calibri"/>
                <w:color w:val="000000"/>
                <w:sz w:val="22"/>
              </w:rPr>
            </w:pPr>
            <w:r>
              <w:rPr>
                <w:rFonts w:cs="Calibri"/>
                <w:color w:val="000000"/>
                <w:sz w:val="22"/>
              </w:rPr>
              <w:t>Female</w:t>
            </w:r>
          </w:p>
        </w:tc>
        <w:tc>
          <w:tcPr>
            <w:tcW w:w="0" w:type="auto"/>
            <w:noWrap/>
            <w:hideMark/>
          </w:tcPr>
          <w:p w14:paraId="624371AE" w14:textId="77777777" w:rsidR="00504F13" w:rsidRPr="00937EF2" w:rsidRDefault="00504F13" w:rsidP="00BC6376">
            <w:pPr>
              <w:jc w:val="right"/>
              <w:rPr>
                <w:rFonts w:cs="Calibri"/>
                <w:b/>
                <w:bCs/>
                <w:color w:val="000000"/>
                <w:sz w:val="22"/>
              </w:rPr>
            </w:pPr>
            <w:r w:rsidRPr="00937EF2">
              <w:rPr>
                <w:rFonts w:cs="Calibri"/>
                <w:b/>
                <w:bCs/>
                <w:color w:val="000000"/>
                <w:sz w:val="22"/>
              </w:rPr>
              <w:t>46%</w:t>
            </w:r>
          </w:p>
        </w:tc>
        <w:tc>
          <w:tcPr>
            <w:tcW w:w="0" w:type="auto"/>
            <w:noWrap/>
            <w:hideMark/>
          </w:tcPr>
          <w:p w14:paraId="506D0C7B" w14:textId="77777777" w:rsidR="00504F13" w:rsidRDefault="00504F13" w:rsidP="00BC6376">
            <w:pPr>
              <w:jc w:val="right"/>
              <w:rPr>
                <w:rFonts w:cs="Calibri"/>
                <w:color w:val="000000"/>
                <w:sz w:val="22"/>
              </w:rPr>
            </w:pPr>
            <w:r>
              <w:rPr>
                <w:rFonts w:cs="Calibri"/>
                <w:color w:val="000000"/>
                <w:sz w:val="22"/>
              </w:rPr>
              <w:t>43%</w:t>
            </w:r>
          </w:p>
        </w:tc>
        <w:tc>
          <w:tcPr>
            <w:tcW w:w="0" w:type="auto"/>
            <w:noWrap/>
            <w:hideMark/>
          </w:tcPr>
          <w:p w14:paraId="0284B696" w14:textId="77777777" w:rsidR="00504F13" w:rsidRDefault="00504F13" w:rsidP="00BC6376">
            <w:pPr>
              <w:jc w:val="right"/>
              <w:rPr>
                <w:rFonts w:cs="Calibri"/>
                <w:color w:val="000000"/>
                <w:sz w:val="22"/>
              </w:rPr>
            </w:pPr>
            <w:r>
              <w:rPr>
                <w:rFonts w:cs="Calibri"/>
                <w:color w:val="000000"/>
                <w:sz w:val="22"/>
              </w:rPr>
              <w:t>46%</w:t>
            </w:r>
          </w:p>
        </w:tc>
        <w:tc>
          <w:tcPr>
            <w:tcW w:w="0" w:type="auto"/>
            <w:noWrap/>
            <w:hideMark/>
          </w:tcPr>
          <w:p w14:paraId="385D3B2F" w14:textId="77777777" w:rsidR="00504F13" w:rsidRDefault="00504F13" w:rsidP="00BC6376">
            <w:pPr>
              <w:jc w:val="right"/>
              <w:rPr>
                <w:rFonts w:cs="Calibri"/>
                <w:color w:val="000000"/>
                <w:sz w:val="22"/>
              </w:rPr>
            </w:pPr>
            <w:r>
              <w:rPr>
                <w:rFonts w:cs="Calibri"/>
                <w:color w:val="000000"/>
                <w:sz w:val="22"/>
              </w:rPr>
              <w:t>48%</w:t>
            </w:r>
          </w:p>
        </w:tc>
        <w:tc>
          <w:tcPr>
            <w:tcW w:w="0" w:type="auto"/>
            <w:noWrap/>
            <w:hideMark/>
          </w:tcPr>
          <w:p w14:paraId="6BB457BC" w14:textId="77777777" w:rsidR="00504F13" w:rsidRDefault="00504F13" w:rsidP="00BC6376">
            <w:pPr>
              <w:jc w:val="right"/>
              <w:rPr>
                <w:rFonts w:cs="Calibri"/>
                <w:color w:val="000000"/>
                <w:sz w:val="22"/>
              </w:rPr>
            </w:pPr>
            <w:r>
              <w:rPr>
                <w:rFonts w:cs="Calibri"/>
                <w:color w:val="000000"/>
                <w:sz w:val="22"/>
              </w:rPr>
              <w:t>43%</w:t>
            </w:r>
          </w:p>
        </w:tc>
        <w:tc>
          <w:tcPr>
            <w:tcW w:w="0" w:type="auto"/>
            <w:noWrap/>
            <w:hideMark/>
          </w:tcPr>
          <w:p w14:paraId="0096BA17" w14:textId="77777777" w:rsidR="00504F13" w:rsidRDefault="00504F13" w:rsidP="00BC6376">
            <w:pPr>
              <w:jc w:val="right"/>
              <w:rPr>
                <w:rFonts w:cs="Calibri"/>
                <w:color w:val="000000"/>
                <w:sz w:val="22"/>
              </w:rPr>
            </w:pPr>
            <w:r>
              <w:rPr>
                <w:rFonts w:cs="Calibri"/>
                <w:color w:val="000000"/>
                <w:sz w:val="22"/>
              </w:rPr>
              <w:t>52%</w:t>
            </w:r>
          </w:p>
        </w:tc>
        <w:tc>
          <w:tcPr>
            <w:tcW w:w="0" w:type="auto"/>
            <w:noWrap/>
            <w:hideMark/>
          </w:tcPr>
          <w:p w14:paraId="316DC253" w14:textId="77777777" w:rsidR="00504F13" w:rsidRDefault="00504F13" w:rsidP="00BC6376">
            <w:pPr>
              <w:jc w:val="right"/>
              <w:rPr>
                <w:rFonts w:cs="Calibri"/>
                <w:color w:val="000000"/>
                <w:sz w:val="22"/>
              </w:rPr>
            </w:pPr>
            <w:r>
              <w:rPr>
                <w:rFonts w:cs="Calibri"/>
                <w:color w:val="000000"/>
                <w:sz w:val="22"/>
              </w:rPr>
              <w:t>54%</w:t>
            </w:r>
          </w:p>
        </w:tc>
        <w:tc>
          <w:tcPr>
            <w:tcW w:w="0" w:type="auto"/>
            <w:noWrap/>
            <w:hideMark/>
          </w:tcPr>
          <w:p w14:paraId="5AC4A5F2" w14:textId="77777777" w:rsidR="00504F13" w:rsidRDefault="00504F13" w:rsidP="00BC6376">
            <w:pPr>
              <w:jc w:val="right"/>
              <w:rPr>
                <w:rFonts w:cs="Calibri"/>
                <w:color w:val="000000"/>
                <w:sz w:val="22"/>
              </w:rPr>
            </w:pPr>
            <w:r>
              <w:rPr>
                <w:rFonts w:cs="Calibri"/>
                <w:color w:val="000000"/>
                <w:sz w:val="22"/>
              </w:rPr>
              <w:t>49%</w:t>
            </w:r>
          </w:p>
        </w:tc>
        <w:tc>
          <w:tcPr>
            <w:tcW w:w="0" w:type="auto"/>
            <w:noWrap/>
            <w:hideMark/>
          </w:tcPr>
          <w:p w14:paraId="451F184E" w14:textId="77777777" w:rsidR="00504F13" w:rsidRDefault="00504F13" w:rsidP="00BC6376">
            <w:pPr>
              <w:jc w:val="right"/>
              <w:rPr>
                <w:rFonts w:cs="Calibri"/>
                <w:color w:val="000000"/>
                <w:sz w:val="22"/>
              </w:rPr>
            </w:pPr>
            <w:r>
              <w:rPr>
                <w:rFonts w:cs="Calibri"/>
                <w:color w:val="000000"/>
                <w:sz w:val="22"/>
              </w:rPr>
              <w:t>50%</w:t>
            </w:r>
          </w:p>
        </w:tc>
      </w:tr>
      <w:tr w:rsidR="00504F13" w14:paraId="270BE883" w14:textId="77777777" w:rsidTr="00BC6376">
        <w:trPr>
          <w:trHeight w:val="300"/>
        </w:trPr>
        <w:tc>
          <w:tcPr>
            <w:tcW w:w="0" w:type="auto"/>
            <w:noWrap/>
            <w:hideMark/>
          </w:tcPr>
          <w:p w14:paraId="3C2DCC68" w14:textId="77777777" w:rsidR="00504F13" w:rsidRDefault="00504F13" w:rsidP="00BC6376">
            <w:pPr>
              <w:rPr>
                <w:rFonts w:cs="Calibri"/>
                <w:color w:val="000000"/>
                <w:sz w:val="22"/>
              </w:rPr>
            </w:pPr>
            <w:r>
              <w:rPr>
                <w:rFonts w:cs="Calibri"/>
                <w:color w:val="000000"/>
                <w:sz w:val="22"/>
              </w:rPr>
              <w:t>Male</w:t>
            </w:r>
          </w:p>
        </w:tc>
        <w:tc>
          <w:tcPr>
            <w:tcW w:w="0" w:type="auto"/>
            <w:noWrap/>
            <w:hideMark/>
          </w:tcPr>
          <w:p w14:paraId="4407742B" w14:textId="77777777" w:rsidR="00504F13" w:rsidRPr="00937EF2" w:rsidRDefault="00504F13" w:rsidP="00BC6376">
            <w:pPr>
              <w:jc w:val="right"/>
              <w:rPr>
                <w:rFonts w:cs="Calibri"/>
                <w:b/>
                <w:bCs/>
                <w:color w:val="000000"/>
                <w:sz w:val="22"/>
              </w:rPr>
            </w:pPr>
            <w:r w:rsidRPr="00937EF2">
              <w:rPr>
                <w:rFonts w:cs="Calibri"/>
                <w:b/>
                <w:bCs/>
                <w:color w:val="000000"/>
                <w:sz w:val="22"/>
              </w:rPr>
              <w:t>54%</w:t>
            </w:r>
          </w:p>
        </w:tc>
        <w:tc>
          <w:tcPr>
            <w:tcW w:w="0" w:type="auto"/>
            <w:noWrap/>
            <w:hideMark/>
          </w:tcPr>
          <w:p w14:paraId="6D006CE9" w14:textId="77777777" w:rsidR="00504F13" w:rsidRDefault="00504F13" w:rsidP="00BC6376">
            <w:pPr>
              <w:jc w:val="right"/>
              <w:rPr>
                <w:rFonts w:cs="Calibri"/>
                <w:color w:val="000000"/>
                <w:sz w:val="22"/>
              </w:rPr>
            </w:pPr>
            <w:r>
              <w:rPr>
                <w:rFonts w:cs="Calibri"/>
                <w:color w:val="000000"/>
                <w:sz w:val="22"/>
              </w:rPr>
              <w:t>57%</w:t>
            </w:r>
          </w:p>
        </w:tc>
        <w:tc>
          <w:tcPr>
            <w:tcW w:w="0" w:type="auto"/>
            <w:noWrap/>
            <w:hideMark/>
          </w:tcPr>
          <w:p w14:paraId="445F17F0" w14:textId="77777777" w:rsidR="00504F13" w:rsidRDefault="00504F13" w:rsidP="00BC6376">
            <w:pPr>
              <w:jc w:val="right"/>
              <w:rPr>
                <w:rFonts w:cs="Calibri"/>
                <w:color w:val="000000"/>
                <w:sz w:val="22"/>
              </w:rPr>
            </w:pPr>
            <w:r>
              <w:rPr>
                <w:rFonts w:cs="Calibri"/>
                <w:color w:val="000000"/>
                <w:sz w:val="22"/>
              </w:rPr>
              <w:t>54%</w:t>
            </w:r>
          </w:p>
        </w:tc>
        <w:tc>
          <w:tcPr>
            <w:tcW w:w="0" w:type="auto"/>
            <w:noWrap/>
            <w:hideMark/>
          </w:tcPr>
          <w:p w14:paraId="0F261E3E" w14:textId="77777777" w:rsidR="00504F13" w:rsidRDefault="00504F13" w:rsidP="00BC6376">
            <w:pPr>
              <w:jc w:val="right"/>
              <w:rPr>
                <w:rFonts w:cs="Calibri"/>
                <w:color w:val="000000"/>
                <w:sz w:val="22"/>
              </w:rPr>
            </w:pPr>
            <w:r>
              <w:rPr>
                <w:rFonts w:cs="Calibri"/>
                <w:color w:val="000000"/>
                <w:sz w:val="22"/>
              </w:rPr>
              <w:t>52%</w:t>
            </w:r>
          </w:p>
        </w:tc>
        <w:tc>
          <w:tcPr>
            <w:tcW w:w="0" w:type="auto"/>
            <w:noWrap/>
            <w:hideMark/>
          </w:tcPr>
          <w:p w14:paraId="4462F203" w14:textId="77777777" w:rsidR="00504F13" w:rsidRDefault="00504F13" w:rsidP="00BC6376">
            <w:pPr>
              <w:jc w:val="right"/>
              <w:rPr>
                <w:rFonts w:cs="Calibri"/>
                <w:color w:val="000000"/>
                <w:sz w:val="22"/>
              </w:rPr>
            </w:pPr>
            <w:r>
              <w:rPr>
                <w:rFonts w:cs="Calibri"/>
                <w:color w:val="000000"/>
                <w:sz w:val="22"/>
              </w:rPr>
              <w:t>57%</w:t>
            </w:r>
          </w:p>
        </w:tc>
        <w:tc>
          <w:tcPr>
            <w:tcW w:w="0" w:type="auto"/>
            <w:noWrap/>
            <w:hideMark/>
          </w:tcPr>
          <w:p w14:paraId="22EB2D7D" w14:textId="77777777" w:rsidR="00504F13" w:rsidRDefault="00504F13" w:rsidP="00BC6376">
            <w:pPr>
              <w:jc w:val="right"/>
              <w:rPr>
                <w:rFonts w:cs="Calibri"/>
                <w:color w:val="000000"/>
                <w:sz w:val="22"/>
              </w:rPr>
            </w:pPr>
            <w:r>
              <w:rPr>
                <w:rFonts w:cs="Calibri"/>
                <w:color w:val="000000"/>
                <w:sz w:val="22"/>
              </w:rPr>
              <w:t>48%</w:t>
            </w:r>
          </w:p>
        </w:tc>
        <w:tc>
          <w:tcPr>
            <w:tcW w:w="0" w:type="auto"/>
            <w:noWrap/>
            <w:hideMark/>
          </w:tcPr>
          <w:p w14:paraId="333CEA6E" w14:textId="77777777" w:rsidR="00504F13" w:rsidRDefault="00504F13" w:rsidP="00BC6376">
            <w:pPr>
              <w:jc w:val="right"/>
              <w:rPr>
                <w:rFonts w:cs="Calibri"/>
                <w:color w:val="000000"/>
                <w:sz w:val="22"/>
              </w:rPr>
            </w:pPr>
            <w:r>
              <w:rPr>
                <w:rFonts w:cs="Calibri"/>
                <w:color w:val="000000"/>
                <w:sz w:val="22"/>
              </w:rPr>
              <w:t>46%</w:t>
            </w:r>
          </w:p>
        </w:tc>
        <w:tc>
          <w:tcPr>
            <w:tcW w:w="0" w:type="auto"/>
            <w:noWrap/>
            <w:hideMark/>
          </w:tcPr>
          <w:p w14:paraId="42FA4585" w14:textId="77777777" w:rsidR="00504F13" w:rsidRDefault="00504F13" w:rsidP="00BC6376">
            <w:pPr>
              <w:jc w:val="right"/>
              <w:rPr>
                <w:rFonts w:cs="Calibri"/>
                <w:color w:val="000000"/>
                <w:sz w:val="22"/>
              </w:rPr>
            </w:pPr>
            <w:r>
              <w:rPr>
                <w:rFonts w:cs="Calibri"/>
                <w:color w:val="000000"/>
                <w:sz w:val="22"/>
              </w:rPr>
              <w:t>51%</w:t>
            </w:r>
          </w:p>
        </w:tc>
        <w:tc>
          <w:tcPr>
            <w:tcW w:w="0" w:type="auto"/>
            <w:noWrap/>
            <w:hideMark/>
          </w:tcPr>
          <w:p w14:paraId="1649C4B4" w14:textId="77777777" w:rsidR="00504F13" w:rsidRDefault="00504F13" w:rsidP="00BC6376">
            <w:pPr>
              <w:jc w:val="right"/>
              <w:rPr>
                <w:rFonts w:cs="Calibri"/>
                <w:color w:val="000000"/>
                <w:sz w:val="22"/>
              </w:rPr>
            </w:pPr>
            <w:r>
              <w:rPr>
                <w:rFonts w:cs="Calibri"/>
                <w:color w:val="000000"/>
                <w:sz w:val="22"/>
              </w:rPr>
              <w:t>50%</w:t>
            </w:r>
          </w:p>
        </w:tc>
      </w:tr>
    </w:tbl>
    <w:p w14:paraId="47560594" w14:textId="5A211BFD" w:rsidR="00504F13" w:rsidRDefault="00504F13" w:rsidP="00504F13">
      <w:pPr>
        <w:pStyle w:val="Tableandchartfooter"/>
        <w:rPr>
          <w:rFonts w:asciiTheme="minorHAnsi" w:hAnsiTheme="minorHAnsi"/>
          <w:i w:val="0"/>
          <w:iCs w:val="0"/>
          <w:sz w:val="24"/>
        </w:rPr>
      </w:pPr>
      <w:r>
        <w:rPr>
          <w:rFonts w:asciiTheme="minorHAnsi" w:hAnsiTheme="minorHAnsi"/>
          <w:i w:val="0"/>
          <w:iCs w:val="0"/>
          <w:sz w:val="24"/>
        </w:rPr>
        <w:t>base n=5679; 2 missing</w:t>
      </w:r>
    </w:p>
    <w:p w14:paraId="24B13CD6" w14:textId="45B77174" w:rsidR="00504F13" w:rsidRDefault="00504F13" w:rsidP="00504F13">
      <w:pPr>
        <w:pStyle w:val="Caption"/>
      </w:pPr>
      <w:bookmarkStart w:id="283" w:name="Table_85_data_table_figure_5"/>
      <w:r>
        <w:t>Table 8</w:t>
      </w:r>
      <w:r w:rsidR="00576476">
        <w:t>5</w:t>
      </w:r>
      <w:r>
        <w:t>. Accessible data table for Figure 5</w:t>
      </w:r>
      <w:r w:rsidR="00FA20FE">
        <w:t xml:space="preserve"> – “Age distribution by jurisdiction”</w:t>
      </w:r>
      <w:bookmarkEnd w:id="283"/>
    </w:p>
    <w:tbl>
      <w:tblPr>
        <w:tblStyle w:val="table0"/>
        <w:tblW w:w="0" w:type="auto"/>
        <w:tblLook w:val="04A0" w:firstRow="1" w:lastRow="0" w:firstColumn="1" w:lastColumn="0" w:noHBand="0" w:noVBand="1"/>
        <w:tblCaption w:val="Accessible data table for Figure 5 – “Age distribution by jurisdiction”"/>
        <w:tblDescription w:val="Table of precentage distribution of age of the YPIRAC cohort within jurisdictions"/>
      </w:tblPr>
      <w:tblGrid>
        <w:gridCol w:w="1114"/>
        <w:gridCol w:w="809"/>
        <w:gridCol w:w="711"/>
        <w:gridCol w:w="711"/>
        <w:gridCol w:w="711"/>
        <w:gridCol w:w="711"/>
        <w:gridCol w:w="711"/>
        <w:gridCol w:w="711"/>
        <w:gridCol w:w="711"/>
        <w:gridCol w:w="711"/>
      </w:tblGrid>
      <w:tr w:rsidR="00504F13" w14:paraId="1C1F2BC4" w14:textId="77777777" w:rsidTr="00BC6376">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449F04B6" w14:textId="77777777" w:rsidR="00504F13" w:rsidRDefault="00504F13" w:rsidP="00BC6376">
            <w:pPr>
              <w:rPr>
                <w:rFonts w:cs="Calibri"/>
                <w:color w:val="000000"/>
                <w:sz w:val="22"/>
              </w:rPr>
            </w:pPr>
            <w:bookmarkStart w:id="284" w:name="Title_Age_jurisdiction"/>
            <w:bookmarkEnd w:id="284"/>
            <w:r>
              <w:rPr>
                <w:rFonts w:cs="Calibri"/>
                <w:color w:val="000000"/>
                <w:sz w:val="22"/>
              </w:rPr>
              <w:t>Column %</w:t>
            </w:r>
          </w:p>
        </w:tc>
        <w:tc>
          <w:tcPr>
            <w:tcW w:w="0" w:type="auto"/>
            <w:hideMark/>
          </w:tcPr>
          <w:p w14:paraId="23848C77" w14:textId="77777777" w:rsidR="00504F13" w:rsidRPr="003F425B" w:rsidRDefault="00504F13" w:rsidP="00BC6376">
            <w:pPr>
              <w:rPr>
                <w:rFonts w:cs="Calibri"/>
                <w:b/>
                <w:bCs/>
                <w:color w:val="000000"/>
                <w:sz w:val="22"/>
              </w:rPr>
            </w:pPr>
            <w:r w:rsidRPr="003F425B">
              <w:rPr>
                <w:rFonts w:cs="Calibri"/>
                <w:b/>
                <w:bCs/>
                <w:color w:val="000000"/>
                <w:sz w:val="22"/>
              </w:rPr>
              <w:t>TOTAL</w:t>
            </w:r>
          </w:p>
        </w:tc>
        <w:tc>
          <w:tcPr>
            <w:tcW w:w="0" w:type="auto"/>
            <w:hideMark/>
          </w:tcPr>
          <w:p w14:paraId="2F0D7C9C" w14:textId="77777777" w:rsidR="00504F13" w:rsidRDefault="00504F13" w:rsidP="00BC6376">
            <w:pPr>
              <w:rPr>
                <w:rFonts w:cs="Calibri"/>
                <w:color w:val="000000"/>
                <w:sz w:val="22"/>
              </w:rPr>
            </w:pPr>
            <w:r>
              <w:rPr>
                <w:rFonts w:cs="Calibri"/>
                <w:color w:val="000000"/>
                <w:sz w:val="22"/>
              </w:rPr>
              <w:t>NSW</w:t>
            </w:r>
          </w:p>
        </w:tc>
        <w:tc>
          <w:tcPr>
            <w:tcW w:w="0" w:type="auto"/>
            <w:hideMark/>
          </w:tcPr>
          <w:p w14:paraId="33723C2C" w14:textId="77777777" w:rsidR="00504F13" w:rsidRDefault="00504F13" w:rsidP="00BC6376">
            <w:pPr>
              <w:rPr>
                <w:rFonts w:cs="Calibri"/>
                <w:color w:val="000000"/>
                <w:sz w:val="22"/>
              </w:rPr>
            </w:pPr>
            <w:r>
              <w:rPr>
                <w:rFonts w:cs="Calibri"/>
                <w:color w:val="000000"/>
                <w:sz w:val="22"/>
              </w:rPr>
              <w:t>VIC</w:t>
            </w:r>
          </w:p>
        </w:tc>
        <w:tc>
          <w:tcPr>
            <w:tcW w:w="0" w:type="auto"/>
            <w:hideMark/>
          </w:tcPr>
          <w:p w14:paraId="407B331C" w14:textId="77777777" w:rsidR="00504F13" w:rsidRDefault="00504F13" w:rsidP="00BC6376">
            <w:pPr>
              <w:rPr>
                <w:rFonts w:cs="Calibri"/>
                <w:color w:val="000000"/>
                <w:sz w:val="22"/>
              </w:rPr>
            </w:pPr>
            <w:r>
              <w:rPr>
                <w:rFonts w:cs="Calibri"/>
                <w:color w:val="000000"/>
                <w:sz w:val="22"/>
              </w:rPr>
              <w:t>QLD</w:t>
            </w:r>
          </w:p>
        </w:tc>
        <w:tc>
          <w:tcPr>
            <w:tcW w:w="0" w:type="auto"/>
            <w:hideMark/>
          </w:tcPr>
          <w:p w14:paraId="51648BD1" w14:textId="77777777" w:rsidR="00504F13" w:rsidRDefault="00504F13" w:rsidP="00BC6376">
            <w:pPr>
              <w:rPr>
                <w:rFonts w:cs="Calibri"/>
                <w:color w:val="000000"/>
                <w:sz w:val="22"/>
              </w:rPr>
            </w:pPr>
            <w:r>
              <w:rPr>
                <w:rFonts w:cs="Calibri"/>
                <w:color w:val="000000"/>
                <w:sz w:val="22"/>
              </w:rPr>
              <w:t>WA</w:t>
            </w:r>
          </w:p>
        </w:tc>
        <w:tc>
          <w:tcPr>
            <w:tcW w:w="0" w:type="auto"/>
            <w:hideMark/>
          </w:tcPr>
          <w:p w14:paraId="1954B82E" w14:textId="77777777" w:rsidR="00504F13" w:rsidRDefault="00504F13" w:rsidP="00BC6376">
            <w:pPr>
              <w:rPr>
                <w:rFonts w:cs="Calibri"/>
                <w:color w:val="000000"/>
                <w:sz w:val="22"/>
              </w:rPr>
            </w:pPr>
            <w:r>
              <w:rPr>
                <w:rFonts w:cs="Calibri"/>
                <w:color w:val="000000"/>
                <w:sz w:val="22"/>
              </w:rPr>
              <w:t>SA</w:t>
            </w:r>
          </w:p>
        </w:tc>
        <w:tc>
          <w:tcPr>
            <w:tcW w:w="0" w:type="auto"/>
            <w:hideMark/>
          </w:tcPr>
          <w:p w14:paraId="622A7BB9" w14:textId="77777777" w:rsidR="00504F13" w:rsidRDefault="00504F13" w:rsidP="00BC6376">
            <w:pPr>
              <w:rPr>
                <w:rFonts w:cs="Calibri"/>
                <w:color w:val="000000"/>
                <w:sz w:val="22"/>
              </w:rPr>
            </w:pPr>
            <w:r>
              <w:rPr>
                <w:rFonts w:cs="Calibri"/>
                <w:color w:val="000000"/>
                <w:sz w:val="22"/>
              </w:rPr>
              <w:t>TAS</w:t>
            </w:r>
          </w:p>
        </w:tc>
        <w:tc>
          <w:tcPr>
            <w:tcW w:w="0" w:type="auto"/>
            <w:hideMark/>
          </w:tcPr>
          <w:p w14:paraId="12D95F32" w14:textId="77777777" w:rsidR="00504F13" w:rsidRDefault="00504F13" w:rsidP="00BC6376">
            <w:pPr>
              <w:rPr>
                <w:rFonts w:cs="Calibri"/>
                <w:color w:val="000000"/>
                <w:sz w:val="22"/>
              </w:rPr>
            </w:pPr>
            <w:r>
              <w:rPr>
                <w:rFonts w:cs="Calibri"/>
                <w:color w:val="000000"/>
                <w:sz w:val="22"/>
              </w:rPr>
              <w:t>NT</w:t>
            </w:r>
          </w:p>
        </w:tc>
        <w:tc>
          <w:tcPr>
            <w:tcW w:w="0" w:type="auto"/>
            <w:hideMark/>
          </w:tcPr>
          <w:p w14:paraId="3825C5B9" w14:textId="77777777" w:rsidR="00504F13" w:rsidRDefault="00504F13" w:rsidP="00BC6376">
            <w:pPr>
              <w:rPr>
                <w:rFonts w:cs="Calibri"/>
                <w:color w:val="000000"/>
                <w:sz w:val="22"/>
              </w:rPr>
            </w:pPr>
            <w:r>
              <w:rPr>
                <w:rFonts w:cs="Calibri"/>
                <w:color w:val="000000"/>
                <w:sz w:val="22"/>
              </w:rPr>
              <w:t>ACT</w:t>
            </w:r>
          </w:p>
        </w:tc>
      </w:tr>
      <w:tr w:rsidR="00504F13" w:rsidRPr="003F425B" w14:paraId="71EBBF09" w14:textId="77777777" w:rsidTr="00BC6376">
        <w:trPr>
          <w:trHeight w:val="300"/>
        </w:trPr>
        <w:tc>
          <w:tcPr>
            <w:tcW w:w="0" w:type="auto"/>
            <w:noWrap/>
            <w:hideMark/>
          </w:tcPr>
          <w:p w14:paraId="72DEC4B5" w14:textId="77777777" w:rsidR="00504F13" w:rsidRPr="003F425B" w:rsidRDefault="00504F13" w:rsidP="00BC6376">
            <w:pPr>
              <w:rPr>
                <w:rFonts w:cs="Calibri"/>
                <w:b/>
                <w:bCs/>
                <w:color w:val="000000"/>
                <w:sz w:val="22"/>
              </w:rPr>
            </w:pPr>
            <w:r w:rsidRPr="003F425B">
              <w:rPr>
                <w:rFonts w:cs="Calibri"/>
                <w:b/>
                <w:bCs/>
                <w:color w:val="000000"/>
                <w:sz w:val="22"/>
              </w:rPr>
              <w:t>TOTAL</w:t>
            </w:r>
          </w:p>
        </w:tc>
        <w:tc>
          <w:tcPr>
            <w:tcW w:w="0" w:type="auto"/>
            <w:noWrap/>
            <w:hideMark/>
          </w:tcPr>
          <w:p w14:paraId="672D5108" w14:textId="77777777" w:rsidR="00504F13" w:rsidRPr="003F425B" w:rsidRDefault="00504F13" w:rsidP="00BC6376">
            <w:pPr>
              <w:jc w:val="right"/>
              <w:rPr>
                <w:rFonts w:cs="Calibri"/>
                <w:b/>
                <w:bCs/>
                <w:color w:val="000000"/>
                <w:sz w:val="22"/>
              </w:rPr>
            </w:pPr>
            <w:r w:rsidRPr="003F425B">
              <w:rPr>
                <w:rFonts w:cs="Calibri"/>
                <w:b/>
                <w:bCs/>
                <w:color w:val="000000"/>
                <w:sz w:val="22"/>
              </w:rPr>
              <w:t>100%</w:t>
            </w:r>
          </w:p>
        </w:tc>
        <w:tc>
          <w:tcPr>
            <w:tcW w:w="0" w:type="auto"/>
            <w:noWrap/>
            <w:hideMark/>
          </w:tcPr>
          <w:p w14:paraId="508A94B8" w14:textId="77777777" w:rsidR="00504F13" w:rsidRPr="003F425B" w:rsidRDefault="00504F13" w:rsidP="00BC6376">
            <w:pPr>
              <w:jc w:val="right"/>
              <w:rPr>
                <w:rFonts w:cs="Calibri"/>
                <w:b/>
                <w:bCs/>
                <w:color w:val="000000"/>
                <w:sz w:val="22"/>
              </w:rPr>
            </w:pPr>
            <w:r w:rsidRPr="003F425B">
              <w:rPr>
                <w:rFonts w:cs="Calibri"/>
                <w:b/>
                <w:bCs/>
                <w:color w:val="000000"/>
                <w:sz w:val="22"/>
              </w:rPr>
              <w:t>100%</w:t>
            </w:r>
          </w:p>
        </w:tc>
        <w:tc>
          <w:tcPr>
            <w:tcW w:w="0" w:type="auto"/>
            <w:noWrap/>
            <w:hideMark/>
          </w:tcPr>
          <w:p w14:paraId="6F783780" w14:textId="77777777" w:rsidR="00504F13" w:rsidRPr="003F425B" w:rsidRDefault="00504F13" w:rsidP="00BC6376">
            <w:pPr>
              <w:jc w:val="right"/>
              <w:rPr>
                <w:rFonts w:cs="Calibri"/>
                <w:b/>
                <w:bCs/>
                <w:color w:val="000000"/>
                <w:sz w:val="22"/>
              </w:rPr>
            </w:pPr>
            <w:r w:rsidRPr="003F425B">
              <w:rPr>
                <w:rFonts w:cs="Calibri"/>
                <w:b/>
                <w:bCs/>
                <w:color w:val="000000"/>
                <w:sz w:val="22"/>
              </w:rPr>
              <w:t>100%</w:t>
            </w:r>
          </w:p>
        </w:tc>
        <w:tc>
          <w:tcPr>
            <w:tcW w:w="0" w:type="auto"/>
            <w:noWrap/>
            <w:hideMark/>
          </w:tcPr>
          <w:p w14:paraId="71F60F7A" w14:textId="77777777" w:rsidR="00504F13" w:rsidRPr="003F425B" w:rsidRDefault="00504F13" w:rsidP="00BC6376">
            <w:pPr>
              <w:jc w:val="right"/>
              <w:rPr>
                <w:rFonts w:cs="Calibri"/>
                <w:b/>
                <w:bCs/>
                <w:color w:val="000000"/>
                <w:sz w:val="22"/>
              </w:rPr>
            </w:pPr>
            <w:r w:rsidRPr="003F425B">
              <w:rPr>
                <w:rFonts w:cs="Calibri"/>
                <w:b/>
                <w:bCs/>
                <w:color w:val="000000"/>
                <w:sz w:val="22"/>
              </w:rPr>
              <w:t>100%</w:t>
            </w:r>
          </w:p>
        </w:tc>
        <w:tc>
          <w:tcPr>
            <w:tcW w:w="0" w:type="auto"/>
            <w:noWrap/>
            <w:hideMark/>
          </w:tcPr>
          <w:p w14:paraId="07BC9D68" w14:textId="77777777" w:rsidR="00504F13" w:rsidRPr="003F425B" w:rsidRDefault="00504F13" w:rsidP="00BC6376">
            <w:pPr>
              <w:jc w:val="right"/>
              <w:rPr>
                <w:rFonts w:cs="Calibri"/>
                <w:b/>
                <w:bCs/>
                <w:color w:val="000000"/>
                <w:sz w:val="22"/>
              </w:rPr>
            </w:pPr>
            <w:r w:rsidRPr="003F425B">
              <w:rPr>
                <w:rFonts w:cs="Calibri"/>
                <w:b/>
                <w:bCs/>
                <w:color w:val="000000"/>
                <w:sz w:val="22"/>
              </w:rPr>
              <w:t>100%</w:t>
            </w:r>
          </w:p>
        </w:tc>
        <w:tc>
          <w:tcPr>
            <w:tcW w:w="0" w:type="auto"/>
            <w:noWrap/>
            <w:hideMark/>
          </w:tcPr>
          <w:p w14:paraId="69EF496A" w14:textId="77777777" w:rsidR="00504F13" w:rsidRPr="003F425B" w:rsidRDefault="00504F13" w:rsidP="00BC6376">
            <w:pPr>
              <w:jc w:val="right"/>
              <w:rPr>
                <w:rFonts w:cs="Calibri"/>
                <w:b/>
                <w:bCs/>
                <w:color w:val="000000"/>
                <w:sz w:val="22"/>
              </w:rPr>
            </w:pPr>
            <w:r w:rsidRPr="003F425B">
              <w:rPr>
                <w:rFonts w:cs="Calibri"/>
                <w:b/>
                <w:bCs/>
                <w:color w:val="000000"/>
                <w:sz w:val="22"/>
              </w:rPr>
              <w:t>100%</w:t>
            </w:r>
          </w:p>
        </w:tc>
        <w:tc>
          <w:tcPr>
            <w:tcW w:w="0" w:type="auto"/>
            <w:noWrap/>
            <w:hideMark/>
          </w:tcPr>
          <w:p w14:paraId="1BE04EE9" w14:textId="77777777" w:rsidR="00504F13" w:rsidRPr="003F425B" w:rsidRDefault="00504F13" w:rsidP="00BC6376">
            <w:pPr>
              <w:jc w:val="right"/>
              <w:rPr>
                <w:rFonts w:cs="Calibri"/>
                <w:b/>
                <w:bCs/>
                <w:color w:val="000000"/>
                <w:sz w:val="22"/>
              </w:rPr>
            </w:pPr>
            <w:r w:rsidRPr="003F425B">
              <w:rPr>
                <w:rFonts w:cs="Calibri"/>
                <w:b/>
                <w:bCs/>
                <w:color w:val="000000"/>
                <w:sz w:val="22"/>
              </w:rPr>
              <w:t>100%</w:t>
            </w:r>
          </w:p>
        </w:tc>
        <w:tc>
          <w:tcPr>
            <w:tcW w:w="0" w:type="auto"/>
            <w:noWrap/>
            <w:hideMark/>
          </w:tcPr>
          <w:p w14:paraId="07400D9A" w14:textId="77777777" w:rsidR="00504F13" w:rsidRPr="003F425B" w:rsidRDefault="00504F13" w:rsidP="00BC6376">
            <w:pPr>
              <w:jc w:val="right"/>
              <w:rPr>
                <w:rFonts w:cs="Calibri"/>
                <w:b/>
                <w:bCs/>
                <w:color w:val="000000"/>
                <w:sz w:val="22"/>
              </w:rPr>
            </w:pPr>
            <w:r w:rsidRPr="003F425B">
              <w:rPr>
                <w:rFonts w:cs="Calibri"/>
                <w:b/>
                <w:bCs/>
                <w:color w:val="000000"/>
                <w:sz w:val="22"/>
              </w:rPr>
              <w:t>100%</w:t>
            </w:r>
          </w:p>
        </w:tc>
        <w:tc>
          <w:tcPr>
            <w:tcW w:w="0" w:type="auto"/>
            <w:noWrap/>
            <w:hideMark/>
          </w:tcPr>
          <w:p w14:paraId="3F566EF7" w14:textId="77777777" w:rsidR="00504F13" w:rsidRPr="003F425B" w:rsidRDefault="00504F13" w:rsidP="00BC6376">
            <w:pPr>
              <w:jc w:val="right"/>
              <w:rPr>
                <w:rFonts w:cs="Calibri"/>
                <w:b/>
                <w:bCs/>
                <w:color w:val="000000"/>
                <w:sz w:val="22"/>
              </w:rPr>
            </w:pPr>
            <w:r w:rsidRPr="003F425B">
              <w:rPr>
                <w:rFonts w:cs="Calibri"/>
                <w:b/>
                <w:bCs/>
                <w:color w:val="000000"/>
                <w:sz w:val="22"/>
              </w:rPr>
              <w:t>100%</w:t>
            </w:r>
          </w:p>
        </w:tc>
      </w:tr>
      <w:tr w:rsidR="00504F13" w14:paraId="2E3C4AD5" w14:textId="77777777" w:rsidTr="00BC6376">
        <w:trPr>
          <w:trHeight w:val="300"/>
        </w:trPr>
        <w:tc>
          <w:tcPr>
            <w:tcW w:w="0" w:type="auto"/>
            <w:noWrap/>
            <w:hideMark/>
          </w:tcPr>
          <w:p w14:paraId="7C0CBD25" w14:textId="77777777" w:rsidR="00504F13" w:rsidRDefault="00504F13" w:rsidP="00BC6376">
            <w:pPr>
              <w:rPr>
                <w:rFonts w:cs="Calibri"/>
                <w:color w:val="000000"/>
                <w:sz w:val="22"/>
              </w:rPr>
            </w:pPr>
            <w:r>
              <w:rPr>
                <w:rFonts w:cs="Calibri"/>
                <w:color w:val="000000"/>
                <w:sz w:val="22"/>
              </w:rPr>
              <w:t>Under 30</w:t>
            </w:r>
          </w:p>
        </w:tc>
        <w:tc>
          <w:tcPr>
            <w:tcW w:w="0" w:type="auto"/>
            <w:noWrap/>
            <w:hideMark/>
          </w:tcPr>
          <w:p w14:paraId="0FC11E78" w14:textId="77777777" w:rsidR="00504F13" w:rsidRPr="003F425B" w:rsidRDefault="00504F13" w:rsidP="00BC6376">
            <w:pPr>
              <w:jc w:val="right"/>
              <w:rPr>
                <w:rFonts w:cs="Calibri"/>
                <w:b/>
                <w:bCs/>
                <w:color w:val="000000"/>
                <w:sz w:val="22"/>
              </w:rPr>
            </w:pPr>
            <w:r w:rsidRPr="003F425B">
              <w:rPr>
                <w:rFonts w:cs="Calibri"/>
                <w:b/>
                <w:bCs/>
                <w:color w:val="000000"/>
                <w:sz w:val="22"/>
              </w:rPr>
              <w:t>0%</w:t>
            </w:r>
          </w:p>
        </w:tc>
        <w:tc>
          <w:tcPr>
            <w:tcW w:w="0" w:type="auto"/>
            <w:noWrap/>
            <w:hideMark/>
          </w:tcPr>
          <w:p w14:paraId="7EBA95F7"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571823A8"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541CD8D8"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71B7B720"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2FF92C9B"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0530F208"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41C1C777"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420E00AA" w14:textId="77777777" w:rsidR="00504F13" w:rsidRDefault="00504F13" w:rsidP="00BC6376">
            <w:pPr>
              <w:jc w:val="right"/>
              <w:rPr>
                <w:rFonts w:cs="Calibri"/>
                <w:color w:val="000000"/>
                <w:sz w:val="22"/>
              </w:rPr>
            </w:pPr>
            <w:r>
              <w:rPr>
                <w:rFonts w:cs="Calibri"/>
                <w:color w:val="000000"/>
                <w:sz w:val="22"/>
              </w:rPr>
              <w:t>0%</w:t>
            </w:r>
          </w:p>
        </w:tc>
      </w:tr>
      <w:tr w:rsidR="00504F13" w14:paraId="7E75C9A6" w14:textId="77777777" w:rsidTr="00BC6376">
        <w:trPr>
          <w:trHeight w:val="300"/>
        </w:trPr>
        <w:tc>
          <w:tcPr>
            <w:tcW w:w="0" w:type="auto"/>
            <w:noWrap/>
            <w:hideMark/>
          </w:tcPr>
          <w:p w14:paraId="5A0F9562" w14:textId="77777777" w:rsidR="00504F13" w:rsidRDefault="00504F13" w:rsidP="00BC6376">
            <w:pPr>
              <w:rPr>
                <w:rFonts w:cs="Calibri"/>
                <w:color w:val="000000"/>
                <w:sz w:val="22"/>
              </w:rPr>
            </w:pPr>
            <w:r>
              <w:rPr>
                <w:rFonts w:cs="Calibri"/>
                <w:color w:val="000000"/>
                <w:sz w:val="22"/>
              </w:rPr>
              <w:t>30 - 34</w:t>
            </w:r>
          </w:p>
        </w:tc>
        <w:tc>
          <w:tcPr>
            <w:tcW w:w="0" w:type="auto"/>
            <w:noWrap/>
            <w:hideMark/>
          </w:tcPr>
          <w:p w14:paraId="22E2BFCC" w14:textId="77777777" w:rsidR="00504F13" w:rsidRPr="003F425B" w:rsidRDefault="00504F13" w:rsidP="00BC6376">
            <w:pPr>
              <w:jc w:val="right"/>
              <w:rPr>
                <w:rFonts w:cs="Calibri"/>
                <w:b/>
                <w:bCs/>
                <w:color w:val="000000"/>
                <w:sz w:val="22"/>
              </w:rPr>
            </w:pPr>
            <w:r w:rsidRPr="003F425B">
              <w:rPr>
                <w:rFonts w:cs="Calibri"/>
                <w:b/>
                <w:bCs/>
                <w:color w:val="000000"/>
                <w:sz w:val="22"/>
              </w:rPr>
              <w:t>0%</w:t>
            </w:r>
          </w:p>
        </w:tc>
        <w:tc>
          <w:tcPr>
            <w:tcW w:w="0" w:type="auto"/>
            <w:noWrap/>
            <w:hideMark/>
          </w:tcPr>
          <w:p w14:paraId="6FE4BDDD"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3554AF70" w14:textId="77777777" w:rsidR="00504F13" w:rsidRDefault="00504F13" w:rsidP="00BC6376">
            <w:pPr>
              <w:jc w:val="right"/>
              <w:rPr>
                <w:rFonts w:cs="Calibri"/>
                <w:color w:val="000000"/>
                <w:sz w:val="22"/>
              </w:rPr>
            </w:pPr>
            <w:r>
              <w:rPr>
                <w:rFonts w:cs="Calibri"/>
                <w:color w:val="000000"/>
                <w:sz w:val="22"/>
              </w:rPr>
              <w:t>1%</w:t>
            </w:r>
          </w:p>
        </w:tc>
        <w:tc>
          <w:tcPr>
            <w:tcW w:w="0" w:type="auto"/>
            <w:noWrap/>
            <w:hideMark/>
          </w:tcPr>
          <w:p w14:paraId="0CDB21C0"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4DAA6FDB"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1E920BBD" w14:textId="77777777" w:rsidR="00504F13" w:rsidRDefault="00504F13" w:rsidP="00BC6376">
            <w:pPr>
              <w:jc w:val="right"/>
              <w:rPr>
                <w:rFonts w:cs="Calibri"/>
                <w:color w:val="000000"/>
                <w:sz w:val="22"/>
              </w:rPr>
            </w:pPr>
            <w:r>
              <w:rPr>
                <w:rFonts w:cs="Calibri"/>
                <w:color w:val="000000"/>
                <w:sz w:val="22"/>
              </w:rPr>
              <w:t>1%</w:t>
            </w:r>
          </w:p>
        </w:tc>
        <w:tc>
          <w:tcPr>
            <w:tcW w:w="0" w:type="auto"/>
            <w:noWrap/>
            <w:hideMark/>
          </w:tcPr>
          <w:p w14:paraId="63D909B4" w14:textId="77777777" w:rsidR="00504F13" w:rsidRDefault="00504F13" w:rsidP="00BC6376">
            <w:pPr>
              <w:jc w:val="right"/>
              <w:rPr>
                <w:rFonts w:cs="Calibri"/>
                <w:color w:val="000000"/>
                <w:sz w:val="22"/>
              </w:rPr>
            </w:pPr>
            <w:r>
              <w:rPr>
                <w:rFonts w:cs="Calibri"/>
                <w:color w:val="000000"/>
                <w:sz w:val="22"/>
              </w:rPr>
              <w:t>1%</w:t>
            </w:r>
          </w:p>
        </w:tc>
        <w:tc>
          <w:tcPr>
            <w:tcW w:w="0" w:type="auto"/>
            <w:noWrap/>
            <w:hideMark/>
          </w:tcPr>
          <w:p w14:paraId="18563980"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3EE8A7AF" w14:textId="77777777" w:rsidR="00504F13" w:rsidRDefault="00504F13" w:rsidP="00BC6376">
            <w:pPr>
              <w:jc w:val="right"/>
              <w:rPr>
                <w:rFonts w:cs="Calibri"/>
                <w:color w:val="000000"/>
                <w:sz w:val="22"/>
              </w:rPr>
            </w:pPr>
            <w:r>
              <w:rPr>
                <w:rFonts w:cs="Calibri"/>
                <w:color w:val="000000"/>
                <w:sz w:val="22"/>
              </w:rPr>
              <w:t>0%</w:t>
            </w:r>
          </w:p>
        </w:tc>
      </w:tr>
      <w:tr w:rsidR="00504F13" w14:paraId="3341BC56" w14:textId="77777777" w:rsidTr="00BC6376">
        <w:trPr>
          <w:trHeight w:val="300"/>
        </w:trPr>
        <w:tc>
          <w:tcPr>
            <w:tcW w:w="0" w:type="auto"/>
            <w:noWrap/>
            <w:hideMark/>
          </w:tcPr>
          <w:p w14:paraId="07C5E6C9" w14:textId="77777777" w:rsidR="00504F13" w:rsidRDefault="00504F13" w:rsidP="00BC6376">
            <w:pPr>
              <w:rPr>
                <w:rFonts w:cs="Calibri"/>
                <w:color w:val="000000"/>
                <w:sz w:val="22"/>
              </w:rPr>
            </w:pPr>
            <w:r>
              <w:rPr>
                <w:rFonts w:cs="Calibri"/>
                <w:color w:val="000000"/>
                <w:sz w:val="22"/>
              </w:rPr>
              <w:t>35 - 39</w:t>
            </w:r>
          </w:p>
        </w:tc>
        <w:tc>
          <w:tcPr>
            <w:tcW w:w="0" w:type="auto"/>
            <w:noWrap/>
            <w:hideMark/>
          </w:tcPr>
          <w:p w14:paraId="4E335BB3" w14:textId="77777777" w:rsidR="00504F13" w:rsidRPr="003F425B" w:rsidRDefault="00504F13" w:rsidP="00BC6376">
            <w:pPr>
              <w:jc w:val="right"/>
              <w:rPr>
                <w:rFonts w:cs="Calibri"/>
                <w:b/>
                <w:bCs/>
                <w:color w:val="000000"/>
                <w:sz w:val="22"/>
              </w:rPr>
            </w:pPr>
            <w:r w:rsidRPr="003F425B">
              <w:rPr>
                <w:rFonts w:cs="Calibri"/>
                <w:b/>
                <w:bCs/>
                <w:color w:val="000000"/>
                <w:sz w:val="22"/>
              </w:rPr>
              <w:t>1%</w:t>
            </w:r>
          </w:p>
        </w:tc>
        <w:tc>
          <w:tcPr>
            <w:tcW w:w="0" w:type="auto"/>
            <w:noWrap/>
            <w:hideMark/>
          </w:tcPr>
          <w:p w14:paraId="2351C216" w14:textId="77777777" w:rsidR="00504F13" w:rsidRDefault="00504F13" w:rsidP="00BC6376">
            <w:pPr>
              <w:jc w:val="right"/>
              <w:rPr>
                <w:rFonts w:cs="Calibri"/>
                <w:color w:val="000000"/>
                <w:sz w:val="22"/>
              </w:rPr>
            </w:pPr>
            <w:r>
              <w:rPr>
                <w:rFonts w:cs="Calibri"/>
                <w:color w:val="000000"/>
                <w:sz w:val="22"/>
              </w:rPr>
              <w:t>1%</w:t>
            </w:r>
          </w:p>
        </w:tc>
        <w:tc>
          <w:tcPr>
            <w:tcW w:w="0" w:type="auto"/>
            <w:noWrap/>
            <w:hideMark/>
          </w:tcPr>
          <w:p w14:paraId="128F9A97" w14:textId="77777777" w:rsidR="00504F13" w:rsidRDefault="00504F13" w:rsidP="00BC6376">
            <w:pPr>
              <w:jc w:val="right"/>
              <w:rPr>
                <w:rFonts w:cs="Calibri"/>
                <w:color w:val="000000"/>
                <w:sz w:val="22"/>
              </w:rPr>
            </w:pPr>
            <w:r>
              <w:rPr>
                <w:rFonts w:cs="Calibri"/>
                <w:color w:val="000000"/>
                <w:sz w:val="22"/>
              </w:rPr>
              <w:t>1%</w:t>
            </w:r>
          </w:p>
        </w:tc>
        <w:tc>
          <w:tcPr>
            <w:tcW w:w="0" w:type="auto"/>
            <w:noWrap/>
            <w:hideMark/>
          </w:tcPr>
          <w:p w14:paraId="2A2A491B"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334357C4"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398AD491"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1E099AC4" w14:textId="77777777" w:rsidR="00504F13" w:rsidRDefault="00504F13" w:rsidP="00BC6376">
            <w:pPr>
              <w:jc w:val="right"/>
              <w:rPr>
                <w:rFonts w:cs="Calibri"/>
                <w:color w:val="000000"/>
                <w:sz w:val="22"/>
              </w:rPr>
            </w:pPr>
            <w:r>
              <w:rPr>
                <w:rFonts w:cs="Calibri"/>
                <w:color w:val="000000"/>
                <w:sz w:val="22"/>
              </w:rPr>
              <w:t>2%</w:t>
            </w:r>
          </w:p>
        </w:tc>
        <w:tc>
          <w:tcPr>
            <w:tcW w:w="0" w:type="auto"/>
            <w:noWrap/>
            <w:hideMark/>
          </w:tcPr>
          <w:p w14:paraId="71830DBE" w14:textId="77777777" w:rsidR="00504F13" w:rsidRDefault="00504F13" w:rsidP="00BC6376">
            <w:pPr>
              <w:jc w:val="right"/>
              <w:rPr>
                <w:rFonts w:cs="Calibri"/>
                <w:color w:val="000000"/>
                <w:sz w:val="22"/>
              </w:rPr>
            </w:pPr>
            <w:r>
              <w:rPr>
                <w:rFonts w:cs="Calibri"/>
                <w:color w:val="000000"/>
                <w:sz w:val="22"/>
              </w:rPr>
              <w:t>0%</w:t>
            </w:r>
          </w:p>
        </w:tc>
        <w:tc>
          <w:tcPr>
            <w:tcW w:w="0" w:type="auto"/>
            <w:noWrap/>
            <w:hideMark/>
          </w:tcPr>
          <w:p w14:paraId="4BB3293C" w14:textId="77777777" w:rsidR="00504F13" w:rsidRDefault="00504F13" w:rsidP="00BC6376">
            <w:pPr>
              <w:jc w:val="right"/>
              <w:rPr>
                <w:rFonts w:cs="Calibri"/>
                <w:color w:val="000000"/>
                <w:sz w:val="22"/>
              </w:rPr>
            </w:pPr>
            <w:r>
              <w:rPr>
                <w:rFonts w:cs="Calibri"/>
                <w:color w:val="000000"/>
                <w:sz w:val="22"/>
              </w:rPr>
              <w:t>0%</w:t>
            </w:r>
          </w:p>
        </w:tc>
      </w:tr>
      <w:tr w:rsidR="00504F13" w14:paraId="3C74BAB7" w14:textId="77777777" w:rsidTr="00BC6376">
        <w:trPr>
          <w:trHeight w:val="300"/>
        </w:trPr>
        <w:tc>
          <w:tcPr>
            <w:tcW w:w="0" w:type="auto"/>
            <w:noWrap/>
            <w:hideMark/>
          </w:tcPr>
          <w:p w14:paraId="7BE30B67" w14:textId="77777777" w:rsidR="00504F13" w:rsidRDefault="00504F13" w:rsidP="00BC6376">
            <w:pPr>
              <w:rPr>
                <w:rFonts w:cs="Calibri"/>
                <w:color w:val="000000"/>
                <w:sz w:val="22"/>
              </w:rPr>
            </w:pPr>
            <w:r>
              <w:rPr>
                <w:rFonts w:cs="Calibri"/>
                <w:color w:val="000000"/>
                <w:sz w:val="22"/>
              </w:rPr>
              <w:t>40 - 44</w:t>
            </w:r>
          </w:p>
        </w:tc>
        <w:tc>
          <w:tcPr>
            <w:tcW w:w="0" w:type="auto"/>
            <w:noWrap/>
            <w:hideMark/>
          </w:tcPr>
          <w:p w14:paraId="5039584A" w14:textId="77777777" w:rsidR="00504F13" w:rsidRPr="003F425B" w:rsidRDefault="00504F13" w:rsidP="00BC6376">
            <w:pPr>
              <w:jc w:val="right"/>
              <w:rPr>
                <w:rFonts w:cs="Calibri"/>
                <w:b/>
                <w:bCs/>
                <w:color w:val="000000"/>
                <w:sz w:val="22"/>
              </w:rPr>
            </w:pPr>
            <w:r w:rsidRPr="003F425B">
              <w:rPr>
                <w:rFonts w:cs="Calibri"/>
                <w:b/>
                <w:bCs/>
                <w:color w:val="000000"/>
                <w:sz w:val="22"/>
              </w:rPr>
              <w:t>2%</w:t>
            </w:r>
          </w:p>
        </w:tc>
        <w:tc>
          <w:tcPr>
            <w:tcW w:w="0" w:type="auto"/>
            <w:noWrap/>
            <w:hideMark/>
          </w:tcPr>
          <w:p w14:paraId="42FD020C" w14:textId="77777777" w:rsidR="00504F13" w:rsidRDefault="00504F13" w:rsidP="00BC6376">
            <w:pPr>
              <w:jc w:val="right"/>
              <w:rPr>
                <w:rFonts w:cs="Calibri"/>
                <w:color w:val="000000"/>
                <w:sz w:val="22"/>
              </w:rPr>
            </w:pPr>
            <w:r>
              <w:rPr>
                <w:rFonts w:cs="Calibri"/>
                <w:color w:val="000000"/>
                <w:sz w:val="22"/>
              </w:rPr>
              <w:t>2%</w:t>
            </w:r>
          </w:p>
        </w:tc>
        <w:tc>
          <w:tcPr>
            <w:tcW w:w="0" w:type="auto"/>
            <w:noWrap/>
            <w:hideMark/>
          </w:tcPr>
          <w:p w14:paraId="7F44672A" w14:textId="77777777" w:rsidR="00504F13" w:rsidRDefault="00504F13" w:rsidP="00BC6376">
            <w:pPr>
              <w:jc w:val="right"/>
              <w:rPr>
                <w:rFonts w:cs="Calibri"/>
                <w:color w:val="000000"/>
                <w:sz w:val="22"/>
              </w:rPr>
            </w:pPr>
            <w:r>
              <w:rPr>
                <w:rFonts w:cs="Calibri"/>
                <w:color w:val="000000"/>
                <w:sz w:val="22"/>
              </w:rPr>
              <w:t>2%</w:t>
            </w:r>
          </w:p>
        </w:tc>
        <w:tc>
          <w:tcPr>
            <w:tcW w:w="0" w:type="auto"/>
            <w:noWrap/>
            <w:hideMark/>
          </w:tcPr>
          <w:p w14:paraId="7E36AA2B" w14:textId="77777777" w:rsidR="00504F13" w:rsidRDefault="00504F13" w:rsidP="00BC6376">
            <w:pPr>
              <w:jc w:val="right"/>
              <w:rPr>
                <w:rFonts w:cs="Calibri"/>
                <w:color w:val="000000"/>
                <w:sz w:val="22"/>
              </w:rPr>
            </w:pPr>
            <w:r>
              <w:rPr>
                <w:rFonts w:cs="Calibri"/>
                <w:color w:val="000000"/>
                <w:sz w:val="22"/>
              </w:rPr>
              <w:t>2%</w:t>
            </w:r>
          </w:p>
        </w:tc>
        <w:tc>
          <w:tcPr>
            <w:tcW w:w="0" w:type="auto"/>
            <w:noWrap/>
            <w:hideMark/>
          </w:tcPr>
          <w:p w14:paraId="122B33D4" w14:textId="77777777" w:rsidR="00504F13" w:rsidRDefault="00504F13" w:rsidP="00BC6376">
            <w:pPr>
              <w:jc w:val="right"/>
              <w:rPr>
                <w:rFonts w:cs="Calibri"/>
                <w:color w:val="000000"/>
                <w:sz w:val="22"/>
              </w:rPr>
            </w:pPr>
            <w:r>
              <w:rPr>
                <w:rFonts w:cs="Calibri"/>
                <w:color w:val="000000"/>
                <w:sz w:val="22"/>
              </w:rPr>
              <w:t>1%</w:t>
            </w:r>
          </w:p>
        </w:tc>
        <w:tc>
          <w:tcPr>
            <w:tcW w:w="0" w:type="auto"/>
            <w:noWrap/>
            <w:hideMark/>
          </w:tcPr>
          <w:p w14:paraId="1E6FF767" w14:textId="77777777" w:rsidR="00504F13" w:rsidRDefault="00504F13" w:rsidP="00BC6376">
            <w:pPr>
              <w:jc w:val="right"/>
              <w:rPr>
                <w:rFonts w:cs="Calibri"/>
                <w:color w:val="000000"/>
                <w:sz w:val="22"/>
              </w:rPr>
            </w:pPr>
            <w:r>
              <w:rPr>
                <w:rFonts w:cs="Calibri"/>
                <w:color w:val="000000"/>
                <w:sz w:val="22"/>
              </w:rPr>
              <w:t>2%</w:t>
            </w:r>
          </w:p>
        </w:tc>
        <w:tc>
          <w:tcPr>
            <w:tcW w:w="0" w:type="auto"/>
            <w:noWrap/>
            <w:hideMark/>
          </w:tcPr>
          <w:p w14:paraId="4872E46A" w14:textId="77777777" w:rsidR="00504F13" w:rsidRDefault="00504F13" w:rsidP="00BC6376">
            <w:pPr>
              <w:jc w:val="right"/>
              <w:rPr>
                <w:rFonts w:cs="Calibri"/>
                <w:color w:val="000000"/>
                <w:sz w:val="22"/>
              </w:rPr>
            </w:pPr>
            <w:r>
              <w:rPr>
                <w:rFonts w:cs="Calibri"/>
                <w:color w:val="000000"/>
                <w:sz w:val="22"/>
              </w:rPr>
              <w:t>1%</w:t>
            </w:r>
          </w:p>
        </w:tc>
        <w:tc>
          <w:tcPr>
            <w:tcW w:w="0" w:type="auto"/>
            <w:noWrap/>
            <w:hideMark/>
          </w:tcPr>
          <w:p w14:paraId="7AB1809C" w14:textId="77777777" w:rsidR="00504F13" w:rsidRDefault="00504F13" w:rsidP="00BC6376">
            <w:pPr>
              <w:jc w:val="right"/>
              <w:rPr>
                <w:rFonts w:cs="Calibri"/>
                <w:color w:val="000000"/>
                <w:sz w:val="22"/>
              </w:rPr>
            </w:pPr>
            <w:r>
              <w:rPr>
                <w:rFonts w:cs="Calibri"/>
                <w:color w:val="000000"/>
                <w:sz w:val="22"/>
              </w:rPr>
              <w:t>2%</w:t>
            </w:r>
          </w:p>
        </w:tc>
        <w:tc>
          <w:tcPr>
            <w:tcW w:w="0" w:type="auto"/>
            <w:noWrap/>
            <w:hideMark/>
          </w:tcPr>
          <w:p w14:paraId="069FD32B" w14:textId="77777777" w:rsidR="00504F13" w:rsidRDefault="00504F13" w:rsidP="00BC6376">
            <w:pPr>
              <w:jc w:val="right"/>
              <w:rPr>
                <w:rFonts w:cs="Calibri"/>
                <w:color w:val="000000"/>
                <w:sz w:val="22"/>
              </w:rPr>
            </w:pPr>
            <w:r>
              <w:rPr>
                <w:rFonts w:cs="Calibri"/>
                <w:color w:val="000000"/>
                <w:sz w:val="22"/>
              </w:rPr>
              <w:t>0%</w:t>
            </w:r>
          </w:p>
        </w:tc>
      </w:tr>
      <w:tr w:rsidR="00504F13" w14:paraId="5156EC6F" w14:textId="77777777" w:rsidTr="00BC6376">
        <w:trPr>
          <w:trHeight w:val="300"/>
        </w:trPr>
        <w:tc>
          <w:tcPr>
            <w:tcW w:w="0" w:type="auto"/>
            <w:noWrap/>
            <w:hideMark/>
          </w:tcPr>
          <w:p w14:paraId="652BCAC1" w14:textId="77777777" w:rsidR="00504F13" w:rsidRDefault="00504F13" w:rsidP="00BC6376">
            <w:pPr>
              <w:rPr>
                <w:rFonts w:cs="Calibri"/>
                <w:color w:val="000000"/>
                <w:sz w:val="22"/>
              </w:rPr>
            </w:pPr>
            <w:r>
              <w:rPr>
                <w:rFonts w:cs="Calibri"/>
                <w:color w:val="000000"/>
                <w:sz w:val="22"/>
              </w:rPr>
              <w:t>45 - 49</w:t>
            </w:r>
          </w:p>
        </w:tc>
        <w:tc>
          <w:tcPr>
            <w:tcW w:w="0" w:type="auto"/>
            <w:noWrap/>
            <w:hideMark/>
          </w:tcPr>
          <w:p w14:paraId="5C0E4ADE" w14:textId="77777777" w:rsidR="00504F13" w:rsidRPr="003F425B" w:rsidRDefault="00504F13" w:rsidP="00BC6376">
            <w:pPr>
              <w:jc w:val="right"/>
              <w:rPr>
                <w:rFonts w:cs="Calibri"/>
                <w:b/>
                <w:bCs/>
                <w:color w:val="000000"/>
                <w:sz w:val="22"/>
              </w:rPr>
            </w:pPr>
            <w:r w:rsidRPr="003F425B">
              <w:rPr>
                <w:rFonts w:cs="Calibri"/>
                <w:b/>
                <w:bCs/>
                <w:color w:val="000000"/>
                <w:sz w:val="22"/>
              </w:rPr>
              <w:t>5%</w:t>
            </w:r>
          </w:p>
        </w:tc>
        <w:tc>
          <w:tcPr>
            <w:tcW w:w="0" w:type="auto"/>
            <w:noWrap/>
            <w:hideMark/>
          </w:tcPr>
          <w:p w14:paraId="2B5B110C" w14:textId="77777777" w:rsidR="00504F13" w:rsidRDefault="00504F13" w:rsidP="00BC6376">
            <w:pPr>
              <w:jc w:val="right"/>
              <w:rPr>
                <w:rFonts w:cs="Calibri"/>
                <w:color w:val="000000"/>
                <w:sz w:val="22"/>
              </w:rPr>
            </w:pPr>
            <w:r>
              <w:rPr>
                <w:rFonts w:cs="Calibri"/>
                <w:color w:val="000000"/>
                <w:sz w:val="22"/>
              </w:rPr>
              <w:t>5%</w:t>
            </w:r>
          </w:p>
        </w:tc>
        <w:tc>
          <w:tcPr>
            <w:tcW w:w="0" w:type="auto"/>
            <w:noWrap/>
            <w:hideMark/>
          </w:tcPr>
          <w:p w14:paraId="5FA9D080" w14:textId="77777777" w:rsidR="00504F13" w:rsidRDefault="00504F13" w:rsidP="00BC6376">
            <w:pPr>
              <w:jc w:val="right"/>
              <w:rPr>
                <w:rFonts w:cs="Calibri"/>
                <w:color w:val="000000"/>
                <w:sz w:val="22"/>
              </w:rPr>
            </w:pPr>
            <w:r>
              <w:rPr>
                <w:rFonts w:cs="Calibri"/>
                <w:color w:val="000000"/>
                <w:sz w:val="22"/>
              </w:rPr>
              <w:t>6%</w:t>
            </w:r>
          </w:p>
        </w:tc>
        <w:tc>
          <w:tcPr>
            <w:tcW w:w="0" w:type="auto"/>
            <w:noWrap/>
            <w:hideMark/>
          </w:tcPr>
          <w:p w14:paraId="10B0A1DC" w14:textId="77777777" w:rsidR="00504F13" w:rsidRDefault="00504F13" w:rsidP="00BC6376">
            <w:pPr>
              <w:jc w:val="right"/>
              <w:rPr>
                <w:rFonts w:cs="Calibri"/>
                <w:color w:val="000000"/>
                <w:sz w:val="22"/>
              </w:rPr>
            </w:pPr>
            <w:r>
              <w:rPr>
                <w:rFonts w:cs="Calibri"/>
                <w:color w:val="000000"/>
                <w:sz w:val="22"/>
              </w:rPr>
              <w:t>5%</w:t>
            </w:r>
          </w:p>
        </w:tc>
        <w:tc>
          <w:tcPr>
            <w:tcW w:w="0" w:type="auto"/>
            <w:noWrap/>
            <w:hideMark/>
          </w:tcPr>
          <w:p w14:paraId="633E22DA" w14:textId="77777777" w:rsidR="00504F13" w:rsidRDefault="00504F13" w:rsidP="00BC6376">
            <w:pPr>
              <w:jc w:val="right"/>
              <w:rPr>
                <w:rFonts w:cs="Calibri"/>
                <w:color w:val="000000"/>
                <w:sz w:val="22"/>
              </w:rPr>
            </w:pPr>
            <w:r>
              <w:rPr>
                <w:rFonts w:cs="Calibri"/>
                <w:color w:val="000000"/>
                <w:sz w:val="22"/>
              </w:rPr>
              <w:t>5%</w:t>
            </w:r>
          </w:p>
        </w:tc>
        <w:tc>
          <w:tcPr>
            <w:tcW w:w="0" w:type="auto"/>
            <w:noWrap/>
            <w:hideMark/>
          </w:tcPr>
          <w:p w14:paraId="61CBEC4B" w14:textId="77777777" w:rsidR="00504F13" w:rsidRDefault="00504F13" w:rsidP="00BC6376">
            <w:pPr>
              <w:jc w:val="right"/>
              <w:rPr>
                <w:rFonts w:cs="Calibri"/>
                <w:color w:val="000000"/>
                <w:sz w:val="22"/>
              </w:rPr>
            </w:pPr>
            <w:r>
              <w:rPr>
                <w:rFonts w:cs="Calibri"/>
                <w:color w:val="000000"/>
                <w:sz w:val="22"/>
              </w:rPr>
              <w:t>4%</w:t>
            </w:r>
          </w:p>
        </w:tc>
        <w:tc>
          <w:tcPr>
            <w:tcW w:w="0" w:type="auto"/>
            <w:noWrap/>
            <w:hideMark/>
          </w:tcPr>
          <w:p w14:paraId="6734F70C" w14:textId="77777777" w:rsidR="00504F13" w:rsidRDefault="00504F13" w:rsidP="00BC6376">
            <w:pPr>
              <w:jc w:val="right"/>
              <w:rPr>
                <w:rFonts w:cs="Calibri"/>
                <w:color w:val="000000"/>
                <w:sz w:val="22"/>
              </w:rPr>
            </w:pPr>
            <w:r>
              <w:rPr>
                <w:rFonts w:cs="Calibri"/>
                <w:color w:val="000000"/>
                <w:sz w:val="22"/>
              </w:rPr>
              <w:t>4%</w:t>
            </w:r>
          </w:p>
        </w:tc>
        <w:tc>
          <w:tcPr>
            <w:tcW w:w="0" w:type="auto"/>
            <w:noWrap/>
            <w:hideMark/>
          </w:tcPr>
          <w:p w14:paraId="75F68696" w14:textId="77777777" w:rsidR="00504F13" w:rsidRDefault="00504F13" w:rsidP="00BC6376">
            <w:pPr>
              <w:jc w:val="right"/>
              <w:rPr>
                <w:rFonts w:cs="Calibri"/>
                <w:color w:val="000000"/>
                <w:sz w:val="22"/>
              </w:rPr>
            </w:pPr>
            <w:r>
              <w:rPr>
                <w:rFonts w:cs="Calibri"/>
                <w:color w:val="000000"/>
                <w:sz w:val="22"/>
              </w:rPr>
              <w:t>2%</w:t>
            </w:r>
          </w:p>
        </w:tc>
        <w:tc>
          <w:tcPr>
            <w:tcW w:w="0" w:type="auto"/>
            <w:noWrap/>
            <w:hideMark/>
          </w:tcPr>
          <w:p w14:paraId="0D9612AB" w14:textId="77777777" w:rsidR="00504F13" w:rsidRDefault="00504F13" w:rsidP="00BC6376">
            <w:pPr>
              <w:jc w:val="right"/>
              <w:rPr>
                <w:rFonts w:cs="Calibri"/>
                <w:color w:val="000000"/>
                <w:sz w:val="22"/>
              </w:rPr>
            </w:pPr>
            <w:r>
              <w:rPr>
                <w:rFonts w:cs="Calibri"/>
                <w:color w:val="000000"/>
                <w:sz w:val="22"/>
              </w:rPr>
              <w:t>0%</w:t>
            </w:r>
          </w:p>
        </w:tc>
      </w:tr>
      <w:tr w:rsidR="00504F13" w14:paraId="50EEC14F" w14:textId="77777777" w:rsidTr="00BC6376">
        <w:trPr>
          <w:trHeight w:val="300"/>
        </w:trPr>
        <w:tc>
          <w:tcPr>
            <w:tcW w:w="0" w:type="auto"/>
            <w:noWrap/>
            <w:hideMark/>
          </w:tcPr>
          <w:p w14:paraId="0EB92EA7" w14:textId="77777777" w:rsidR="00504F13" w:rsidRDefault="00504F13" w:rsidP="00BC6376">
            <w:pPr>
              <w:rPr>
                <w:rFonts w:cs="Calibri"/>
                <w:color w:val="000000"/>
                <w:sz w:val="22"/>
              </w:rPr>
            </w:pPr>
            <w:r>
              <w:rPr>
                <w:rFonts w:cs="Calibri"/>
                <w:color w:val="000000"/>
                <w:sz w:val="22"/>
              </w:rPr>
              <w:t>50 - 54</w:t>
            </w:r>
          </w:p>
        </w:tc>
        <w:tc>
          <w:tcPr>
            <w:tcW w:w="0" w:type="auto"/>
            <w:noWrap/>
            <w:hideMark/>
          </w:tcPr>
          <w:p w14:paraId="713F655A" w14:textId="77777777" w:rsidR="00504F13" w:rsidRPr="003F425B" w:rsidRDefault="00504F13" w:rsidP="00BC6376">
            <w:pPr>
              <w:jc w:val="right"/>
              <w:rPr>
                <w:rFonts w:cs="Calibri"/>
                <w:b/>
                <w:bCs/>
                <w:color w:val="000000"/>
                <w:sz w:val="22"/>
              </w:rPr>
            </w:pPr>
            <w:r w:rsidRPr="003F425B">
              <w:rPr>
                <w:rFonts w:cs="Calibri"/>
                <w:b/>
                <w:bCs/>
                <w:color w:val="000000"/>
                <w:sz w:val="22"/>
              </w:rPr>
              <w:t>11%</w:t>
            </w:r>
          </w:p>
        </w:tc>
        <w:tc>
          <w:tcPr>
            <w:tcW w:w="0" w:type="auto"/>
            <w:noWrap/>
            <w:hideMark/>
          </w:tcPr>
          <w:p w14:paraId="28201FBD" w14:textId="77777777" w:rsidR="00504F13" w:rsidRDefault="00504F13" w:rsidP="00BC6376">
            <w:pPr>
              <w:jc w:val="right"/>
              <w:rPr>
                <w:rFonts w:cs="Calibri"/>
                <w:color w:val="000000"/>
                <w:sz w:val="22"/>
              </w:rPr>
            </w:pPr>
            <w:r>
              <w:rPr>
                <w:rFonts w:cs="Calibri"/>
                <w:color w:val="000000"/>
                <w:sz w:val="22"/>
              </w:rPr>
              <w:t>10%</w:t>
            </w:r>
          </w:p>
        </w:tc>
        <w:tc>
          <w:tcPr>
            <w:tcW w:w="0" w:type="auto"/>
            <w:noWrap/>
            <w:hideMark/>
          </w:tcPr>
          <w:p w14:paraId="736E5AD1" w14:textId="77777777" w:rsidR="00504F13" w:rsidRDefault="00504F13" w:rsidP="00BC6376">
            <w:pPr>
              <w:jc w:val="right"/>
              <w:rPr>
                <w:rFonts w:cs="Calibri"/>
                <w:color w:val="000000"/>
                <w:sz w:val="22"/>
              </w:rPr>
            </w:pPr>
            <w:r>
              <w:rPr>
                <w:rFonts w:cs="Calibri"/>
                <w:color w:val="000000"/>
                <w:sz w:val="22"/>
              </w:rPr>
              <w:t>13%</w:t>
            </w:r>
          </w:p>
        </w:tc>
        <w:tc>
          <w:tcPr>
            <w:tcW w:w="0" w:type="auto"/>
            <w:noWrap/>
            <w:hideMark/>
          </w:tcPr>
          <w:p w14:paraId="6B9EF6DD" w14:textId="77777777" w:rsidR="00504F13" w:rsidRDefault="00504F13" w:rsidP="00BC6376">
            <w:pPr>
              <w:jc w:val="right"/>
              <w:rPr>
                <w:rFonts w:cs="Calibri"/>
                <w:color w:val="000000"/>
                <w:sz w:val="22"/>
              </w:rPr>
            </w:pPr>
            <w:r>
              <w:rPr>
                <w:rFonts w:cs="Calibri"/>
                <w:color w:val="000000"/>
                <w:sz w:val="22"/>
              </w:rPr>
              <w:t>11%</w:t>
            </w:r>
          </w:p>
        </w:tc>
        <w:tc>
          <w:tcPr>
            <w:tcW w:w="0" w:type="auto"/>
            <w:noWrap/>
            <w:hideMark/>
          </w:tcPr>
          <w:p w14:paraId="4C716EB3" w14:textId="77777777" w:rsidR="00504F13" w:rsidRDefault="00504F13" w:rsidP="00BC6376">
            <w:pPr>
              <w:jc w:val="right"/>
              <w:rPr>
                <w:rFonts w:cs="Calibri"/>
                <w:color w:val="000000"/>
                <w:sz w:val="22"/>
              </w:rPr>
            </w:pPr>
            <w:r>
              <w:rPr>
                <w:rFonts w:cs="Calibri"/>
                <w:color w:val="000000"/>
                <w:sz w:val="22"/>
              </w:rPr>
              <w:t>10%</w:t>
            </w:r>
          </w:p>
        </w:tc>
        <w:tc>
          <w:tcPr>
            <w:tcW w:w="0" w:type="auto"/>
            <w:noWrap/>
            <w:hideMark/>
          </w:tcPr>
          <w:p w14:paraId="36B0B0F4" w14:textId="77777777" w:rsidR="00504F13" w:rsidRDefault="00504F13" w:rsidP="00BC6376">
            <w:pPr>
              <w:jc w:val="right"/>
              <w:rPr>
                <w:rFonts w:cs="Calibri"/>
                <w:color w:val="000000"/>
                <w:sz w:val="22"/>
              </w:rPr>
            </w:pPr>
            <w:r>
              <w:rPr>
                <w:rFonts w:cs="Calibri"/>
                <w:color w:val="000000"/>
                <w:sz w:val="22"/>
              </w:rPr>
              <w:t>10%</w:t>
            </w:r>
          </w:p>
        </w:tc>
        <w:tc>
          <w:tcPr>
            <w:tcW w:w="0" w:type="auto"/>
            <w:noWrap/>
            <w:hideMark/>
          </w:tcPr>
          <w:p w14:paraId="33815802" w14:textId="77777777" w:rsidR="00504F13" w:rsidRDefault="00504F13" w:rsidP="00BC6376">
            <w:pPr>
              <w:jc w:val="right"/>
              <w:rPr>
                <w:rFonts w:cs="Calibri"/>
                <w:color w:val="000000"/>
                <w:sz w:val="22"/>
              </w:rPr>
            </w:pPr>
            <w:r>
              <w:rPr>
                <w:rFonts w:cs="Calibri"/>
                <w:color w:val="000000"/>
                <w:sz w:val="22"/>
              </w:rPr>
              <w:t>14%</w:t>
            </w:r>
          </w:p>
        </w:tc>
        <w:tc>
          <w:tcPr>
            <w:tcW w:w="0" w:type="auto"/>
            <w:noWrap/>
            <w:hideMark/>
          </w:tcPr>
          <w:p w14:paraId="041A16A1" w14:textId="77777777" w:rsidR="00504F13" w:rsidRDefault="00504F13" w:rsidP="00BC6376">
            <w:pPr>
              <w:jc w:val="right"/>
              <w:rPr>
                <w:rFonts w:cs="Calibri"/>
                <w:color w:val="000000"/>
                <w:sz w:val="22"/>
              </w:rPr>
            </w:pPr>
            <w:r>
              <w:rPr>
                <w:rFonts w:cs="Calibri"/>
                <w:color w:val="000000"/>
                <w:sz w:val="22"/>
              </w:rPr>
              <w:t>8%</w:t>
            </w:r>
          </w:p>
        </w:tc>
        <w:tc>
          <w:tcPr>
            <w:tcW w:w="0" w:type="auto"/>
            <w:noWrap/>
            <w:hideMark/>
          </w:tcPr>
          <w:p w14:paraId="77E2C00E" w14:textId="77777777" w:rsidR="00504F13" w:rsidRDefault="00504F13" w:rsidP="00BC6376">
            <w:pPr>
              <w:jc w:val="right"/>
              <w:rPr>
                <w:rFonts w:cs="Calibri"/>
                <w:color w:val="000000"/>
                <w:sz w:val="22"/>
              </w:rPr>
            </w:pPr>
            <w:r>
              <w:rPr>
                <w:rFonts w:cs="Calibri"/>
                <w:color w:val="000000"/>
                <w:sz w:val="22"/>
              </w:rPr>
              <w:t>4%</w:t>
            </w:r>
          </w:p>
        </w:tc>
      </w:tr>
      <w:tr w:rsidR="00504F13" w14:paraId="1E07450C" w14:textId="77777777" w:rsidTr="00BC6376">
        <w:trPr>
          <w:trHeight w:val="300"/>
        </w:trPr>
        <w:tc>
          <w:tcPr>
            <w:tcW w:w="0" w:type="auto"/>
            <w:noWrap/>
            <w:hideMark/>
          </w:tcPr>
          <w:p w14:paraId="727AE703" w14:textId="77777777" w:rsidR="00504F13" w:rsidRDefault="00504F13" w:rsidP="00BC6376">
            <w:pPr>
              <w:rPr>
                <w:rFonts w:cs="Calibri"/>
                <w:color w:val="000000"/>
                <w:sz w:val="22"/>
              </w:rPr>
            </w:pPr>
            <w:r>
              <w:rPr>
                <w:rFonts w:cs="Calibri"/>
                <w:color w:val="000000"/>
                <w:sz w:val="22"/>
              </w:rPr>
              <w:t>55 - 59</w:t>
            </w:r>
          </w:p>
        </w:tc>
        <w:tc>
          <w:tcPr>
            <w:tcW w:w="0" w:type="auto"/>
            <w:noWrap/>
            <w:hideMark/>
          </w:tcPr>
          <w:p w14:paraId="6FFD4CD5" w14:textId="77777777" w:rsidR="00504F13" w:rsidRPr="003F425B" w:rsidRDefault="00504F13" w:rsidP="00BC6376">
            <w:pPr>
              <w:jc w:val="right"/>
              <w:rPr>
                <w:rFonts w:cs="Calibri"/>
                <w:b/>
                <w:bCs/>
                <w:color w:val="000000"/>
                <w:sz w:val="22"/>
              </w:rPr>
            </w:pPr>
            <w:r w:rsidRPr="003F425B">
              <w:rPr>
                <w:rFonts w:cs="Calibri"/>
                <w:b/>
                <w:bCs/>
                <w:color w:val="000000"/>
                <w:sz w:val="22"/>
              </w:rPr>
              <w:t>26%</w:t>
            </w:r>
          </w:p>
        </w:tc>
        <w:tc>
          <w:tcPr>
            <w:tcW w:w="0" w:type="auto"/>
            <w:noWrap/>
            <w:hideMark/>
          </w:tcPr>
          <w:p w14:paraId="63797333" w14:textId="77777777" w:rsidR="00504F13" w:rsidRDefault="00504F13" w:rsidP="00BC6376">
            <w:pPr>
              <w:jc w:val="right"/>
              <w:rPr>
                <w:rFonts w:cs="Calibri"/>
                <w:color w:val="000000"/>
                <w:sz w:val="22"/>
              </w:rPr>
            </w:pPr>
            <w:r>
              <w:rPr>
                <w:rFonts w:cs="Calibri"/>
                <w:color w:val="000000"/>
                <w:sz w:val="22"/>
              </w:rPr>
              <w:t>27%</w:t>
            </w:r>
          </w:p>
        </w:tc>
        <w:tc>
          <w:tcPr>
            <w:tcW w:w="0" w:type="auto"/>
            <w:noWrap/>
            <w:hideMark/>
          </w:tcPr>
          <w:p w14:paraId="4545540D" w14:textId="77777777" w:rsidR="00504F13" w:rsidRDefault="00504F13" w:rsidP="00BC6376">
            <w:pPr>
              <w:jc w:val="right"/>
              <w:rPr>
                <w:rFonts w:cs="Calibri"/>
                <w:color w:val="000000"/>
                <w:sz w:val="22"/>
              </w:rPr>
            </w:pPr>
            <w:r>
              <w:rPr>
                <w:rFonts w:cs="Calibri"/>
                <w:color w:val="000000"/>
                <w:sz w:val="22"/>
              </w:rPr>
              <w:t>26%</w:t>
            </w:r>
          </w:p>
        </w:tc>
        <w:tc>
          <w:tcPr>
            <w:tcW w:w="0" w:type="auto"/>
            <w:noWrap/>
            <w:hideMark/>
          </w:tcPr>
          <w:p w14:paraId="0FB65F7A" w14:textId="77777777" w:rsidR="00504F13" w:rsidRDefault="00504F13" w:rsidP="00BC6376">
            <w:pPr>
              <w:jc w:val="right"/>
              <w:rPr>
                <w:rFonts w:cs="Calibri"/>
                <w:color w:val="000000"/>
                <w:sz w:val="22"/>
              </w:rPr>
            </w:pPr>
            <w:r>
              <w:rPr>
                <w:rFonts w:cs="Calibri"/>
                <w:color w:val="000000"/>
                <w:sz w:val="22"/>
              </w:rPr>
              <w:t>27%</w:t>
            </w:r>
          </w:p>
        </w:tc>
        <w:tc>
          <w:tcPr>
            <w:tcW w:w="0" w:type="auto"/>
            <w:noWrap/>
            <w:hideMark/>
          </w:tcPr>
          <w:p w14:paraId="62797C3F" w14:textId="77777777" w:rsidR="00504F13" w:rsidRDefault="00504F13" w:rsidP="00BC6376">
            <w:pPr>
              <w:jc w:val="right"/>
              <w:rPr>
                <w:rFonts w:cs="Calibri"/>
                <w:color w:val="000000"/>
                <w:sz w:val="22"/>
              </w:rPr>
            </w:pPr>
            <w:r>
              <w:rPr>
                <w:rFonts w:cs="Calibri"/>
                <w:color w:val="000000"/>
                <w:sz w:val="22"/>
              </w:rPr>
              <w:t>26%</w:t>
            </w:r>
          </w:p>
        </w:tc>
        <w:tc>
          <w:tcPr>
            <w:tcW w:w="0" w:type="auto"/>
            <w:noWrap/>
            <w:hideMark/>
          </w:tcPr>
          <w:p w14:paraId="69A06E2D" w14:textId="77777777" w:rsidR="00504F13" w:rsidRDefault="00504F13" w:rsidP="00BC6376">
            <w:pPr>
              <w:jc w:val="right"/>
              <w:rPr>
                <w:rFonts w:cs="Calibri"/>
                <w:color w:val="000000"/>
                <w:sz w:val="22"/>
              </w:rPr>
            </w:pPr>
            <w:r>
              <w:rPr>
                <w:rFonts w:cs="Calibri"/>
                <w:color w:val="000000"/>
                <w:sz w:val="22"/>
              </w:rPr>
              <w:t>25%</w:t>
            </w:r>
          </w:p>
        </w:tc>
        <w:tc>
          <w:tcPr>
            <w:tcW w:w="0" w:type="auto"/>
            <w:noWrap/>
            <w:hideMark/>
          </w:tcPr>
          <w:p w14:paraId="4AAFA6C3" w14:textId="77777777" w:rsidR="00504F13" w:rsidRDefault="00504F13" w:rsidP="00BC6376">
            <w:pPr>
              <w:jc w:val="right"/>
              <w:rPr>
                <w:rFonts w:cs="Calibri"/>
                <w:color w:val="000000"/>
                <w:sz w:val="22"/>
              </w:rPr>
            </w:pPr>
            <w:r>
              <w:rPr>
                <w:rFonts w:cs="Calibri"/>
                <w:color w:val="000000"/>
                <w:sz w:val="22"/>
              </w:rPr>
              <w:t>22%</w:t>
            </w:r>
          </w:p>
        </w:tc>
        <w:tc>
          <w:tcPr>
            <w:tcW w:w="0" w:type="auto"/>
            <w:noWrap/>
            <w:hideMark/>
          </w:tcPr>
          <w:p w14:paraId="4F9D6EB1" w14:textId="77777777" w:rsidR="00504F13" w:rsidRDefault="00504F13" w:rsidP="00BC6376">
            <w:pPr>
              <w:jc w:val="right"/>
              <w:rPr>
                <w:rFonts w:cs="Calibri"/>
                <w:color w:val="000000"/>
                <w:sz w:val="22"/>
              </w:rPr>
            </w:pPr>
            <w:r>
              <w:rPr>
                <w:rFonts w:cs="Calibri"/>
                <w:color w:val="000000"/>
                <w:sz w:val="22"/>
              </w:rPr>
              <w:t>37%</w:t>
            </w:r>
          </w:p>
        </w:tc>
        <w:tc>
          <w:tcPr>
            <w:tcW w:w="0" w:type="auto"/>
            <w:noWrap/>
            <w:hideMark/>
          </w:tcPr>
          <w:p w14:paraId="65AC4CB2" w14:textId="77777777" w:rsidR="00504F13" w:rsidRDefault="00504F13" w:rsidP="00BC6376">
            <w:pPr>
              <w:jc w:val="right"/>
              <w:rPr>
                <w:rFonts w:cs="Calibri"/>
                <w:color w:val="000000"/>
                <w:sz w:val="22"/>
              </w:rPr>
            </w:pPr>
            <w:r>
              <w:rPr>
                <w:rFonts w:cs="Calibri"/>
                <w:color w:val="000000"/>
                <w:sz w:val="22"/>
              </w:rPr>
              <w:t>38%</w:t>
            </w:r>
          </w:p>
        </w:tc>
      </w:tr>
      <w:tr w:rsidR="00504F13" w14:paraId="17DCB0FF" w14:textId="77777777" w:rsidTr="00BC6376">
        <w:trPr>
          <w:trHeight w:val="300"/>
        </w:trPr>
        <w:tc>
          <w:tcPr>
            <w:tcW w:w="0" w:type="auto"/>
            <w:noWrap/>
            <w:hideMark/>
          </w:tcPr>
          <w:p w14:paraId="17F0A4EB" w14:textId="77777777" w:rsidR="00504F13" w:rsidRDefault="00504F13" w:rsidP="00BC6376">
            <w:pPr>
              <w:rPr>
                <w:rFonts w:cs="Calibri"/>
                <w:color w:val="000000"/>
                <w:sz w:val="22"/>
              </w:rPr>
            </w:pPr>
            <w:r>
              <w:rPr>
                <w:rFonts w:cs="Calibri"/>
                <w:color w:val="000000"/>
                <w:sz w:val="22"/>
              </w:rPr>
              <w:t>60 - 64</w:t>
            </w:r>
          </w:p>
        </w:tc>
        <w:tc>
          <w:tcPr>
            <w:tcW w:w="0" w:type="auto"/>
            <w:noWrap/>
            <w:hideMark/>
          </w:tcPr>
          <w:p w14:paraId="05F390C2" w14:textId="77777777" w:rsidR="00504F13" w:rsidRPr="003F425B" w:rsidRDefault="00504F13" w:rsidP="00BC6376">
            <w:pPr>
              <w:jc w:val="right"/>
              <w:rPr>
                <w:rFonts w:cs="Calibri"/>
                <w:b/>
                <w:bCs/>
                <w:color w:val="000000"/>
                <w:sz w:val="22"/>
              </w:rPr>
            </w:pPr>
            <w:r w:rsidRPr="003F425B">
              <w:rPr>
                <w:rFonts w:cs="Calibri"/>
                <w:b/>
                <w:bCs/>
                <w:color w:val="000000"/>
                <w:sz w:val="22"/>
              </w:rPr>
              <w:t>55%</w:t>
            </w:r>
          </w:p>
        </w:tc>
        <w:tc>
          <w:tcPr>
            <w:tcW w:w="0" w:type="auto"/>
            <w:noWrap/>
            <w:hideMark/>
          </w:tcPr>
          <w:p w14:paraId="6C051D98" w14:textId="77777777" w:rsidR="00504F13" w:rsidRDefault="00504F13" w:rsidP="00BC6376">
            <w:pPr>
              <w:jc w:val="right"/>
              <w:rPr>
                <w:rFonts w:cs="Calibri"/>
                <w:color w:val="000000"/>
                <w:sz w:val="22"/>
              </w:rPr>
            </w:pPr>
            <w:r>
              <w:rPr>
                <w:rFonts w:cs="Calibri"/>
                <w:color w:val="000000"/>
                <w:sz w:val="22"/>
              </w:rPr>
              <w:t>55%</w:t>
            </w:r>
          </w:p>
        </w:tc>
        <w:tc>
          <w:tcPr>
            <w:tcW w:w="0" w:type="auto"/>
            <w:noWrap/>
            <w:hideMark/>
          </w:tcPr>
          <w:p w14:paraId="1B4D3620" w14:textId="77777777" w:rsidR="00504F13" w:rsidRDefault="00504F13" w:rsidP="00BC6376">
            <w:pPr>
              <w:jc w:val="right"/>
              <w:rPr>
                <w:rFonts w:cs="Calibri"/>
                <w:color w:val="000000"/>
                <w:sz w:val="22"/>
              </w:rPr>
            </w:pPr>
            <w:r>
              <w:rPr>
                <w:rFonts w:cs="Calibri"/>
                <w:color w:val="000000"/>
                <w:sz w:val="22"/>
              </w:rPr>
              <w:t>53%</w:t>
            </w:r>
          </w:p>
        </w:tc>
        <w:tc>
          <w:tcPr>
            <w:tcW w:w="0" w:type="auto"/>
            <w:noWrap/>
            <w:hideMark/>
          </w:tcPr>
          <w:p w14:paraId="7C221E4C" w14:textId="77777777" w:rsidR="00504F13" w:rsidRDefault="00504F13" w:rsidP="00BC6376">
            <w:pPr>
              <w:jc w:val="right"/>
              <w:rPr>
                <w:rFonts w:cs="Calibri"/>
                <w:color w:val="000000"/>
                <w:sz w:val="22"/>
              </w:rPr>
            </w:pPr>
            <w:r>
              <w:rPr>
                <w:rFonts w:cs="Calibri"/>
                <w:color w:val="000000"/>
                <w:sz w:val="22"/>
              </w:rPr>
              <w:t>55%</w:t>
            </w:r>
          </w:p>
        </w:tc>
        <w:tc>
          <w:tcPr>
            <w:tcW w:w="0" w:type="auto"/>
            <w:noWrap/>
            <w:hideMark/>
          </w:tcPr>
          <w:p w14:paraId="43F13E0C" w14:textId="77777777" w:rsidR="00504F13" w:rsidRDefault="00504F13" w:rsidP="00BC6376">
            <w:pPr>
              <w:jc w:val="right"/>
              <w:rPr>
                <w:rFonts w:cs="Calibri"/>
                <w:color w:val="000000"/>
                <w:sz w:val="22"/>
              </w:rPr>
            </w:pPr>
            <w:r>
              <w:rPr>
                <w:rFonts w:cs="Calibri"/>
                <w:color w:val="000000"/>
                <w:sz w:val="22"/>
              </w:rPr>
              <w:t>58%</w:t>
            </w:r>
          </w:p>
        </w:tc>
        <w:tc>
          <w:tcPr>
            <w:tcW w:w="0" w:type="auto"/>
            <w:noWrap/>
            <w:hideMark/>
          </w:tcPr>
          <w:p w14:paraId="18E636B1" w14:textId="77777777" w:rsidR="00504F13" w:rsidRDefault="00504F13" w:rsidP="00BC6376">
            <w:pPr>
              <w:jc w:val="right"/>
              <w:rPr>
                <w:rFonts w:cs="Calibri"/>
                <w:color w:val="000000"/>
                <w:sz w:val="22"/>
              </w:rPr>
            </w:pPr>
            <w:r>
              <w:rPr>
                <w:rFonts w:cs="Calibri"/>
                <w:color w:val="000000"/>
                <w:sz w:val="22"/>
              </w:rPr>
              <w:t>58%</w:t>
            </w:r>
          </w:p>
        </w:tc>
        <w:tc>
          <w:tcPr>
            <w:tcW w:w="0" w:type="auto"/>
            <w:noWrap/>
            <w:hideMark/>
          </w:tcPr>
          <w:p w14:paraId="52CCE018" w14:textId="77777777" w:rsidR="00504F13" w:rsidRDefault="00504F13" w:rsidP="00BC6376">
            <w:pPr>
              <w:jc w:val="right"/>
              <w:rPr>
                <w:rFonts w:cs="Calibri"/>
                <w:color w:val="000000"/>
                <w:sz w:val="22"/>
              </w:rPr>
            </w:pPr>
            <w:r>
              <w:rPr>
                <w:rFonts w:cs="Calibri"/>
                <w:color w:val="000000"/>
                <w:sz w:val="22"/>
              </w:rPr>
              <w:t>55%</w:t>
            </w:r>
          </w:p>
        </w:tc>
        <w:tc>
          <w:tcPr>
            <w:tcW w:w="0" w:type="auto"/>
            <w:noWrap/>
            <w:hideMark/>
          </w:tcPr>
          <w:p w14:paraId="18BDD09D" w14:textId="77777777" w:rsidR="00504F13" w:rsidRDefault="00504F13" w:rsidP="00BC6376">
            <w:pPr>
              <w:jc w:val="right"/>
              <w:rPr>
                <w:rFonts w:cs="Calibri"/>
                <w:color w:val="000000"/>
                <w:sz w:val="22"/>
              </w:rPr>
            </w:pPr>
            <w:r>
              <w:rPr>
                <w:rFonts w:cs="Calibri"/>
                <w:color w:val="000000"/>
                <w:sz w:val="22"/>
              </w:rPr>
              <w:t>51%</w:t>
            </w:r>
          </w:p>
        </w:tc>
        <w:tc>
          <w:tcPr>
            <w:tcW w:w="0" w:type="auto"/>
            <w:noWrap/>
            <w:hideMark/>
          </w:tcPr>
          <w:p w14:paraId="44F8CCFC" w14:textId="77777777" w:rsidR="00504F13" w:rsidRDefault="00504F13" w:rsidP="00BC6376">
            <w:pPr>
              <w:jc w:val="right"/>
              <w:rPr>
                <w:rFonts w:cs="Calibri"/>
                <w:color w:val="000000"/>
                <w:sz w:val="22"/>
              </w:rPr>
            </w:pPr>
            <w:r>
              <w:rPr>
                <w:rFonts w:cs="Calibri"/>
                <w:color w:val="000000"/>
                <w:sz w:val="22"/>
              </w:rPr>
              <w:t>58%</w:t>
            </w:r>
          </w:p>
        </w:tc>
      </w:tr>
    </w:tbl>
    <w:p w14:paraId="433B9ECE" w14:textId="642B26FC" w:rsidR="00504F13" w:rsidRDefault="00504F13" w:rsidP="00504F13">
      <w:pPr>
        <w:pStyle w:val="Tableandchartfooter"/>
        <w:rPr>
          <w:rFonts w:asciiTheme="minorHAnsi" w:hAnsiTheme="minorHAnsi"/>
          <w:i w:val="0"/>
          <w:iCs w:val="0"/>
          <w:sz w:val="24"/>
        </w:rPr>
      </w:pPr>
      <w:r>
        <w:rPr>
          <w:rFonts w:asciiTheme="minorHAnsi" w:hAnsiTheme="minorHAnsi"/>
          <w:i w:val="0"/>
          <w:iCs w:val="0"/>
          <w:sz w:val="24"/>
        </w:rPr>
        <w:t xml:space="preserve">base n=5680; </w:t>
      </w:r>
      <w:r w:rsidR="00576476">
        <w:rPr>
          <w:rFonts w:asciiTheme="minorHAnsi" w:hAnsiTheme="minorHAnsi"/>
          <w:i w:val="0"/>
          <w:iCs w:val="0"/>
          <w:sz w:val="24"/>
        </w:rPr>
        <w:t>1762 missing</w:t>
      </w:r>
    </w:p>
    <w:p w14:paraId="04A74BC4" w14:textId="66C5FA56" w:rsidR="00576476" w:rsidRDefault="00576476" w:rsidP="00576476">
      <w:pPr>
        <w:pStyle w:val="Caption"/>
      </w:pPr>
      <w:bookmarkStart w:id="285" w:name="Table_86_data_table_figure_6"/>
      <w:r>
        <w:t>Table 86. Accessible data table for Figure 6</w:t>
      </w:r>
      <w:r w:rsidR="00FA20FE">
        <w:t xml:space="preserve"> - </w:t>
      </w:r>
      <w:r w:rsidR="00FA20FE" w:rsidRPr="00FA20FE">
        <w:t>"Histogram of days between assessment date and admission date for residents with only one assessment and one admission"</w:t>
      </w:r>
    </w:p>
    <w:tbl>
      <w:tblPr>
        <w:tblStyle w:val="table0"/>
        <w:tblW w:w="0" w:type="auto"/>
        <w:tblLook w:val="04A0" w:firstRow="1" w:lastRow="0" w:firstColumn="1" w:lastColumn="0" w:noHBand="0" w:noVBand="1"/>
        <w:tblCaption w:val="Accessible data table for Figure 6 - &quot;Histogram of days between assessment date and admission date for residents with only one assessment and one admission&quot;"/>
        <w:tblDescription w:val="Average days between assessment and admission dates for YPIRAC"/>
      </w:tblPr>
      <w:tblGrid>
        <w:gridCol w:w="4444"/>
        <w:gridCol w:w="948"/>
      </w:tblGrid>
      <w:tr w:rsidR="00576476" w14:paraId="1C69F210" w14:textId="77777777" w:rsidTr="00BC6376">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66549202" w14:textId="77777777" w:rsidR="00576476" w:rsidRDefault="00576476" w:rsidP="00BC6376">
            <w:bookmarkStart w:id="286" w:name="Title_Average_age"/>
            <w:bookmarkEnd w:id="285"/>
            <w:bookmarkEnd w:id="286"/>
          </w:p>
        </w:tc>
        <w:tc>
          <w:tcPr>
            <w:tcW w:w="0" w:type="auto"/>
            <w:hideMark/>
          </w:tcPr>
          <w:p w14:paraId="55724911" w14:textId="77777777" w:rsidR="00576476" w:rsidRDefault="00576476" w:rsidP="00BC6376">
            <w:pPr>
              <w:rPr>
                <w:rFonts w:cs="Calibri"/>
                <w:color w:val="000000"/>
                <w:sz w:val="22"/>
              </w:rPr>
            </w:pPr>
            <w:r>
              <w:rPr>
                <w:rFonts w:cs="Calibri"/>
                <w:color w:val="000000"/>
                <w:sz w:val="22"/>
              </w:rPr>
              <w:t>Average</w:t>
            </w:r>
          </w:p>
        </w:tc>
      </w:tr>
      <w:tr w:rsidR="00576476" w14:paraId="3E2B65BD" w14:textId="77777777" w:rsidTr="00BC6376">
        <w:trPr>
          <w:trHeight w:val="300"/>
        </w:trPr>
        <w:tc>
          <w:tcPr>
            <w:tcW w:w="0" w:type="auto"/>
            <w:noWrap/>
            <w:hideMark/>
          </w:tcPr>
          <w:p w14:paraId="2777FDF8" w14:textId="77777777" w:rsidR="00576476" w:rsidRDefault="00576476" w:rsidP="00BC6376">
            <w:pPr>
              <w:rPr>
                <w:rFonts w:cs="Calibri"/>
                <w:color w:val="000000"/>
                <w:sz w:val="22"/>
              </w:rPr>
            </w:pPr>
            <w:r>
              <w:rPr>
                <w:rFonts w:cs="Calibri"/>
                <w:color w:val="000000"/>
                <w:sz w:val="22"/>
              </w:rPr>
              <w:t>Days between assessment and admission dates</w:t>
            </w:r>
          </w:p>
        </w:tc>
        <w:tc>
          <w:tcPr>
            <w:tcW w:w="0" w:type="auto"/>
            <w:noWrap/>
            <w:hideMark/>
          </w:tcPr>
          <w:p w14:paraId="4156E8BD" w14:textId="77777777" w:rsidR="00576476" w:rsidRDefault="00576476" w:rsidP="00BC6376">
            <w:pPr>
              <w:jc w:val="right"/>
              <w:rPr>
                <w:rFonts w:cs="Calibri"/>
                <w:color w:val="000000"/>
                <w:sz w:val="22"/>
              </w:rPr>
            </w:pPr>
            <w:r>
              <w:rPr>
                <w:rFonts w:cs="Calibri"/>
                <w:color w:val="000000"/>
                <w:sz w:val="22"/>
              </w:rPr>
              <w:t>195</w:t>
            </w:r>
          </w:p>
        </w:tc>
      </w:tr>
    </w:tbl>
    <w:p w14:paraId="0EB85B7B" w14:textId="77777777" w:rsidR="00576476" w:rsidRDefault="00576476" w:rsidP="00576476">
      <w:pPr>
        <w:pStyle w:val="Tableandchartfooter"/>
        <w:rPr>
          <w:rFonts w:asciiTheme="minorHAnsi" w:hAnsiTheme="minorHAnsi"/>
          <w:i w:val="0"/>
          <w:iCs w:val="0"/>
          <w:sz w:val="24"/>
        </w:rPr>
      </w:pPr>
      <w:r>
        <w:rPr>
          <w:rFonts w:asciiTheme="minorHAnsi" w:hAnsiTheme="minorHAnsi"/>
          <w:i w:val="0"/>
          <w:iCs w:val="0"/>
          <w:sz w:val="24"/>
        </w:rPr>
        <w:t>base n=3919; 1762 missing</w:t>
      </w:r>
    </w:p>
    <w:p w14:paraId="22265189" w14:textId="4D0E13A3" w:rsidR="00576476" w:rsidRDefault="00576476" w:rsidP="00576476">
      <w:pPr>
        <w:pStyle w:val="Caption"/>
      </w:pPr>
      <w:bookmarkStart w:id="287" w:name="Table_87_data_table_figure_7"/>
      <w:r>
        <w:lastRenderedPageBreak/>
        <w:t>Table 87. Accessible data table for Figure 7</w:t>
      </w:r>
      <w:r w:rsidR="00FA20FE">
        <w:t xml:space="preserve"> – “Age (disaggregated)”</w:t>
      </w:r>
    </w:p>
    <w:bookmarkEnd w:id="287"/>
    <w:tbl>
      <w:tblPr>
        <w:tblStyle w:val="table0"/>
        <w:tblW w:w="0" w:type="auto"/>
        <w:tblLook w:val="04A0" w:firstRow="1" w:lastRow="0" w:firstColumn="1" w:lastColumn="0" w:noHBand="0" w:noVBand="1"/>
        <w:tblCaption w:val="Accessible data table for Figure 7 – “Age (disaggregated)”"/>
        <w:tblDescription w:val="Table of percentage distribution of age within the NDIS cohort"/>
      </w:tblPr>
      <w:tblGrid>
        <w:gridCol w:w="1048"/>
        <w:gridCol w:w="711"/>
      </w:tblGrid>
      <w:tr w:rsidR="00576476" w14:paraId="65FB8201" w14:textId="77777777" w:rsidTr="00BC6376">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3FE7FAA0" w14:textId="77777777" w:rsidR="00576476" w:rsidRDefault="00576476" w:rsidP="00BC6376"/>
        </w:tc>
        <w:tc>
          <w:tcPr>
            <w:tcW w:w="0" w:type="auto"/>
            <w:hideMark/>
          </w:tcPr>
          <w:p w14:paraId="4186A883" w14:textId="77777777" w:rsidR="00576476" w:rsidRDefault="00576476" w:rsidP="00BC6376">
            <w:pPr>
              <w:rPr>
                <w:rFonts w:cs="Calibri"/>
                <w:color w:val="000000"/>
                <w:sz w:val="22"/>
              </w:rPr>
            </w:pPr>
            <w:r>
              <w:rPr>
                <w:rFonts w:cs="Calibri"/>
                <w:color w:val="000000"/>
                <w:sz w:val="22"/>
              </w:rPr>
              <w:t>%</w:t>
            </w:r>
          </w:p>
        </w:tc>
      </w:tr>
      <w:tr w:rsidR="00576476" w:rsidRPr="003F425B" w14:paraId="0FC4C90D" w14:textId="77777777" w:rsidTr="00BC6376">
        <w:trPr>
          <w:trHeight w:val="300"/>
        </w:trPr>
        <w:tc>
          <w:tcPr>
            <w:tcW w:w="0" w:type="auto"/>
            <w:noWrap/>
            <w:hideMark/>
          </w:tcPr>
          <w:p w14:paraId="7CB74716" w14:textId="77777777" w:rsidR="00576476" w:rsidRPr="003F425B" w:rsidRDefault="00576476" w:rsidP="00BC6376">
            <w:pPr>
              <w:rPr>
                <w:rFonts w:cs="Calibri"/>
                <w:b/>
                <w:bCs/>
                <w:color w:val="000000"/>
                <w:sz w:val="22"/>
              </w:rPr>
            </w:pPr>
            <w:r w:rsidRPr="003F425B">
              <w:rPr>
                <w:rFonts w:cs="Calibri"/>
                <w:b/>
                <w:bCs/>
                <w:color w:val="000000"/>
                <w:sz w:val="22"/>
              </w:rPr>
              <w:t>TOTAL</w:t>
            </w:r>
          </w:p>
        </w:tc>
        <w:tc>
          <w:tcPr>
            <w:tcW w:w="0" w:type="auto"/>
            <w:noWrap/>
            <w:hideMark/>
          </w:tcPr>
          <w:p w14:paraId="1E2F1852" w14:textId="77777777" w:rsidR="00576476" w:rsidRPr="003F425B" w:rsidRDefault="00576476" w:rsidP="00BC6376">
            <w:pPr>
              <w:jc w:val="right"/>
              <w:rPr>
                <w:rFonts w:cs="Calibri"/>
                <w:b/>
                <w:bCs/>
                <w:color w:val="000000"/>
                <w:sz w:val="22"/>
              </w:rPr>
            </w:pPr>
            <w:r w:rsidRPr="003F425B">
              <w:rPr>
                <w:rFonts w:cs="Calibri"/>
                <w:b/>
                <w:bCs/>
                <w:color w:val="000000"/>
                <w:sz w:val="22"/>
              </w:rPr>
              <w:t>100%</w:t>
            </w:r>
          </w:p>
        </w:tc>
      </w:tr>
      <w:tr w:rsidR="00576476" w14:paraId="50609B75" w14:textId="77777777" w:rsidTr="00BC6376">
        <w:trPr>
          <w:trHeight w:val="300"/>
        </w:trPr>
        <w:tc>
          <w:tcPr>
            <w:tcW w:w="0" w:type="auto"/>
            <w:noWrap/>
            <w:hideMark/>
          </w:tcPr>
          <w:p w14:paraId="0B61A13D" w14:textId="77777777" w:rsidR="00576476" w:rsidRDefault="00576476" w:rsidP="00BC6376">
            <w:pPr>
              <w:rPr>
                <w:rFonts w:cs="Calibri"/>
                <w:color w:val="000000"/>
                <w:sz w:val="22"/>
              </w:rPr>
            </w:pPr>
            <w:r>
              <w:rPr>
                <w:rFonts w:cs="Calibri"/>
                <w:color w:val="000000"/>
                <w:sz w:val="22"/>
              </w:rPr>
              <w:t>Under 30</w:t>
            </w:r>
          </w:p>
        </w:tc>
        <w:tc>
          <w:tcPr>
            <w:tcW w:w="0" w:type="auto"/>
            <w:noWrap/>
            <w:hideMark/>
          </w:tcPr>
          <w:p w14:paraId="3B734666" w14:textId="77777777" w:rsidR="00576476" w:rsidRDefault="00576476" w:rsidP="00BC6376">
            <w:pPr>
              <w:jc w:val="right"/>
              <w:rPr>
                <w:rFonts w:cs="Calibri"/>
                <w:color w:val="000000"/>
                <w:sz w:val="22"/>
              </w:rPr>
            </w:pPr>
            <w:r>
              <w:rPr>
                <w:rFonts w:cs="Calibri"/>
                <w:color w:val="000000"/>
                <w:sz w:val="22"/>
              </w:rPr>
              <w:t>0%</w:t>
            </w:r>
          </w:p>
        </w:tc>
      </w:tr>
      <w:tr w:rsidR="00576476" w14:paraId="530A24A9" w14:textId="77777777" w:rsidTr="00BC6376">
        <w:trPr>
          <w:trHeight w:val="300"/>
        </w:trPr>
        <w:tc>
          <w:tcPr>
            <w:tcW w:w="0" w:type="auto"/>
            <w:noWrap/>
            <w:hideMark/>
          </w:tcPr>
          <w:p w14:paraId="2538C0A1" w14:textId="77777777" w:rsidR="00576476" w:rsidRDefault="00576476" w:rsidP="00BC6376">
            <w:pPr>
              <w:rPr>
                <w:rFonts w:cs="Calibri"/>
                <w:color w:val="000000"/>
                <w:sz w:val="22"/>
              </w:rPr>
            </w:pPr>
            <w:r>
              <w:rPr>
                <w:rFonts w:cs="Calibri"/>
                <w:color w:val="000000"/>
                <w:sz w:val="22"/>
              </w:rPr>
              <w:t>30 -34</w:t>
            </w:r>
          </w:p>
        </w:tc>
        <w:tc>
          <w:tcPr>
            <w:tcW w:w="0" w:type="auto"/>
            <w:noWrap/>
            <w:hideMark/>
          </w:tcPr>
          <w:p w14:paraId="0D42B443" w14:textId="77777777" w:rsidR="00576476" w:rsidRDefault="00576476" w:rsidP="00BC6376">
            <w:pPr>
              <w:jc w:val="right"/>
              <w:rPr>
                <w:rFonts w:cs="Calibri"/>
                <w:color w:val="000000"/>
                <w:sz w:val="22"/>
              </w:rPr>
            </w:pPr>
            <w:r>
              <w:rPr>
                <w:rFonts w:cs="Calibri"/>
                <w:color w:val="000000"/>
                <w:sz w:val="22"/>
              </w:rPr>
              <w:t>0%</w:t>
            </w:r>
          </w:p>
        </w:tc>
      </w:tr>
      <w:tr w:rsidR="00576476" w14:paraId="08621464" w14:textId="77777777" w:rsidTr="00BC6376">
        <w:trPr>
          <w:trHeight w:val="300"/>
        </w:trPr>
        <w:tc>
          <w:tcPr>
            <w:tcW w:w="0" w:type="auto"/>
            <w:noWrap/>
            <w:hideMark/>
          </w:tcPr>
          <w:p w14:paraId="472D5BAF" w14:textId="77777777" w:rsidR="00576476" w:rsidRDefault="00576476" w:rsidP="00BC6376">
            <w:pPr>
              <w:rPr>
                <w:rFonts w:cs="Calibri"/>
                <w:color w:val="000000"/>
                <w:sz w:val="22"/>
              </w:rPr>
            </w:pPr>
            <w:r>
              <w:rPr>
                <w:rFonts w:cs="Calibri"/>
                <w:color w:val="000000"/>
                <w:sz w:val="22"/>
              </w:rPr>
              <w:t>35 - 39</w:t>
            </w:r>
          </w:p>
        </w:tc>
        <w:tc>
          <w:tcPr>
            <w:tcW w:w="0" w:type="auto"/>
            <w:noWrap/>
            <w:hideMark/>
          </w:tcPr>
          <w:p w14:paraId="32231ED1" w14:textId="77777777" w:rsidR="00576476" w:rsidRDefault="00576476" w:rsidP="00BC6376">
            <w:pPr>
              <w:jc w:val="right"/>
              <w:rPr>
                <w:rFonts w:cs="Calibri"/>
                <w:color w:val="000000"/>
                <w:sz w:val="22"/>
              </w:rPr>
            </w:pPr>
            <w:r>
              <w:rPr>
                <w:rFonts w:cs="Calibri"/>
                <w:color w:val="000000"/>
                <w:sz w:val="22"/>
              </w:rPr>
              <w:t>1%</w:t>
            </w:r>
          </w:p>
        </w:tc>
      </w:tr>
      <w:tr w:rsidR="00576476" w14:paraId="65F3AB86" w14:textId="77777777" w:rsidTr="00BC6376">
        <w:trPr>
          <w:trHeight w:val="300"/>
        </w:trPr>
        <w:tc>
          <w:tcPr>
            <w:tcW w:w="0" w:type="auto"/>
            <w:noWrap/>
            <w:hideMark/>
          </w:tcPr>
          <w:p w14:paraId="35B4F959" w14:textId="77777777" w:rsidR="00576476" w:rsidRDefault="00576476" w:rsidP="00BC6376">
            <w:pPr>
              <w:rPr>
                <w:rFonts w:cs="Calibri"/>
                <w:color w:val="000000"/>
                <w:sz w:val="22"/>
              </w:rPr>
            </w:pPr>
            <w:r>
              <w:rPr>
                <w:rFonts w:cs="Calibri"/>
                <w:color w:val="000000"/>
                <w:sz w:val="22"/>
              </w:rPr>
              <w:t>40</w:t>
            </w:r>
          </w:p>
        </w:tc>
        <w:tc>
          <w:tcPr>
            <w:tcW w:w="0" w:type="auto"/>
            <w:noWrap/>
            <w:hideMark/>
          </w:tcPr>
          <w:p w14:paraId="7ACEADEF" w14:textId="77777777" w:rsidR="00576476" w:rsidRDefault="00576476" w:rsidP="00BC6376">
            <w:pPr>
              <w:jc w:val="right"/>
              <w:rPr>
                <w:rFonts w:cs="Calibri"/>
                <w:color w:val="000000"/>
                <w:sz w:val="22"/>
              </w:rPr>
            </w:pPr>
            <w:r>
              <w:rPr>
                <w:rFonts w:cs="Calibri"/>
                <w:color w:val="000000"/>
                <w:sz w:val="22"/>
              </w:rPr>
              <w:t>0%</w:t>
            </w:r>
          </w:p>
        </w:tc>
      </w:tr>
      <w:tr w:rsidR="00576476" w14:paraId="58C6B3AF" w14:textId="77777777" w:rsidTr="00BC6376">
        <w:trPr>
          <w:trHeight w:val="300"/>
        </w:trPr>
        <w:tc>
          <w:tcPr>
            <w:tcW w:w="0" w:type="auto"/>
            <w:noWrap/>
            <w:hideMark/>
          </w:tcPr>
          <w:p w14:paraId="50081DB4" w14:textId="77777777" w:rsidR="00576476" w:rsidRDefault="00576476" w:rsidP="00BC6376">
            <w:pPr>
              <w:rPr>
                <w:rFonts w:cs="Calibri"/>
                <w:color w:val="000000"/>
                <w:sz w:val="22"/>
              </w:rPr>
            </w:pPr>
            <w:r>
              <w:rPr>
                <w:rFonts w:cs="Calibri"/>
                <w:color w:val="000000"/>
                <w:sz w:val="22"/>
              </w:rPr>
              <w:t>41</w:t>
            </w:r>
          </w:p>
        </w:tc>
        <w:tc>
          <w:tcPr>
            <w:tcW w:w="0" w:type="auto"/>
            <w:noWrap/>
            <w:hideMark/>
          </w:tcPr>
          <w:p w14:paraId="62685D0D" w14:textId="77777777" w:rsidR="00576476" w:rsidRDefault="00576476" w:rsidP="00BC6376">
            <w:pPr>
              <w:jc w:val="right"/>
              <w:rPr>
                <w:rFonts w:cs="Calibri"/>
                <w:color w:val="000000"/>
                <w:sz w:val="22"/>
              </w:rPr>
            </w:pPr>
            <w:r>
              <w:rPr>
                <w:rFonts w:cs="Calibri"/>
                <w:color w:val="000000"/>
                <w:sz w:val="22"/>
              </w:rPr>
              <w:t>0%</w:t>
            </w:r>
          </w:p>
        </w:tc>
      </w:tr>
      <w:tr w:rsidR="00576476" w14:paraId="6A6C98EC" w14:textId="77777777" w:rsidTr="00BC6376">
        <w:trPr>
          <w:trHeight w:val="300"/>
        </w:trPr>
        <w:tc>
          <w:tcPr>
            <w:tcW w:w="0" w:type="auto"/>
            <w:noWrap/>
            <w:hideMark/>
          </w:tcPr>
          <w:p w14:paraId="59E812FE" w14:textId="77777777" w:rsidR="00576476" w:rsidRDefault="00576476" w:rsidP="00BC6376">
            <w:pPr>
              <w:rPr>
                <w:rFonts w:cs="Calibri"/>
                <w:color w:val="000000"/>
                <w:sz w:val="22"/>
              </w:rPr>
            </w:pPr>
            <w:r>
              <w:rPr>
                <w:rFonts w:cs="Calibri"/>
                <w:color w:val="000000"/>
                <w:sz w:val="22"/>
              </w:rPr>
              <w:t>42</w:t>
            </w:r>
          </w:p>
        </w:tc>
        <w:tc>
          <w:tcPr>
            <w:tcW w:w="0" w:type="auto"/>
            <w:noWrap/>
            <w:hideMark/>
          </w:tcPr>
          <w:p w14:paraId="372D92FC" w14:textId="77777777" w:rsidR="00576476" w:rsidRDefault="00576476" w:rsidP="00BC6376">
            <w:pPr>
              <w:jc w:val="right"/>
              <w:rPr>
                <w:rFonts w:cs="Calibri"/>
                <w:color w:val="000000"/>
                <w:sz w:val="22"/>
              </w:rPr>
            </w:pPr>
            <w:r>
              <w:rPr>
                <w:rFonts w:cs="Calibri"/>
                <w:color w:val="000000"/>
                <w:sz w:val="22"/>
              </w:rPr>
              <w:t>0%</w:t>
            </w:r>
          </w:p>
        </w:tc>
      </w:tr>
      <w:tr w:rsidR="00576476" w14:paraId="6B226166" w14:textId="77777777" w:rsidTr="00BC6376">
        <w:trPr>
          <w:trHeight w:val="300"/>
        </w:trPr>
        <w:tc>
          <w:tcPr>
            <w:tcW w:w="0" w:type="auto"/>
            <w:noWrap/>
            <w:hideMark/>
          </w:tcPr>
          <w:p w14:paraId="63338B98" w14:textId="77777777" w:rsidR="00576476" w:rsidRDefault="00576476" w:rsidP="00BC6376">
            <w:pPr>
              <w:rPr>
                <w:rFonts w:cs="Calibri"/>
                <w:color w:val="000000"/>
                <w:sz w:val="22"/>
              </w:rPr>
            </w:pPr>
            <w:r>
              <w:rPr>
                <w:rFonts w:cs="Calibri"/>
                <w:color w:val="000000"/>
                <w:sz w:val="22"/>
              </w:rPr>
              <w:t>43</w:t>
            </w:r>
          </w:p>
        </w:tc>
        <w:tc>
          <w:tcPr>
            <w:tcW w:w="0" w:type="auto"/>
            <w:noWrap/>
            <w:hideMark/>
          </w:tcPr>
          <w:p w14:paraId="4B7F3BB5" w14:textId="77777777" w:rsidR="00576476" w:rsidRDefault="00576476" w:rsidP="00BC6376">
            <w:pPr>
              <w:jc w:val="right"/>
              <w:rPr>
                <w:rFonts w:cs="Calibri"/>
                <w:color w:val="000000"/>
                <w:sz w:val="22"/>
              </w:rPr>
            </w:pPr>
            <w:r>
              <w:rPr>
                <w:rFonts w:cs="Calibri"/>
                <w:color w:val="000000"/>
                <w:sz w:val="22"/>
              </w:rPr>
              <w:t>0%</w:t>
            </w:r>
          </w:p>
        </w:tc>
      </w:tr>
      <w:tr w:rsidR="00576476" w14:paraId="683FB2D8" w14:textId="77777777" w:rsidTr="00BC6376">
        <w:trPr>
          <w:trHeight w:val="300"/>
        </w:trPr>
        <w:tc>
          <w:tcPr>
            <w:tcW w:w="0" w:type="auto"/>
            <w:noWrap/>
            <w:hideMark/>
          </w:tcPr>
          <w:p w14:paraId="20FF6D4F" w14:textId="77777777" w:rsidR="00576476" w:rsidRDefault="00576476" w:rsidP="00BC6376">
            <w:pPr>
              <w:rPr>
                <w:rFonts w:cs="Calibri"/>
                <w:color w:val="000000"/>
                <w:sz w:val="22"/>
              </w:rPr>
            </w:pPr>
            <w:r>
              <w:rPr>
                <w:rFonts w:cs="Calibri"/>
                <w:color w:val="000000"/>
                <w:sz w:val="22"/>
              </w:rPr>
              <w:t>44</w:t>
            </w:r>
          </w:p>
        </w:tc>
        <w:tc>
          <w:tcPr>
            <w:tcW w:w="0" w:type="auto"/>
            <w:noWrap/>
            <w:hideMark/>
          </w:tcPr>
          <w:p w14:paraId="02112EDE" w14:textId="77777777" w:rsidR="00576476" w:rsidRDefault="00576476" w:rsidP="00BC6376">
            <w:pPr>
              <w:jc w:val="right"/>
              <w:rPr>
                <w:rFonts w:cs="Calibri"/>
                <w:color w:val="000000"/>
                <w:sz w:val="22"/>
              </w:rPr>
            </w:pPr>
            <w:r>
              <w:rPr>
                <w:rFonts w:cs="Calibri"/>
                <w:color w:val="000000"/>
                <w:sz w:val="22"/>
              </w:rPr>
              <w:t>1%</w:t>
            </w:r>
          </w:p>
        </w:tc>
      </w:tr>
      <w:tr w:rsidR="00576476" w14:paraId="770ED75E" w14:textId="77777777" w:rsidTr="00BC6376">
        <w:trPr>
          <w:trHeight w:val="300"/>
        </w:trPr>
        <w:tc>
          <w:tcPr>
            <w:tcW w:w="0" w:type="auto"/>
            <w:noWrap/>
            <w:hideMark/>
          </w:tcPr>
          <w:p w14:paraId="6EBCEB26" w14:textId="77777777" w:rsidR="00576476" w:rsidRDefault="00576476" w:rsidP="00BC6376">
            <w:pPr>
              <w:rPr>
                <w:rFonts w:cs="Calibri"/>
                <w:color w:val="000000"/>
                <w:sz w:val="22"/>
              </w:rPr>
            </w:pPr>
            <w:r>
              <w:rPr>
                <w:rFonts w:cs="Calibri"/>
                <w:color w:val="000000"/>
                <w:sz w:val="22"/>
              </w:rPr>
              <w:t>45</w:t>
            </w:r>
          </w:p>
        </w:tc>
        <w:tc>
          <w:tcPr>
            <w:tcW w:w="0" w:type="auto"/>
            <w:noWrap/>
            <w:hideMark/>
          </w:tcPr>
          <w:p w14:paraId="60960A1D" w14:textId="77777777" w:rsidR="00576476" w:rsidRDefault="00576476" w:rsidP="00BC6376">
            <w:pPr>
              <w:jc w:val="right"/>
              <w:rPr>
                <w:rFonts w:cs="Calibri"/>
                <w:color w:val="000000"/>
                <w:sz w:val="22"/>
              </w:rPr>
            </w:pPr>
            <w:r>
              <w:rPr>
                <w:rFonts w:cs="Calibri"/>
                <w:color w:val="000000"/>
                <w:sz w:val="22"/>
              </w:rPr>
              <w:t>1%</w:t>
            </w:r>
          </w:p>
        </w:tc>
      </w:tr>
      <w:tr w:rsidR="00576476" w14:paraId="4E74A954" w14:textId="77777777" w:rsidTr="00BC6376">
        <w:trPr>
          <w:trHeight w:val="300"/>
        </w:trPr>
        <w:tc>
          <w:tcPr>
            <w:tcW w:w="0" w:type="auto"/>
            <w:noWrap/>
            <w:hideMark/>
          </w:tcPr>
          <w:p w14:paraId="0F693361" w14:textId="77777777" w:rsidR="00576476" w:rsidRDefault="00576476" w:rsidP="00BC6376">
            <w:pPr>
              <w:rPr>
                <w:rFonts w:cs="Calibri"/>
                <w:color w:val="000000"/>
                <w:sz w:val="22"/>
              </w:rPr>
            </w:pPr>
            <w:r>
              <w:rPr>
                <w:rFonts w:cs="Calibri"/>
                <w:color w:val="000000"/>
                <w:sz w:val="22"/>
              </w:rPr>
              <w:t>46</w:t>
            </w:r>
          </w:p>
        </w:tc>
        <w:tc>
          <w:tcPr>
            <w:tcW w:w="0" w:type="auto"/>
            <w:noWrap/>
            <w:hideMark/>
          </w:tcPr>
          <w:p w14:paraId="51E4B806" w14:textId="77777777" w:rsidR="00576476" w:rsidRDefault="00576476" w:rsidP="00BC6376">
            <w:pPr>
              <w:jc w:val="right"/>
              <w:rPr>
                <w:rFonts w:cs="Calibri"/>
                <w:color w:val="000000"/>
                <w:sz w:val="22"/>
              </w:rPr>
            </w:pPr>
            <w:r>
              <w:rPr>
                <w:rFonts w:cs="Calibri"/>
                <w:color w:val="000000"/>
                <w:sz w:val="22"/>
              </w:rPr>
              <w:t>1%</w:t>
            </w:r>
          </w:p>
        </w:tc>
      </w:tr>
      <w:tr w:rsidR="00576476" w14:paraId="77337A89" w14:textId="77777777" w:rsidTr="00BC6376">
        <w:trPr>
          <w:trHeight w:val="300"/>
        </w:trPr>
        <w:tc>
          <w:tcPr>
            <w:tcW w:w="0" w:type="auto"/>
            <w:noWrap/>
            <w:hideMark/>
          </w:tcPr>
          <w:p w14:paraId="6C90CB9D" w14:textId="77777777" w:rsidR="00576476" w:rsidRDefault="00576476" w:rsidP="00BC6376">
            <w:pPr>
              <w:rPr>
                <w:rFonts w:cs="Calibri"/>
                <w:color w:val="000000"/>
                <w:sz w:val="22"/>
              </w:rPr>
            </w:pPr>
            <w:r>
              <w:rPr>
                <w:rFonts w:cs="Calibri"/>
                <w:color w:val="000000"/>
                <w:sz w:val="22"/>
              </w:rPr>
              <w:t>47</w:t>
            </w:r>
          </w:p>
        </w:tc>
        <w:tc>
          <w:tcPr>
            <w:tcW w:w="0" w:type="auto"/>
            <w:noWrap/>
            <w:hideMark/>
          </w:tcPr>
          <w:p w14:paraId="09E0268C" w14:textId="77777777" w:rsidR="00576476" w:rsidRDefault="00576476" w:rsidP="00BC6376">
            <w:pPr>
              <w:jc w:val="right"/>
              <w:rPr>
                <w:rFonts w:cs="Calibri"/>
                <w:color w:val="000000"/>
                <w:sz w:val="22"/>
              </w:rPr>
            </w:pPr>
            <w:r>
              <w:rPr>
                <w:rFonts w:cs="Calibri"/>
                <w:color w:val="000000"/>
                <w:sz w:val="22"/>
              </w:rPr>
              <w:t>1%</w:t>
            </w:r>
          </w:p>
        </w:tc>
      </w:tr>
      <w:tr w:rsidR="00576476" w14:paraId="17121428" w14:textId="77777777" w:rsidTr="00BC6376">
        <w:trPr>
          <w:trHeight w:val="300"/>
        </w:trPr>
        <w:tc>
          <w:tcPr>
            <w:tcW w:w="0" w:type="auto"/>
            <w:noWrap/>
            <w:hideMark/>
          </w:tcPr>
          <w:p w14:paraId="0CF0C405" w14:textId="77777777" w:rsidR="00576476" w:rsidRDefault="00576476" w:rsidP="00BC6376">
            <w:pPr>
              <w:rPr>
                <w:rFonts w:cs="Calibri"/>
                <w:color w:val="000000"/>
                <w:sz w:val="22"/>
              </w:rPr>
            </w:pPr>
            <w:r>
              <w:rPr>
                <w:rFonts w:cs="Calibri"/>
                <w:color w:val="000000"/>
                <w:sz w:val="22"/>
              </w:rPr>
              <w:t>48</w:t>
            </w:r>
          </w:p>
        </w:tc>
        <w:tc>
          <w:tcPr>
            <w:tcW w:w="0" w:type="auto"/>
            <w:noWrap/>
            <w:hideMark/>
          </w:tcPr>
          <w:p w14:paraId="0B9CBD2D" w14:textId="77777777" w:rsidR="00576476" w:rsidRDefault="00576476" w:rsidP="00BC6376">
            <w:pPr>
              <w:jc w:val="right"/>
              <w:rPr>
                <w:rFonts w:cs="Calibri"/>
                <w:color w:val="000000"/>
                <w:sz w:val="22"/>
              </w:rPr>
            </w:pPr>
            <w:r>
              <w:rPr>
                <w:rFonts w:cs="Calibri"/>
                <w:color w:val="000000"/>
                <w:sz w:val="22"/>
              </w:rPr>
              <w:t>1%</w:t>
            </w:r>
          </w:p>
        </w:tc>
      </w:tr>
      <w:tr w:rsidR="00576476" w14:paraId="48DDB7AD" w14:textId="77777777" w:rsidTr="00BC6376">
        <w:trPr>
          <w:trHeight w:val="300"/>
        </w:trPr>
        <w:tc>
          <w:tcPr>
            <w:tcW w:w="0" w:type="auto"/>
            <w:noWrap/>
            <w:hideMark/>
          </w:tcPr>
          <w:p w14:paraId="2B9C0DD6" w14:textId="77777777" w:rsidR="00576476" w:rsidRDefault="00576476" w:rsidP="00BC6376">
            <w:pPr>
              <w:rPr>
                <w:rFonts w:cs="Calibri"/>
                <w:color w:val="000000"/>
                <w:sz w:val="22"/>
              </w:rPr>
            </w:pPr>
            <w:r>
              <w:rPr>
                <w:rFonts w:cs="Calibri"/>
                <w:color w:val="000000"/>
                <w:sz w:val="22"/>
              </w:rPr>
              <w:t>49</w:t>
            </w:r>
          </w:p>
        </w:tc>
        <w:tc>
          <w:tcPr>
            <w:tcW w:w="0" w:type="auto"/>
            <w:noWrap/>
            <w:hideMark/>
          </w:tcPr>
          <w:p w14:paraId="1CCB9346" w14:textId="77777777" w:rsidR="00576476" w:rsidRDefault="00576476" w:rsidP="00BC6376">
            <w:pPr>
              <w:jc w:val="right"/>
              <w:rPr>
                <w:rFonts w:cs="Calibri"/>
                <w:color w:val="000000"/>
                <w:sz w:val="22"/>
              </w:rPr>
            </w:pPr>
            <w:r>
              <w:rPr>
                <w:rFonts w:cs="Calibri"/>
                <w:color w:val="000000"/>
                <w:sz w:val="22"/>
              </w:rPr>
              <w:t>2%</w:t>
            </w:r>
          </w:p>
        </w:tc>
      </w:tr>
      <w:tr w:rsidR="00576476" w14:paraId="6BCB492D" w14:textId="77777777" w:rsidTr="00BC6376">
        <w:trPr>
          <w:trHeight w:val="300"/>
        </w:trPr>
        <w:tc>
          <w:tcPr>
            <w:tcW w:w="0" w:type="auto"/>
            <w:noWrap/>
            <w:hideMark/>
          </w:tcPr>
          <w:p w14:paraId="7CDC3A1E" w14:textId="77777777" w:rsidR="00576476" w:rsidRDefault="00576476" w:rsidP="00BC6376">
            <w:pPr>
              <w:rPr>
                <w:rFonts w:cs="Calibri"/>
                <w:color w:val="000000"/>
                <w:sz w:val="22"/>
              </w:rPr>
            </w:pPr>
            <w:r>
              <w:rPr>
                <w:rFonts w:cs="Calibri"/>
                <w:color w:val="000000"/>
                <w:sz w:val="22"/>
              </w:rPr>
              <w:t>50</w:t>
            </w:r>
          </w:p>
        </w:tc>
        <w:tc>
          <w:tcPr>
            <w:tcW w:w="0" w:type="auto"/>
            <w:noWrap/>
            <w:hideMark/>
          </w:tcPr>
          <w:p w14:paraId="27AE7BAC" w14:textId="77777777" w:rsidR="00576476" w:rsidRDefault="00576476" w:rsidP="00BC6376">
            <w:pPr>
              <w:jc w:val="right"/>
              <w:rPr>
                <w:rFonts w:cs="Calibri"/>
                <w:color w:val="000000"/>
                <w:sz w:val="22"/>
              </w:rPr>
            </w:pPr>
            <w:r>
              <w:rPr>
                <w:rFonts w:cs="Calibri"/>
                <w:color w:val="000000"/>
                <w:sz w:val="22"/>
              </w:rPr>
              <w:t>2%</w:t>
            </w:r>
          </w:p>
        </w:tc>
      </w:tr>
      <w:tr w:rsidR="00576476" w14:paraId="7E15EFAA" w14:textId="77777777" w:rsidTr="00BC6376">
        <w:trPr>
          <w:trHeight w:val="300"/>
        </w:trPr>
        <w:tc>
          <w:tcPr>
            <w:tcW w:w="0" w:type="auto"/>
            <w:noWrap/>
            <w:hideMark/>
          </w:tcPr>
          <w:p w14:paraId="70C33F6D" w14:textId="77777777" w:rsidR="00576476" w:rsidRDefault="00576476" w:rsidP="00BC6376">
            <w:pPr>
              <w:rPr>
                <w:rFonts w:cs="Calibri"/>
                <w:color w:val="000000"/>
                <w:sz w:val="22"/>
              </w:rPr>
            </w:pPr>
            <w:r>
              <w:rPr>
                <w:rFonts w:cs="Calibri"/>
                <w:color w:val="000000"/>
                <w:sz w:val="22"/>
              </w:rPr>
              <w:t>51</w:t>
            </w:r>
          </w:p>
        </w:tc>
        <w:tc>
          <w:tcPr>
            <w:tcW w:w="0" w:type="auto"/>
            <w:noWrap/>
            <w:hideMark/>
          </w:tcPr>
          <w:p w14:paraId="0D653103" w14:textId="77777777" w:rsidR="00576476" w:rsidRDefault="00576476" w:rsidP="00BC6376">
            <w:pPr>
              <w:jc w:val="right"/>
              <w:rPr>
                <w:rFonts w:cs="Calibri"/>
                <w:color w:val="000000"/>
                <w:sz w:val="22"/>
              </w:rPr>
            </w:pPr>
            <w:r>
              <w:rPr>
                <w:rFonts w:cs="Calibri"/>
                <w:color w:val="000000"/>
                <w:sz w:val="22"/>
              </w:rPr>
              <w:t>2%</w:t>
            </w:r>
          </w:p>
        </w:tc>
      </w:tr>
      <w:tr w:rsidR="00576476" w14:paraId="53ECBAA1" w14:textId="77777777" w:rsidTr="00BC6376">
        <w:trPr>
          <w:trHeight w:val="300"/>
        </w:trPr>
        <w:tc>
          <w:tcPr>
            <w:tcW w:w="0" w:type="auto"/>
            <w:noWrap/>
            <w:hideMark/>
          </w:tcPr>
          <w:p w14:paraId="2A985A13" w14:textId="77777777" w:rsidR="00576476" w:rsidRDefault="00576476" w:rsidP="00BC6376">
            <w:pPr>
              <w:rPr>
                <w:rFonts w:cs="Calibri"/>
                <w:color w:val="000000"/>
                <w:sz w:val="22"/>
              </w:rPr>
            </w:pPr>
            <w:r>
              <w:rPr>
                <w:rFonts w:cs="Calibri"/>
                <w:color w:val="000000"/>
                <w:sz w:val="22"/>
              </w:rPr>
              <w:t>52</w:t>
            </w:r>
          </w:p>
        </w:tc>
        <w:tc>
          <w:tcPr>
            <w:tcW w:w="0" w:type="auto"/>
            <w:noWrap/>
            <w:hideMark/>
          </w:tcPr>
          <w:p w14:paraId="31C4548F" w14:textId="77777777" w:rsidR="00576476" w:rsidRDefault="00576476" w:rsidP="00BC6376">
            <w:pPr>
              <w:jc w:val="right"/>
              <w:rPr>
                <w:rFonts w:cs="Calibri"/>
                <w:color w:val="000000"/>
                <w:sz w:val="22"/>
              </w:rPr>
            </w:pPr>
            <w:r>
              <w:rPr>
                <w:rFonts w:cs="Calibri"/>
                <w:color w:val="000000"/>
                <w:sz w:val="22"/>
              </w:rPr>
              <w:t>3%</w:t>
            </w:r>
          </w:p>
        </w:tc>
      </w:tr>
      <w:tr w:rsidR="00576476" w14:paraId="753D481C" w14:textId="77777777" w:rsidTr="00BC6376">
        <w:trPr>
          <w:trHeight w:val="300"/>
        </w:trPr>
        <w:tc>
          <w:tcPr>
            <w:tcW w:w="0" w:type="auto"/>
            <w:noWrap/>
            <w:hideMark/>
          </w:tcPr>
          <w:p w14:paraId="3BC093AC" w14:textId="77777777" w:rsidR="00576476" w:rsidRDefault="00576476" w:rsidP="00BC6376">
            <w:pPr>
              <w:rPr>
                <w:rFonts w:cs="Calibri"/>
                <w:color w:val="000000"/>
                <w:sz w:val="22"/>
              </w:rPr>
            </w:pPr>
            <w:r>
              <w:rPr>
                <w:rFonts w:cs="Calibri"/>
                <w:color w:val="000000"/>
                <w:sz w:val="22"/>
              </w:rPr>
              <w:t>53</w:t>
            </w:r>
          </w:p>
        </w:tc>
        <w:tc>
          <w:tcPr>
            <w:tcW w:w="0" w:type="auto"/>
            <w:noWrap/>
            <w:hideMark/>
          </w:tcPr>
          <w:p w14:paraId="65EDF783" w14:textId="77777777" w:rsidR="00576476" w:rsidRDefault="00576476" w:rsidP="00BC6376">
            <w:pPr>
              <w:jc w:val="right"/>
              <w:rPr>
                <w:rFonts w:cs="Calibri"/>
                <w:color w:val="000000"/>
                <w:sz w:val="22"/>
              </w:rPr>
            </w:pPr>
            <w:r>
              <w:rPr>
                <w:rFonts w:cs="Calibri"/>
                <w:color w:val="000000"/>
                <w:sz w:val="22"/>
              </w:rPr>
              <w:t>3%</w:t>
            </w:r>
          </w:p>
        </w:tc>
      </w:tr>
      <w:tr w:rsidR="00576476" w14:paraId="01EEEB59" w14:textId="77777777" w:rsidTr="00BC6376">
        <w:trPr>
          <w:trHeight w:val="300"/>
        </w:trPr>
        <w:tc>
          <w:tcPr>
            <w:tcW w:w="0" w:type="auto"/>
            <w:noWrap/>
            <w:hideMark/>
          </w:tcPr>
          <w:p w14:paraId="4B044D1D" w14:textId="77777777" w:rsidR="00576476" w:rsidRDefault="00576476" w:rsidP="00BC6376">
            <w:pPr>
              <w:rPr>
                <w:rFonts w:cs="Calibri"/>
                <w:color w:val="000000"/>
                <w:sz w:val="22"/>
              </w:rPr>
            </w:pPr>
            <w:r>
              <w:rPr>
                <w:rFonts w:cs="Calibri"/>
                <w:color w:val="000000"/>
                <w:sz w:val="22"/>
              </w:rPr>
              <w:t>54</w:t>
            </w:r>
          </w:p>
        </w:tc>
        <w:tc>
          <w:tcPr>
            <w:tcW w:w="0" w:type="auto"/>
            <w:noWrap/>
            <w:hideMark/>
          </w:tcPr>
          <w:p w14:paraId="7F0F1D95" w14:textId="77777777" w:rsidR="00576476" w:rsidRDefault="00576476" w:rsidP="00BC6376">
            <w:pPr>
              <w:jc w:val="right"/>
              <w:rPr>
                <w:rFonts w:cs="Calibri"/>
                <w:color w:val="000000"/>
                <w:sz w:val="22"/>
              </w:rPr>
            </w:pPr>
            <w:r>
              <w:rPr>
                <w:rFonts w:cs="Calibri"/>
                <w:color w:val="000000"/>
                <w:sz w:val="22"/>
              </w:rPr>
              <w:t>3%</w:t>
            </w:r>
          </w:p>
        </w:tc>
      </w:tr>
      <w:tr w:rsidR="00576476" w14:paraId="2B1C76F7" w14:textId="77777777" w:rsidTr="00BC6376">
        <w:trPr>
          <w:trHeight w:val="300"/>
        </w:trPr>
        <w:tc>
          <w:tcPr>
            <w:tcW w:w="0" w:type="auto"/>
            <w:noWrap/>
            <w:hideMark/>
          </w:tcPr>
          <w:p w14:paraId="45C75F84" w14:textId="77777777" w:rsidR="00576476" w:rsidRDefault="00576476" w:rsidP="00BC6376">
            <w:pPr>
              <w:rPr>
                <w:rFonts w:cs="Calibri"/>
                <w:color w:val="000000"/>
                <w:sz w:val="22"/>
              </w:rPr>
            </w:pPr>
            <w:r>
              <w:rPr>
                <w:rFonts w:cs="Calibri"/>
                <w:color w:val="000000"/>
                <w:sz w:val="22"/>
              </w:rPr>
              <w:t>55</w:t>
            </w:r>
          </w:p>
        </w:tc>
        <w:tc>
          <w:tcPr>
            <w:tcW w:w="0" w:type="auto"/>
            <w:noWrap/>
            <w:hideMark/>
          </w:tcPr>
          <w:p w14:paraId="0CA82EEA" w14:textId="77777777" w:rsidR="00576476" w:rsidRDefault="00576476" w:rsidP="00BC6376">
            <w:pPr>
              <w:jc w:val="right"/>
              <w:rPr>
                <w:rFonts w:cs="Calibri"/>
                <w:color w:val="000000"/>
                <w:sz w:val="22"/>
              </w:rPr>
            </w:pPr>
            <w:r>
              <w:rPr>
                <w:rFonts w:cs="Calibri"/>
                <w:color w:val="000000"/>
                <w:sz w:val="22"/>
              </w:rPr>
              <w:t>4%</w:t>
            </w:r>
          </w:p>
        </w:tc>
      </w:tr>
      <w:tr w:rsidR="00576476" w14:paraId="169DC6A5" w14:textId="77777777" w:rsidTr="00BC6376">
        <w:trPr>
          <w:trHeight w:val="300"/>
        </w:trPr>
        <w:tc>
          <w:tcPr>
            <w:tcW w:w="0" w:type="auto"/>
            <w:noWrap/>
            <w:hideMark/>
          </w:tcPr>
          <w:p w14:paraId="7E0C9ECB" w14:textId="77777777" w:rsidR="00576476" w:rsidRDefault="00576476" w:rsidP="00BC6376">
            <w:pPr>
              <w:rPr>
                <w:rFonts w:cs="Calibri"/>
                <w:color w:val="000000"/>
                <w:sz w:val="22"/>
              </w:rPr>
            </w:pPr>
            <w:r>
              <w:rPr>
                <w:rFonts w:cs="Calibri"/>
                <w:color w:val="000000"/>
                <w:sz w:val="22"/>
              </w:rPr>
              <w:t>56</w:t>
            </w:r>
          </w:p>
        </w:tc>
        <w:tc>
          <w:tcPr>
            <w:tcW w:w="0" w:type="auto"/>
            <w:noWrap/>
            <w:hideMark/>
          </w:tcPr>
          <w:p w14:paraId="4534D35F" w14:textId="77777777" w:rsidR="00576476" w:rsidRDefault="00576476" w:rsidP="00BC6376">
            <w:pPr>
              <w:jc w:val="right"/>
              <w:rPr>
                <w:rFonts w:cs="Calibri"/>
                <w:color w:val="000000"/>
                <w:sz w:val="22"/>
              </w:rPr>
            </w:pPr>
            <w:r>
              <w:rPr>
                <w:rFonts w:cs="Calibri"/>
                <w:color w:val="000000"/>
                <w:sz w:val="22"/>
              </w:rPr>
              <w:t>5%</w:t>
            </w:r>
          </w:p>
        </w:tc>
      </w:tr>
      <w:tr w:rsidR="00576476" w14:paraId="65551780" w14:textId="77777777" w:rsidTr="00BC6376">
        <w:trPr>
          <w:trHeight w:val="300"/>
        </w:trPr>
        <w:tc>
          <w:tcPr>
            <w:tcW w:w="0" w:type="auto"/>
            <w:noWrap/>
            <w:hideMark/>
          </w:tcPr>
          <w:p w14:paraId="3DDA6755" w14:textId="77777777" w:rsidR="00576476" w:rsidRDefault="00576476" w:rsidP="00BC6376">
            <w:pPr>
              <w:rPr>
                <w:rFonts w:cs="Calibri"/>
                <w:color w:val="000000"/>
                <w:sz w:val="22"/>
              </w:rPr>
            </w:pPr>
            <w:r>
              <w:rPr>
                <w:rFonts w:cs="Calibri"/>
                <w:color w:val="000000"/>
                <w:sz w:val="22"/>
              </w:rPr>
              <w:t>57</w:t>
            </w:r>
          </w:p>
        </w:tc>
        <w:tc>
          <w:tcPr>
            <w:tcW w:w="0" w:type="auto"/>
            <w:noWrap/>
            <w:hideMark/>
          </w:tcPr>
          <w:p w14:paraId="7EBAF4FA" w14:textId="77777777" w:rsidR="00576476" w:rsidRDefault="00576476" w:rsidP="00BC6376">
            <w:pPr>
              <w:jc w:val="right"/>
              <w:rPr>
                <w:rFonts w:cs="Calibri"/>
                <w:color w:val="000000"/>
                <w:sz w:val="22"/>
              </w:rPr>
            </w:pPr>
            <w:r>
              <w:rPr>
                <w:rFonts w:cs="Calibri"/>
                <w:color w:val="000000"/>
                <w:sz w:val="22"/>
              </w:rPr>
              <w:t>5%</w:t>
            </w:r>
          </w:p>
        </w:tc>
      </w:tr>
      <w:tr w:rsidR="00576476" w14:paraId="40E2B930" w14:textId="77777777" w:rsidTr="00BC6376">
        <w:trPr>
          <w:trHeight w:val="300"/>
        </w:trPr>
        <w:tc>
          <w:tcPr>
            <w:tcW w:w="0" w:type="auto"/>
            <w:noWrap/>
            <w:hideMark/>
          </w:tcPr>
          <w:p w14:paraId="0C736CEF" w14:textId="77777777" w:rsidR="00576476" w:rsidRDefault="00576476" w:rsidP="00BC6376">
            <w:pPr>
              <w:rPr>
                <w:rFonts w:cs="Calibri"/>
                <w:color w:val="000000"/>
                <w:sz w:val="22"/>
              </w:rPr>
            </w:pPr>
            <w:r>
              <w:rPr>
                <w:rFonts w:cs="Calibri"/>
                <w:color w:val="000000"/>
                <w:sz w:val="22"/>
              </w:rPr>
              <w:t>58</w:t>
            </w:r>
          </w:p>
        </w:tc>
        <w:tc>
          <w:tcPr>
            <w:tcW w:w="0" w:type="auto"/>
            <w:noWrap/>
            <w:hideMark/>
          </w:tcPr>
          <w:p w14:paraId="4326C1B9" w14:textId="77777777" w:rsidR="00576476" w:rsidRDefault="00576476" w:rsidP="00BC6376">
            <w:pPr>
              <w:jc w:val="right"/>
              <w:rPr>
                <w:rFonts w:cs="Calibri"/>
                <w:color w:val="000000"/>
                <w:sz w:val="22"/>
              </w:rPr>
            </w:pPr>
            <w:r>
              <w:rPr>
                <w:rFonts w:cs="Calibri"/>
                <w:color w:val="000000"/>
                <w:sz w:val="22"/>
              </w:rPr>
              <w:t>6%</w:t>
            </w:r>
          </w:p>
        </w:tc>
      </w:tr>
      <w:tr w:rsidR="00576476" w14:paraId="70664492" w14:textId="77777777" w:rsidTr="00BC6376">
        <w:trPr>
          <w:trHeight w:val="300"/>
        </w:trPr>
        <w:tc>
          <w:tcPr>
            <w:tcW w:w="0" w:type="auto"/>
            <w:noWrap/>
            <w:hideMark/>
          </w:tcPr>
          <w:p w14:paraId="54E73E41" w14:textId="77777777" w:rsidR="00576476" w:rsidRDefault="00576476" w:rsidP="00BC6376">
            <w:pPr>
              <w:rPr>
                <w:rFonts w:cs="Calibri"/>
                <w:color w:val="000000"/>
                <w:sz w:val="22"/>
              </w:rPr>
            </w:pPr>
            <w:r>
              <w:rPr>
                <w:rFonts w:cs="Calibri"/>
                <w:color w:val="000000"/>
                <w:sz w:val="22"/>
              </w:rPr>
              <w:t>59</w:t>
            </w:r>
          </w:p>
        </w:tc>
        <w:tc>
          <w:tcPr>
            <w:tcW w:w="0" w:type="auto"/>
            <w:noWrap/>
            <w:hideMark/>
          </w:tcPr>
          <w:p w14:paraId="464C18F5" w14:textId="77777777" w:rsidR="00576476" w:rsidRDefault="00576476" w:rsidP="00BC6376">
            <w:pPr>
              <w:jc w:val="right"/>
              <w:rPr>
                <w:rFonts w:cs="Calibri"/>
                <w:color w:val="000000"/>
                <w:sz w:val="22"/>
              </w:rPr>
            </w:pPr>
            <w:r>
              <w:rPr>
                <w:rFonts w:cs="Calibri"/>
                <w:color w:val="000000"/>
                <w:sz w:val="22"/>
              </w:rPr>
              <w:t>8%</w:t>
            </w:r>
          </w:p>
        </w:tc>
      </w:tr>
      <w:tr w:rsidR="00576476" w14:paraId="5F226C21" w14:textId="77777777" w:rsidTr="00BC6376">
        <w:trPr>
          <w:trHeight w:val="300"/>
        </w:trPr>
        <w:tc>
          <w:tcPr>
            <w:tcW w:w="0" w:type="auto"/>
            <w:noWrap/>
            <w:hideMark/>
          </w:tcPr>
          <w:p w14:paraId="1E617F84" w14:textId="77777777" w:rsidR="00576476" w:rsidRDefault="00576476" w:rsidP="00BC6376">
            <w:pPr>
              <w:rPr>
                <w:rFonts w:cs="Calibri"/>
                <w:color w:val="000000"/>
                <w:sz w:val="22"/>
              </w:rPr>
            </w:pPr>
            <w:r>
              <w:rPr>
                <w:rFonts w:cs="Calibri"/>
                <w:color w:val="000000"/>
                <w:sz w:val="22"/>
              </w:rPr>
              <w:t>60</w:t>
            </w:r>
          </w:p>
        </w:tc>
        <w:tc>
          <w:tcPr>
            <w:tcW w:w="0" w:type="auto"/>
            <w:noWrap/>
            <w:hideMark/>
          </w:tcPr>
          <w:p w14:paraId="1D65A2C7" w14:textId="77777777" w:rsidR="00576476" w:rsidRDefault="00576476" w:rsidP="00BC6376">
            <w:pPr>
              <w:jc w:val="right"/>
              <w:rPr>
                <w:rFonts w:cs="Calibri"/>
                <w:color w:val="000000"/>
                <w:sz w:val="22"/>
              </w:rPr>
            </w:pPr>
            <w:r>
              <w:rPr>
                <w:rFonts w:cs="Calibri"/>
                <w:color w:val="000000"/>
                <w:sz w:val="22"/>
              </w:rPr>
              <w:t>8%</w:t>
            </w:r>
          </w:p>
        </w:tc>
      </w:tr>
      <w:tr w:rsidR="00576476" w14:paraId="5839B3E7" w14:textId="77777777" w:rsidTr="00BC6376">
        <w:trPr>
          <w:trHeight w:val="300"/>
        </w:trPr>
        <w:tc>
          <w:tcPr>
            <w:tcW w:w="0" w:type="auto"/>
            <w:noWrap/>
            <w:hideMark/>
          </w:tcPr>
          <w:p w14:paraId="469B24E6" w14:textId="77777777" w:rsidR="00576476" w:rsidRDefault="00576476" w:rsidP="00BC6376">
            <w:pPr>
              <w:rPr>
                <w:rFonts w:cs="Calibri"/>
                <w:color w:val="000000"/>
                <w:sz w:val="22"/>
              </w:rPr>
            </w:pPr>
            <w:r>
              <w:rPr>
                <w:rFonts w:cs="Calibri"/>
                <w:color w:val="000000"/>
                <w:sz w:val="22"/>
              </w:rPr>
              <w:t>61</w:t>
            </w:r>
          </w:p>
        </w:tc>
        <w:tc>
          <w:tcPr>
            <w:tcW w:w="0" w:type="auto"/>
            <w:noWrap/>
            <w:hideMark/>
          </w:tcPr>
          <w:p w14:paraId="48E36F82" w14:textId="77777777" w:rsidR="00576476" w:rsidRDefault="00576476" w:rsidP="00BC6376">
            <w:pPr>
              <w:jc w:val="right"/>
              <w:rPr>
                <w:rFonts w:cs="Calibri"/>
                <w:color w:val="000000"/>
                <w:sz w:val="22"/>
              </w:rPr>
            </w:pPr>
            <w:r>
              <w:rPr>
                <w:rFonts w:cs="Calibri"/>
                <w:color w:val="000000"/>
                <w:sz w:val="22"/>
              </w:rPr>
              <w:t>9%</w:t>
            </w:r>
          </w:p>
        </w:tc>
      </w:tr>
      <w:tr w:rsidR="00576476" w14:paraId="75B74BF7" w14:textId="77777777" w:rsidTr="00BC6376">
        <w:trPr>
          <w:trHeight w:val="300"/>
        </w:trPr>
        <w:tc>
          <w:tcPr>
            <w:tcW w:w="0" w:type="auto"/>
            <w:noWrap/>
            <w:hideMark/>
          </w:tcPr>
          <w:p w14:paraId="38B7916A" w14:textId="77777777" w:rsidR="00576476" w:rsidRDefault="00576476" w:rsidP="00BC6376">
            <w:pPr>
              <w:rPr>
                <w:rFonts w:cs="Calibri"/>
                <w:color w:val="000000"/>
                <w:sz w:val="22"/>
              </w:rPr>
            </w:pPr>
            <w:r>
              <w:rPr>
                <w:rFonts w:cs="Calibri"/>
                <w:color w:val="000000"/>
                <w:sz w:val="22"/>
              </w:rPr>
              <w:t>62</w:t>
            </w:r>
          </w:p>
        </w:tc>
        <w:tc>
          <w:tcPr>
            <w:tcW w:w="0" w:type="auto"/>
            <w:noWrap/>
            <w:hideMark/>
          </w:tcPr>
          <w:p w14:paraId="755269F1" w14:textId="77777777" w:rsidR="00576476" w:rsidRDefault="00576476" w:rsidP="00BC6376">
            <w:pPr>
              <w:jc w:val="right"/>
              <w:rPr>
                <w:rFonts w:cs="Calibri"/>
                <w:color w:val="000000"/>
                <w:sz w:val="22"/>
              </w:rPr>
            </w:pPr>
            <w:r>
              <w:rPr>
                <w:rFonts w:cs="Calibri"/>
                <w:color w:val="000000"/>
                <w:sz w:val="22"/>
              </w:rPr>
              <w:t>10%</w:t>
            </w:r>
          </w:p>
        </w:tc>
      </w:tr>
      <w:tr w:rsidR="00576476" w14:paraId="52358DF6" w14:textId="77777777" w:rsidTr="00BC6376">
        <w:trPr>
          <w:trHeight w:val="300"/>
        </w:trPr>
        <w:tc>
          <w:tcPr>
            <w:tcW w:w="0" w:type="auto"/>
            <w:noWrap/>
            <w:hideMark/>
          </w:tcPr>
          <w:p w14:paraId="13EA4808" w14:textId="77777777" w:rsidR="00576476" w:rsidRDefault="00576476" w:rsidP="00BC6376">
            <w:pPr>
              <w:rPr>
                <w:rFonts w:cs="Calibri"/>
                <w:color w:val="000000"/>
                <w:sz w:val="22"/>
              </w:rPr>
            </w:pPr>
            <w:r>
              <w:rPr>
                <w:rFonts w:cs="Calibri"/>
                <w:color w:val="000000"/>
                <w:sz w:val="22"/>
              </w:rPr>
              <w:t>63</w:t>
            </w:r>
          </w:p>
        </w:tc>
        <w:tc>
          <w:tcPr>
            <w:tcW w:w="0" w:type="auto"/>
            <w:noWrap/>
            <w:hideMark/>
          </w:tcPr>
          <w:p w14:paraId="1DDA13C7" w14:textId="77777777" w:rsidR="00576476" w:rsidRDefault="00576476" w:rsidP="00BC6376">
            <w:pPr>
              <w:jc w:val="right"/>
              <w:rPr>
                <w:rFonts w:cs="Calibri"/>
                <w:color w:val="000000"/>
                <w:sz w:val="22"/>
              </w:rPr>
            </w:pPr>
            <w:r>
              <w:rPr>
                <w:rFonts w:cs="Calibri"/>
                <w:color w:val="000000"/>
                <w:sz w:val="22"/>
              </w:rPr>
              <w:t>12%</w:t>
            </w:r>
          </w:p>
        </w:tc>
      </w:tr>
      <w:tr w:rsidR="00576476" w14:paraId="45A00D46" w14:textId="77777777" w:rsidTr="00BC6376">
        <w:trPr>
          <w:trHeight w:val="300"/>
        </w:trPr>
        <w:tc>
          <w:tcPr>
            <w:tcW w:w="0" w:type="auto"/>
            <w:noWrap/>
            <w:hideMark/>
          </w:tcPr>
          <w:p w14:paraId="6B93F9F2" w14:textId="77777777" w:rsidR="00576476" w:rsidRDefault="00576476" w:rsidP="00BC6376">
            <w:pPr>
              <w:rPr>
                <w:rFonts w:cs="Calibri"/>
                <w:color w:val="000000"/>
                <w:sz w:val="22"/>
              </w:rPr>
            </w:pPr>
            <w:r>
              <w:rPr>
                <w:rFonts w:cs="Calibri"/>
                <w:color w:val="000000"/>
                <w:sz w:val="22"/>
              </w:rPr>
              <w:t>64</w:t>
            </w:r>
          </w:p>
        </w:tc>
        <w:tc>
          <w:tcPr>
            <w:tcW w:w="0" w:type="auto"/>
            <w:noWrap/>
            <w:hideMark/>
          </w:tcPr>
          <w:p w14:paraId="26E8A21E" w14:textId="77777777" w:rsidR="00576476" w:rsidRDefault="00576476" w:rsidP="00BC6376">
            <w:pPr>
              <w:jc w:val="right"/>
              <w:rPr>
                <w:rFonts w:cs="Calibri"/>
                <w:color w:val="000000"/>
                <w:sz w:val="22"/>
              </w:rPr>
            </w:pPr>
            <w:r>
              <w:rPr>
                <w:rFonts w:cs="Calibri"/>
                <w:color w:val="000000"/>
                <w:sz w:val="22"/>
              </w:rPr>
              <w:t>13%</w:t>
            </w:r>
          </w:p>
        </w:tc>
      </w:tr>
    </w:tbl>
    <w:p w14:paraId="009F1B77" w14:textId="25343D69" w:rsidR="00576476" w:rsidRDefault="00576476" w:rsidP="00576476">
      <w:pPr>
        <w:pStyle w:val="Tableandchartfooter"/>
        <w:rPr>
          <w:rFonts w:asciiTheme="minorHAnsi" w:hAnsiTheme="minorHAnsi"/>
          <w:i w:val="0"/>
          <w:iCs w:val="0"/>
          <w:sz w:val="24"/>
        </w:rPr>
      </w:pPr>
      <w:r>
        <w:rPr>
          <w:rFonts w:asciiTheme="minorHAnsi" w:hAnsiTheme="minorHAnsi"/>
          <w:i w:val="0"/>
          <w:iCs w:val="0"/>
          <w:sz w:val="24"/>
        </w:rPr>
        <w:t>base n=3969</w:t>
      </w:r>
    </w:p>
    <w:p w14:paraId="79C8BD5C" w14:textId="570ADE25" w:rsidR="00576476" w:rsidRDefault="00576476" w:rsidP="00576476">
      <w:pPr>
        <w:pStyle w:val="Caption"/>
      </w:pPr>
      <w:bookmarkStart w:id="288" w:name="Table_88_data_table_figure_8"/>
      <w:r>
        <w:lastRenderedPageBreak/>
        <w:t>Table 88. Accessible data table for Figure 8</w:t>
      </w:r>
      <w:r w:rsidR="00FA20FE">
        <w:t xml:space="preserve"> – “Age of younger people living in residential aged care identifying as Indigenous”</w:t>
      </w:r>
      <w:bookmarkEnd w:id="288"/>
    </w:p>
    <w:tbl>
      <w:tblPr>
        <w:tblStyle w:val="table0"/>
        <w:tblW w:w="0" w:type="auto"/>
        <w:tblLook w:val="04A0" w:firstRow="1" w:lastRow="0" w:firstColumn="1" w:lastColumn="0" w:noHBand="0" w:noVBand="1"/>
        <w:tblCaption w:val="Accessible data table for Figure 8 – “Age of younger people living in residential aged care identifying as Indigenous”"/>
        <w:tblDescription w:val="Table of percentage distribution of age within the YPIRAC cohort by Indigenous status"/>
      </w:tblPr>
      <w:tblGrid>
        <w:gridCol w:w="1114"/>
        <w:gridCol w:w="809"/>
        <w:gridCol w:w="3418"/>
        <w:gridCol w:w="3679"/>
      </w:tblGrid>
      <w:tr w:rsidR="00576476" w14:paraId="113AA9D4" w14:textId="77777777" w:rsidTr="00BC6376">
        <w:trPr>
          <w:cnfStyle w:val="100000000000" w:firstRow="1" w:lastRow="0" w:firstColumn="0" w:lastColumn="0" w:oddVBand="0" w:evenVBand="0" w:oddHBand="0" w:evenHBand="0" w:firstRowFirstColumn="0" w:firstRowLastColumn="0" w:lastRowFirstColumn="0" w:lastRowLastColumn="0"/>
          <w:trHeight w:val="1500"/>
        </w:trPr>
        <w:tc>
          <w:tcPr>
            <w:tcW w:w="0" w:type="auto"/>
            <w:noWrap/>
            <w:hideMark/>
          </w:tcPr>
          <w:p w14:paraId="3C04C93A" w14:textId="77777777" w:rsidR="00576476" w:rsidRDefault="00576476" w:rsidP="00BC6376">
            <w:pPr>
              <w:rPr>
                <w:rFonts w:cs="Calibri"/>
                <w:color w:val="000000"/>
                <w:sz w:val="22"/>
              </w:rPr>
            </w:pPr>
            <w:bookmarkStart w:id="289" w:name="Title_Age_Indigenous"/>
            <w:bookmarkEnd w:id="289"/>
            <w:r>
              <w:rPr>
                <w:rFonts w:cs="Calibri"/>
                <w:color w:val="000000"/>
                <w:sz w:val="22"/>
              </w:rPr>
              <w:t>Column %</w:t>
            </w:r>
          </w:p>
        </w:tc>
        <w:tc>
          <w:tcPr>
            <w:tcW w:w="0" w:type="auto"/>
            <w:hideMark/>
          </w:tcPr>
          <w:p w14:paraId="1EA88C77" w14:textId="77777777" w:rsidR="00576476" w:rsidRPr="003F425B" w:rsidRDefault="00576476" w:rsidP="00BC6376">
            <w:pPr>
              <w:rPr>
                <w:rFonts w:cs="Calibri"/>
                <w:b/>
                <w:bCs/>
                <w:color w:val="000000"/>
                <w:sz w:val="22"/>
              </w:rPr>
            </w:pPr>
            <w:r w:rsidRPr="003F425B">
              <w:rPr>
                <w:rFonts w:cs="Calibri"/>
                <w:b/>
                <w:bCs/>
                <w:color w:val="000000"/>
                <w:sz w:val="22"/>
              </w:rPr>
              <w:t>TOTAL</w:t>
            </w:r>
          </w:p>
        </w:tc>
        <w:tc>
          <w:tcPr>
            <w:tcW w:w="0" w:type="auto"/>
            <w:hideMark/>
          </w:tcPr>
          <w:p w14:paraId="43217544" w14:textId="77777777" w:rsidR="00576476" w:rsidRDefault="00576476" w:rsidP="00BC6376">
            <w:pPr>
              <w:rPr>
                <w:rFonts w:cs="Calibri"/>
                <w:color w:val="000000"/>
                <w:sz w:val="22"/>
              </w:rPr>
            </w:pPr>
            <w:r>
              <w:rPr>
                <w:rFonts w:cs="Calibri"/>
                <w:color w:val="000000"/>
                <w:sz w:val="22"/>
              </w:rPr>
              <w:t>Aboriginal, Torres Strait Islander or both</w:t>
            </w:r>
          </w:p>
        </w:tc>
        <w:tc>
          <w:tcPr>
            <w:tcW w:w="0" w:type="auto"/>
            <w:hideMark/>
          </w:tcPr>
          <w:p w14:paraId="759C88D7" w14:textId="77777777" w:rsidR="00576476" w:rsidRDefault="00576476" w:rsidP="00BC6376">
            <w:pPr>
              <w:rPr>
                <w:rFonts w:cs="Calibri"/>
                <w:color w:val="000000"/>
                <w:sz w:val="22"/>
              </w:rPr>
            </w:pPr>
            <w:r>
              <w:rPr>
                <w:rFonts w:cs="Calibri"/>
                <w:color w:val="000000"/>
                <w:sz w:val="22"/>
              </w:rPr>
              <w:t>Neither Aboriginal nor Torres Strait Islander</w:t>
            </w:r>
          </w:p>
        </w:tc>
      </w:tr>
      <w:tr w:rsidR="00576476" w:rsidRPr="003F425B" w14:paraId="5B0B5062" w14:textId="77777777" w:rsidTr="00BC6376">
        <w:trPr>
          <w:trHeight w:val="300"/>
        </w:trPr>
        <w:tc>
          <w:tcPr>
            <w:tcW w:w="0" w:type="auto"/>
            <w:noWrap/>
            <w:hideMark/>
          </w:tcPr>
          <w:p w14:paraId="1291D81A" w14:textId="77777777" w:rsidR="00576476" w:rsidRPr="003F425B" w:rsidRDefault="00576476" w:rsidP="00BC6376">
            <w:pPr>
              <w:rPr>
                <w:rFonts w:cs="Calibri"/>
                <w:b/>
                <w:bCs/>
                <w:color w:val="000000"/>
                <w:sz w:val="22"/>
              </w:rPr>
            </w:pPr>
            <w:r w:rsidRPr="003F425B">
              <w:rPr>
                <w:rFonts w:cs="Calibri"/>
                <w:b/>
                <w:bCs/>
                <w:color w:val="000000"/>
                <w:sz w:val="22"/>
              </w:rPr>
              <w:t>TOTAL</w:t>
            </w:r>
          </w:p>
        </w:tc>
        <w:tc>
          <w:tcPr>
            <w:tcW w:w="0" w:type="auto"/>
            <w:noWrap/>
            <w:hideMark/>
          </w:tcPr>
          <w:p w14:paraId="001C05C3" w14:textId="77777777" w:rsidR="00576476" w:rsidRPr="003F425B" w:rsidRDefault="00576476" w:rsidP="00BC6376">
            <w:pPr>
              <w:jc w:val="right"/>
              <w:rPr>
                <w:rFonts w:cs="Calibri"/>
                <w:b/>
                <w:bCs/>
                <w:color w:val="000000"/>
                <w:sz w:val="22"/>
              </w:rPr>
            </w:pPr>
            <w:r w:rsidRPr="003F425B">
              <w:rPr>
                <w:rFonts w:cs="Calibri"/>
                <w:b/>
                <w:bCs/>
                <w:color w:val="000000"/>
                <w:sz w:val="22"/>
              </w:rPr>
              <w:t>100%</w:t>
            </w:r>
          </w:p>
        </w:tc>
        <w:tc>
          <w:tcPr>
            <w:tcW w:w="0" w:type="auto"/>
            <w:noWrap/>
            <w:hideMark/>
          </w:tcPr>
          <w:p w14:paraId="4E15B2AD" w14:textId="77777777" w:rsidR="00576476" w:rsidRPr="003F425B" w:rsidRDefault="00576476" w:rsidP="00BC6376">
            <w:pPr>
              <w:jc w:val="right"/>
              <w:rPr>
                <w:rFonts w:cs="Calibri"/>
                <w:b/>
                <w:bCs/>
                <w:color w:val="000000"/>
                <w:sz w:val="22"/>
              </w:rPr>
            </w:pPr>
            <w:r w:rsidRPr="003F425B">
              <w:rPr>
                <w:rFonts w:cs="Calibri"/>
                <w:b/>
                <w:bCs/>
                <w:color w:val="000000"/>
                <w:sz w:val="22"/>
              </w:rPr>
              <w:t>100%</w:t>
            </w:r>
          </w:p>
        </w:tc>
        <w:tc>
          <w:tcPr>
            <w:tcW w:w="0" w:type="auto"/>
            <w:noWrap/>
            <w:hideMark/>
          </w:tcPr>
          <w:p w14:paraId="31747077" w14:textId="77777777" w:rsidR="00576476" w:rsidRPr="003F425B" w:rsidRDefault="00576476" w:rsidP="00BC6376">
            <w:pPr>
              <w:jc w:val="right"/>
              <w:rPr>
                <w:rFonts w:cs="Calibri"/>
                <w:b/>
                <w:bCs/>
                <w:color w:val="000000"/>
                <w:sz w:val="22"/>
              </w:rPr>
            </w:pPr>
            <w:r w:rsidRPr="003F425B">
              <w:rPr>
                <w:rFonts w:cs="Calibri"/>
                <w:b/>
                <w:bCs/>
                <w:color w:val="000000"/>
                <w:sz w:val="22"/>
              </w:rPr>
              <w:t>100%</w:t>
            </w:r>
          </w:p>
        </w:tc>
      </w:tr>
      <w:tr w:rsidR="00576476" w14:paraId="42A4F702" w14:textId="77777777" w:rsidTr="00BC6376">
        <w:trPr>
          <w:trHeight w:val="300"/>
        </w:trPr>
        <w:tc>
          <w:tcPr>
            <w:tcW w:w="0" w:type="auto"/>
            <w:noWrap/>
            <w:hideMark/>
          </w:tcPr>
          <w:p w14:paraId="5C17A08F" w14:textId="77777777" w:rsidR="00576476" w:rsidRDefault="00576476" w:rsidP="00BC6376">
            <w:pPr>
              <w:rPr>
                <w:rFonts w:cs="Calibri"/>
                <w:color w:val="000000"/>
                <w:sz w:val="22"/>
              </w:rPr>
            </w:pPr>
            <w:r>
              <w:rPr>
                <w:rFonts w:cs="Calibri"/>
                <w:color w:val="000000"/>
                <w:sz w:val="22"/>
              </w:rPr>
              <w:t>Under 30</w:t>
            </w:r>
          </w:p>
        </w:tc>
        <w:tc>
          <w:tcPr>
            <w:tcW w:w="0" w:type="auto"/>
            <w:noWrap/>
            <w:hideMark/>
          </w:tcPr>
          <w:p w14:paraId="11776971" w14:textId="77777777" w:rsidR="00576476" w:rsidRPr="003F425B" w:rsidRDefault="00576476" w:rsidP="00BC6376">
            <w:pPr>
              <w:jc w:val="right"/>
              <w:rPr>
                <w:rFonts w:cs="Calibri"/>
                <w:b/>
                <w:bCs/>
                <w:color w:val="000000"/>
                <w:sz w:val="22"/>
              </w:rPr>
            </w:pPr>
            <w:r w:rsidRPr="003F425B">
              <w:rPr>
                <w:rFonts w:cs="Calibri"/>
                <w:b/>
                <w:bCs/>
                <w:color w:val="000000"/>
                <w:sz w:val="22"/>
              </w:rPr>
              <w:t>0%</w:t>
            </w:r>
          </w:p>
        </w:tc>
        <w:tc>
          <w:tcPr>
            <w:tcW w:w="0" w:type="auto"/>
            <w:noWrap/>
            <w:hideMark/>
          </w:tcPr>
          <w:p w14:paraId="2D14BF36" w14:textId="77777777" w:rsidR="00576476" w:rsidRDefault="00576476" w:rsidP="00BC6376">
            <w:pPr>
              <w:jc w:val="right"/>
              <w:rPr>
                <w:rFonts w:cs="Calibri"/>
                <w:color w:val="000000"/>
                <w:sz w:val="22"/>
              </w:rPr>
            </w:pPr>
            <w:r>
              <w:rPr>
                <w:rFonts w:cs="Calibri"/>
                <w:color w:val="000000"/>
                <w:sz w:val="22"/>
              </w:rPr>
              <w:t>0%</w:t>
            </w:r>
          </w:p>
        </w:tc>
        <w:tc>
          <w:tcPr>
            <w:tcW w:w="0" w:type="auto"/>
            <w:noWrap/>
            <w:hideMark/>
          </w:tcPr>
          <w:p w14:paraId="0FF84613" w14:textId="77777777" w:rsidR="00576476" w:rsidRDefault="00576476" w:rsidP="00BC6376">
            <w:pPr>
              <w:jc w:val="right"/>
              <w:rPr>
                <w:rFonts w:cs="Calibri"/>
                <w:color w:val="000000"/>
                <w:sz w:val="22"/>
              </w:rPr>
            </w:pPr>
            <w:r>
              <w:rPr>
                <w:rFonts w:cs="Calibri"/>
                <w:color w:val="000000"/>
                <w:sz w:val="22"/>
              </w:rPr>
              <w:t>0%</w:t>
            </w:r>
          </w:p>
        </w:tc>
      </w:tr>
      <w:tr w:rsidR="00576476" w14:paraId="4CEB3A04" w14:textId="77777777" w:rsidTr="00BC6376">
        <w:trPr>
          <w:trHeight w:val="300"/>
        </w:trPr>
        <w:tc>
          <w:tcPr>
            <w:tcW w:w="0" w:type="auto"/>
            <w:noWrap/>
            <w:hideMark/>
          </w:tcPr>
          <w:p w14:paraId="4DA4D2BB" w14:textId="77777777" w:rsidR="00576476" w:rsidRDefault="00576476" w:rsidP="00BC6376">
            <w:pPr>
              <w:rPr>
                <w:rFonts w:cs="Calibri"/>
                <w:color w:val="000000"/>
                <w:sz w:val="22"/>
              </w:rPr>
            </w:pPr>
            <w:r>
              <w:rPr>
                <w:rFonts w:cs="Calibri"/>
                <w:color w:val="000000"/>
                <w:sz w:val="22"/>
              </w:rPr>
              <w:t>30 - 34</w:t>
            </w:r>
          </w:p>
        </w:tc>
        <w:tc>
          <w:tcPr>
            <w:tcW w:w="0" w:type="auto"/>
            <w:noWrap/>
            <w:hideMark/>
          </w:tcPr>
          <w:p w14:paraId="473522F4" w14:textId="77777777" w:rsidR="00576476" w:rsidRPr="003F425B" w:rsidRDefault="00576476" w:rsidP="00BC6376">
            <w:pPr>
              <w:jc w:val="right"/>
              <w:rPr>
                <w:rFonts w:cs="Calibri"/>
                <w:b/>
                <w:bCs/>
                <w:color w:val="000000"/>
                <w:sz w:val="22"/>
              </w:rPr>
            </w:pPr>
            <w:r w:rsidRPr="003F425B">
              <w:rPr>
                <w:rFonts w:cs="Calibri"/>
                <w:b/>
                <w:bCs/>
                <w:color w:val="000000"/>
                <w:sz w:val="22"/>
              </w:rPr>
              <w:t>0%</w:t>
            </w:r>
          </w:p>
        </w:tc>
        <w:tc>
          <w:tcPr>
            <w:tcW w:w="0" w:type="auto"/>
            <w:noWrap/>
            <w:hideMark/>
          </w:tcPr>
          <w:p w14:paraId="5C8ACE5E" w14:textId="77777777" w:rsidR="00576476" w:rsidRDefault="00576476" w:rsidP="00BC6376">
            <w:pPr>
              <w:jc w:val="right"/>
              <w:rPr>
                <w:rFonts w:cs="Calibri"/>
                <w:color w:val="000000"/>
                <w:sz w:val="22"/>
              </w:rPr>
            </w:pPr>
            <w:r>
              <w:rPr>
                <w:rFonts w:cs="Calibri"/>
                <w:color w:val="000000"/>
                <w:sz w:val="22"/>
              </w:rPr>
              <w:t>0%</w:t>
            </w:r>
          </w:p>
        </w:tc>
        <w:tc>
          <w:tcPr>
            <w:tcW w:w="0" w:type="auto"/>
            <w:noWrap/>
            <w:hideMark/>
          </w:tcPr>
          <w:p w14:paraId="541BE349" w14:textId="77777777" w:rsidR="00576476" w:rsidRDefault="00576476" w:rsidP="00BC6376">
            <w:pPr>
              <w:jc w:val="right"/>
              <w:rPr>
                <w:rFonts w:cs="Calibri"/>
                <w:color w:val="000000"/>
                <w:sz w:val="22"/>
              </w:rPr>
            </w:pPr>
            <w:r>
              <w:rPr>
                <w:rFonts w:cs="Calibri"/>
                <w:color w:val="000000"/>
                <w:sz w:val="22"/>
              </w:rPr>
              <w:t>0%</w:t>
            </w:r>
          </w:p>
        </w:tc>
      </w:tr>
      <w:tr w:rsidR="00576476" w14:paraId="56CFD43C" w14:textId="77777777" w:rsidTr="00BC6376">
        <w:trPr>
          <w:trHeight w:val="300"/>
        </w:trPr>
        <w:tc>
          <w:tcPr>
            <w:tcW w:w="0" w:type="auto"/>
            <w:noWrap/>
            <w:hideMark/>
          </w:tcPr>
          <w:p w14:paraId="771D84C4" w14:textId="77777777" w:rsidR="00576476" w:rsidRDefault="00576476" w:rsidP="00BC6376">
            <w:pPr>
              <w:rPr>
                <w:rFonts w:cs="Calibri"/>
                <w:color w:val="000000"/>
                <w:sz w:val="22"/>
              </w:rPr>
            </w:pPr>
            <w:r>
              <w:rPr>
                <w:rFonts w:cs="Calibri"/>
                <w:color w:val="000000"/>
                <w:sz w:val="22"/>
              </w:rPr>
              <w:t>35 - 39</w:t>
            </w:r>
          </w:p>
        </w:tc>
        <w:tc>
          <w:tcPr>
            <w:tcW w:w="0" w:type="auto"/>
            <w:noWrap/>
            <w:hideMark/>
          </w:tcPr>
          <w:p w14:paraId="427B40D3" w14:textId="77777777" w:rsidR="00576476" w:rsidRPr="003F425B" w:rsidRDefault="00576476" w:rsidP="00BC6376">
            <w:pPr>
              <w:jc w:val="right"/>
              <w:rPr>
                <w:rFonts w:cs="Calibri"/>
                <w:b/>
                <w:bCs/>
                <w:color w:val="000000"/>
                <w:sz w:val="22"/>
              </w:rPr>
            </w:pPr>
            <w:r w:rsidRPr="003F425B">
              <w:rPr>
                <w:rFonts w:cs="Calibri"/>
                <w:b/>
                <w:bCs/>
                <w:color w:val="000000"/>
                <w:sz w:val="22"/>
              </w:rPr>
              <w:t>1%</w:t>
            </w:r>
          </w:p>
        </w:tc>
        <w:tc>
          <w:tcPr>
            <w:tcW w:w="0" w:type="auto"/>
            <w:noWrap/>
            <w:hideMark/>
          </w:tcPr>
          <w:p w14:paraId="0D72AE9B" w14:textId="77777777" w:rsidR="00576476" w:rsidRDefault="00576476" w:rsidP="00BC6376">
            <w:pPr>
              <w:jc w:val="right"/>
              <w:rPr>
                <w:rFonts w:cs="Calibri"/>
                <w:color w:val="000000"/>
                <w:sz w:val="22"/>
              </w:rPr>
            </w:pPr>
            <w:r>
              <w:rPr>
                <w:rFonts w:cs="Calibri"/>
                <w:color w:val="000000"/>
                <w:sz w:val="22"/>
              </w:rPr>
              <w:t>1%</w:t>
            </w:r>
          </w:p>
        </w:tc>
        <w:tc>
          <w:tcPr>
            <w:tcW w:w="0" w:type="auto"/>
            <w:noWrap/>
            <w:hideMark/>
          </w:tcPr>
          <w:p w14:paraId="03A11C85" w14:textId="77777777" w:rsidR="00576476" w:rsidRDefault="00576476" w:rsidP="00BC6376">
            <w:pPr>
              <w:jc w:val="right"/>
              <w:rPr>
                <w:rFonts w:cs="Calibri"/>
                <w:color w:val="000000"/>
                <w:sz w:val="22"/>
              </w:rPr>
            </w:pPr>
            <w:r>
              <w:rPr>
                <w:rFonts w:cs="Calibri"/>
                <w:color w:val="000000"/>
                <w:sz w:val="22"/>
              </w:rPr>
              <w:t>1%</w:t>
            </w:r>
          </w:p>
        </w:tc>
      </w:tr>
      <w:tr w:rsidR="00576476" w14:paraId="027C51A8" w14:textId="77777777" w:rsidTr="00BC6376">
        <w:trPr>
          <w:trHeight w:val="300"/>
        </w:trPr>
        <w:tc>
          <w:tcPr>
            <w:tcW w:w="0" w:type="auto"/>
            <w:noWrap/>
            <w:hideMark/>
          </w:tcPr>
          <w:p w14:paraId="7E0DEB4B" w14:textId="77777777" w:rsidR="00576476" w:rsidRDefault="00576476" w:rsidP="00BC6376">
            <w:pPr>
              <w:rPr>
                <w:rFonts w:cs="Calibri"/>
                <w:color w:val="000000"/>
                <w:sz w:val="22"/>
              </w:rPr>
            </w:pPr>
            <w:r>
              <w:rPr>
                <w:rFonts w:cs="Calibri"/>
                <w:color w:val="000000"/>
                <w:sz w:val="22"/>
              </w:rPr>
              <w:t>40 - 44</w:t>
            </w:r>
          </w:p>
        </w:tc>
        <w:tc>
          <w:tcPr>
            <w:tcW w:w="0" w:type="auto"/>
            <w:noWrap/>
            <w:hideMark/>
          </w:tcPr>
          <w:p w14:paraId="770892DB" w14:textId="77777777" w:rsidR="00576476" w:rsidRPr="003F425B" w:rsidRDefault="00576476" w:rsidP="00BC6376">
            <w:pPr>
              <w:jc w:val="right"/>
              <w:rPr>
                <w:rFonts w:cs="Calibri"/>
                <w:b/>
                <w:bCs/>
                <w:color w:val="000000"/>
                <w:sz w:val="22"/>
              </w:rPr>
            </w:pPr>
            <w:r w:rsidRPr="003F425B">
              <w:rPr>
                <w:rFonts w:cs="Calibri"/>
                <w:b/>
                <w:bCs/>
                <w:color w:val="000000"/>
                <w:sz w:val="22"/>
              </w:rPr>
              <w:t>2%</w:t>
            </w:r>
          </w:p>
        </w:tc>
        <w:tc>
          <w:tcPr>
            <w:tcW w:w="0" w:type="auto"/>
            <w:noWrap/>
            <w:hideMark/>
          </w:tcPr>
          <w:p w14:paraId="1EF6CA15" w14:textId="77777777" w:rsidR="00576476" w:rsidRDefault="00576476" w:rsidP="00BC6376">
            <w:pPr>
              <w:jc w:val="right"/>
              <w:rPr>
                <w:rFonts w:cs="Calibri"/>
                <w:color w:val="000000"/>
                <w:sz w:val="22"/>
              </w:rPr>
            </w:pPr>
            <w:r>
              <w:rPr>
                <w:rFonts w:cs="Calibri"/>
                <w:color w:val="000000"/>
                <w:sz w:val="22"/>
              </w:rPr>
              <w:t>2%</w:t>
            </w:r>
          </w:p>
        </w:tc>
        <w:tc>
          <w:tcPr>
            <w:tcW w:w="0" w:type="auto"/>
            <w:noWrap/>
            <w:hideMark/>
          </w:tcPr>
          <w:p w14:paraId="7CB3381B" w14:textId="77777777" w:rsidR="00576476" w:rsidRDefault="00576476" w:rsidP="00BC6376">
            <w:pPr>
              <w:jc w:val="right"/>
              <w:rPr>
                <w:rFonts w:cs="Calibri"/>
                <w:color w:val="000000"/>
                <w:sz w:val="22"/>
              </w:rPr>
            </w:pPr>
            <w:r>
              <w:rPr>
                <w:rFonts w:cs="Calibri"/>
                <w:color w:val="000000"/>
                <w:sz w:val="22"/>
              </w:rPr>
              <w:t>2%</w:t>
            </w:r>
          </w:p>
        </w:tc>
      </w:tr>
      <w:tr w:rsidR="00576476" w14:paraId="311BCCC4" w14:textId="77777777" w:rsidTr="00BC6376">
        <w:trPr>
          <w:trHeight w:val="300"/>
        </w:trPr>
        <w:tc>
          <w:tcPr>
            <w:tcW w:w="0" w:type="auto"/>
            <w:noWrap/>
            <w:hideMark/>
          </w:tcPr>
          <w:p w14:paraId="76555898" w14:textId="77777777" w:rsidR="00576476" w:rsidRDefault="00576476" w:rsidP="00BC6376">
            <w:pPr>
              <w:rPr>
                <w:rFonts w:cs="Calibri"/>
                <w:color w:val="000000"/>
                <w:sz w:val="22"/>
              </w:rPr>
            </w:pPr>
            <w:r>
              <w:rPr>
                <w:rFonts w:cs="Calibri"/>
                <w:color w:val="000000"/>
                <w:sz w:val="22"/>
              </w:rPr>
              <w:t>45 - 49</w:t>
            </w:r>
          </w:p>
        </w:tc>
        <w:tc>
          <w:tcPr>
            <w:tcW w:w="0" w:type="auto"/>
            <w:noWrap/>
            <w:hideMark/>
          </w:tcPr>
          <w:p w14:paraId="4334B2C3" w14:textId="77777777" w:rsidR="00576476" w:rsidRPr="003F425B" w:rsidRDefault="00576476" w:rsidP="00BC6376">
            <w:pPr>
              <w:jc w:val="right"/>
              <w:rPr>
                <w:rFonts w:cs="Calibri"/>
                <w:b/>
                <w:bCs/>
                <w:color w:val="000000"/>
                <w:sz w:val="22"/>
              </w:rPr>
            </w:pPr>
            <w:r w:rsidRPr="003F425B">
              <w:rPr>
                <w:rFonts w:cs="Calibri"/>
                <w:b/>
                <w:bCs/>
                <w:color w:val="000000"/>
                <w:sz w:val="22"/>
              </w:rPr>
              <w:t>5%</w:t>
            </w:r>
          </w:p>
        </w:tc>
        <w:tc>
          <w:tcPr>
            <w:tcW w:w="0" w:type="auto"/>
            <w:noWrap/>
            <w:hideMark/>
          </w:tcPr>
          <w:p w14:paraId="57BAB0D7" w14:textId="77777777" w:rsidR="00576476" w:rsidRDefault="00576476" w:rsidP="00BC6376">
            <w:pPr>
              <w:jc w:val="right"/>
              <w:rPr>
                <w:rFonts w:cs="Calibri"/>
                <w:color w:val="000000"/>
                <w:sz w:val="22"/>
              </w:rPr>
            </w:pPr>
            <w:r>
              <w:rPr>
                <w:rFonts w:cs="Calibri"/>
                <w:color w:val="000000"/>
                <w:sz w:val="22"/>
              </w:rPr>
              <w:t>8%</w:t>
            </w:r>
          </w:p>
        </w:tc>
        <w:tc>
          <w:tcPr>
            <w:tcW w:w="0" w:type="auto"/>
            <w:noWrap/>
            <w:hideMark/>
          </w:tcPr>
          <w:p w14:paraId="301F0551" w14:textId="77777777" w:rsidR="00576476" w:rsidRDefault="00576476" w:rsidP="00BC6376">
            <w:pPr>
              <w:jc w:val="right"/>
              <w:rPr>
                <w:rFonts w:cs="Calibri"/>
                <w:color w:val="000000"/>
                <w:sz w:val="22"/>
              </w:rPr>
            </w:pPr>
            <w:r>
              <w:rPr>
                <w:rFonts w:cs="Calibri"/>
                <w:color w:val="000000"/>
                <w:sz w:val="22"/>
              </w:rPr>
              <w:t>5%</w:t>
            </w:r>
          </w:p>
        </w:tc>
      </w:tr>
      <w:tr w:rsidR="00576476" w14:paraId="0DCE9FE8" w14:textId="77777777" w:rsidTr="00BC6376">
        <w:trPr>
          <w:trHeight w:val="300"/>
        </w:trPr>
        <w:tc>
          <w:tcPr>
            <w:tcW w:w="0" w:type="auto"/>
            <w:noWrap/>
            <w:hideMark/>
          </w:tcPr>
          <w:p w14:paraId="128B5AF7" w14:textId="77777777" w:rsidR="00576476" w:rsidRDefault="00576476" w:rsidP="00BC6376">
            <w:pPr>
              <w:rPr>
                <w:rFonts w:cs="Calibri"/>
                <w:color w:val="000000"/>
                <w:sz w:val="22"/>
              </w:rPr>
            </w:pPr>
            <w:r>
              <w:rPr>
                <w:rFonts w:cs="Calibri"/>
                <w:color w:val="000000"/>
                <w:sz w:val="22"/>
              </w:rPr>
              <w:t>50 - 54</w:t>
            </w:r>
          </w:p>
        </w:tc>
        <w:tc>
          <w:tcPr>
            <w:tcW w:w="0" w:type="auto"/>
            <w:noWrap/>
            <w:hideMark/>
          </w:tcPr>
          <w:p w14:paraId="072D6E74" w14:textId="77777777" w:rsidR="00576476" w:rsidRPr="003F425B" w:rsidRDefault="00576476" w:rsidP="00BC6376">
            <w:pPr>
              <w:jc w:val="right"/>
              <w:rPr>
                <w:rFonts w:cs="Calibri"/>
                <w:b/>
                <w:bCs/>
                <w:color w:val="000000"/>
                <w:sz w:val="22"/>
              </w:rPr>
            </w:pPr>
            <w:r w:rsidRPr="003F425B">
              <w:rPr>
                <w:rFonts w:cs="Calibri"/>
                <w:b/>
                <w:bCs/>
                <w:color w:val="000000"/>
                <w:sz w:val="22"/>
              </w:rPr>
              <w:t>11%</w:t>
            </w:r>
          </w:p>
        </w:tc>
        <w:tc>
          <w:tcPr>
            <w:tcW w:w="0" w:type="auto"/>
            <w:noWrap/>
            <w:hideMark/>
          </w:tcPr>
          <w:p w14:paraId="74F31EDF" w14:textId="77777777" w:rsidR="00576476" w:rsidRDefault="00576476" w:rsidP="00BC6376">
            <w:pPr>
              <w:jc w:val="right"/>
              <w:rPr>
                <w:rFonts w:cs="Calibri"/>
                <w:color w:val="000000"/>
                <w:sz w:val="22"/>
              </w:rPr>
            </w:pPr>
            <w:r>
              <w:rPr>
                <w:rFonts w:cs="Calibri"/>
                <w:color w:val="000000"/>
                <w:sz w:val="22"/>
              </w:rPr>
              <w:t>15%</w:t>
            </w:r>
          </w:p>
        </w:tc>
        <w:tc>
          <w:tcPr>
            <w:tcW w:w="0" w:type="auto"/>
            <w:noWrap/>
            <w:hideMark/>
          </w:tcPr>
          <w:p w14:paraId="2DF43CD6" w14:textId="77777777" w:rsidR="00576476" w:rsidRDefault="00576476" w:rsidP="00BC6376">
            <w:pPr>
              <w:jc w:val="right"/>
              <w:rPr>
                <w:rFonts w:cs="Calibri"/>
                <w:color w:val="000000"/>
                <w:sz w:val="22"/>
              </w:rPr>
            </w:pPr>
            <w:r>
              <w:rPr>
                <w:rFonts w:cs="Calibri"/>
                <w:color w:val="000000"/>
                <w:sz w:val="22"/>
              </w:rPr>
              <w:t>11%</w:t>
            </w:r>
          </w:p>
        </w:tc>
      </w:tr>
      <w:tr w:rsidR="00576476" w14:paraId="3298BF83" w14:textId="77777777" w:rsidTr="00BC6376">
        <w:trPr>
          <w:trHeight w:val="300"/>
        </w:trPr>
        <w:tc>
          <w:tcPr>
            <w:tcW w:w="0" w:type="auto"/>
            <w:noWrap/>
            <w:hideMark/>
          </w:tcPr>
          <w:p w14:paraId="4AD949AB" w14:textId="77777777" w:rsidR="00576476" w:rsidRDefault="00576476" w:rsidP="00BC6376">
            <w:pPr>
              <w:rPr>
                <w:rFonts w:cs="Calibri"/>
                <w:color w:val="000000"/>
                <w:sz w:val="22"/>
              </w:rPr>
            </w:pPr>
            <w:r>
              <w:rPr>
                <w:rFonts w:cs="Calibri"/>
                <w:color w:val="000000"/>
                <w:sz w:val="22"/>
              </w:rPr>
              <w:t>55 - 59</w:t>
            </w:r>
          </w:p>
        </w:tc>
        <w:tc>
          <w:tcPr>
            <w:tcW w:w="0" w:type="auto"/>
            <w:noWrap/>
            <w:hideMark/>
          </w:tcPr>
          <w:p w14:paraId="0CEBFC6A" w14:textId="77777777" w:rsidR="00576476" w:rsidRPr="003F425B" w:rsidRDefault="00576476" w:rsidP="00BC6376">
            <w:pPr>
              <w:jc w:val="right"/>
              <w:rPr>
                <w:rFonts w:cs="Calibri"/>
                <w:b/>
                <w:bCs/>
                <w:color w:val="000000"/>
                <w:sz w:val="22"/>
              </w:rPr>
            </w:pPr>
            <w:r w:rsidRPr="003F425B">
              <w:rPr>
                <w:rFonts w:cs="Calibri"/>
                <w:b/>
                <w:bCs/>
                <w:color w:val="000000"/>
                <w:sz w:val="22"/>
              </w:rPr>
              <w:t>26%</w:t>
            </w:r>
          </w:p>
        </w:tc>
        <w:tc>
          <w:tcPr>
            <w:tcW w:w="0" w:type="auto"/>
            <w:noWrap/>
            <w:hideMark/>
          </w:tcPr>
          <w:p w14:paraId="543F396F" w14:textId="77777777" w:rsidR="00576476" w:rsidRDefault="00576476" w:rsidP="00BC6376">
            <w:pPr>
              <w:jc w:val="right"/>
              <w:rPr>
                <w:rFonts w:cs="Calibri"/>
                <w:color w:val="000000"/>
                <w:sz w:val="22"/>
              </w:rPr>
            </w:pPr>
            <w:r>
              <w:rPr>
                <w:rFonts w:cs="Calibri"/>
                <w:color w:val="000000"/>
                <w:sz w:val="22"/>
              </w:rPr>
              <w:t>31%</w:t>
            </w:r>
          </w:p>
        </w:tc>
        <w:tc>
          <w:tcPr>
            <w:tcW w:w="0" w:type="auto"/>
            <w:noWrap/>
            <w:hideMark/>
          </w:tcPr>
          <w:p w14:paraId="188B49BE" w14:textId="77777777" w:rsidR="00576476" w:rsidRDefault="00576476" w:rsidP="00BC6376">
            <w:pPr>
              <w:jc w:val="right"/>
              <w:rPr>
                <w:rFonts w:cs="Calibri"/>
                <w:color w:val="000000"/>
                <w:sz w:val="22"/>
              </w:rPr>
            </w:pPr>
            <w:r>
              <w:rPr>
                <w:rFonts w:cs="Calibri"/>
                <w:color w:val="000000"/>
                <w:sz w:val="22"/>
              </w:rPr>
              <w:t>26%</w:t>
            </w:r>
          </w:p>
        </w:tc>
      </w:tr>
      <w:tr w:rsidR="00576476" w14:paraId="5EC52802" w14:textId="77777777" w:rsidTr="00BC6376">
        <w:trPr>
          <w:trHeight w:val="300"/>
        </w:trPr>
        <w:tc>
          <w:tcPr>
            <w:tcW w:w="0" w:type="auto"/>
            <w:noWrap/>
            <w:hideMark/>
          </w:tcPr>
          <w:p w14:paraId="28F7D4FD" w14:textId="77777777" w:rsidR="00576476" w:rsidRDefault="00576476" w:rsidP="00BC6376">
            <w:pPr>
              <w:rPr>
                <w:rFonts w:cs="Calibri"/>
                <w:color w:val="000000"/>
                <w:sz w:val="22"/>
              </w:rPr>
            </w:pPr>
            <w:r>
              <w:rPr>
                <w:rFonts w:cs="Calibri"/>
                <w:color w:val="000000"/>
                <w:sz w:val="22"/>
              </w:rPr>
              <w:t>60 - 64</w:t>
            </w:r>
          </w:p>
        </w:tc>
        <w:tc>
          <w:tcPr>
            <w:tcW w:w="0" w:type="auto"/>
            <w:noWrap/>
            <w:hideMark/>
          </w:tcPr>
          <w:p w14:paraId="46B2C3EE" w14:textId="77777777" w:rsidR="00576476" w:rsidRPr="003F425B" w:rsidRDefault="00576476" w:rsidP="00BC6376">
            <w:pPr>
              <w:jc w:val="right"/>
              <w:rPr>
                <w:rFonts w:cs="Calibri"/>
                <w:b/>
                <w:bCs/>
                <w:color w:val="000000"/>
                <w:sz w:val="22"/>
              </w:rPr>
            </w:pPr>
            <w:r w:rsidRPr="003F425B">
              <w:rPr>
                <w:rFonts w:cs="Calibri"/>
                <w:b/>
                <w:bCs/>
                <w:color w:val="000000"/>
                <w:sz w:val="22"/>
              </w:rPr>
              <w:t>55%</w:t>
            </w:r>
          </w:p>
        </w:tc>
        <w:tc>
          <w:tcPr>
            <w:tcW w:w="0" w:type="auto"/>
            <w:noWrap/>
            <w:hideMark/>
          </w:tcPr>
          <w:p w14:paraId="53134904" w14:textId="77777777" w:rsidR="00576476" w:rsidRDefault="00576476" w:rsidP="00BC6376">
            <w:pPr>
              <w:jc w:val="right"/>
              <w:rPr>
                <w:rFonts w:cs="Calibri"/>
                <w:color w:val="000000"/>
                <w:sz w:val="22"/>
              </w:rPr>
            </w:pPr>
            <w:r>
              <w:rPr>
                <w:rFonts w:cs="Calibri"/>
                <w:color w:val="000000"/>
                <w:sz w:val="22"/>
              </w:rPr>
              <w:t>44%</w:t>
            </w:r>
          </w:p>
        </w:tc>
        <w:tc>
          <w:tcPr>
            <w:tcW w:w="0" w:type="auto"/>
            <w:noWrap/>
            <w:hideMark/>
          </w:tcPr>
          <w:p w14:paraId="25E50A34" w14:textId="77777777" w:rsidR="00576476" w:rsidRDefault="00576476" w:rsidP="00BC6376">
            <w:pPr>
              <w:jc w:val="right"/>
              <w:rPr>
                <w:rFonts w:cs="Calibri"/>
                <w:color w:val="000000"/>
                <w:sz w:val="22"/>
              </w:rPr>
            </w:pPr>
            <w:r>
              <w:rPr>
                <w:rFonts w:cs="Calibri"/>
                <w:color w:val="000000"/>
                <w:sz w:val="22"/>
              </w:rPr>
              <w:t>56%</w:t>
            </w:r>
          </w:p>
        </w:tc>
      </w:tr>
    </w:tbl>
    <w:p w14:paraId="23406184" w14:textId="77777777" w:rsidR="00576476" w:rsidRDefault="00576476" w:rsidP="00576476">
      <w:pPr>
        <w:pStyle w:val="Tableandchartfooter"/>
        <w:rPr>
          <w:rFonts w:asciiTheme="minorHAnsi" w:hAnsiTheme="minorHAnsi"/>
          <w:i w:val="0"/>
          <w:iCs w:val="0"/>
          <w:sz w:val="24"/>
        </w:rPr>
      </w:pPr>
      <w:r>
        <w:rPr>
          <w:rFonts w:asciiTheme="minorHAnsi" w:hAnsiTheme="minorHAnsi"/>
          <w:i w:val="0"/>
          <w:iCs w:val="0"/>
          <w:sz w:val="24"/>
        </w:rPr>
        <w:t>base n=5553; 128 missing</w:t>
      </w:r>
    </w:p>
    <w:p w14:paraId="77E9BD4C" w14:textId="0AC77BBE" w:rsidR="00576476" w:rsidRDefault="00576476" w:rsidP="00576476">
      <w:pPr>
        <w:pStyle w:val="Caption"/>
      </w:pPr>
      <w:bookmarkStart w:id="290" w:name="Table_89_data_table_figure_9"/>
      <w:r>
        <w:t>Table 89. Accessible data table for Figure 9</w:t>
      </w:r>
      <w:r w:rsidR="00274BB7">
        <w:t xml:space="preserve"> – “State or territory of younger people living in residential aged care identifying as Indigenous”</w:t>
      </w:r>
      <w:bookmarkEnd w:id="290"/>
    </w:p>
    <w:tbl>
      <w:tblPr>
        <w:tblStyle w:val="table0"/>
        <w:tblW w:w="0" w:type="auto"/>
        <w:tblLayout w:type="fixed"/>
        <w:tblLook w:val="04A0" w:firstRow="1" w:lastRow="0" w:firstColumn="1" w:lastColumn="0" w:noHBand="0" w:noVBand="1"/>
        <w:tblCaption w:val="Accessible data table for Figure 9 – “State or territory of younger people living in residential aged care identifying as Indigenous”"/>
        <w:tblDescription w:val="Table of percentage distribution of Indigenous status of the YPIRAC cohort within jurisdictions"/>
      </w:tblPr>
      <w:tblGrid>
        <w:gridCol w:w="2127"/>
        <w:gridCol w:w="891"/>
        <w:gridCol w:w="751"/>
        <w:gridCol w:w="751"/>
        <w:gridCol w:w="751"/>
        <w:gridCol w:w="751"/>
        <w:gridCol w:w="751"/>
        <w:gridCol w:w="751"/>
        <w:gridCol w:w="751"/>
        <w:gridCol w:w="751"/>
      </w:tblGrid>
      <w:tr w:rsidR="00576476" w14:paraId="6B877C38" w14:textId="77777777" w:rsidTr="00BC6376">
        <w:trPr>
          <w:cnfStyle w:val="100000000000" w:firstRow="1" w:lastRow="0" w:firstColumn="0" w:lastColumn="0" w:oddVBand="0" w:evenVBand="0" w:oddHBand="0" w:evenHBand="0" w:firstRowFirstColumn="0" w:firstRowLastColumn="0" w:lastRowFirstColumn="0" w:lastRowLastColumn="0"/>
          <w:trHeight w:val="300"/>
        </w:trPr>
        <w:tc>
          <w:tcPr>
            <w:tcW w:w="2127" w:type="dxa"/>
            <w:noWrap/>
            <w:hideMark/>
          </w:tcPr>
          <w:p w14:paraId="60ADB746" w14:textId="77777777" w:rsidR="00576476" w:rsidRDefault="00576476" w:rsidP="00BC6376">
            <w:pPr>
              <w:rPr>
                <w:rFonts w:cs="Calibri"/>
                <w:color w:val="000000"/>
                <w:sz w:val="22"/>
              </w:rPr>
            </w:pPr>
            <w:bookmarkStart w:id="291" w:name="Title_Indigenous_jurisdiction"/>
            <w:bookmarkEnd w:id="291"/>
            <w:r>
              <w:rPr>
                <w:rFonts w:cs="Calibri"/>
                <w:color w:val="000000"/>
                <w:sz w:val="22"/>
              </w:rPr>
              <w:t>Column %</w:t>
            </w:r>
          </w:p>
        </w:tc>
        <w:tc>
          <w:tcPr>
            <w:tcW w:w="891" w:type="dxa"/>
            <w:hideMark/>
          </w:tcPr>
          <w:p w14:paraId="035CD74B" w14:textId="77777777" w:rsidR="00576476" w:rsidRPr="00A3314F" w:rsidRDefault="00576476" w:rsidP="00BC6376">
            <w:pPr>
              <w:rPr>
                <w:rFonts w:cs="Calibri"/>
                <w:b/>
                <w:bCs/>
                <w:color w:val="000000"/>
                <w:sz w:val="22"/>
              </w:rPr>
            </w:pPr>
            <w:r w:rsidRPr="00A3314F">
              <w:rPr>
                <w:rFonts w:cs="Calibri"/>
                <w:b/>
                <w:bCs/>
                <w:color w:val="000000"/>
                <w:sz w:val="22"/>
              </w:rPr>
              <w:t>TOTAL</w:t>
            </w:r>
          </w:p>
        </w:tc>
        <w:tc>
          <w:tcPr>
            <w:tcW w:w="751" w:type="dxa"/>
            <w:hideMark/>
          </w:tcPr>
          <w:p w14:paraId="1BBC0A13" w14:textId="77777777" w:rsidR="00576476" w:rsidRDefault="00576476" w:rsidP="00BC6376">
            <w:pPr>
              <w:rPr>
                <w:rFonts w:cs="Calibri"/>
                <w:color w:val="000000"/>
                <w:sz w:val="22"/>
              </w:rPr>
            </w:pPr>
            <w:r>
              <w:rPr>
                <w:rFonts w:cs="Calibri"/>
                <w:color w:val="000000"/>
                <w:sz w:val="22"/>
              </w:rPr>
              <w:t>NSW</w:t>
            </w:r>
          </w:p>
        </w:tc>
        <w:tc>
          <w:tcPr>
            <w:tcW w:w="751" w:type="dxa"/>
            <w:hideMark/>
          </w:tcPr>
          <w:p w14:paraId="17DB4CBA" w14:textId="77777777" w:rsidR="00576476" w:rsidRDefault="00576476" w:rsidP="00BC6376">
            <w:pPr>
              <w:rPr>
                <w:rFonts w:cs="Calibri"/>
                <w:color w:val="000000"/>
                <w:sz w:val="22"/>
              </w:rPr>
            </w:pPr>
            <w:r>
              <w:rPr>
                <w:rFonts w:cs="Calibri"/>
                <w:color w:val="000000"/>
                <w:sz w:val="22"/>
              </w:rPr>
              <w:t>VIC</w:t>
            </w:r>
          </w:p>
        </w:tc>
        <w:tc>
          <w:tcPr>
            <w:tcW w:w="751" w:type="dxa"/>
            <w:hideMark/>
          </w:tcPr>
          <w:p w14:paraId="531B3C88" w14:textId="77777777" w:rsidR="00576476" w:rsidRDefault="00576476" w:rsidP="00BC6376">
            <w:pPr>
              <w:rPr>
                <w:rFonts w:cs="Calibri"/>
                <w:color w:val="000000"/>
                <w:sz w:val="22"/>
              </w:rPr>
            </w:pPr>
            <w:r>
              <w:rPr>
                <w:rFonts w:cs="Calibri"/>
                <w:color w:val="000000"/>
                <w:sz w:val="22"/>
              </w:rPr>
              <w:t>QLD</w:t>
            </w:r>
          </w:p>
        </w:tc>
        <w:tc>
          <w:tcPr>
            <w:tcW w:w="751" w:type="dxa"/>
            <w:hideMark/>
          </w:tcPr>
          <w:p w14:paraId="56EE19C0" w14:textId="77777777" w:rsidR="00576476" w:rsidRDefault="00576476" w:rsidP="00BC6376">
            <w:pPr>
              <w:rPr>
                <w:rFonts w:cs="Calibri"/>
                <w:color w:val="000000"/>
                <w:sz w:val="22"/>
              </w:rPr>
            </w:pPr>
            <w:r>
              <w:rPr>
                <w:rFonts w:cs="Calibri"/>
                <w:color w:val="000000"/>
                <w:sz w:val="22"/>
              </w:rPr>
              <w:t>WA</w:t>
            </w:r>
          </w:p>
        </w:tc>
        <w:tc>
          <w:tcPr>
            <w:tcW w:w="751" w:type="dxa"/>
            <w:hideMark/>
          </w:tcPr>
          <w:p w14:paraId="075ECD9E" w14:textId="77777777" w:rsidR="00576476" w:rsidRDefault="00576476" w:rsidP="00BC6376">
            <w:pPr>
              <w:rPr>
                <w:rFonts w:cs="Calibri"/>
                <w:color w:val="000000"/>
                <w:sz w:val="22"/>
              </w:rPr>
            </w:pPr>
            <w:r>
              <w:rPr>
                <w:rFonts w:cs="Calibri"/>
                <w:color w:val="000000"/>
                <w:sz w:val="22"/>
              </w:rPr>
              <w:t>SA</w:t>
            </w:r>
          </w:p>
        </w:tc>
        <w:tc>
          <w:tcPr>
            <w:tcW w:w="751" w:type="dxa"/>
            <w:hideMark/>
          </w:tcPr>
          <w:p w14:paraId="5B02EB55" w14:textId="77777777" w:rsidR="00576476" w:rsidRDefault="00576476" w:rsidP="00BC6376">
            <w:pPr>
              <w:rPr>
                <w:rFonts w:cs="Calibri"/>
                <w:color w:val="000000"/>
                <w:sz w:val="22"/>
              </w:rPr>
            </w:pPr>
            <w:r>
              <w:rPr>
                <w:rFonts w:cs="Calibri"/>
                <w:color w:val="000000"/>
                <w:sz w:val="22"/>
              </w:rPr>
              <w:t>TAS</w:t>
            </w:r>
          </w:p>
        </w:tc>
        <w:tc>
          <w:tcPr>
            <w:tcW w:w="751" w:type="dxa"/>
            <w:hideMark/>
          </w:tcPr>
          <w:p w14:paraId="1A0AF9EB" w14:textId="77777777" w:rsidR="00576476" w:rsidRDefault="00576476" w:rsidP="00BC6376">
            <w:pPr>
              <w:rPr>
                <w:rFonts w:cs="Calibri"/>
                <w:color w:val="000000"/>
                <w:sz w:val="22"/>
              </w:rPr>
            </w:pPr>
            <w:r>
              <w:rPr>
                <w:rFonts w:cs="Calibri"/>
                <w:color w:val="000000"/>
                <w:sz w:val="22"/>
              </w:rPr>
              <w:t>NT</w:t>
            </w:r>
          </w:p>
        </w:tc>
        <w:tc>
          <w:tcPr>
            <w:tcW w:w="751" w:type="dxa"/>
            <w:hideMark/>
          </w:tcPr>
          <w:p w14:paraId="32225E46" w14:textId="77777777" w:rsidR="00576476" w:rsidRDefault="00576476" w:rsidP="00BC6376">
            <w:pPr>
              <w:rPr>
                <w:rFonts w:cs="Calibri"/>
                <w:color w:val="000000"/>
                <w:sz w:val="22"/>
              </w:rPr>
            </w:pPr>
            <w:r>
              <w:rPr>
                <w:rFonts w:cs="Calibri"/>
                <w:color w:val="000000"/>
                <w:sz w:val="22"/>
              </w:rPr>
              <w:t>ACT</w:t>
            </w:r>
          </w:p>
        </w:tc>
      </w:tr>
      <w:tr w:rsidR="00576476" w:rsidRPr="00A3314F" w14:paraId="2463CAE2" w14:textId="77777777" w:rsidTr="00BC6376">
        <w:trPr>
          <w:trHeight w:val="300"/>
        </w:trPr>
        <w:tc>
          <w:tcPr>
            <w:tcW w:w="2127" w:type="dxa"/>
            <w:noWrap/>
            <w:hideMark/>
          </w:tcPr>
          <w:p w14:paraId="47B5538C" w14:textId="77777777" w:rsidR="00576476" w:rsidRPr="00A3314F" w:rsidRDefault="00576476" w:rsidP="00BC6376">
            <w:pPr>
              <w:rPr>
                <w:rFonts w:cs="Calibri"/>
                <w:b/>
                <w:bCs/>
                <w:color w:val="000000"/>
                <w:sz w:val="22"/>
              </w:rPr>
            </w:pPr>
            <w:r w:rsidRPr="00A3314F">
              <w:rPr>
                <w:rFonts w:cs="Calibri"/>
                <w:b/>
                <w:bCs/>
                <w:color w:val="000000"/>
                <w:sz w:val="22"/>
              </w:rPr>
              <w:t>TOTAL</w:t>
            </w:r>
          </w:p>
        </w:tc>
        <w:tc>
          <w:tcPr>
            <w:tcW w:w="891" w:type="dxa"/>
            <w:noWrap/>
            <w:hideMark/>
          </w:tcPr>
          <w:p w14:paraId="12530E95" w14:textId="77777777" w:rsidR="00576476" w:rsidRPr="00A3314F" w:rsidRDefault="00576476" w:rsidP="00BC6376">
            <w:pPr>
              <w:jc w:val="right"/>
              <w:rPr>
                <w:rFonts w:cs="Calibri"/>
                <w:b/>
                <w:bCs/>
                <w:color w:val="000000"/>
                <w:sz w:val="22"/>
              </w:rPr>
            </w:pPr>
            <w:r w:rsidRPr="00A3314F">
              <w:rPr>
                <w:rFonts w:cs="Calibri"/>
                <w:b/>
                <w:bCs/>
                <w:color w:val="000000"/>
                <w:sz w:val="22"/>
              </w:rPr>
              <w:t>100%</w:t>
            </w:r>
          </w:p>
        </w:tc>
        <w:tc>
          <w:tcPr>
            <w:tcW w:w="751" w:type="dxa"/>
            <w:noWrap/>
            <w:hideMark/>
          </w:tcPr>
          <w:p w14:paraId="1763331D" w14:textId="77777777" w:rsidR="00576476" w:rsidRPr="00A3314F" w:rsidRDefault="00576476" w:rsidP="00BC6376">
            <w:pPr>
              <w:jc w:val="right"/>
              <w:rPr>
                <w:rFonts w:cs="Calibri"/>
                <w:b/>
                <w:bCs/>
                <w:color w:val="000000"/>
                <w:sz w:val="22"/>
              </w:rPr>
            </w:pPr>
            <w:r w:rsidRPr="00A3314F">
              <w:rPr>
                <w:rFonts w:cs="Calibri"/>
                <w:b/>
                <w:bCs/>
                <w:color w:val="000000"/>
                <w:sz w:val="22"/>
              </w:rPr>
              <w:t>100%</w:t>
            </w:r>
          </w:p>
        </w:tc>
        <w:tc>
          <w:tcPr>
            <w:tcW w:w="751" w:type="dxa"/>
            <w:noWrap/>
            <w:hideMark/>
          </w:tcPr>
          <w:p w14:paraId="53AC8FDD" w14:textId="77777777" w:rsidR="00576476" w:rsidRPr="00A3314F" w:rsidRDefault="00576476" w:rsidP="00BC6376">
            <w:pPr>
              <w:jc w:val="right"/>
              <w:rPr>
                <w:rFonts w:cs="Calibri"/>
                <w:b/>
                <w:bCs/>
                <w:color w:val="000000"/>
                <w:sz w:val="22"/>
              </w:rPr>
            </w:pPr>
            <w:r w:rsidRPr="00A3314F">
              <w:rPr>
                <w:rFonts w:cs="Calibri"/>
                <w:b/>
                <w:bCs/>
                <w:color w:val="000000"/>
                <w:sz w:val="22"/>
              </w:rPr>
              <w:t>100%</w:t>
            </w:r>
          </w:p>
        </w:tc>
        <w:tc>
          <w:tcPr>
            <w:tcW w:w="751" w:type="dxa"/>
            <w:noWrap/>
            <w:hideMark/>
          </w:tcPr>
          <w:p w14:paraId="1E17F132" w14:textId="77777777" w:rsidR="00576476" w:rsidRPr="00A3314F" w:rsidRDefault="00576476" w:rsidP="00BC6376">
            <w:pPr>
              <w:jc w:val="right"/>
              <w:rPr>
                <w:rFonts w:cs="Calibri"/>
                <w:b/>
                <w:bCs/>
                <w:color w:val="000000"/>
                <w:sz w:val="22"/>
              </w:rPr>
            </w:pPr>
            <w:r w:rsidRPr="00A3314F">
              <w:rPr>
                <w:rFonts w:cs="Calibri"/>
                <w:b/>
                <w:bCs/>
                <w:color w:val="000000"/>
                <w:sz w:val="22"/>
              </w:rPr>
              <w:t>100%</w:t>
            </w:r>
          </w:p>
        </w:tc>
        <w:tc>
          <w:tcPr>
            <w:tcW w:w="751" w:type="dxa"/>
            <w:noWrap/>
            <w:hideMark/>
          </w:tcPr>
          <w:p w14:paraId="178CD1D3" w14:textId="77777777" w:rsidR="00576476" w:rsidRPr="00A3314F" w:rsidRDefault="00576476" w:rsidP="00BC6376">
            <w:pPr>
              <w:jc w:val="right"/>
              <w:rPr>
                <w:rFonts w:cs="Calibri"/>
                <w:b/>
                <w:bCs/>
                <w:color w:val="000000"/>
                <w:sz w:val="22"/>
              </w:rPr>
            </w:pPr>
            <w:r w:rsidRPr="00A3314F">
              <w:rPr>
                <w:rFonts w:cs="Calibri"/>
                <w:b/>
                <w:bCs/>
                <w:color w:val="000000"/>
                <w:sz w:val="22"/>
              </w:rPr>
              <w:t>100%</w:t>
            </w:r>
          </w:p>
        </w:tc>
        <w:tc>
          <w:tcPr>
            <w:tcW w:w="751" w:type="dxa"/>
            <w:noWrap/>
            <w:hideMark/>
          </w:tcPr>
          <w:p w14:paraId="105A4A25" w14:textId="77777777" w:rsidR="00576476" w:rsidRPr="00A3314F" w:rsidRDefault="00576476" w:rsidP="00BC6376">
            <w:pPr>
              <w:jc w:val="right"/>
              <w:rPr>
                <w:rFonts w:cs="Calibri"/>
                <w:b/>
                <w:bCs/>
                <w:color w:val="000000"/>
                <w:sz w:val="22"/>
              </w:rPr>
            </w:pPr>
            <w:r w:rsidRPr="00A3314F">
              <w:rPr>
                <w:rFonts w:cs="Calibri"/>
                <w:b/>
                <w:bCs/>
                <w:color w:val="000000"/>
                <w:sz w:val="22"/>
              </w:rPr>
              <w:t>100%</w:t>
            </w:r>
          </w:p>
        </w:tc>
        <w:tc>
          <w:tcPr>
            <w:tcW w:w="751" w:type="dxa"/>
            <w:noWrap/>
            <w:hideMark/>
          </w:tcPr>
          <w:p w14:paraId="72DB33A5" w14:textId="77777777" w:rsidR="00576476" w:rsidRPr="00A3314F" w:rsidRDefault="00576476" w:rsidP="00BC6376">
            <w:pPr>
              <w:jc w:val="right"/>
              <w:rPr>
                <w:rFonts w:cs="Calibri"/>
                <w:b/>
                <w:bCs/>
                <w:color w:val="000000"/>
                <w:sz w:val="22"/>
              </w:rPr>
            </w:pPr>
            <w:r w:rsidRPr="00A3314F">
              <w:rPr>
                <w:rFonts w:cs="Calibri"/>
                <w:b/>
                <w:bCs/>
                <w:color w:val="000000"/>
                <w:sz w:val="22"/>
              </w:rPr>
              <w:t>100%</w:t>
            </w:r>
          </w:p>
        </w:tc>
        <w:tc>
          <w:tcPr>
            <w:tcW w:w="751" w:type="dxa"/>
            <w:noWrap/>
            <w:hideMark/>
          </w:tcPr>
          <w:p w14:paraId="5E5948B6" w14:textId="77777777" w:rsidR="00576476" w:rsidRPr="00A3314F" w:rsidRDefault="00576476" w:rsidP="00BC6376">
            <w:pPr>
              <w:jc w:val="right"/>
              <w:rPr>
                <w:rFonts w:cs="Calibri"/>
                <w:b/>
                <w:bCs/>
                <w:color w:val="000000"/>
                <w:sz w:val="22"/>
              </w:rPr>
            </w:pPr>
            <w:r w:rsidRPr="00A3314F">
              <w:rPr>
                <w:rFonts w:cs="Calibri"/>
                <w:b/>
                <w:bCs/>
                <w:color w:val="000000"/>
                <w:sz w:val="22"/>
              </w:rPr>
              <w:t>100%</w:t>
            </w:r>
          </w:p>
        </w:tc>
        <w:tc>
          <w:tcPr>
            <w:tcW w:w="751" w:type="dxa"/>
            <w:noWrap/>
            <w:hideMark/>
          </w:tcPr>
          <w:p w14:paraId="22474D0E" w14:textId="77777777" w:rsidR="00576476" w:rsidRPr="00A3314F" w:rsidRDefault="00576476" w:rsidP="00BC6376">
            <w:pPr>
              <w:jc w:val="right"/>
              <w:rPr>
                <w:rFonts w:cs="Calibri"/>
                <w:b/>
                <w:bCs/>
                <w:color w:val="000000"/>
                <w:sz w:val="22"/>
              </w:rPr>
            </w:pPr>
            <w:r w:rsidRPr="00A3314F">
              <w:rPr>
                <w:rFonts w:cs="Calibri"/>
                <w:b/>
                <w:bCs/>
                <w:color w:val="000000"/>
                <w:sz w:val="22"/>
              </w:rPr>
              <w:t>100%</w:t>
            </w:r>
          </w:p>
        </w:tc>
      </w:tr>
      <w:tr w:rsidR="00576476" w14:paraId="62F3DEFF" w14:textId="77777777" w:rsidTr="00BC6376">
        <w:trPr>
          <w:trHeight w:val="300"/>
        </w:trPr>
        <w:tc>
          <w:tcPr>
            <w:tcW w:w="2127" w:type="dxa"/>
            <w:noWrap/>
            <w:hideMark/>
          </w:tcPr>
          <w:p w14:paraId="236B0DCE" w14:textId="77777777" w:rsidR="00576476" w:rsidRDefault="00576476" w:rsidP="00BC6376">
            <w:pPr>
              <w:rPr>
                <w:rFonts w:cs="Calibri"/>
                <w:color w:val="000000"/>
                <w:sz w:val="22"/>
              </w:rPr>
            </w:pPr>
            <w:r>
              <w:rPr>
                <w:rFonts w:cs="Calibri"/>
                <w:color w:val="000000"/>
                <w:sz w:val="22"/>
              </w:rPr>
              <w:t>Aboriginal, Torres Strait Islander or both</w:t>
            </w:r>
          </w:p>
        </w:tc>
        <w:tc>
          <w:tcPr>
            <w:tcW w:w="891" w:type="dxa"/>
            <w:noWrap/>
            <w:hideMark/>
          </w:tcPr>
          <w:p w14:paraId="5CFD592C" w14:textId="77777777" w:rsidR="00576476" w:rsidRPr="00A3314F" w:rsidRDefault="00576476" w:rsidP="00BC6376">
            <w:pPr>
              <w:jc w:val="right"/>
              <w:rPr>
                <w:rFonts w:cs="Calibri"/>
                <w:b/>
                <w:bCs/>
                <w:color w:val="000000"/>
                <w:sz w:val="22"/>
              </w:rPr>
            </w:pPr>
            <w:r w:rsidRPr="00A3314F">
              <w:rPr>
                <w:rFonts w:cs="Calibri"/>
                <w:b/>
                <w:bCs/>
                <w:color w:val="000000"/>
                <w:sz w:val="22"/>
              </w:rPr>
              <w:t>8%</w:t>
            </w:r>
          </w:p>
        </w:tc>
        <w:tc>
          <w:tcPr>
            <w:tcW w:w="751" w:type="dxa"/>
            <w:noWrap/>
            <w:hideMark/>
          </w:tcPr>
          <w:p w14:paraId="7E52D5CE" w14:textId="77777777" w:rsidR="00576476" w:rsidRDefault="00576476" w:rsidP="00BC6376">
            <w:pPr>
              <w:jc w:val="right"/>
              <w:rPr>
                <w:rFonts w:cs="Calibri"/>
                <w:color w:val="000000"/>
                <w:sz w:val="22"/>
              </w:rPr>
            </w:pPr>
            <w:r>
              <w:rPr>
                <w:rFonts w:cs="Calibri"/>
                <w:color w:val="000000"/>
                <w:sz w:val="22"/>
              </w:rPr>
              <w:t>7%</w:t>
            </w:r>
          </w:p>
        </w:tc>
        <w:tc>
          <w:tcPr>
            <w:tcW w:w="751" w:type="dxa"/>
            <w:noWrap/>
            <w:hideMark/>
          </w:tcPr>
          <w:p w14:paraId="4AE14475" w14:textId="77777777" w:rsidR="00576476" w:rsidRDefault="00576476" w:rsidP="00BC6376">
            <w:pPr>
              <w:jc w:val="right"/>
              <w:rPr>
                <w:rFonts w:cs="Calibri"/>
                <w:color w:val="000000"/>
                <w:sz w:val="22"/>
              </w:rPr>
            </w:pPr>
            <w:r>
              <w:rPr>
                <w:rFonts w:cs="Calibri"/>
                <w:color w:val="000000"/>
                <w:sz w:val="22"/>
              </w:rPr>
              <w:t>2%</w:t>
            </w:r>
          </w:p>
        </w:tc>
        <w:tc>
          <w:tcPr>
            <w:tcW w:w="751" w:type="dxa"/>
            <w:noWrap/>
            <w:hideMark/>
          </w:tcPr>
          <w:p w14:paraId="3F0C29D3" w14:textId="77777777" w:rsidR="00576476" w:rsidRDefault="00576476" w:rsidP="00BC6376">
            <w:pPr>
              <w:jc w:val="right"/>
              <w:rPr>
                <w:rFonts w:cs="Calibri"/>
                <w:color w:val="000000"/>
                <w:sz w:val="22"/>
              </w:rPr>
            </w:pPr>
            <w:r>
              <w:rPr>
                <w:rFonts w:cs="Calibri"/>
                <w:color w:val="000000"/>
                <w:sz w:val="22"/>
              </w:rPr>
              <w:t>13%</w:t>
            </w:r>
          </w:p>
        </w:tc>
        <w:tc>
          <w:tcPr>
            <w:tcW w:w="751" w:type="dxa"/>
            <w:noWrap/>
            <w:hideMark/>
          </w:tcPr>
          <w:p w14:paraId="50AD5E04" w14:textId="77777777" w:rsidR="00576476" w:rsidRDefault="00576476" w:rsidP="00BC6376">
            <w:pPr>
              <w:jc w:val="right"/>
              <w:rPr>
                <w:rFonts w:cs="Calibri"/>
                <w:color w:val="000000"/>
                <w:sz w:val="22"/>
              </w:rPr>
            </w:pPr>
            <w:r>
              <w:rPr>
                <w:rFonts w:cs="Calibri"/>
                <w:color w:val="000000"/>
                <w:sz w:val="22"/>
              </w:rPr>
              <w:t>22%</w:t>
            </w:r>
          </w:p>
        </w:tc>
        <w:tc>
          <w:tcPr>
            <w:tcW w:w="751" w:type="dxa"/>
            <w:noWrap/>
            <w:hideMark/>
          </w:tcPr>
          <w:p w14:paraId="25FC9B8B" w14:textId="77777777" w:rsidR="00576476" w:rsidRDefault="00576476" w:rsidP="00BC6376">
            <w:pPr>
              <w:jc w:val="right"/>
              <w:rPr>
                <w:rFonts w:cs="Calibri"/>
                <w:color w:val="000000"/>
                <w:sz w:val="22"/>
              </w:rPr>
            </w:pPr>
            <w:r>
              <w:rPr>
                <w:rFonts w:cs="Calibri"/>
                <w:color w:val="000000"/>
                <w:sz w:val="22"/>
              </w:rPr>
              <w:t>4%</w:t>
            </w:r>
          </w:p>
        </w:tc>
        <w:tc>
          <w:tcPr>
            <w:tcW w:w="751" w:type="dxa"/>
            <w:noWrap/>
            <w:hideMark/>
          </w:tcPr>
          <w:p w14:paraId="66E7E009" w14:textId="77777777" w:rsidR="00576476" w:rsidRDefault="00576476" w:rsidP="00BC6376">
            <w:pPr>
              <w:jc w:val="right"/>
              <w:rPr>
                <w:rFonts w:cs="Calibri"/>
                <w:color w:val="000000"/>
                <w:sz w:val="22"/>
              </w:rPr>
            </w:pPr>
            <w:r>
              <w:rPr>
                <w:rFonts w:cs="Calibri"/>
                <w:color w:val="000000"/>
                <w:sz w:val="22"/>
              </w:rPr>
              <w:t>4%</w:t>
            </w:r>
          </w:p>
        </w:tc>
        <w:tc>
          <w:tcPr>
            <w:tcW w:w="751" w:type="dxa"/>
            <w:noWrap/>
            <w:hideMark/>
          </w:tcPr>
          <w:p w14:paraId="688AB07A" w14:textId="77777777" w:rsidR="00576476" w:rsidRDefault="00576476" w:rsidP="00BC6376">
            <w:pPr>
              <w:jc w:val="right"/>
              <w:rPr>
                <w:rFonts w:cs="Calibri"/>
                <w:color w:val="000000"/>
                <w:sz w:val="22"/>
              </w:rPr>
            </w:pPr>
            <w:r>
              <w:rPr>
                <w:rFonts w:cs="Calibri"/>
                <w:color w:val="000000"/>
                <w:sz w:val="22"/>
              </w:rPr>
              <w:t>86%</w:t>
            </w:r>
          </w:p>
        </w:tc>
        <w:tc>
          <w:tcPr>
            <w:tcW w:w="751" w:type="dxa"/>
            <w:noWrap/>
            <w:hideMark/>
          </w:tcPr>
          <w:p w14:paraId="2BA13826" w14:textId="77777777" w:rsidR="00576476" w:rsidRDefault="00576476" w:rsidP="00BC6376">
            <w:pPr>
              <w:jc w:val="right"/>
              <w:rPr>
                <w:rFonts w:cs="Calibri"/>
                <w:color w:val="000000"/>
                <w:sz w:val="22"/>
              </w:rPr>
            </w:pPr>
            <w:r>
              <w:rPr>
                <w:rFonts w:cs="Calibri"/>
                <w:color w:val="000000"/>
                <w:sz w:val="22"/>
              </w:rPr>
              <w:t>4%</w:t>
            </w:r>
          </w:p>
        </w:tc>
      </w:tr>
      <w:tr w:rsidR="00576476" w14:paraId="4795D173" w14:textId="77777777" w:rsidTr="00BC6376">
        <w:trPr>
          <w:trHeight w:val="300"/>
        </w:trPr>
        <w:tc>
          <w:tcPr>
            <w:tcW w:w="2127" w:type="dxa"/>
            <w:noWrap/>
            <w:hideMark/>
          </w:tcPr>
          <w:p w14:paraId="40BECAA2" w14:textId="77777777" w:rsidR="00576476" w:rsidRDefault="00576476" w:rsidP="00BC6376">
            <w:pPr>
              <w:rPr>
                <w:rFonts w:cs="Calibri"/>
                <w:color w:val="000000"/>
                <w:sz w:val="22"/>
              </w:rPr>
            </w:pPr>
            <w:r>
              <w:rPr>
                <w:rFonts w:cs="Calibri"/>
                <w:color w:val="000000"/>
                <w:sz w:val="22"/>
              </w:rPr>
              <w:t>Neither</w:t>
            </w:r>
          </w:p>
        </w:tc>
        <w:tc>
          <w:tcPr>
            <w:tcW w:w="891" w:type="dxa"/>
            <w:noWrap/>
            <w:hideMark/>
          </w:tcPr>
          <w:p w14:paraId="72707533" w14:textId="77777777" w:rsidR="00576476" w:rsidRPr="00A3314F" w:rsidRDefault="00576476" w:rsidP="00BC6376">
            <w:pPr>
              <w:jc w:val="right"/>
              <w:rPr>
                <w:rFonts w:cs="Calibri"/>
                <w:b/>
                <w:bCs/>
                <w:color w:val="000000"/>
                <w:sz w:val="22"/>
              </w:rPr>
            </w:pPr>
            <w:r w:rsidRPr="00A3314F">
              <w:rPr>
                <w:rFonts w:cs="Calibri"/>
                <w:b/>
                <w:bCs/>
                <w:color w:val="000000"/>
                <w:sz w:val="22"/>
              </w:rPr>
              <w:t>90%</w:t>
            </w:r>
          </w:p>
        </w:tc>
        <w:tc>
          <w:tcPr>
            <w:tcW w:w="751" w:type="dxa"/>
            <w:noWrap/>
            <w:hideMark/>
          </w:tcPr>
          <w:p w14:paraId="5F4D2940" w14:textId="77777777" w:rsidR="00576476" w:rsidRDefault="00576476" w:rsidP="00BC6376">
            <w:pPr>
              <w:jc w:val="right"/>
              <w:rPr>
                <w:rFonts w:cs="Calibri"/>
                <w:color w:val="000000"/>
                <w:sz w:val="22"/>
              </w:rPr>
            </w:pPr>
            <w:r>
              <w:rPr>
                <w:rFonts w:cs="Calibri"/>
                <w:color w:val="000000"/>
                <w:sz w:val="22"/>
              </w:rPr>
              <w:t>91%</w:t>
            </w:r>
          </w:p>
        </w:tc>
        <w:tc>
          <w:tcPr>
            <w:tcW w:w="751" w:type="dxa"/>
            <w:noWrap/>
            <w:hideMark/>
          </w:tcPr>
          <w:p w14:paraId="2E3462AE" w14:textId="77777777" w:rsidR="00576476" w:rsidRDefault="00576476" w:rsidP="00BC6376">
            <w:pPr>
              <w:jc w:val="right"/>
              <w:rPr>
                <w:rFonts w:cs="Calibri"/>
                <w:color w:val="000000"/>
                <w:sz w:val="22"/>
              </w:rPr>
            </w:pPr>
            <w:r>
              <w:rPr>
                <w:rFonts w:cs="Calibri"/>
                <w:color w:val="000000"/>
                <w:sz w:val="22"/>
              </w:rPr>
              <w:t>97%</w:t>
            </w:r>
          </w:p>
        </w:tc>
        <w:tc>
          <w:tcPr>
            <w:tcW w:w="751" w:type="dxa"/>
            <w:noWrap/>
            <w:hideMark/>
          </w:tcPr>
          <w:p w14:paraId="2ABA6C4D" w14:textId="77777777" w:rsidR="00576476" w:rsidRDefault="00576476" w:rsidP="00BC6376">
            <w:pPr>
              <w:jc w:val="right"/>
              <w:rPr>
                <w:rFonts w:cs="Calibri"/>
                <w:color w:val="000000"/>
                <w:sz w:val="22"/>
              </w:rPr>
            </w:pPr>
            <w:r>
              <w:rPr>
                <w:rFonts w:cs="Calibri"/>
                <w:color w:val="000000"/>
                <w:sz w:val="22"/>
              </w:rPr>
              <w:t>84%</w:t>
            </w:r>
          </w:p>
        </w:tc>
        <w:tc>
          <w:tcPr>
            <w:tcW w:w="751" w:type="dxa"/>
            <w:noWrap/>
            <w:hideMark/>
          </w:tcPr>
          <w:p w14:paraId="4CD99D90" w14:textId="77777777" w:rsidR="00576476" w:rsidRDefault="00576476" w:rsidP="00BC6376">
            <w:pPr>
              <w:jc w:val="right"/>
              <w:rPr>
                <w:rFonts w:cs="Calibri"/>
                <w:color w:val="000000"/>
                <w:sz w:val="22"/>
              </w:rPr>
            </w:pPr>
            <w:r>
              <w:rPr>
                <w:rFonts w:cs="Calibri"/>
                <w:color w:val="000000"/>
                <w:sz w:val="22"/>
              </w:rPr>
              <w:t>75%</w:t>
            </w:r>
          </w:p>
        </w:tc>
        <w:tc>
          <w:tcPr>
            <w:tcW w:w="751" w:type="dxa"/>
            <w:noWrap/>
            <w:hideMark/>
          </w:tcPr>
          <w:p w14:paraId="537E841D" w14:textId="77777777" w:rsidR="00576476" w:rsidRDefault="00576476" w:rsidP="00BC6376">
            <w:pPr>
              <w:jc w:val="right"/>
              <w:rPr>
                <w:rFonts w:cs="Calibri"/>
                <w:color w:val="000000"/>
                <w:sz w:val="22"/>
              </w:rPr>
            </w:pPr>
            <w:r>
              <w:rPr>
                <w:rFonts w:cs="Calibri"/>
                <w:color w:val="000000"/>
                <w:sz w:val="22"/>
              </w:rPr>
              <w:t>94%</w:t>
            </w:r>
          </w:p>
        </w:tc>
        <w:tc>
          <w:tcPr>
            <w:tcW w:w="751" w:type="dxa"/>
            <w:noWrap/>
            <w:hideMark/>
          </w:tcPr>
          <w:p w14:paraId="379F2E78" w14:textId="77777777" w:rsidR="00576476" w:rsidRDefault="00576476" w:rsidP="00BC6376">
            <w:pPr>
              <w:jc w:val="right"/>
              <w:rPr>
                <w:rFonts w:cs="Calibri"/>
                <w:color w:val="000000"/>
                <w:sz w:val="22"/>
              </w:rPr>
            </w:pPr>
            <w:r>
              <w:rPr>
                <w:rFonts w:cs="Calibri"/>
                <w:color w:val="000000"/>
                <w:sz w:val="22"/>
              </w:rPr>
              <w:t>93%</w:t>
            </w:r>
          </w:p>
        </w:tc>
        <w:tc>
          <w:tcPr>
            <w:tcW w:w="751" w:type="dxa"/>
            <w:noWrap/>
            <w:hideMark/>
          </w:tcPr>
          <w:p w14:paraId="70C67494" w14:textId="77777777" w:rsidR="00576476" w:rsidRDefault="00576476" w:rsidP="00BC6376">
            <w:pPr>
              <w:jc w:val="right"/>
              <w:rPr>
                <w:rFonts w:cs="Calibri"/>
                <w:color w:val="000000"/>
                <w:sz w:val="22"/>
              </w:rPr>
            </w:pPr>
            <w:r>
              <w:rPr>
                <w:rFonts w:cs="Calibri"/>
                <w:color w:val="000000"/>
                <w:sz w:val="22"/>
              </w:rPr>
              <w:t>12%</w:t>
            </w:r>
          </w:p>
        </w:tc>
        <w:tc>
          <w:tcPr>
            <w:tcW w:w="751" w:type="dxa"/>
            <w:noWrap/>
            <w:hideMark/>
          </w:tcPr>
          <w:p w14:paraId="08733A72" w14:textId="77777777" w:rsidR="00576476" w:rsidRDefault="00576476" w:rsidP="00BC6376">
            <w:pPr>
              <w:jc w:val="right"/>
              <w:rPr>
                <w:rFonts w:cs="Calibri"/>
                <w:color w:val="000000"/>
                <w:sz w:val="22"/>
              </w:rPr>
            </w:pPr>
            <w:r>
              <w:rPr>
                <w:rFonts w:cs="Calibri"/>
                <w:color w:val="000000"/>
                <w:sz w:val="22"/>
              </w:rPr>
              <w:t>96%</w:t>
            </w:r>
          </w:p>
        </w:tc>
      </w:tr>
      <w:tr w:rsidR="00576476" w14:paraId="5D750638" w14:textId="77777777" w:rsidTr="00BC6376">
        <w:trPr>
          <w:trHeight w:val="300"/>
        </w:trPr>
        <w:tc>
          <w:tcPr>
            <w:tcW w:w="2127" w:type="dxa"/>
            <w:noWrap/>
            <w:hideMark/>
          </w:tcPr>
          <w:p w14:paraId="5990FECB" w14:textId="77777777" w:rsidR="00576476" w:rsidRDefault="00576476" w:rsidP="00BC6376">
            <w:pPr>
              <w:rPr>
                <w:rFonts w:cs="Calibri"/>
                <w:color w:val="000000"/>
                <w:sz w:val="22"/>
              </w:rPr>
            </w:pPr>
            <w:r>
              <w:rPr>
                <w:rFonts w:cs="Calibri"/>
                <w:color w:val="000000"/>
                <w:sz w:val="22"/>
              </w:rPr>
              <w:t>Not stated</w:t>
            </w:r>
          </w:p>
        </w:tc>
        <w:tc>
          <w:tcPr>
            <w:tcW w:w="891" w:type="dxa"/>
            <w:noWrap/>
            <w:hideMark/>
          </w:tcPr>
          <w:p w14:paraId="2A8B9FAB" w14:textId="77777777" w:rsidR="00576476" w:rsidRPr="00A3314F" w:rsidRDefault="00576476" w:rsidP="00BC6376">
            <w:pPr>
              <w:jc w:val="right"/>
              <w:rPr>
                <w:rFonts w:cs="Calibri"/>
                <w:b/>
                <w:bCs/>
                <w:color w:val="000000"/>
                <w:sz w:val="22"/>
              </w:rPr>
            </w:pPr>
            <w:r w:rsidRPr="00A3314F">
              <w:rPr>
                <w:rFonts w:cs="Calibri"/>
                <w:b/>
                <w:bCs/>
                <w:color w:val="000000"/>
                <w:sz w:val="22"/>
              </w:rPr>
              <w:t>2%</w:t>
            </w:r>
          </w:p>
        </w:tc>
        <w:tc>
          <w:tcPr>
            <w:tcW w:w="751" w:type="dxa"/>
            <w:noWrap/>
            <w:hideMark/>
          </w:tcPr>
          <w:p w14:paraId="49792881" w14:textId="77777777" w:rsidR="00576476" w:rsidRDefault="00576476" w:rsidP="00BC6376">
            <w:pPr>
              <w:jc w:val="right"/>
              <w:rPr>
                <w:rFonts w:cs="Calibri"/>
                <w:color w:val="000000"/>
                <w:sz w:val="22"/>
              </w:rPr>
            </w:pPr>
            <w:r>
              <w:rPr>
                <w:rFonts w:cs="Calibri"/>
                <w:color w:val="000000"/>
                <w:sz w:val="22"/>
              </w:rPr>
              <w:t>2%</w:t>
            </w:r>
          </w:p>
        </w:tc>
        <w:tc>
          <w:tcPr>
            <w:tcW w:w="751" w:type="dxa"/>
            <w:noWrap/>
            <w:hideMark/>
          </w:tcPr>
          <w:p w14:paraId="4813BE58" w14:textId="77777777" w:rsidR="00576476" w:rsidRDefault="00576476" w:rsidP="00BC6376">
            <w:pPr>
              <w:jc w:val="right"/>
              <w:rPr>
                <w:rFonts w:cs="Calibri"/>
                <w:color w:val="000000"/>
                <w:sz w:val="22"/>
              </w:rPr>
            </w:pPr>
            <w:r>
              <w:rPr>
                <w:rFonts w:cs="Calibri"/>
                <w:color w:val="000000"/>
                <w:sz w:val="22"/>
              </w:rPr>
              <w:t>1%</w:t>
            </w:r>
          </w:p>
        </w:tc>
        <w:tc>
          <w:tcPr>
            <w:tcW w:w="751" w:type="dxa"/>
            <w:noWrap/>
            <w:hideMark/>
          </w:tcPr>
          <w:p w14:paraId="387A1BDF" w14:textId="77777777" w:rsidR="00576476" w:rsidRDefault="00576476" w:rsidP="00BC6376">
            <w:pPr>
              <w:jc w:val="right"/>
              <w:rPr>
                <w:rFonts w:cs="Calibri"/>
                <w:color w:val="000000"/>
                <w:sz w:val="22"/>
              </w:rPr>
            </w:pPr>
            <w:r>
              <w:rPr>
                <w:rFonts w:cs="Calibri"/>
                <w:color w:val="000000"/>
                <w:sz w:val="22"/>
              </w:rPr>
              <w:t>4%</w:t>
            </w:r>
          </w:p>
        </w:tc>
        <w:tc>
          <w:tcPr>
            <w:tcW w:w="751" w:type="dxa"/>
            <w:noWrap/>
            <w:hideMark/>
          </w:tcPr>
          <w:p w14:paraId="3F8C150D" w14:textId="77777777" w:rsidR="00576476" w:rsidRDefault="00576476" w:rsidP="00BC6376">
            <w:pPr>
              <w:jc w:val="right"/>
              <w:rPr>
                <w:rFonts w:cs="Calibri"/>
                <w:color w:val="000000"/>
                <w:sz w:val="22"/>
              </w:rPr>
            </w:pPr>
            <w:r>
              <w:rPr>
                <w:rFonts w:cs="Calibri"/>
                <w:color w:val="000000"/>
                <w:sz w:val="22"/>
              </w:rPr>
              <w:t>3%</w:t>
            </w:r>
          </w:p>
        </w:tc>
        <w:tc>
          <w:tcPr>
            <w:tcW w:w="751" w:type="dxa"/>
            <w:noWrap/>
            <w:hideMark/>
          </w:tcPr>
          <w:p w14:paraId="7C1061CB" w14:textId="77777777" w:rsidR="00576476" w:rsidRDefault="00576476" w:rsidP="00BC6376">
            <w:pPr>
              <w:jc w:val="right"/>
              <w:rPr>
                <w:rFonts w:cs="Calibri"/>
                <w:color w:val="000000"/>
                <w:sz w:val="22"/>
              </w:rPr>
            </w:pPr>
            <w:r>
              <w:rPr>
                <w:rFonts w:cs="Calibri"/>
                <w:color w:val="000000"/>
                <w:sz w:val="22"/>
              </w:rPr>
              <w:t>2%</w:t>
            </w:r>
          </w:p>
        </w:tc>
        <w:tc>
          <w:tcPr>
            <w:tcW w:w="751" w:type="dxa"/>
            <w:noWrap/>
            <w:hideMark/>
          </w:tcPr>
          <w:p w14:paraId="1B84B34B" w14:textId="77777777" w:rsidR="00576476" w:rsidRDefault="00576476" w:rsidP="00BC6376">
            <w:pPr>
              <w:jc w:val="right"/>
              <w:rPr>
                <w:rFonts w:cs="Calibri"/>
                <w:color w:val="000000"/>
                <w:sz w:val="22"/>
              </w:rPr>
            </w:pPr>
            <w:r>
              <w:rPr>
                <w:rFonts w:cs="Calibri"/>
                <w:color w:val="000000"/>
                <w:sz w:val="22"/>
              </w:rPr>
              <w:t>3%</w:t>
            </w:r>
          </w:p>
        </w:tc>
        <w:tc>
          <w:tcPr>
            <w:tcW w:w="751" w:type="dxa"/>
            <w:noWrap/>
            <w:hideMark/>
          </w:tcPr>
          <w:p w14:paraId="4CDEF22D" w14:textId="77777777" w:rsidR="00576476" w:rsidRDefault="00576476" w:rsidP="00BC6376">
            <w:pPr>
              <w:jc w:val="right"/>
              <w:rPr>
                <w:rFonts w:cs="Calibri"/>
                <w:color w:val="000000"/>
                <w:sz w:val="22"/>
              </w:rPr>
            </w:pPr>
            <w:r>
              <w:rPr>
                <w:rFonts w:cs="Calibri"/>
                <w:color w:val="000000"/>
                <w:sz w:val="22"/>
              </w:rPr>
              <w:t>2%</w:t>
            </w:r>
          </w:p>
        </w:tc>
        <w:tc>
          <w:tcPr>
            <w:tcW w:w="751" w:type="dxa"/>
            <w:noWrap/>
            <w:hideMark/>
          </w:tcPr>
          <w:p w14:paraId="1FFD8F74" w14:textId="77777777" w:rsidR="00576476" w:rsidRDefault="00576476" w:rsidP="00BC6376">
            <w:pPr>
              <w:jc w:val="right"/>
              <w:rPr>
                <w:rFonts w:cs="Calibri"/>
                <w:color w:val="000000"/>
                <w:sz w:val="22"/>
              </w:rPr>
            </w:pPr>
            <w:r>
              <w:rPr>
                <w:rFonts w:cs="Calibri"/>
                <w:color w:val="000000"/>
                <w:sz w:val="22"/>
              </w:rPr>
              <w:t>0%</w:t>
            </w:r>
          </w:p>
        </w:tc>
      </w:tr>
    </w:tbl>
    <w:p w14:paraId="4E2675AA" w14:textId="071C383E" w:rsidR="00D53002" w:rsidRPr="003F5C16" w:rsidRDefault="00576476" w:rsidP="00504F13">
      <w:pPr>
        <w:pStyle w:val="Tableandchartfooter"/>
        <w:rPr>
          <w:rFonts w:asciiTheme="majorHAnsi" w:eastAsiaTheme="majorEastAsia" w:hAnsiTheme="majorHAnsi" w:cstheme="majorBidi"/>
        </w:rPr>
      </w:pPr>
      <w:r>
        <w:rPr>
          <w:rFonts w:asciiTheme="minorHAnsi" w:hAnsiTheme="minorHAnsi"/>
          <w:i w:val="0"/>
          <w:iCs w:val="0"/>
          <w:sz w:val="24"/>
        </w:rPr>
        <w:t>base n=5680; 1 missing</w:t>
      </w:r>
      <w:r>
        <w:rPr>
          <w:rFonts w:asciiTheme="minorHAnsi" w:hAnsiTheme="minorHAnsi"/>
          <w:i w:val="0"/>
          <w:iCs w:val="0"/>
          <w:sz w:val="24"/>
        </w:rPr>
        <w:br/>
      </w:r>
      <w:r w:rsidR="00D53002" w:rsidRPr="003F5C16">
        <w:br w:type="page"/>
      </w:r>
    </w:p>
    <w:p w14:paraId="347CD173" w14:textId="77777777" w:rsidR="00D53002" w:rsidRPr="00327297" w:rsidRDefault="00D53002" w:rsidP="00250A59">
      <w:pPr>
        <w:pStyle w:val="Heading2"/>
      </w:pPr>
      <w:bookmarkStart w:id="292" w:name="_Ref45738294"/>
      <w:bookmarkStart w:id="293" w:name="_Ref45738534"/>
      <w:bookmarkStart w:id="294" w:name="_Ref45739858"/>
      <w:bookmarkStart w:id="295" w:name="_Toc46921759"/>
      <w:r w:rsidRPr="00327297">
        <w:lastRenderedPageBreak/>
        <w:t xml:space="preserve">Appendix </w:t>
      </w:r>
      <w:r>
        <w:t>B</w:t>
      </w:r>
      <w:r w:rsidRPr="00327297">
        <w:t xml:space="preserve"> – Health condition codes and categories</w:t>
      </w:r>
      <w:bookmarkEnd w:id="275"/>
      <w:bookmarkEnd w:id="292"/>
      <w:bookmarkEnd w:id="293"/>
      <w:bookmarkEnd w:id="294"/>
      <w:bookmarkEnd w:id="295"/>
    </w:p>
    <w:tbl>
      <w:tblPr>
        <w:tblStyle w:val="TableGrid1"/>
        <w:tblW w:w="9918" w:type="dxa"/>
        <w:tblLook w:val="04A0" w:firstRow="1" w:lastRow="0" w:firstColumn="1" w:lastColumn="0" w:noHBand="0" w:noVBand="1"/>
      </w:tblPr>
      <w:tblGrid>
        <w:gridCol w:w="2024"/>
        <w:gridCol w:w="1799"/>
        <w:gridCol w:w="6095"/>
      </w:tblGrid>
      <w:tr w:rsidR="005A1F83" w:rsidRPr="005B3401" w14:paraId="5504191C" w14:textId="77777777" w:rsidTr="00F41158">
        <w:trPr>
          <w:trHeight w:val="315"/>
        </w:trPr>
        <w:tc>
          <w:tcPr>
            <w:tcW w:w="2024" w:type="dxa"/>
            <w:noWrap/>
            <w:hideMark/>
          </w:tcPr>
          <w:p w14:paraId="337C08B0" w14:textId="77777777" w:rsidR="005A1F83" w:rsidRPr="005B3401" w:rsidRDefault="005A1F83" w:rsidP="00237883">
            <w:pPr>
              <w:spacing w:after="0" w:line="240" w:lineRule="auto"/>
              <w:rPr>
                <w:rFonts w:eastAsia="Times New Roman" w:cs="Calibri"/>
                <w:b/>
                <w:bCs/>
                <w:color w:val="80679D"/>
                <w:sz w:val="24"/>
                <w:szCs w:val="24"/>
                <w:lang w:val="en-NZ" w:eastAsia="en-NZ"/>
              </w:rPr>
            </w:pPr>
            <w:r w:rsidRPr="005B3401">
              <w:rPr>
                <w:rFonts w:eastAsia="Times New Roman" w:cs="Calibri"/>
                <w:b/>
                <w:bCs/>
                <w:color w:val="80679D"/>
                <w:sz w:val="24"/>
                <w:szCs w:val="24"/>
                <w:lang w:val="en-NZ" w:eastAsia="en-NZ"/>
              </w:rPr>
              <w:t xml:space="preserve">Category </w:t>
            </w:r>
          </w:p>
        </w:tc>
        <w:tc>
          <w:tcPr>
            <w:tcW w:w="1799" w:type="dxa"/>
            <w:noWrap/>
            <w:hideMark/>
          </w:tcPr>
          <w:p w14:paraId="38660E98" w14:textId="77777777" w:rsidR="005A1F83" w:rsidRPr="005B3401" w:rsidRDefault="005A1F83" w:rsidP="00237883">
            <w:pPr>
              <w:spacing w:after="0" w:line="240" w:lineRule="auto"/>
              <w:rPr>
                <w:rFonts w:eastAsia="Times New Roman" w:cs="Calibri"/>
                <w:b/>
                <w:bCs/>
                <w:color w:val="80679D"/>
                <w:sz w:val="24"/>
                <w:szCs w:val="24"/>
                <w:lang w:val="en-NZ" w:eastAsia="en-NZ"/>
              </w:rPr>
            </w:pPr>
            <w:r w:rsidRPr="005B3401">
              <w:rPr>
                <w:rFonts w:eastAsia="Times New Roman" w:cs="Calibri"/>
                <w:b/>
                <w:bCs/>
                <w:color w:val="80679D"/>
                <w:sz w:val="24"/>
                <w:szCs w:val="24"/>
                <w:lang w:val="en-NZ" w:eastAsia="en-NZ"/>
              </w:rPr>
              <w:t xml:space="preserve">Code </w:t>
            </w:r>
          </w:p>
        </w:tc>
        <w:tc>
          <w:tcPr>
            <w:tcW w:w="6095" w:type="dxa"/>
            <w:noWrap/>
            <w:hideMark/>
          </w:tcPr>
          <w:p w14:paraId="3E4AC213" w14:textId="77777777" w:rsidR="005A1F83" w:rsidRPr="005B3401" w:rsidRDefault="005A1F83" w:rsidP="00237883">
            <w:pPr>
              <w:spacing w:after="0" w:line="240" w:lineRule="auto"/>
              <w:rPr>
                <w:rFonts w:eastAsia="Times New Roman" w:cs="Calibri"/>
                <w:b/>
                <w:bCs/>
                <w:color w:val="80679D"/>
                <w:sz w:val="24"/>
                <w:szCs w:val="24"/>
                <w:lang w:val="en-NZ" w:eastAsia="en-NZ"/>
              </w:rPr>
            </w:pPr>
            <w:r w:rsidRPr="005B3401">
              <w:rPr>
                <w:rFonts w:eastAsia="Times New Roman" w:cs="Calibri"/>
                <w:b/>
                <w:bCs/>
                <w:color w:val="80679D"/>
                <w:sz w:val="24"/>
                <w:szCs w:val="24"/>
                <w:lang w:val="en-NZ" w:eastAsia="en-NZ"/>
              </w:rPr>
              <w:t>Condition</w:t>
            </w:r>
            <w:r w:rsidRPr="005B3401">
              <w:rPr>
                <w:rFonts w:eastAsia="Times New Roman" w:cs="Calibri"/>
                <w:color w:val="000000"/>
                <w:sz w:val="24"/>
                <w:szCs w:val="24"/>
                <w:lang w:val="en-NZ" w:eastAsia="en-NZ"/>
              </w:rPr>
              <w:t xml:space="preserve"> </w:t>
            </w:r>
          </w:p>
        </w:tc>
      </w:tr>
      <w:tr w:rsidR="005A1F83" w:rsidRPr="005B3401" w14:paraId="34E0DD24" w14:textId="77777777" w:rsidTr="00F41158">
        <w:trPr>
          <w:trHeight w:val="315"/>
        </w:trPr>
        <w:tc>
          <w:tcPr>
            <w:tcW w:w="2024" w:type="dxa"/>
            <w:tcBorders>
              <w:bottom w:val="single" w:sz="4" w:space="0" w:color="auto"/>
            </w:tcBorders>
            <w:noWrap/>
            <w:hideMark/>
          </w:tcPr>
          <w:p w14:paraId="19442895" w14:textId="77777777" w:rsidR="005A1F83" w:rsidRPr="005B3401" w:rsidRDefault="005A1F83" w:rsidP="00422E61">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No health conditions present </w:t>
            </w:r>
          </w:p>
        </w:tc>
        <w:tc>
          <w:tcPr>
            <w:tcW w:w="1799" w:type="dxa"/>
            <w:noWrap/>
            <w:hideMark/>
          </w:tcPr>
          <w:p w14:paraId="66D594B3"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0000</w:t>
            </w:r>
          </w:p>
        </w:tc>
        <w:tc>
          <w:tcPr>
            <w:tcW w:w="6095" w:type="dxa"/>
            <w:noWrap/>
            <w:hideMark/>
          </w:tcPr>
          <w:p w14:paraId="2AB67630"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No health conditions present </w:t>
            </w:r>
          </w:p>
        </w:tc>
      </w:tr>
      <w:tr w:rsidR="005A1F83" w:rsidRPr="005B3401" w14:paraId="0C6608E4" w14:textId="77777777" w:rsidTr="00F41158">
        <w:trPr>
          <w:trHeight w:val="315"/>
        </w:trPr>
        <w:tc>
          <w:tcPr>
            <w:tcW w:w="2024" w:type="dxa"/>
            <w:tcBorders>
              <w:top w:val="single" w:sz="4" w:space="0" w:color="auto"/>
              <w:bottom w:val="nil"/>
            </w:tcBorders>
            <w:noWrap/>
            <w:hideMark/>
          </w:tcPr>
          <w:p w14:paraId="31906F6B" w14:textId="09EC0159" w:rsidR="005A1F83" w:rsidRPr="005B3401" w:rsidRDefault="005A1F83" w:rsidP="00422E61">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Certain infectious </w:t>
            </w:r>
          </w:p>
        </w:tc>
        <w:tc>
          <w:tcPr>
            <w:tcW w:w="1799" w:type="dxa"/>
            <w:noWrap/>
            <w:hideMark/>
          </w:tcPr>
          <w:p w14:paraId="0D0F1E56"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0101</w:t>
            </w:r>
          </w:p>
        </w:tc>
        <w:tc>
          <w:tcPr>
            <w:tcW w:w="6095" w:type="dxa"/>
            <w:noWrap/>
            <w:hideMark/>
          </w:tcPr>
          <w:p w14:paraId="180B8124"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Tuberculosis </w:t>
            </w:r>
          </w:p>
        </w:tc>
      </w:tr>
      <w:tr w:rsidR="005A1F83" w:rsidRPr="005B3401" w14:paraId="3C36F6FB" w14:textId="77777777" w:rsidTr="00F41158">
        <w:trPr>
          <w:trHeight w:val="315"/>
        </w:trPr>
        <w:tc>
          <w:tcPr>
            <w:tcW w:w="2024" w:type="dxa"/>
            <w:tcBorders>
              <w:top w:val="nil"/>
              <w:left w:val="single" w:sz="4" w:space="0" w:color="auto"/>
              <w:bottom w:val="nil"/>
              <w:right w:val="single" w:sz="4" w:space="0" w:color="auto"/>
            </w:tcBorders>
            <w:hideMark/>
          </w:tcPr>
          <w:p w14:paraId="416FB8E4" w14:textId="39EBF074" w:rsidR="005A1F83" w:rsidRPr="005B3401" w:rsidRDefault="005A1F83" w:rsidP="00422E61">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&amp; parasitic</w:t>
            </w:r>
          </w:p>
        </w:tc>
        <w:tc>
          <w:tcPr>
            <w:tcW w:w="1799" w:type="dxa"/>
            <w:tcBorders>
              <w:left w:val="single" w:sz="4" w:space="0" w:color="auto"/>
            </w:tcBorders>
            <w:noWrap/>
            <w:hideMark/>
          </w:tcPr>
          <w:p w14:paraId="7614E727"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0102</w:t>
            </w:r>
          </w:p>
        </w:tc>
        <w:tc>
          <w:tcPr>
            <w:tcW w:w="6095" w:type="dxa"/>
            <w:noWrap/>
            <w:hideMark/>
          </w:tcPr>
          <w:p w14:paraId="1AF4CBB1"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Poliomyelitis </w:t>
            </w:r>
          </w:p>
        </w:tc>
      </w:tr>
      <w:tr w:rsidR="005A1F83" w:rsidRPr="005B3401" w14:paraId="6C99494E" w14:textId="77777777" w:rsidTr="00F41158">
        <w:trPr>
          <w:trHeight w:val="315"/>
        </w:trPr>
        <w:tc>
          <w:tcPr>
            <w:tcW w:w="2024" w:type="dxa"/>
            <w:tcBorders>
              <w:top w:val="nil"/>
              <w:left w:val="single" w:sz="4" w:space="0" w:color="auto"/>
              <w:bottom w:val="nil"/>
              <w:right w:val="single" w:sz="4" w:space="0" w:color="auto"/>
            </w:tcBorders>
            <w:hideMark/>
          </w:tcPr>
          <w:p w14:paraId="23ADBF12" w14:textId="476F0A54" w:rsidR="005A1F83" w:rsidRPr="005B3401" w:rsidRDefault="005A1F83" w:rsidP="00422E61">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diseases</w:t>
            </w:r>
          </w:p>
        </w:tc>
        <w:tc>
          <w:tcPr>
            <w:tcW w:w="1799" w:type="dxa"/>
            <w:tcBorders>
              <w:left w:val="single" w:sz="4" w:space="0" w:color="auto"/>
            </w:tcBorders>
            <w:noWrap/>
            <w:hideMark/>
          </w:tcPr>
          <w:p w14:paraId="5B87DEBE"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0103</w:t>
            </w:r>
          </w:p>
        </w:tc>
        <w:tc>
          <w:tcPr>
            <w:tcW w:w="6095" w:type="dxa"/>
            <w:noWrap/>
            <w:hideMark/>
          </w:tcPr>
          <w:p w14:paraId="06790AA0"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HIV/AIDS </w:t>
            </w:r>
          </w:p>
        </w:tc>
      </w:tr>
      <w:tr w:rsidR="005A1F83" w:rsidRPr="005B3401" w14:paraId="588B6A36" w14:textId="77777777" w:rsidTr="00F41158">
        <w:trPr>
          <w:trHeight w:val="315"/>
        </w:trPr>
        <w:tc>
          <w:tcPr>
            <w:tcW w:w="2024" w:type="dxa"/>
            <w:tcBorders>
              <w:top w:val="nil"/>
              <w:left w:val="single" w:sz="4" w:space="0" w:color="auto"/>
              <w:bottom w:val="nil"/>
              <w:right w:val="single" w:sz="4" w:space="0" w:color="auto"/>
            </w:tcBorders>
            <w:hideMark/>
          </w:tcPr>
          <w:p w14:paraId="4F9E237B"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0C4002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0104</w:t>
            </w:r>
          </w:p>
        </w:tc>
        <w:tc>
          <w:tcPr>
            <w:tcW w:w="6095" w:type="dxa"/>
            <w:noWrap/>
            <w:hideMark/>
          </w:tcPr>
          <w:p w14:paraId="7A458850"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Diarrhoea &amp; gastroenteritis of presumed infectious origin </w:t>
            </w:r>
          </w:p>
        </w:tc>
      </w:tr>
      <w:tr w:rsidR="005A1F83" w:rsidRPr="005B3401" w14:paraId="5F122CBC" w14:textId="77777777" w:rsidTr="00F41158">
        <w:trPr>
          <w:trHeight w:val="315"/>
        </w:trPr>
        <w:tc>
          <w:tcPr>
            <w:tcW w:w="2024" w:type="dxa"/>
            <w:tcBorders>
              <w:top w:val="nil"/>
              <w:left w:val="single" w:sz="4" w:space="0" w:color="auto"/>
              <w:bottom w:val="nil"/>
              <w:right w:val="single" w:sz="4" w:space="0" w:color="auto"/>
            </w:tcBorders>
            <w:hideMark/>
          </w:tcPr>
          <w:p w14:paraId="77767673"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6AB1C01"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0105</w:t>
            </w:r>
          </w:p>
        </w:tc>
        <w:tc>
          <w:tcPr>
            <w:tcW w:w="6095" w:type="dxa"/>
            <w:noWrap/>
            <w:hideMark/>
          </w:tcPr>
          <w:p w14:paraId="3D5E2084"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Chronic viral hepatitis </w:t>
            </w:r>
          </w:p>
        </w:tc>
      </w:tr>
      <w:tr w:rsidR="005A1F83" w:rsidRPr="005B3401" w14:paraId="77084BD0" w14:textId="77777777" w:rsidTr="00F41158">
        <w:trPr>
          <w:trHeight w:val="315"/>
        </w:trPr>
        <w:tc>
          <w:tcPr>
            <w:tcW w:w="2024" w:type="dxa"/>
            <w:tcBorders>
              <w:top w:val="nil"/>
            </w:tcBorders>
            <w:hideMark/>
          </w:tcPr>
          <w:p w14:paraId="574B1EC2"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noWrap/>
            <w:hideMark/>
          </w:tcPr>
          <w:p w14:paraId="77E7D8F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0199</w:t>
            </w:r>
          </w:p>
        </w:tc>
        <w:tc>
          <w:tcPr>
            <w:tcW w:w="6095" w:type="dxa"/>
            <w:noWrap/>
            <w:hideMark/>
          </w:tcPr>
          <w:p w14:paraId="147C1397"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infectious &amp; parasitic diseases n.o.s or n.e.c</w:t>
            </w:r>
          </w:p>
        </w:tc>
      </w:tr>
      <w:tr w:rsidR="005A1F83" w:rsidRPr="005B3401" w14:paraId="39D1DB0E" w14:textId="77777777" w:rsidTr="00F41158">
        <w:trPr>
          <w:trHeight w:val="315"/>
        </w:trPr>
        <w:tc>
          <w:tcPr>
            <w:tcW w:w="2024" w:type="dxa"/>
            <w:tcBorders>
              <w:bottom w:val="nil"/>
            </w:tcBorders>
            <w:noWrap/>
            <w:hideMark/>
          </w:tcPr>
          <w:p w14:paraId="1451611A" w14:textId="77777777" w:rsidR="005A1F83" w:rsidRPr="005B3401" w:rsidRDefault="005A1F83" w:rsidP="00422E61">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Neoplasms (tumours/cancers)</w:t>
            </w:r>
          </w:p>
        </w:tc>
        <w:tc>
          <w:tcPr>
            <w:tcW w:w="1799" w:type="dxa"/>
            <w:noWrap/>
            <w:hideMark/>
          </w:tcPr>
          <w:p w14:paraId="1106E3B6"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0201</w:t>
            </w:r>
          </w:p>
        </w:tc>
        <w:tc>
          <w:tcPr>
            <w:tcW w:w="6095" w:type="dxa"/>
            <w:noWrap/>
            <w:hideMark/>
          </w:tcPr>
          <w:p w14:paraId="505A789C"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Head &amp; neck cancer </w:t>
            </w:r>
          </w:p>
        </w:tc>
      </w:tr>
      <w:tr w:rsidR="005A1F83" w:rsidRPr="005B3401" w14:paraId="0DD3C8B7" w14:textId="77777777" w:rsidTr="00F41158">
        <w:trPr>
          <w:trHeight w:val="315"/>
        </w:trPr>
        <w:tc>
          <w:tcPr>
            <w:tcW w:w="2024" w:type="dxa"/>
            <w:tcBorders>
              <w:top w:val="nil"/>
              <w:left w:val="single" w:sz="4" w:space="0" w:color="auto"/>
              <w:bottom w:val="nil"/>
              <w:right w:val="single" w:sz="4" w:space="0" w:color="auto"/>
            </w:tcBorders>
            <w:hideMark/>
          </w:tcPr>
          <w:p w14:paraId="42CD6E85"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5E15B443"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0202</w:t>
            </w:r>
          </w:p>
        </w:tc>
        <w:tc>
          <w:tcPr>
            <w:tcW w:w="6095" w:type="dxa"/>
            <w:noWrap/>
            <w:hideMark/>
          </w:tcPr>
          <w:p w14:paraId="01B16747"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Stomach cancer </w:t>
            </w:r>
          </w:p>
        </w:tc>
      </w:tr>
      <w:tr w:rsidR="005A1F83" w:rsidRPr="005B3401" w14:paraId="78F90232" w14:textId="77777777" w:rsidTr="00F41158">
        <w:trPr>
          <w:trHeight w:val="315"/>
        </w:trPr>
        <w:tc>
          <w:tcPr>
            <w:tcW w:w="2024" w:type="dxa"/>
            <w:tcBorders>
              <w:top w:val="nil"/>
              <w:left w:val="single" w:sz="4" w:space="0" w:color="auto"/>
              <w:bottom w:val="nil"/>
              <w:right w:val="single" w:sz="4" w:space="0" w:color="auto"/>
            </w:tcBorders>
            <w:hideMark/>
          </w:tcPr>
          <w:p w14:paraId="10C7D79F"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5DA7AFA6"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0203</w:t>
            </w:r>
          </w:p>
        </w:tc>
        <w:tc>
          <w:tcPr>
            <w:tcW w:w="6095" w:type="dxa"/>
            <w:noWrap/>
            <w:hideMark/>
          </w:tcPr>
          <w:p w14:paraId="050A58B0"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Colorectal (bowel) cancer </w:t>
            </w:r>
          </w:p>
        </w:tc>
      </w:tr>
      <w:tr w:rsidR="005A1F83" w:rsidRPr="005B3401" w14:paraId="687D35BD" w14:textId="77777777" w:rsidTr="00F41158">
        <w:trPr>
          <w:trHeight w:val="315"/>
        </w:trPr>
        <w:tc>
          <w:tcPr>
            <w:tcW w:w="2024" w:type="dxa"/>
            <w:tcBorders>
              <w:top w:val="nil"/>
              <w:left w:val="single" w:sz="4" w:space="0" w:color="auto"/>
              <w:bottom w:val="nil"/>
              <w:right w:val="single" w:sz="4" w:space="0" w:color="auto"/>
            </w:tcBorders>
            <w:hideMark/>
          </w:tcPr>
          <w:p w14:paraId="03D62317"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90CE4A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0204</w:t>
            </w:r>
          </w:p>
        </w:tc>
        <w:tc>
          <w:tcPr>
            <w:tcW w:w="6095" w:type="dxa"/>
            <w:noWrap/>
            <w:hideMark/>
          </w:tcPr>
          <w:p w14:paraId="0EAB9B9B"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Lung cancer </w:t>
            </w:r>
          </w:p>
        </w:tc>
      </w:tr>
      <w:tr w:rsidR="005A1F83" w:rsidRPr="005B3401" w14:paraId="3898B91C" w14:textId="77777777" w:rsidTr="00F41158">
        <w:trPr>
          <w:trHeight w:val="315"/>
        </w:trPr>
        <w:tc>
          <w:tcPr>
            <w:tcW w:w="2024" w:type="dxa"/>
            <w:tcBorders>
              <w:top w:val="nil"/>
              <w:left w:val="single" w:sz="4" w:space="0" w:color="auto"/>
              <w:bottom w:val="nil"/>
              <w:right w:val="single" w:sz="4" w:space="0" w:color="auto"/>
            </w:tcBorders>
            <w:hideMark/>
          </w:tcPr>
          <w:p w14:paraId="268388DA"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F25C9F8"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0205</w:t>
            </w:r>
          </w:p>
        </w:tc>
        <w:tc>
          <w:tcPr>
            <w:tcW w:w="6095" w:type="dxa"/>
            <w:noWrap/>
            <w:hideMark/>
          </w:tcPr>
          <w:p w14:paraId="07C20078"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Skin cancer </w:t>
            </w:r>
          </w:p>
        </w:tc>
      </w:tr>
      <w:tr w:rsidR="005A1F83" w:rsidRPr="005B3401" w14:paraId="56DC35D6" w14:textId="77777777" w:rsidTr="00F41158">
        <w:trPr>
          <w:trHeight w:val="315"/>
        </w:trPr>
        <w:tc>
          <w:tcPr>
            <w:tcW w:w="2024" w:type="dxa"/>
            <w:tcBorders>
              <w:top w:val="nil"/>
              <w:left w:val="single" w:sz="4" w:space="0" w:color="auto"/>
              <w:bottom w:val="nil"/>
              <w:right w:val="single" w:sz="4" w:space="0" w:color="auto"/>
            </w:tcBorders>
            <w:hideMark/>
          </w:tcPr>
          <w:p w14:paraId="560245E1"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03FB95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0206</w:t>
            </w:r>
          </w:p>
        </w:tc>
        <w:tc>
          <w:tcPr>
            <w:tcW w:w="6095" w:type="dxa"/>
            <w:noWrap/>
            <w:hideMark/>
          </w:tcPr>
          <w:p w14:paraId="17B6B220"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Breast cancer </w:t>
            </w:r>
          </w:p>
        </w:tc>
      </w:tr>
      <w:tr w:rsidR="005A1F83" w:rsidRPr="005B3401" w14:paraId="25AA57CE" w14:textId="77777777" w:rsidTr="00F41158">
        <w:trPr>
          <w:trHeight w:val="315"/>
        </w:trPr>
        <w:tc>
          <w:tcPr>
            <w:tcW w:w="2024" w:type="dxa"/>
            <w:tcBorders>
              <w:top w:val="nil"/>
              <w:left w:val="single" w:sz="4" w:space="0" w:color="auto"/>
              <w:bottom w:val="nil"/>
              <w:right w:val="single" w:sz="4" w:space="0" w:color="auto"/>
            </w:tcBorders>
            <w:hideMark/>
          </w:tcPr>
          <w:p w14:paraId="590A4621"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A3155B3"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0207</w:t>
            </w:r>
          </w:p>
        </w:tc>
        <w:tc>
          <w:tcPr>
            <w:tcW w:w="6095" w:type="dxa"/>
            <w:noWrap/>
            <w:hideMark/>
          </w:tcPr>
          <w:p w14:paraId="51B19B94"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Prostate cancer </w:t>
            </w:r>
          </w:p>
        </w:tc>
      </w:tr>
      <w:tr w:rsidR="005A1F83" w:rsidRPr="005B3401" w14:paraId="7C2AD624" w14:textId="77777777" w:rsidTr="00F41158">
        <w:trPr>
          <w:trHeight w:val="315"/>
        </w:trPr>
        <w:tc>
          <w:tcPr>
            <w:tcW w:w="2024" w:type="dxa"/>
            <w:tcBorders>
              <w:top w:val="nil"/>
              <w:left w:val="single" w:sz="4" w:space="0" w:color="auto"/>
              <w:bottom w:val="nil"/>
              <w:right w:val="single" w:sz="4" w:space="0" w:color="auto"/>
            </w:tcBorders>
            <w:hideMark/>
          </w:tcPr>
          <w:p w14:paraId="12F747EA"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38E99D3"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0208</w:t>
            </w:r>
          </w:p>
        </w:tc>
        <w:tc>
          <w:tcPr>
            <w:tcW w:w="6095" w:type="dxa"/>
            <w:noWrap/>
            <w:hideMark/>
          </w:tcPr>
          <w:p w14:paraId="00B007E0"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Brain cancer </w:t>
            </w:r>
          </w:p>
        </w:tc>
      </w:tr>
      <w:tr w:rsidR="005A1F83" w:rsidRPr="005B3401" w14:paraId="144B13FC" w14:textId="77777777" w:rsidTr="00F41158">
        <w:trPr>
          <w:trHeight w:val="315"/>
        </w:trPr>
        <w:tc>
          <w:tcPr>
            <w:tcW w:w="2024" w:type="dxa"/>
            <w:tcBorders>
              <w:top w:val="nil"/>
              <w:left w:val="single" w:sz="4" w:space="0" w:color="auto"/>
              <w:bottom w:val="nil"/>
              <w:right w:val="single" w:sz="4" w:space="0" w:color="auto"/>
            </w:tcBorders>
            <w:hideMark/>
          </w:tcPr>
          <w:p w14:paraId="12662502"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3A67B6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0209</w:t>
            </w:r>
          </w:p>
        </w:tc>
        <w:tc>
          <w:tcPr>
            <w:tcW w:w="6095" w:type="dxa"/>
            <w:noWrap/>
            <w:hideMark/>
          </w:tcPr>
          <w:p w14:paraId="54D897F9"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Lymphoma </w:t>
            </w:r>
          </w:p>
        </w:tc>
      </w:tr>
      <w:tr w:rsidR="005A1F83" w:rsidRPr="005B3401" w14:paraId="635A1A11" w14:textId="77777777" w:rsidTr="00F41158">
        <w:trPr>
          <w:trHeight w:val="315"/>
        </w:trPr>
        <w:tc>
          <w:tcPr>
            <w:tcW w:w="2024" w:type="dxa"/>
            <w:tcBorders>
              <w:top w:val="nil"/>
              <w:left w:val="single" w:sz="4" w:space="0" w:color="auto"/>
              <w:bottom w:val="nil"/>
              <w:right w:val="single" w:sz="4" w:space="0" w:color="auto"/>
            </w:tcBorders>
            <w:hideMark/>
          </w:tcPr>
          <w:p w14:paraId="1F4A6CF0"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541E41F"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0210</w:t>
            </w:r>
          </w:p>
        </w:tc>
        <w:tc>
          <w:tcPr>
            <w:tcW w:w="6095" w:type="dxa"/>
            <w:noWrap/>
            <w:hideMark/>
          </w:tcPr>
          <w:p w14:paraId="4BD91DD4"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Leukaemia </w:t>
            </w:r>
          </w:p>
        </w:tc>
      </w:tr>
      <w:tr w:rsidR="005A1F83" w:rsidRPr="005B3401" w14:paraId="303D2999" w14:textId="77777777" w:rsidTr="00F41158">
        <w:trPr>
          <w:trHeight w:val="315"/>
        </w:trPr>
        <w:tc>
          <w:tcPr>
            <w:tcW w:w="2024" w:type="dxa"/>
            <w:tcBorders>
              <w:top w:val="nil"/>
              <w:left w:val="single" w:sz="4" w:space="0" w:color="auto"/>
              <w:bottom w:val="nil"/>
              <w:right w:val="single" w:sz="4" w:space="0" w:color="auto"/>
            </w:tcBorders>
            <w:hideMark/>
          </w:tcPr>
          <w:p w14:paraId="12A6E608"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7D36AF1"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0211</w:t>
            </w:r>
          </w:p>
        </w:tc>
        <w:tc>
          <w:tcPr>
            <w:tcW w:w="6095" w:type="dxa"/>
            <w:noWrap/>
            <w:hideMark/>
          </w:tcPr>
          <w:p w14:paraId="74BA7591"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Other malignant tumours n.o.s or n.e.c </w:t>
            </w:r>
          </w:p>
        </w:tc>
      </w:tr>
      <w:tr w:rsidR="005A1F83" w:rsidRPr="005B3401" w14:paraId="5C08C28E" w14:textId="77777777" w:rsidTr="00F41158">
        <w:trPr>
          <w:trHeight w:val="315"/>
        </w:trPr>
        <w:tc>
          <w:tcPr>
            <w:tcW w:w="2024" w:type="dxa"/>
            <w:tcBorders>
              <w:top w:val="nil"/>
              <w:left w:val="single" w:sz="4" w:space="0" w:color="auto"/>
              <w:bottom w:val="nil"/>
              <w:right w:val="single" w:sz="4" w:space="0" w:color="auto"/>
            </w:tcBorders>
            <w:hideMark/>
          </w:tcPr>
          <w:p w14:paraId="3571980B"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1E2A015"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0212</w:t>
            </w:r>
          </w:p>
        </w:tc>
        <w:tc>
          <w:tcPr>
            <w:tcW w:w="6095" w:type="dxa"/>
            <w:noWrap/>
            <w:hideMark/>
          </w:tcPr>
          <w:p w14:paraId="4E242769"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Liver cancer </w:t>
            </w:r>
          </w:p>
        </w:tc>
      </w:tr>
      <w:tr w:rsidR="005A1F83" w:rsidRPr="005B3401" w14:paraId="11D0EB30" w14:textId="77777777" w:rsidTr="00F41158">
        <w:trPr>
          <w:trHeight w:val="315"/>
        </w:trPr>
        <w:tc>
          <w:tcPr>
            <w:tcW w:w="2024" w:type="dxa"/>
            <w:tcBorders>
              <w:top w:val="nil"/>
              <w:left w:val="single" w:sz="4" w:space="0" w:color="auto"/>
              <w:bottom w:val="nil"/>
              <w:right w:val="single" w:sz="4" w:space="0" w:color="auto"/>
            </w:tcBorders>
            <w:hideMark/>
          </w:tcPr>
          <w:p w14:paraId="571CB280"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2F8CE71"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0213</w:t>
            </w:r>
          </w:p>
        </w:tc>
        <w:tc>
          <w:tcPr>
            <w:tcW w:w="6095" w:type="dxa"/>
            <w:noWrap/>
            <w:hideMark/>
          </w:tcPr>
          <w:p w14:paraId="1E1474C8"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Gynaecological cancer</w:t>
            </w:r>
          </w:p>
        </w:tc>
      </w:tr>
      <w:tr w:rsidR="005A1F83" w:rsidRPr="005B3401" w14:paraId="421FCAEA" w14:textId="77777777" w:rsidTr="00F41158">
        <w:trPr>
          <w:trHeight w:val="315"/>
        </w:trPr>
        <w:tc>
          <w:tcPr>
            <w:tcW w:w="2024" w:type="dxa"/>
            <w:tcBorders>
              <w:top w:val="nil"/>
              <w:left w:val="single" w:sz="4" w:space="0" w:color="auto"/>
              <w:bottom w:val="nil"/>
              <w:right w:val="single" w:sz="4" w:space="0" w:color="auto"/>
            </w:tcBorders>
            <w:hideMark/>
          </w:tcPr>
          <w:p w14:paraId="16DB4258"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48CDC65"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0214</w:t>
            </w:r>
          </w:p>
        </w:tc>
        <w:tc>
          <w:tcPr>
            <w:tcW w:w="6095" w:type="dxa"/>
            <w:noWrap/>
            <w:hideMark/>
          </w:tcPr>
          <w:p w14:paraId="5AEFF1E5"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Kidney cancer </w:t>
            </w:r>
          </w:p>
        </w:tc>
      </w:tr>
      <w:tr w:rsidR="005A1F83" w:rsidRPr="005B3401" w14:paraId="2A98C638" w14:textId="77777777" w:rsidTr="00F41158">
        <w:trPr>
          <w:trHeight w:val="315"/>
        </w:trPr>
        <w:tc>
          <w:tcPr>
            <w:tcW w:w="2024" w:type="dxa"/>
            <w:tcBorders>
              <w:top w:val="nil"/>
              <w:left w:val="single" w:sz="4" w:space="0" w:color="auto"/>
              <w:bottom w:val="nil"/>
              <w:right w:val="single" w:sz="4" w:space="0" w:color="auto"/>
            </w:tcBorders>
            <w:hideMark/>
          </w:tcPr>
          <w:p w14:paraId="58B83BFD"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EE22F9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0215</w:t>
            </w:r>
          </w:p>
        </w:tc>
        <w:tc>
          <w:tcPr>
            <w:tcW w:w="6095" w:type="dxa"/>
            <w:noWrap/>
            <w:hideMark/>
          </w:tcPr>
          <w:p w14:paraId="364906DB"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Bladder cancer </w:t>
            </w:r>
          </w:p>
        </w:tc>
      </w:tr>
      <w:tr w:rsidR="005A1F83" w:rsidRPr="005B3401" w14:paraId="357E7682" w14:textId="77777777" w:rsidTr="00F41158">
        <w:trPr>
          <w:trHeight w:val="315"/>
        </w:trPr>
        <w:tc>
          <w:tcPr>
            <w:tcW w:w="2024" w:type="dxa"/>
            <w:tcBorders>
              <w:top w:val="nil"/>
              <w:left w:val="single" w:sz="4" w:space="0" w:color="auto"/>
              <w:bottom w:val="nil"/>
              <w:right w:val="single" w:sz="4" w:space="0" w:color="auto"/>
            </w:tcBorders>
            <w:hideMark/>
          </w:tcPr>
          <w:p w14:paraId="41F910D6"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B07A7F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0216</w:t>
            </w:r>
          </w:p>
        </w:tc>
        <w:tc>
          <w:tcPr>
            <w:tcW w:w="6095" w:type="dxa"/>
            <w:noWrap/>
            <w:hideMark/>
          </w:tcPr>
          <w:p w14:paraId="3FC2F6A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Pancreatic cancer </w:t>
            </w:r>
          </w:p>
        </w:tc>
      </w:tr>
      <w:tr w:rsidR="005A1F83" w:rsidRPr="005B3401" w14:paraId="4129C154" w14:textId="77777777" w:rsidTr="00F41158">
        <w:trPr>
          <w:trHeight w:val="315"/>
        </w:trPr>
        <w:tc>
          <w:tcPr>
            <w:tcW w:w="2024" w:type="dxa"/>
            <w:tcBorders>
              <w:top w:val="nil"/>
              <w:left w:val="single" w:sz="4" w:space="0" w:color="auto"/>
              <w:bottom w:val="nil"/>
              <w:right w:val="single" w:sz="4" w:space="0" w:color="auto"/>
            </w:tcBorders>
            <w:hideMark/>
          </w:tcPr>
          <w:p w14:paraId="4F953863"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AA0FBA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0217</w:t>
            </w:r>
          </w:p>
        </w:tc>
        <w:tc>
          <w:tcPr>
            <w:tcW w:w="6095" w:type="dxa"/>
            <w:noWrap/>
            <w:hideMark/>
          </w:tcPr>
          <w:p w14:paraId="7CE39075"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Myeloma</w:t>
            </w:r>
          </w:p>
        </w:tc>
      </w:tr>
      <w:tr w:rsidR="005A1F83" w:rsidRPr="005B3401" w14:paraId="021AA24A" w14:textId="77777777" w:rsidTr="00F41158">
        <w:trPr>
          <w:trHeight w:val="315"/>
        </w:trPr>
        <w:tc>
          <w:tcPr>
            <w:tcW w:w="2024" w:type="dxa"/>
            <w:tcBorders>
              <w:top w:val="nil"/>
              <w:left w:val="single" w:sz="4" w:space="0" w:color="auto"/>
              <w:bottom w:val="single" w:sz="4" w:space="0" w:color="auto"/>
              <w:right w:val="single" w:sz="4" w:space="0" w:color="auto"/>
            </w:tcBorders>
            <w:hideMark/>
          </w:tcPr>
          <w:p w14:paraId="79EA91D9"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6EA25F9"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0299</w:t>
            </w:r>
          </w:p>
        </w:tc>
        <w:tc>
          <w:tcPr>
            <w:tcW w:w="6095" w:type="dxa"/>
            <w:noWrap/>
            <w:hideMark/>
          </w:tcPr>
          <w:p w14:paraId="4FBF89E9"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neoplasms</w:t>
            </w:r>
          </w:p>
        </w:tc>
      </w:tr>
      <w:tr w:rsidR="005A1F83" w:rsidRPr="005B3401" w14:paraId="2838605E" w14:textId="77777777" w:rsidTr="00F41158">
        <w:trPr>
          <w:trHeight w:val="315"/>
        </w:trPr>
        <w:tc>
          <w:tcPr>
            <w:tcW w:w="2024" w:type="dxa"/>
            <w:tcBorders>
              <w:top w:val="single" w:sz="4" w:space="0" w:color="auto"/>
              <w:bottom w:val="nil"/>
            </w:tcBorders>
            <w:noWrap/>
            <w:hideMark/>
          </w:tcPr>
          <w:p w14:paraId="52D0A0E9" w14:textId="514F9DDC" w:rsidR="005A1F83" w:rsidRPr="005B3401" w:rsidRDefault="005A1F83" w:rsidP="00422E61">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Diseases of the </w:t>
            </w:r>
          </w:p>
        </w:tc>
        <w:tc>
          <w:tcPr>
            <w:tcW w:w="1799" w:type="dxa"/>
            <w:noWrap/>
            <w:hideMark/>
          </w:tcPr>
          <w:p w14:paraId="28B9F50C" w14:textId="77777777" w:rsidR="005A1F83" w:rsidRPr="005B3401" w:rsidRDefault="005A1F83" w:rsidP="00B754CC">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0301</w:t>
            </w:r>
          </w:p>
        </w:tc>
        <w:tc>
          <w:tcPr>
            <w:tcW w:w="6095" w:type="dxa"/>
            <w:noWrap/>
            <w:hideMark/>
          </w:tcPr>
          <w:p w14:paraId="00FA9525"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Anaemia</w:t>
            </w:r>
          </w:p>
        </w:tc>
      </w:tr>
      <w:tr w:rsidR="005A1F83" w:rsidRPr="005B3401" w14:paraId="66CFB4F2" w14:textId="77777777" w:rsidTr="00F41158">
        <w:trPr>
          <w:trHeight w:val="315"/>
        </w:trPr>
        <w:tc>
          <w:tcPr>
            <w:tcW w:w="2024" w:type="dxa"/>
            <w:tcBorders>
              <w:top w:val="nil"/>
              <w:left w:val="single" w:sz="4" w:space="0" w:color="auto"/>
              <w:bottom w:val="nil"/>
              <w:right w:val="single" w:sz="4" w:space="0" w:color="auto"/>
            </w:tcBorders>
            <w:hideMark/>
          </w:tcPr>
          <w:p w14:paraId="15D5CB45" w14:textId="6A4EE35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blood &amp; blood</w:t>
            </w:r>
          </w:p>
        </w:tc>
        <w:tc>
          <w:tcPr>
            <w:tcW w:w="1799" w:type="dxa"/>
            <w:tcBorders>
              <w:left w:val="single" w:sz="4" w:space="0" w:color="auto"/>
            </w:tcBorders>
            <w:noWrap/>
            <w:hideMark/>
          </w:tcPr>
          <w:p w14:paraId="45E3E23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0302</w:t>
            </w:r>
          </w:p>
        </w:tc>
        <w:tc>
          <w:tcPr>
            <w:tcW w:w="6095" w:type="dxa"/>
            <w:noWrap/>
            <w:hideMark/>
          </w:tcPr>
          <w:p w14:paraId="526AD08E"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Haemophilia </w:t>
            </w:r>
          </w:p>
        </w:tc>
      </w:tr>
      <w:tr w:rsidR="005A1F83" w:rsidRPr="005B3401" w14:paraId="73EE8E07" w14:textId="77777777" w:rsidTr="00F41158">
        <w:trPr>
          <w:trHeight w:val="315"/>
        </w:trPr>
        <w:tc>
          <w:tcPr>
            <w:tcW w:w="2024" w:type="dxa"/>
            <w:tcBorders>
              <w:top w:val="nil"/>
              <w:left w:val="single" w:sz="4" w:space="0" w:color="auto"/>
              <w:bottom w:val="nil"/>
              <w:right w:val="single" w:sz="4" w:space="0" w:color="auto"/>
            </w:tcBorders>
            <w:hideMark/>
          </w:tcPr>
          <w:p w14:paraId="495D8E31" w14:textId="5E3E2201"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forming organs</w:t>
            </w:r>
          </w:p>
        </w:tc>
        <w:tc>
          <w:tcPr>
            <w:tcW w:w="1799" w:type="dxa"/>
            <w:tcBorders>
              <w:left w:val="single" w:sz="4" w:space="0" w:color="auto"/>
            </w:tcBorders>
            <w:noWrap/>
            <w:hideMark/>
          </w:tcPr>
          <w:p w14:paraId="2524C552"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0303</w:t>
            </w:r>
          </w:p>
        </w:tc>
        <w:tc>
          <w:tcPr>
            <w:tcW w:w="6095" w:type="dxa"/>
            <w:noWrap/>
            <w:hideMark/>
          </w:tcPr>
          <w:p w14:paraId="0EB29443"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Immunodeficiency disorder (excluding AIDS) </w:t>
            </w:r>
          </w:p>
        </w:tc>
      </w:tr>
      <w:tr w:rsidR="005A1F83" w:rsidRPr="005B3401" w14:paraId="1D96EC5E" w14:textId="77777777" w:rsidTr="00F41158">
        <w:trPr>
          <w:trHeight w:val="315"/>
        </w:trPr>
        <w:tc>
          <w:tcPr>
            <w:tcW w:w="2024" w:type="dxa"/>
            <w:tcBorders>
              <w:top w:val="nil"/>
              <w:bottom w:val="single" w:sz="4" w:space="0" w:color="auto"/>
            </w:tcBorders>
            <w:hideMark/>
          </w:tcPr>
          <w:p w14:paraId="21CB8B85" w14:textId="1CD9243B"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&amp; immune mechanism</w:t>
            </w:r>
          </w:p>
        </w:tc>
        <w:tc>
          <w:tcPr>
            <w:tcW w:w="1799" w:type="dxa"/>
            <w:noWrap/>
            <w:hideMark/>
          </w:tcPr>
          <w:p w14:paraId="18B4333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0399</w:t>
            </w:r>
          </w:p>
        </w:tc>
        <w:tc>
          <w:tcPr>
            <w:tcW w:w="6095" w:type="dxa"/>
            <w:noWrap/>
            <w:hideMark/>
          </w:tcPr>
          <w:p w14:paraId="541DFD9A"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diseases of blood &amp; blood forming organs &amp; immune mechanism n.o.s. or n.e.c</w:t>
            </w:r>
          </w:p>
        </w:tc>
      </w:tr>
      <w:tr w:rsidR="005A1F83" w:rsidRPr="005B3401" w14:paraId="0376D212" w14:textId="77777777" w:rsidTr="00F41158">
        <w:trPr>
          <w:trHeight w:val="315"/>
        </w:trPr>
        <w:tc>
          <w:tcPr>
            <w:tcW w:w="2024" w:type="dxa"/>
            <w:tcBorders>
              <w:bottom w:val="nil"/>
            </w:tcBorders>
            <w:noWrap/>
            <w:hideMark/>
          </w:tcPr>
          <w:p w14:paraId="41F68972" w14:textId="6F9E673E" w:rsidR="005A1F83" w:rsidRPr="005B3401" w:rsidRDefault="005A1F83" w:rsidP="00422E61">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Endocrine, </w:t>
            </w:r>
          </w:p>
        </w:tc>
        <w:tc>
          <w:tcPr>
            <w:tcW w:w="1799" w:type="dxa"/>
            <w:noWrap/>
            <w:hideMark/>
          </w:tcPr>
          <w:p w14:paraId="2A03B63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0401</w:t>
            </w:r>
          </w:p>
        </w:tc>
        <w:tc>
          <w:tcPr>
            <w:tcW w:w="6095" w:type="dxa"/>
            <w:noWrap/>
            <w:hideMark/>
          </w:tcPr>
          <w:p w14:paraId="6B71AFEC"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Disorders of the thyroid gland</w:t>
            </w:r>
          </w:p>
        </w:tc>
      </w:tr>
      <w:tr w:rsidR="005A1F83" w:rsidRPr="005B3401" w14:paraId="3DD15533" w14:textId="77777777" w:rsidTr="00F41158">
        <w:trPr>
          <w:trHeight w:val="315"/>
        </w:trPr>
        <w:tc>
          <w:tcPr>
            <w:tcW w:w="2024" w:type="dxa"/>
            <w:tcBorders>
              <w:top w:val="nil"/>
              <w:left w:val="single" w:sz="4" w:space="0" w:color="auto"/>
              <w:bottom w:val="nil"/>
              <w:right w:val="single" w:sz="4" w:space="0" w:color="auto"/>
            </w:tcBorders>
            <w:hideMark/>
          </w:tcPr>
          <w:p w14:paraId="0065AE39" w14:textId="66B70F5B" w:rsidR="005A1F83" w:rsidRPr="005B3401" w:rsidRDefault="005A1F83" w:rsidP="00422E61">
            <w:pPr>
              <w:spacing w:after="0" w:line="240" w:lineRule="auto"/>
              <w:rPr>
                <w:rFonts w:eastAsia="Times New Roman" w:cs="Calibri"/>
                <w:color w:val="000000"/>
                <w:sz w:val="24"/>
                <w:szCs w:val="24"/>
                <w:lang w:val="en-NZ" w:eastAsia="en-NZ"/>
              </w:rPr>
            </w:pPr>
            <w:r>
              <w:rPr>
                <w:rFonts w:eastAsia="Times New Roman" w:cs="Calibri"/>
                <w:color w:val="000000"/>
                <w:sz w:val="24"/>
                <w:szCs w:val="24"/>
                <w:lang w:val="en-NZ" w:eastAsia="en-NZ"/>
              </w:rPr>
              <w:t>n</w:t>
            </w:r>
            <w:r w:rsidRPr="005B3401">
              <w:rPr>
                <w:rFonts w:eastAsia="Times New Roman" w:cs="Calibri"/>
                <w:color w:val="000000"/>
                <w:sz w:val="24"/>
                <w:szCs w:val="24"/>
                <w:lang w:val="en-NZ" w:eastAsia="en-NZ"/>
              </w:rPr>
              <w:t>utritional</w:t>
            </w:r>
            <w:r>
              <w:rPr>
                <w:rFonts w:eastAsia="Times New Roman" w:cs="Calibri"/>
                <w:color w:val="000000"/>
                <w:sz w:val="24"/>
                <w:szCs w:val="24"/>
                <w:lang w:val="en-NZ" w:eastAsia="en-NZ"/>
              </w:rPr>
              <w:t xml:space="preserve"> &amp;</w:t>
            </w:r>
          </w:p>
        </w:tc>
        <w:tc>
          <w:tcPr>
            <w:tcW w:w="1799" w:type="dxa"/>
            <w:tcBorders>
              <w:left w:val="single" w:sz="4" w:space="0" w:color="auto"/>
            </w:tcBorders>
            <w:noWrap/>
            <w:hideMark/>
          </w:tcPr>
          <w:p w14:paraId="57D95E3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0402</w:t>
            </w:r>
          </w:p>
        </w:tc>
        <w:tc>
          <w:tcPr>
            <w:tcW w:w="6095" w:type="dxa"/>
            <w:noWrap/>
            <w:hideMark/>
          </w:tcPr>
          <w:p w14:paraId="4900C6A4"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Diabetes mellitus—Type 1 (IDDM) </w:t>
            </w:r>
          </w:p>
        </w:tc>
      </w:tr>
      <w:tr w:rsidR="005A1F83" w:rsidRPr="005B3401" w14:paraId="58C22A80" w14:textId="77777777" w:rsidTr="00F41158">
        <w:trPr>
          <w:trHeight w:val="315"/>
        </w:trPr>
        <w:tc>
          <w:tcPr>
            <w:tcW w:w="2024" w:type="dxa"/>
            <w:tcBorders>
              <w:top w:val="nil"/>
              <w:left w:val="single" w:sz="4" w:space="0" w:color="auto"/>
              <w:bottom w:val="nil"/>
              <w:right w:val="single" w:sz="4" w:space="0" w:color="auto"/>
            </w:tcBorders>
            <w:hideMark/>
          </w:tcPr>
          <w:p w14:paraId="22BE5447" w14:textId="2EEA5A7E" w:rsidR="005A1F83" w:rsidRPr="005B3401" w:rsidRDefault="005A1F83" w:rsidP="00422E61">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metabolic disorders</w:t>
            </w:r>
          </w:p>
        </w:tc>
        <w:tc>
          <w:tcPr>
            <w:tcW w:w="1799" w:type="dxa"/>
            <w:tcBorders>
              <w:left w:val="single" w:sz="4" w:space="0" w:color="auto"/>
            </w:tcBorders>
            <w:noWrap/>
            <w:hideMark/>
          </w:tcPr>
          <w:p w14:paraId="7AB3FDF5"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0403</w:t>
            </w:r>
          </w:p>
        </w:tc>
        <w:tc>
          <w:tcPr>
            <w:tcW w:w="6095" w:type="dxa"/>
            <w:noWrap/>
            <w:hideMark/>
          </w:tcPr>
          <w:p w14:paraId="66229BDC"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Diabetes mellitus—Type 2 (NIDDM) </w:t>
            </w:r>
          </w:p>
        </w:tc>
      </w:tr>
      <w:tr w:rsidR="005A1F83" w:rsidRPr="005B3401" w14:paraId="518CE0DE" w14:textId="77777777" w:rsidTr="00F41158">
        <w:trPr>
          <w:trHeight w:val="315"/>
        </w:trPr>
        <w:tc>
          <w:tcPr>
            <w:tcW w:w="2024" w:type="dxa"/>
            <w:tcBorders>
              <w:top w:val="nil"/>
              <w:left w:val="single" w:sz="4" w:space="0" w:color="auto"/>
              <w:bottom w:val="nil"/>
              <w:right w:val="single" w:sz="4" w:space="0" w:color="auto"/>
            </w:tcBorders>
            <w:hideMark/>
          </w:tcPr>
          <w:p w14:paraId="2BE559B3"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8AF02C5"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0404</w:t>
            </w:r>
          </w:p>
        </w:tc>
        <w:tc>
          <w:tcPr>
            <w:tcW w:w="6095" w:type="dxa"/>
            <w:noWrap/>
            <w:hideMark/>
          </w:tcPr>
          <w:p w14:paraId="0D09F1C6"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Diabetes mellitus—other specified/unspecified/unable to be specified </w:t>
            </w:r>
          </w:p>
        </w:tc>
      </w:tr>
      <w:tr w:rsidR="005A1F83" w:rsidRPr="005B3401" w14:paraId="6BBD98ED" w14:textId="77777777" w:rsidTr="00F41158">
        <w:trPr>
          <w:trHeight w:val="315"/>
        </w:trPr>
        <w:tc>
          <w:tcPr>
            <w:tcW w:w="2024" w:type="dxa"/>
            <w:tcBorders>
              <w:top w:val="nil"/>
              <w:left w:val="single" w:sz="4" w:space="0" w:color="auto"/>
              <w:bottom w:val="single" w:sz="4" w:space="0" w:color="auto"/>
              <w:right w:val="single" w:sz="4" w:space="0" w:color="auto"/>
            </w:tcBorders>
            <w:hideMark/>
          </w:tcPr>
          <w:p w14:paraId="249B775F"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bottom w:val="single" w:sz="4" w:space="0" w:color="auto"/>
            </w:tcBorders>
            <w:noWrap/>
            <w:hideMark/>
          </w:tcPr>
          <w:p w14:paraId="7B3F3F5D"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0405</w:t>
            </w:r>
          </w:p>
        </w:tc>
        <w:tc>
          <w:tcPr>
            <w:tcW w:w="6095" w:type="dxa"/>
            <w:tcBorders>
              <w:bottom w:val="single" w:sz="4" w:space="0" w:color="auto"/>
            </w:tcBorders>
            <w:noWrap/>
            <w:hideMark/>
          </w:tcPr>
          <w:p w14:paraId="446EDA68"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Malnutrition </w:t>
            </w:r>
          </w:p>
        </w:tc>
      </w:tr>
      <w:tr w:rsidR="005A1F83" w:rsidRPr="005B3401" w14:paraId="2937777C" w14:textId="77777777" w:rsidTr="00F41158">
        <w:trPr>
          <w:trHeight w:val="315"/>
        </w:trPr>
        <w:tc>
          <w:tcPr>
            <w:tcW w:w="2024" w:type="dxa"/>
            <w:tcBorders>
              <w:top w:val="single" w:sz="4" w:space="0" w:color="auto"/>
              <w:left w:val="single" w:sz="4" w:space="0" w:color="auto"/>
              <w:bottom w:val="nil"/>
              <w:right w:val="single" w:sz="4" w:space="0" w:color="auto"/>
            </w:tcBorders>
            <w:hideMark/>
          </w:tcPr>
          <w:p w14:paraId="63A0B16F"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top w:val="single" w:sz="4" w:space="0" w:color="auto"/>
              <w:left w:val="single" w:sz="4" w:space="0" w:color="auto"/>
              <w:bottom w:val="single" w:sz="4" w:space="0" w:color="auto"/>
              <w:right w:val="single" w:sz="4" w:space="0" w:color="auto"/>
            </w:tcBorders>
            <w:noWrap/>
            <w:hideMark/>
          </w:tcPr>
          <w:p w14:paraId="26C3DA8C"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0406</w:t>
            </w:r>
          </w:p>
        </w:tc>
        <w:tc>
          <w:tcPr>
            <w:tcW w:w="6095" w:type="dxa"/>
            <w:tcBorders>
              <w:top w:val="single" w:sz="4" w:space="0" w:color="auto"/>
              <w:left w:val="single" w:sz="4" w:space="0" w:color="auto"/>
              <w:bottom w:val="single" w:sz="4" w:space="0" w:color="auto"/>
              <w:right w:val="nil"/>
            </w:tcBorders>
            <w:noWrap/>
            <w:hideMark/>
          </w:tcPr>
          <w:p w14:paraId="42A403ED"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Nutritional deficiencies </w:t>
            </w:r>
          </w:p>
        </w:tc>
      </w:tr>
      <w:tr w:rsidR="005A1F83" w:rsidRPr="005B3401" w14:paraId="0E03F12F" w14:textId="77777777" w:rsidTr="00F41158">
        <w:trPr>
          <w:trHeight w:val="315"/>
        </w:trPr>
        <w:tc>
          <w:tcPr>
            <w:tcW w:w="2024" w:type="dxa"/>
            <w:tcBorders>
              <w:top w:val="nil"/>
              <w:left w:val="single" w:sz="4" w:space="0" w:color="auto"/>
              <w:bottom w:val="nil"/>
              <w:right w:val="single" w:sz="4" w:space="0" w:color="auto"/>
            </w:tcBorders>
            <w:hideMark/>
          </w:tcPr>
          <w:p w14:paraId="4FEFA876"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top w:val="single" w:sz="4" w:space="0" w:color="auto"/>
              <w:left w:val="single" w:sz="4" w:space="0" w:color="auto"/>
            </w:tcBorders>
            <w:noWrap/>
            <w:hideMark/>
          </w:tcPr>
          <w:p w14:paraId="381E9D98"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0407</w:t>
            </w:r>
          </w:p>
        </w:tc>
        <w:tc>
          <w:tcPr>
            <w:tcW w:w="6095" w:type="dxa"/>
            <w:tcBorders>
              <w:top w:val="single" w:sz="4" w:space="0" w:color="auto"/>
            </w:tcBorders>
            <w:noWrap/>
            <w:hideMark/>
          </w:tcPr>
          <w:p w14:paraId="0990AB2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Obesity </w:t>
            </w:r>
          </w:p>
        </w:tc>
      </w:tr>
      <w:tr w:rsidR="005A1F83" w:rsidRPr="005B3401" w14:paraId="185C547E" w14:textId="77777777" w:rsidTr="00F41158">
        <w:trPr>
          <w:trHeight w:val="315"/>
        </w:trPr>
        <w:tc>
          <w:tcPr>
            <w:tcW w:w="2024" w:type="dxa"/>
            <w:tcBorders>
              <w:top w:val="nil"/>
              <w:left w:val="single" w:sz="4" w:space="0" w:color="auto"/>
              <w:bottom w:val="nil"/>
              <w:right w:val="single" w:sz="4" w:space="0" w:color="auto"/>
            </w:tcBorders>
            <w:hideMark/>
          </w:tcPr>
          <w:p w14:paraId="48485A03"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AB1F8F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0408</w:t>
            </w:r>
          </w:p>
        </w:tc>
        <w:tc>
          <w:tcPr>
            <w:tcW w:w="6095" w:type="dxa"/>
            <w:noWrap/>
            <w:hideMark/>
          </w:tcPr>
          <w:p w14:paraId="38A7CC7B"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High cholesterol </w:t>
            </w:r>
          </w:p>
        </w:tc>
      </w:tr>
      <w:tr w:rsidR="005A1F83" w:rsidRPr="005B3401" w14:paraId="09804123" w14:textId="77777777" w:rsidTr="00F41158">
        <w:trPr>
          <w:trHeight w:val="315"/>
        </w:trPr>
        <w:tc>
          <w:tcPr>
            <w:tcW w:w="2024" w:type="dxa"/>
            <w:tcBorders>
              <w:top w:val="nil"/>
              <w:left w:val="single" w:sz="4" w:space="0" w:color="auto"/>
              <w:bottom w:val="single" w:sz="4" w:space="0" w:color="auto"/>
              <w:right w:val="single" w:sz="4" w:space="0" w:color="auto"/>
            </w:tcBorders>
            <w:hideMark/>
          </w:tcPr>
          <w:p w14:paraId="29221607"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BB3E37C"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0499</w:t>
            </w:r>
          </w:p>
        </w:tc>
        <w:tc>
          <w:tcPr>
            <w:tcW w:w="6095" w:type="dxa"/>
            <w:noWrap/>
            <w:hideMark/>
          </w:tcPr>
          <w:p w14:paraId="5F2AD6D3"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endocrine, nutritional &amp; metabolic disorders n.o.s or n.e.c</w:t>
            </w:r>
          </w:p>
        </w:tc>
      </w:tr>
      <w:tr w:rsidR="005A1F83" w:rsidRPr="005B3401" w14:paraId="03E4F3F7" w14:textId="77777777" w:rsidTr="00F41158">
        <w:trPr>
          <w:trHeight w:val="315"/>
        </w:trPr>
        <w:tc>
          <w:tcPr>
            <w:tcW w:w="2024" w:type="dxa"/>
            <w:tcBorders>
              <w:top w:val="single" w:sz="4" w:space="0" w:color="auto"/>
              <w:bottom w:val="nil"/>
            </w:tcBorders>
            <w:noWrap/>
            <w:hideMark/>
          </w:tcPr>
          <w:p w14:paraId="184F7F15" w14:textId="5901F405" w:rsidR="005A1F83" w:rsidRPr="005B3401" w:rsidRDefault="005A1F83" w:rsidP="002D0A0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Mental &amp; </w:t>
            </w:r>
          </w:p>
        </w:tc>
        <w:tc>
          <w:tcPr>
            <w:tcW w:w="1799" w:type="dxa"/>
            <w:noWrap/>
            <w:hideMark/>
          </w:tcPr>
          <w:p w14:paraId="3CCB1847"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0500</w:t>
            </w:r>
          </w:p>
        </w:tc>
        <w:tc>
          <w:tcPr>
            <w:tcW w:w="6095" w:type="dxa"/>
            <w:noWrap/>
            <w:hideMark/>
          </w:tcPr>
          <w:p w14:paraId="566F38DA"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Dementia in Alzheimer’s disease </w:t>
            </w:r>
          </w:p>
        </w:tc>
      </w:tr>
      <w:tr w:rsidR="005A1F83" w:rsidRPr="005B3401" w14:paraId="4CFCDC6C" w14:textId="77777777" w:rsidTr="00F41158">
        <w:trPr>
          <w:trHeight w:val="315"/>
        </w:trPr>
        <w:tc>
          <w:tcPr>
            <w:tcW w:w="2024" w:type="dxa"/>
            <w:tcBorders>
              <w:top w:val="nil"/>
              <w:left w:val="single" w:sz="4" w:space="0" w:color="auto"/>
              <w:bottom w:val="nil"/>
              <w:right w:val="single" w:sz="4" w:space="0" w:color="auto"/>
            </w:tcBorders>
            <w:hideMark/>
          </w:tcPr>
          <w:p w14:paraId="01700C5F" w14:textId="1D46F9EC" w:rsidR="005A1F83" w:rsidRPr="005B3401" w:rsidRDefault="005A1F83" w:rsidP="002D0A0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behavioural</w:t>
            </w:r>
          </w:p>
        </w:tc>
        <w:tc>
          <w:tcPr>
            <w:tcW w:w="1799" w:type="dxa"/>
            <w:tcBorders>
              <w:left w:val="single" w:sz="4" w:space="0" w:color="auto"/>
            </w:tcBorders>
            <w:noWrap/>
            <w:hideMark/>
          </w:tcPr>
          <w:p w14:paraId="4297507C"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0501</w:t>
            </w:r>
          </w:p>
        </w:tc>
        <w:tc>
          <w:tcPr>
            <w:tcW w:w="6095" w:type="dxa"/>
            <w:noWrap/>
            <w:hideMark/>
          </w:tcPr>
          <w:p w14:paraId="41F772D3"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Dementia in Alzheimer’s disease with early onset (&lt;65 yrs) </w:t>
            </w:r>
          </w:p>
        </w:tc>
      </w:tr>
      <w:tr w:rsidR="005A1F83" w:rsidRPr="005B3401" w14:paraId="7FC5C4AC" w14:textId="77777777" w:rsidTr="00F41158">
        <w:trPr>
          <w:trHeight w:val="315"/>
        </w:trPr>
        <w:tc>
          <w:tcPr>
            <w:tcW w:w="2024" w:type="dxa"/>
            <w:tcBorders>
              <w:top w:val="nil"/>
              <w:left w:val="single" w:sz="4" w:space="0" w:color="auto"/>
              <w:bottom w:val="nil"/>
              <w:right w:val="single" w:sz="4" w:space="0" w:color="auto"/>
            </w:tcBorders>
            <w:hideMark/>
          </w:tcPr>
          <w:p w14:paraId="1BA0F7EC" w14:textId="30982CF8" w:rsidR="005A1F83" w:rsidRPr="005B3401" w:rsidRDefault="005A1F83" w:rsidP="002D0A0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disorders</w:t>
            </w:r>
          </w:p>
        </w:tc>
        <w:tc>
          <w:tcPr>
            <w:tcW w:w="1799" w:type="dxa"/>
            <w:tcBorders>
              <w:left w:val="single" w:sz="4" w:space="0" w:color="auto"/>
            </w:tcBorders>
            <w:noWrap/>
            <w:hideMark/>
          </w:tcPr>
          <w:p w14:paraId="0953E6A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0502</w:t>
            </w:r>
          </w:p>
        </w:tc>
        <w:tc>
          <w:tcPr>
            <w:tcW w:w="6095" w:type="dxa"/>
            <w:noWrap/>
            <w:hideMark/>
          </w:tcPr>
          <w:p w14:paraId="72C4B7A2"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Dementia in Alzheimer’s disease with late onset (&gt;65 yrs) </w:t>
            </w:r>
          </w:p>
        </w:tc>
      </w:tr>
      <w:tr w:rsidR="005A1F83" w:rsidRPr="005B3401" w14:paraId="7777DA56" w14:textId="77777777" w:rsidTr="00F41158">
        <w:trPr>
          <w:trHeight w:val="315"/>
        </w:trPr>
        <w:tc>
          <w:tcPr>
            <w:tcW w:w="2024" w:type="dxa"/>
            <w:tcBorders>
              <w:top w:val="nil"/>
              <w:left w:val="single" w:sz="4" w:space="0" w:color="auto"/>
              <w:bottom w:val="nil"/>
              <w:right w:val="single" w:sz="4" w:space="0" w:color="auto"/>
            </w:tcBorders>
            <w:hideMark/>
          </w:tcPr>
          <w:p w14:paraId="61170061"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A7679D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0503</w:t>
            </w:r>
          </w:p>
        </w:tc>
        <w:tc>
          <w:tcPr>
            <w:tcW w:w="6095" w:type="dxa"/>
            <w:noWrap/>
            <w:hideMark/>
          </w:tcPr>
          <w:p w14:paraId="3E2DA09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Dementia in Alzheimer’s disease, atypical or mixed type </w:t>
            </w:r>
          </w:p>
        </w:tc>
      </w:tr>
      <w:tr w:rsidR="005A1F83" w:rsidRPr="005B3401" w14:paraId="33EB2428" w14:textId="77777777" w:rsidTr="00F41158">
        <w:trPr>
          <w:trHeight w:val="315"/>
        </w:trPr>
        <w:tc>
          <w:tcPr>
            <w:tcW w:w="2024" w:type="dxa"/>
            <w:tcBorders>
              <w:top w:val="nil"/>
              <w:left w:val="single" w:sz="4" w:space="0" w:color="auto"/>
              <w:bottom w:val="nil"/>
              <w:right w:val="single" w:sz="4" w:space="0" w:color="auto"/>
            </w:tcBorders>
            <w:hideMark/>
          </w:tcPr>
          <w:p w14:paraId="4C0008A2"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857FE3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0504</w:t>
            </w:r>
          </w:p>
        </w:tc>
        <w:tc>
          <w:tcPr>
            <w:tcW w:w="6095" w:type="dxa"/>
            <w:noWrap/>
            <w:hideMark/>
          </w:tcPr>
          <w:p w14:paraId="22BFD215"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Dementia in Alzheimer’s disease, unspecified </w:t>
            </w:r>
          </w:p>
        </w:tc>
      </w:tr>
      <w:tr w:rsidR="005A1F83" w:rsidRPr="005B3401" w14:paraId="74179C0E" w14:textId="77777777" w:rsidTr="00F41158">
        <w:trPr>
          <w:trHeight w:val="315"/>
        </w:trPr>
        <w:tc>
          <w:tcPr>
            <w:tcW w:w="2024" w:type="dxa"/>
            <w:tcBorders>
              <w:top w:val="nil"/>
              <w:left w:val="single" w:sz="4" w:space="0" w:color="auto"/>
              <w:bottom w:val="nil"/>
              <w:right w:val="single" w:sz="4" w:space="0" w:color="auto"/>
            </w:tcBorders>
            <w:hideMark/>
          </w:tcPr>
          <w:p w14:paraId="5ED6D2AB"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25CD68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0510</w:t>
            </w:r>
          </w:p>
        </w:tc>
        <w:tc>
          <w:tcPr>
            <w:tcW w:w="6095" w:type="dxa"/>
            <w:noWrap/>
            <w:hideMark/>
          </w:tcPr>
          <w:p w14:paraId="6E9F65F7"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Vascular dementia </w:t>
            </w:r>
          </w:p>
        </w:tc>
      </w:tr>
      <w:tr w:rsidR="005A1F83" w:rsidRPr="005B3401" w14:paraId="47D69A68" w14:textId="77777777" w:rsidTr="00F41158">
        <w:trPr>
          <w:trHeight w:val="315"/>
        </w:trPr>
        <w:tc>
          <w:tcPr>
            <w:tcW w:w="2024" w:type="dxa"/>
            <w:tcBorders>
              <w:top w:val="nil"/>
              <w:left w:val="single" w:sz="4" w:space="0" w:color="auto"/>
              <w:bottom w:val="nil"/>
              <w:right w:val="single" w:sz="4" w:space="0" w:color="auto"/>
            </w:tcBorders>
            <w:hideMark/>
          </w:tcPr>
          <w:p w14:paraId="48CAB182"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3089BC6"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0511</w:t>
            </w:r>
          </w:p>
        </w:tc>
        <w:tc>
          <w:tcPr>
            <w:tcW w:w="6095" w:type="dxa"/>
            <w:noWrap/>
            <w:hideMark/>
          </w:tcPr>
          <w:p w14:paraId="1C4CC2B7"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Vascular dementia of acute onset </w:t>
            </w:r>
          </w:p>
        </w:tc>
      </w:tr>
      <w:tr w:rsidR="005A1F83" w:rsidRPr="005B3401" w14:paraId="775E9EEE" w14:textId="77777777" w:rsidTr="00F41158">
        <w:trPr>
          <w:trHeight w:val="315"/>
        </w:trPr>
        <w:tc>
          <w:tcPr>
            <w:tcW w:w="2024" w:type="dxa"/>
            <w:tcBorders>
              <w:top w:val="nil"/>
              <w:left w:val="single" w:sz="4" w:space="0" w:color="auto"/>
              <w:bottom w:val="nil"/>
              <w:right w:val="single" w:sz="4" w:space="0" w:color="auto"/>
            </w:tcBorders>
            <w:hideMark/>
          </w:tcPr>
          <w:p w14:paraId="0EEE5CE7"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96ECA9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0512</w:t>
            </w:r>
          </w:p>
        </w:tc>
        <w:tc>
          <w:tcPr>
            <w:tcW w:w="6095" w:type="dxa"/>
            <w:noWrap/>
            <w:hideMark/>
          </w:tcPr>
          <w:p w14:paraId="5A5E869A"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Multi-infarct dementia </w:t>
            </w:r>
          </w:p>
        </w:tc>
      </w:tr>
      <w:tr w:rsidR="005A1F83" w:rsidRPr="005B3401" w14:paraId="7142B24A" w14:textId="77777777" w:rsidTr="00F41158">
        <w:trPr>
          <w:trHeight w:val="315"/>
        </w:trPr>
        <w:tc>
          <w:tcPr>
            <w:tcW w:w="2024" w:type="dxa"/>
            <w:tcBorders>
              <w:top w:val="nil"/>
              <w:left w:val="single" w:sz="4" w:space="0" w:color="auto"/>
              <w:bottom w:val="nil"/>
              <w:right w:val="single" w:sz="4" w:space="0" w:color="auto"/>
            </w:tcBorders>
            <w:hideMark/>
          </w:tcPr>
          <w:p w14:paraId="0403FA43"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7A4A21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0513</w:t>
            </w:r>
          </w:p>
        </w:tc>
        <w:tc>
          <w:tcPr>
            <w:tcW w:w="6095" w:type="dxa"/>
            <w:noWrap/>
            <w:hideMark/>
          </w:tcPr>
          <w:p w14:paraId="71EB770A"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Subcortical vascular dementia </w:t>
            </w:r>
          </w:p>
        </w:tc>
      </w:tr>
      <w:tr w:rsidR="005A1F83" w:rsidRPr="005B3401" w14:paraId="44ADC370" w14:textId="77777777" w:rsidTr="00F41158">
        <w:trPr>
          <w:trHeight w:val="315"/>
        </w:trPr>
        <w:tc>
          <w:tcPr>
            <w:tcW w:w="2024" w:type="dxa"/>
            <w:tcBorders>
              <w:top w:val="nil"/>
              <w:left w:val="single" w:sz="4" w:space="0" w:color="auto"/>
              <w:bottom w:val="nil"/>
              <w:right w:val="single" w:sz="4" w:space="0" w:color="auto"/>
            </w:tcBorders>
            <w:hideMark/>
          </w:tcPr>
          <w:p w14:paraId="26BEC43C"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F7AF54E"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0514</w:t>
            </w:r>
          </w:p>
        </w:tc>
        <w:tc>
          <w:tcPr>
            <w:tcW w:w="6095" w:type="dxa"/>
            <w:noWrap/>
            <w:hideMark/>
          </w:tcPr>
          <w:p w14:paraId="2B21A46D"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Mixed cortical &amp; subcortical vascular dementia </w:t>
            </w:r>
          </w:p>
        </w:tc>
      </w:tr>
      <w:tr w:rsidR="005A1F83" w:rsidRPr="005B3401" w14:paraId="41D2ED23" w14:textId="77777777" w:rsidTr="00F41158">
        <w:trPr>
          <w:trHeight w:val="315"/>
        </w:trPr>
        <w:tc>
          <w:tcPr>
            <w:tcW w:w="2024" w:type="dxa"/>
            <w:tcBorders>
              <w:top w:val="nil"/>
              <w:left w:val="single" w:sz="4" w:space="0" w:color="auto"/>
              <w:bottom w:val="nil"/>
              <w:right w:val="single" w:sz="4" w:space="0" w:color="auto"/>
            </w:tcBorders>
            <w:hideMark/>
          </w:tcPr>
          <w:p w14:paraId="592F715C"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C1CAFD1"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0515</w:t>
            </w:r>
          </w:p>
        </w:tc>
        <w:tc>
          <w:tcPr>
            <w:tcW w:w="6095" w:type="dxa"/>
            <w:noWrap/>
            <w:hideMark/>
          </w:tcPr>
          <w:p w14:paraId="43918CCA"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Other vascular dementia </w:t>
            </w:r>
          </w:p>
        </w:tc>
      </w:tr>
      <w:tr w:rsidR="005A1F83" w:rsidRPr="005B3401" w14:paraId="3E292DDD" w14:textId="77777777" w:rsidTr="00F41158">
        <w:trPr>
          <w:trHeight w:val="315"/>
        </w:trPr>
        <w:tc>
          <w:tcPr>
            <w:tcW w:w="2024" w:type="dxa"/>
            <w:tcBorders>
              <w:top w:val="nil"/>
              <w:left w:val="single" w:sz="4" w:space="0" w:color="auto"/>
              <w:bottom w:val="nil"/>
              <w:right w:val="single" w:sz="4" w:space="0" w:color="auto"/>
            </w:tcBorders>
            <w:hideMark/>
          </w:tcPr>
          <w:p w14:paraId="53E023B1"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58C61E2F"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0516</w:t>
            </w:r>
          </w:p>
        </w:tc>
        <w:tc>
          <w:tcPr>
            <w:tcW w:w="6095" w:type="dxa"/>
            <w:noWrap/>
            <w:hideMark/>
          </w:tcPr>
          <w:p w14:paraId="4380C598"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Vascular dementia—unspecified </w:t>
            </w:r>
          </w:p>
        </w:tc>
      </w:tr>
      <w:tr w:rsidR="005A1F83" w:rsidRPr="005B3401" w14:paraId="314B1948" w14:textId="77777777" w:rsidTr="00F41158">
        <w:trPr>
          <w:trHeight w:val="315"/>
        </w:trPr>
        <w:tc>
          <w:tcPr>
            <w:tcW w:w="2024" w:type="dxa"/>
            <w:tcBorders>
              <w:top w:val="nil"/>
              <w:left w:val="single" w:sz="4" w:space="0" w:color="auto"/>
              <w:bottom w:val="nil"/>
              <w:right w:val="single" w:sz="4" w:space="0" w:color="auto"/>
            </w:tcBorders>
            <w:hideMark/>
          </w:tcPr>
          <w:p w14:paraId="4CD1425D"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2EBC3C7"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0520</w:t>
            </w:r>
          </w:p>
        </w:tc>
        <w:tc>
          <w:tcPr>
            <w:tcW w:w="6095" w:type="dxa"/>
            <w:noWrap/>
            <w:hideMark/>
          </w:tcPr>
          <w:p w14:paraId="79C26289"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Dementia in other diseases classified elsewhere </w:t>
            </w:r>
          </w:p>
        </w:tc>
      </w:tr>
      <w:tr w:rsidR="005A1F83" w:rsidRPr="005B3401" w14:paraId="2F60F362" w14:textId="77777777" w:rsidTr="00F41158">
        <w:trPr>
          <w:trHeight w:val="315"/>
        </w:trPr>
        <w:tc>
          <w:tcPr>
            <w:tcW w:w="2024" w:type="dxa"/>
            <w:tcBorders>
              <w:top w:val="nil"/>
              <w:left w:val="single" w:sz="4" w:space="0" w:color="auto"/>
              <w:bottom w:val="nil"/>
              <w:right w:val="single" w:sz="4" w:space="0" w:color="auto"/>
            </w:tcBorders>
            <w:hideMark/>
          </w:tcPr>
          <w:p w14:paraId="2915AE35"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FC8F2EF"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0521</w:t>
            </w:r>
          </w:p>
        </w:tc>
        <w:tc>
          <w:tcPr>
            <w:tcW w:w="6095" w:type="dxa"/>
            <w:noWrap/>
            <w:hideMark/>
          </w:tcPr>
          <w:p w14:paraId="1B1C7FD6"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Frontotemporal dementia </w:t>
            </w:r>
          </w:p>
        </w:tc>
      </w:tr>
      <w:tr w:rsidR="005A1F83" w:rsidRPr="005B3401" w14:paraId="0A7DC667" w14:textId="77777777" w:rsidTr="00F41158">
        <w:trPr>
          <w:trHeight w:val="315"/>
        </w:trPr>
        <w:tc>
          <w:tcPr>
            <w:tcW w:w="2024" w:type="dxa"/>
            <w:tcBorders>
              <w:top w:val="nil"/>
              <w:left w:val="single" w:sz="4" w:space="0" w:color="auto"/>
              <w:bottom w:val="nil"/>
              <w:right w:val="single" w:sz="4" w:space="0" w:color="auto"/>
            </w:tcBorders>
            <w:hideMark/>
          </w:tcPr>
          <w:p w14:paraId="3565CABF"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D1FDA8E"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0522</w:t>
            </w:r>
          </w:p>
        </w:tc>
        <w:tc>
          <w:tcPr>
            <w:tcW w:w="6095" w:type="dxa"/>
            <w:noWrap/>
            <w:hideMark/>
          </w:tcPr>
          <w:p w14:paraId="6A1032E7"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Dementia in Creutzfeldt-Jakob disease </w:t>
            </w:r>
          </w:p>
        </w:tc>
      </w:tr>
      <w:tr w:rsidR="005A1F83" w:rsidRPr="005B3401" w14:paraId="2F75CF99" w14:textId="77777777" w:rsidTr="00F41158">
        <w:trPr>
          <w:trHeight w:val="315"/>
        </w:trPr>
        <w:tc>
          <w:tcPr>
            <w:tcW w:w="2024" w:type="dxa"/>
            <w:tcBorders>
              <w:top w:val="nil"/>
              <w:left w:val="single" w:sz="4" w:space="0" w:color="auto"/>
              <w:bottom w:val="nil"/>
              <w:right w:val="single" w:sz="4" w:space="0" w:color="auto"/>
            </w:tcBorders>
            <w:hideMark/>
          </w:tcPr>
          <w:p w14:paraId="163101E9"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1230CB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0523</w:t>
            </w:r>
          </w:p>
        </w:tc>
        <w:tc>
          <w:tcPr>
            <w:tcW w:w="6095" w:type="dxa"/>
            <w:noWrap/>
            <w:hideMark/>
          </w:tcPr>
          <w:p w14:paraId="68AC278A"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Dementia in Huntington’s disease </w:t>
            </w:r>
          </w:p>
        </w:tc>
      </w:tr>
      <w:tr w:rsidR="005A1F83" w:rsidRPr="005B3401" w14:paraId="520EFA17" w14:textId="77777777" w:rsidTr="00F41158">
        <w:trPr>
          <w:trHeight w:val="315"/>
        </w:trPr>
        <w:tc>
          <w:tcPr>
            <w:tcW w:w="2024" w:type="dxa"/>
            <w:tcBorders>
              <w:top w:val="nil"/>
              <w:left w:val="single" w:sz="4" w:space="0" w:color="auto"/>
              <w:bottom w:val="nil"/>
              <w:right w:val="single" w:sz="4" w:space="0" w:color="auto"/>
            </w:tcBorders>
            <w:hideMark/>
          </w:tcPr>
          <w:p w14:paraId="55A9DABA"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038E99C"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0524</w:t>
            </w:r>
          </w:p>
        </w:tc>
        <w:tc>
          <w:tcPr>
            <w:tcW w:w="6095" w:type="dxa"/>
            <w:noWrap/>
            <w:hideMark/>
          </w:tcPr>
          <w:p w14:paraId="5266EFEB"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Dementia in Parkinson’s disease </w:t>
            </w:r>
          </w:p>
        </w:tc>
      </w:tr>
      <w:tr w:rsidR="005A1F83" w:rsidRPr="005B3401" w14:paraId="5D840087" w14:textId="77777777" w:rsidTr="00F41158">
        <w:trPr>
          <w:trHeight w:val="315"/>
        </w:trPr>
        <w:tc>
          <w:tcPr>
            <w:tcW w:w="2024" w:type="dxa"/>
            <w:tcBorders>
              <w:top w:val="nil"/>
              <w:left w:val="single" w:sz="4" w:space="0" w:color="auto"/>
              <w:bottom w:val="nil"/>
              <w:right w:val="single" w:sz="4" w:space="0" w:color="auto"/>
            </w:tcBorders>
            <w:hideMark/>
          </w:tcPr>
          <w:p w14:paraId="239D1787"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5C9C6158"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0525</w:t>
            </w:r>
          </w:p>
        </w:tc>
        <w:tc>
          <w:tcPr>
            <w:tcW w:w="6095" w:type="dxa"/>
            <w:noWrap/>
            <w:hideMark/>
          </w:tcPr>
          <w:p w14:paraId="764F5BDC"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Dementia in human immunodeficiency virus (HIV) disease </w:t>
            </w:r>
          </w:p>
        </w:tc>
      </w:tr>
      <w:tr w:rsidR="005A1F83" w:rsidRPr="005B3401" w14:paraId="47FE478E" w14:textId="77777777" w:rsidTr="00F41158">
        <w:trPr>
          <w:trHeight w:val="315"/>
        </w:trPr>
        <w:tc>
          <w:tcPr>
            <w:tcW w:w="2024" w:type="dxa"/>
            <w:tcBorders>
              <w:top w:val="nil"/>
              <w:left w:val="single" w:sz="4" w:space="0" w:color="auto"/>
              <w:bottom w:val="nil"/>
              <w:right w:val="single" w:sz="4" w:space="0" w:color="auto"/>
            </w:tcBorders>
            <w:hideMark/>
          </w:tcPr>
          <w:p w14:paraId="2C1533C1"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46F3E7E"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0526</w:t>
            </w:r>
          </w:p>
        </w:tc>
        <w:tc>
          <w:tcPr>
            <w:tcW w:w="6095" w:type="dxa"/>
            <w:noWrap/>
            <w:hideMark/>
          </w:tcPr>
          <w:p w14:paraId="7ABD3745"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Dementia in other specified diseases classified elsewhere </w:t>
            </w:r>
          </w:p>
        </w:tc>
      </w:tr>
      <w:tr w:rsidR="005A1F83" w:rsidRPr="005B3401" w14:paraId="6956F9BA" w14:textId="77777777" w:rsidTr="00F41158">
        <w:trPr>
          <w:trHeight w:val="315"/>
        </w:trPr>
        <w:tc>
          <w:tcPr>
            <w:tcW w:w="2024" w:type="dxa"/>
            <w:tcBorders>
              <w:top w:val="nil"/>
              <w:left w:val="single" w:sz="4" w:space="0" w:color="auto"/>
              <w:bottom w:val="nil"/>
              <w:right w:val="single" w:sz="4" w:space="0" w:color="auto"/>
            </w:tcBorders>
            <w:hideMark/>
          </w:tcPr>
          <w:p w14:paraId="010BE53C"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065EFAF"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0530</w:t>
            </w:r>
          </w:p>
        </w:tc>
        <w:tc>
          <w:tcPr>
            <w:tcW w:w="6095" w:type="dxa"/>
            <w:noWrap/>
            <w:hideMark/>
          </w:tcPr>
          <w:p w14:paraId="21A8F1F5"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Other dementia </w:t>
            </w:r>
          </w:p>
        </w:tc>
      </w:tr>
      <w:tr w:rsidR="005A1F83" w:rsidRPr="005B3401" w14:paraId="19A01430" w14:textId="77777777" w:rsidTr="00F41158">
        <w:trPr>
          <w:trHeight w:val="315"/>
        </w:trPr>
        <w:tc>
          <w:tcPr>
            <w:tcW w:w="2024" w:type="dxa"/>
            <w:tcBorders>
              <w:top w:val="nil"/>
              <w:left w:val="single" w:sz="4" w:space="0" w:color="auto"/>
              <w:bottom w:val="nil"/>
              <w:right w:val="single" w:sz="4" w:space="0" w:color="auto"/>
            </w:tcBorders>
            <w:hideMark/>
          </w:tcPr>
          <w:p w14:paraId="48B7377A"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7D8142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0531</w:t>
            </w:r>
          </w:p>
        </w:tc>
        <w:tc>
          <w:tcPr>
            <w:tcW w:w="6095" w:type="dxa"/>
            <w:noWrap/>
            <w:hideMark/>
          </w:tcPr>
          <w:p w14:paraId="778A8F15"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Alcoholic dementia </w:t>
            </w:r>
          </w:p>
        </w:tc>
      </w:tr>
      <w:tr w:rsidR="005A1F83" w:rsidRPr="005B3401" w14:paraId="5B7E6EEB" w14:textId="77777777" w:rsidTr="00F41158">
        <w:trPr>
          <w:trHeight w:val="315"/>
        </w:trPr>
        <w:tc>
          <w:tcPr>
            <w:tcW w:w="2024" w:type="dxa"/>
            <w:tcBorders>
              <w:top w:val="nil"/>
              <w:left w:val="single" w:sz="4" w:space="0" w:color="auto"/>
              <w:bottom w:val="nil"/>
              <w:right w:val="single" w:sz="4" w:space="0" w:color="auto"/>
            </w:tcBorders>
            <w:hideMark/>
          </w:tcPr>
          <w:p w14:paraId="2D333D25"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1BD87C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0532</w:t>
            </w:r>
          </w:p>
        </w:tc>
        <w:tc>
          <w:tcPr>
            <w:tcW w:w="6095" w:type="dxa"/>
            <w:noWrap/>
            <w:hideMark/>
          </w:tcPr>
          <w:p w14:paraId="7F0E1D13"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Unspecified dementia</w:t>
            </w:r>
          </w:p>
        </w:tc>
      </w:tr>
      <w:tr w:rsidR="005A1F83" w:rsidRPr="005B3401" w14:paraId="78E3C03E" w14:textId="77777777" w:rsidTr="00F41158">
        <w:trPr>
          <w:trHeight w:val="315"/>
        </w:trPr>
        <w:tc>
          <w:tcPr>
            <w:tcW w:w="2024" w:type="dxa"/>
            <w:tcBorders>
              <w:top w:val="nil"/>
              <w:left w:val="single" w:sz="4" w:space="0" w:color="auto"/>
              <w:bottom w:val="nil"/>
              <w:right w:val="single" w:sz="4" w:space="0" w:color="auto"/>
            </w:tcBorders>
            <w:hideMark/>
          </w:tcPr>
          <w:p w14:paraId="1C720185"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5CB0FE1E"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0540</w:t>
            </w:r>
          </w:p>
        </w:tc>
        <w:tc>
          <w:tcPr>
            <w:tcW w:w="6095" w:type="dxa"/>
            <w:noWrap/>
            <w:hideMark/>
          </w:tcPr>
          <w:p w14:paraId="0D11A496"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Delirium </w:t>
            </w:r>
          </w:p>
        </w:tc>
      </w:tr>
      <w:tr w:rsidR="005A1F83" w:rsidRPr="005B3401" w14:paraId="46238292" w14:textId="77777777" w:rsidTr="00F41158">
        <w:trPr>
          <w:trHeight w:val="315"/>
        </w:trPr>
        <w:tc>
          <w:tcPr>
            <w:tcW w:w="2024" w:type="dxa"/>
            <w:tcBorders>
              <w:top w:val="nil"/>
              <w:left w:val="single" w:sz="4" w:space="0" w:color="auto"/>
              <w:bottom w:val="nil"/>
              <w:right w:val="single" w:sz="4" w:space="0" w:color="auto"/>
            </w:tcBorders>
            <w:hideMark/>
          </w:tcPr>
          <w:p w14:paraId="5452FBBD"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E906D3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0541</w:t>
            </w:r>
          </w:p>
        </w:tc>
        <w:tc>
          <w:tcPr>
            <w:tcW w:w="6095" w:type="dxa"/>
            <w:noWrap/>
            <w:hideMark/>
          </w:tcPr>
          <w:p w14:paraId="55B970A6"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Delirium not superimposed on dementia </w:t>
            </w:r>
          </w:p>
        </w:tc>
      </w:tr>
      <w:tr w:rsidR="005A1F83" w:rsidRPr="005B3401" w14:paraId="62E51C32" w14:textId="77777777" w:rsidTr="00F41158">
        <w:trPr>
          <w:trHeight w:val="315"/>
        </w:trPr>
        <w:tc>
          <w:tcPr>
            <w:tcW w:w="2024" w:type="dxa"/>
            <w:tcBorders>
              <w:top w:val="nil"/>
              <w:left w:val="single" w:sz="4" w:space="0" w:color="auto"/>
              <w:bottom w:val="nil"/>
              <w:right w:val="single" w:sz="4" w:space="0" w:color="auto"/>
            </w:tcBorders>
            <w:hideMark/>
          </w:tcPr>
          <w:p w14:paraId="5B54F4F4"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5460D47"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0542</w:t>
            </w:r>
          </w:p>
        </w:tc>
        <w:tc>
          <w:tcPr>
            <w:tcW w:w="6095" w:type="dxa"/>
            <w:noWrap/>
            <w:hideMark/>
          </w:tcPr>
          <w:p w14:paraId="4B78586D"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Delirium superimposed on dementia </w:t>
            </w:r>
          </w:p>
        </w:tc>
      </w:tr>
      <w:tr w:rsidR="005A1F83" w:rsidRPr="005B3401" w14:paraId="54095FC9" w14:textId="77777777" w:rsidTr="00F41158">
        <w:trPr>
          <w:trHeight w:val="315"/>
        </w:trPr>
        <w:tc>
          <w:tcPr>
            <w:tcW w:w="2024" w:type="dxa"/>
            <w:tcBorders>
              <w:top w:val="nil"/>
              <w:left w:val="single" w:sz="4" w:space="0" w:color="auto"/>
              <w:bottom w:val="nil"/>
              <w:right w:val="single" w:sz="4" w:space="0" w:color="auto"/>
            </w:tcBorders>
            <w:hideMark/>
          </w:tcPr>
          <w:p w14:paraId="0A7798C3"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92C2837"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0543</w:t>
            </w:r>
          </w:p>
        </w:tc>
        <w:tc>
          <w:tcPr>
            <w:tcW w:w="6095" w:type="dxa"/>
            <w:noWrap/>
            <w:hideMark/>
          </w:tcPr>
          <w:p w14:paraId="1E0F8260"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Other delirium </w:t>
            </w:r>
          </w:p>
        </w:tc>
      </w:tr>
      <w:tr w:rsidR="005A1F83" w:rsidRPr="005B3401" w14:paraId="78F06C2F" w14:textId="77777777" w:rsidTr="00F41158">
        <w:trPr>
          <w:trHeight w:val="315"/>
        </w:trPr>
        <w:tc>
          <w:tcPr>
            <w:tcW w:w="2024" w:type="dxa"/>
            <w:tcBorders>
              <w:top w:val="nil"/>
              <w:left w:val="single" w:sz="4" w:space="0" w:color="auto"/>
              <w:bottom w:val="nil"/>
              <w:right w:val="single" w:sz="4" w:space="0" w:color="auto"/>
            </w:tcBorders>
            <w:hideMark/>
          </w:tcPr>
          <w:p w14:paraId="06AC83BB"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3464B0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0544</w:t>
            </w:r>
          </w:p>
        </w:tc>
        <w:tc>
          <w:tcPr>
            <w:tcW w:w="6095" w:type="dxa"/>
            <w:noWrap/>
            <w:hideMark/>
          </w:tcPr>
          <w:p w14:paraId="5AB8A720"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Delirium–unspecified </w:t>
            </w:r>
          </w:p>
        </w:tc>
      </w:tr>
      <w:tr w:rsidR="005A1F83" w:rsidRPr="005B3401" w14:paraId="13BD2788" w14:textId="77777777" w:rsidTr="00F41158">
        <w:trPr>
          <w:trHeight w:val="315"/>
        </w:trPr>
        <w:tc>
          <w:tcPr>
            <w:tcW w:w="2024" w:type="dxa"/>
            <w:tcBorders>
              <w:top w:val="nil"/>
              <w:left w:val="single" w:sz="4" w:space="0" w:color="auto"/>
              <w:bottom w:val="nil"/>
              <w:right w:val="single" w:sz="4" w:space="0" w:color="auto"/>
            </w:tcBorders>
            <w:hideMark/>
          </w:tcPr>
          <w:p w14:paraId="3A73470D"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379A0D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0550</w:t>
            </w:r>
          </w:p>
        </w:tc>
        <w:tc>
          <w:tcPr>
            <w:tcW w:w="6095" w:type="dxa"/>
            <w:noWrap/>
            <w:hideMark/>
          </w:tcPr>
          <w:p w14:paraId="1C1CB0F3"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Psychoses &amp; depression/mood affective disorders </w:t>
            </w:r>
          </w:p>
        </w:tc>
      </w:tr>
      <w:tr w:rsidR="005A1F83" w:rsidRPr="005B3401" w14:paraId="66F69732" w14:textId="77777777" w:rsidTr="00F41158">
        <w:trPr>
          <w:trHeight w:val="315"/>
        </w:trPr>
        <w:tc>
          <w:tcPr>
            <w:tcW w:w="2024" w:type="dxa"/>
            <w:tcBorders>
              <w:top w:val="nil"/>
              <w:left w:val="single" w:sz="4" w:space="0" w:color="auto"/>
              <w:bottom w:val="nil"/>
              <w:right w:val="single" w:sz="4" w:space="0" w:color="auto"/>
            </w:tcBorders>
            <w:hideMark/>
          </w:tcPr>
          <w:p w14:paraId="5AA24A4C"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F0920CD"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0551</w:t>
            </w:r>
          </w:p>
        </w:tc>
        <w:tc>
          <w:tcPr>
            <w:tcW w:w="6095" w:type="dxa"/>
            <w:noWrap/>
            <w:hideMark/>
          </w:tcPr>
          <w:p w14:paraId="3C3C0E1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Schizophrenia </w:t>
            </w:r>
          </w:p>
        </w:tc>
      </w:tr>
      <w:tr w:rsidR="005A1F83" w:rsidRPr="005B3401" w14:paraId="3F790D42" w14:textId="77777777" w:rsidTr="00F41158">
        <w:trPr>
          <w:trHeight w:val="315"/>
        </w:trPr>
        <w:tc>
          <w:tcPr>
            <w:tcW w:w="2024" w:type="dxa"/>
            <w:tcBorders>
              <w:top w:val="nil"/>
              <w:left w:val="single" w:sz="4" w:space="0" w:color="auto"/>
              <w:bottom w:val="nil"/>
              <w:right w:val="single" w:sz="4" w:space="0" w:color="auto"/>
            </w:tcBorders>
            <w:hideMark/>
          </w:tcPr>
          <w:p w14:paraId="1D135480"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99D653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0552</w:t>
            </w:r>
          </w:p>
        </w:tc>
        <w:tc>
          <w:tcPr>
            <w:tcW w:w="6095" w:type="dxa"/>
            <w:noWrap/>
            <w:hideMark/>
          </w:tcPr>
          <w:p w14:paraId="76413AC8"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Depression/Mood affective disorders </w:t>
            </w:r>
          </w:p>
        </w:tc>
      </w:tr>
      <w:tr w:rsidR="005A1F83" w:rsidRPr="005B3401" w14:paraId="666BEC51" w14:textId="77777777" w:rsidTr="00F41158">
        <w:trPr>
          <w:trHeight w:val="315"/>
        </w:trPr>
        <w:tc>
          <w:tcPr>
            <w:tcW w:w="2024" w:type="dxa"/>
            <w:tcBorders>
              <w:top w:val="nil"/>
              <w:left w:val="single" w:sz="4" w:space="0" w:color="auto"/>
              <w:bottom w:val="nil"/>
              <w:right w:val="single" w:sz="4" w:space="0" w:color="auto"/>
            </w:tcBorders>
            <w:hideMark/>
          </w:tcPr>
          <w:p w14:paraId="21FE6788"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7D69BF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0553</w:t>
            </w:r>
          </w:p>
        </w:tc>
        <w:tc>
          <w:tcPr>
            <w:tcW w:w="6095" w:type="dxa"/>
            <w:noWrap/>
            <w:hideMark/>
          </w:tcPr>
          <w:p w14:paraId="3F2AC247"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psychoses</w:t>
            </w:r>
          </w:p>
        </w:tc>
      </w:tr>
      <w:tr w:rsidR="005A1F83" w:rsidRPr="005B3401" w14:paraId="3B7C9F3D" w14:textId="77777777" w:rsidTr="00F41158">
        <w:trPr>
          <w:trHeight w:val="315"/>
        </w:trPr>
        <w:tc>
          <w:tcPr>
            <w:tcW w:w="2024" w:type="dxa"/>
            <w:tcBorders>
              <w:top w:val="nil"/>
              <w:left w:val="single" w:sz="4" w:space="0" w:color="auto"/>
              <w:bottom w:val="nil"/>
              <w:right w:val="single" w:sz="4" w:space="0" w:color="auto"/>
            </w:tcBorders>
            <w:hideMark/>
          </w:tcPr>
          <w:p w14:paraId="5555C70D"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56C21F9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0560</w:t>
            </w:r>
          </w:p>
        </w:tc>
        <w:tc>
          <w:tcPr>
            <w:tcW w:w="6095" w:type="dxa"/>
            <w:noWrap/>
            <w:hideMark/>
          </w:tcPr>
          <w:p w14:paraId="70425325"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Neurotic, stress related &amp; somatoform disorders </w:t>
            </w:r>
          </w:p>
        </w:tc>
      </w:tr>
      <w:tr w:rsidR="005A1F83" w:rsidRPr="005B3401" w14:paraId="4768A5D6" w14:textId="77777777" w:rsidTr="00F41158">
        <w:trPr>
          <w:trHeight w:val="315"/>
        </w:trPr>
        <w:tc>
          <w:tcPr>
            <w:tcW w:w="2024" w:type="dxa"/>
            <w:tcBorders>
              <w:top w:val="nil"/>
              <w:left w:val="single" w:sz="4" w:space="0" w:color="auto"/>
              <w:bottom w:val="nil"/>
              <w:right w:val="single" w:sz="4" w:space="0" w:color="auto"/>
            </w:tcBorders>
            <w:hideMark/>
          </w:tcPr>
          <w:p w14:paraId="36F5B71C"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B7E7FBF"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0561</w:t>
            </w:r>
          </w:p>
        </w:tc>
        <w:tc>
          <w:tcPr>
            <w:tcW w:w="6095" w:type="dxa"/>
            <w:noWrap/>
            <w:hideMark/>
          </w:tcPr>
          <w:p w14:paraId="0EF77C4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Phobic &amp; anxiety disorders</w:t>
            </w:r>
          </w:p>
        </w:tc>
      </w:tr>
      <w:tr w:rsidR="005A1F83" w:rsidRPr="005B3401" w14:paraId="7E92D88D" w14:textId="77777777" w:rsidTr="00F41158">
        <w:trPr>
          <w:trHeight w:val="315"/>
        </w:trPr>
        <w:tc>
          <w:tcPr>
            <w:tcW w:w="2024" w:type="dxa"/>
            <w:tcBorders>
              <w:top w:val="nil"/>
              <w:left w:val="single" w:sz="4" w:space="0" w:color="auto"/>
              <w:bottom w:val="nil"/>
              <w:right w:val="single" w:sz="4" w:space="0" w:color="auto"/>
            </w:tcBorders>
            <w:hideMark/>
          </w:tcPr>
          <w:p w14:paraId="14AED2FE"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1E1225C"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0562</w:t>
            </w:r>
          </w:p>
        </w:tc>
        <w:tc>
          <w:tcPr>
            <w:tcW w:w="6095" w:type="dxa"/>
            <w:noWrap/>
            <w:hideMark/>
          </w:tcPr>
          <w:p w14:paraId="04EFCCDC"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Nervous tension/stress </w:t>
            </w:r>
          </w:p>
        </w:tc>
      </w:tr>
      <w:tr w:rsidR="005A1F83" w:rsidRPr="005B3401" w14:paraId="104A3484" w14:textId="77777777" w:rsidTr="00F41158">
        <w:trPr>
          <w:trHeight w:val="315"/>
        </w:trPr>
        <w:tc>
          <w:tcPr>
            <w:tcW w:w="2024" w:type="dxa"/>
            <w:tcBorders>
              <w:top w:val="nil"/>
              <w:left w:val="single" w:sz="4" w:space="0" w:color="auto"/>
              <w:bottom w:val="nil"/>
              <w:right w:val="single" w:sz="4" w:space="0" w:color="auto"/>
            </w:tcBorders>
            <w:hideMark/>
          </w:tcPr>
          <w:p w14:paraId="628AA81C"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C6022FE"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0563</w:t>
            </w:r>
          </w:p>
        </w:tc>
        <w:tc>
          <w:tcPr>
            <w:tcW w:w="6095" w:type="dxa"/>
            <w:noWrap/>
            <w:hideMark/>
          </w:tcPr>
          <w:p w14:paraId="0F2B6EE6"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Obsessive-compulsive disorder </w:t>
            </w:r>
          </w:p>
        </w:tc>
      </w:tr>
      <w:tr w:rsidR="005A1F83" w:rsidRPr="005B3401" w14:paraId="607E3A2B" w14:textId="77777777" w:rsidTr="004B342D">
        <w:trPr>
          <w:trHeight w:val="315"/>
        </w:trPr>
        <w:tc>
          <w:tcPr>
            <w:tcW w:w="2024" w:type="dxa"/>
            <w:tcBorders>
              <w:top w:val="nil"/>
              <w:left w:val="single" w:sz="4" w:space="0" w:color="auto"/>
              <w:bottom w:val="nil"/>
              <w:right w:val="single" w:sz="4" w:space="0" w:color="auto"/>
            </w:tcBorders>
            <w:hideMark/>
          </w:tcPr>
          <w:p w14:paraId="09CD5FF5"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bottom w:val="single" w:sz="4" w:space="0" w:color="auto"/>
            </w:tcBorders>
            <w:noWrap/>
            <w:hideMark/>
          </w:tcPr>
          <w:p w14:paraId="26E6EFB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0564</w:t>
            </w:r>
          </w:p>
        </w:tc>
        <w:tc>
          <w:tcPr>
            <w:tcW w:w="6095" w:type="dxa"/>
            <w:noWrap/>
            <w:hideMark/>
          </w:tcPr>
          <w:p w14:paraId="0487957B"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Other neurotic, stress related &amp; somatoform disorders </w:t>
            </w:r>
          </w:p>
        </w:tc>
      </w:tr>
      <w:tr w:rsidR="005A1F83" w:rsidRPr="005B3401" w14:paraId="6AA9ADE4" w14:textId="77777777" w:rsidTr="004B342D">
        <w:trPr>
          <w:trHeight w:val="315"/>
        </w:trPr>
        <w:tc>
          <w:tcPr>
            <w:tcW w:w="2024" w:type="dxa"/>
            <w:tcBorders>
              <w:top w:val="nil"/>
              <w:left w:val="single" w:sz="4" w:space="0" w:color="auto"/>
              <w:bottom w:val="single" w:sz="4" w:space="0" w:color="auto"/>
              <w:right w:val="single" w:sz="4" w:space="0" w:color="auto"/>
            </w:tcBorders>
            <w:hideMark/>
          </w:tcPr>
          <w:p w14:paraId="658A5D15"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top w:val="single" w:sz="4" w:space="0" w:color="auto"/>
              <w:left w:val="single" w:sz="4" w:space="0" w:color="auto"/>
            </w:tcBorders>
            <w:noWrap/>
            <w:hideMark/>
          </w:tcPr>
          <w:p w14:paraId="0821EA3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0570</w:t>
            </w:r>
          </w:p>
        </w:tc>
        <w:tc>
          <w:tcPr>
            <w:tcW w:w="6095" w:type="dxa"/>
            <w:noWrap/>
            <w:hideMark/>
          </w:tcPr>
          <w:p w14:paraId="1821FB12"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Intellectual &amp; developmental disorders </w:t>
            </w:r>
          </w:p>
        </w:tc>
      </w:tr>
      <w:tr w:rsidR="005A1F83" w:rsidRPr="005B3401" w14:paraId="0AD2E179" w14:textId="77777777" w:rsidTr="004B342D">
        <w:trPr>
          <w:trHeight w:val="315"/>
        </w:trPr>
        <w:tc>
          <w:tcPr>
            <w:tcW w:w="2024" w:type="dxa"/>
            <w:tcBorders>
              <w:top w:val="single" w:sz="4" w:space="0" w:color="auto"/>
              <w:left w:val="single" w:sz="4" w:space="0" w:color="auto"/>
              <w:bottom w:val="nil"/>
              <w:right w:val="single" w:sz="4" w:space="0" w:color="auto"/>
            </w:tcBorders>
            <w:hideMark/>
          </w:tcPr>
          <w:p w14:paraId="0A80E131"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bottom w:val="single" w:sz="4" w:space="0" w:color="auto"/>
            </w:tcBorders>
            <w:noWrap/>
            <w:hideMark/>
          </w:tcPr>
          <w:p w14:paraId="0D4BD4B8"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0571</w:t>
            </w:r>
          </w:p>
        </w:tc>
        <w:tc>
          <w:tcPr>
            <w:tcW w:w="6095" w:type="dxa"/>
            <w:tcBorders>
              <w:bottom w:val="single" w:sz="4" w:space="0" w:color="auto"/>
            </w:tcBorders>
            <w:noWrap/>
            <w:hideMark/>
          </w:tcPr>
          <w:p w14:paraId="312C47F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Mental retardation/intellectual disability </w:t>
            </w:r>
          </w:p>
        </w:tc>
      </w:tr>
      <w:tr w:rsidR="005A1F83" w:rsidRPr="005B3401" w14:paraId="7B4AE0D1" w14:textId="77777777" w:rsidTr="00F41158">
        <w:trPr>
          <w:trHeight w:val="315"/>
        </w:trPr>
        <w:tc>
          <w:tcPr>
            <w:tcW w:w="2024" w:type="dxa"/>
            <w:tcBorders>
              <w:top w:val="nil"/>
              <w:left w:val="single" w:sz="4" w:space="0" w:color="auto"/>
              <w:bottom w:val="nil"/>
              <w:right w:val="single" w:sz="4" w:space="0" w:color="auto"/>
            </w:tcBorders>
            <w:hideMark/>
          </w:tcPr>
          <w:p w14:paraId="57209EA5"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top w:val="single" w:sz="4" w:space="0" w:color="auto"/>
              <w:left w:val="single" w:sz="4" w:space="0" w:color="auto"/>
              <w:bottom w:val="single" w:sz="4" w:space="0" w:color="auto"/>
              <w:right w:val="single" w:sz="4" w:space="0" w:color="auto"/>
            </w:tcBorders>
            <w:noWrap/>
            <w:hideMark/>
          </w:tcPr>
          <w:p w14:paraId="197308E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0572</w:t>
            </w:r>
          </w:p>
        </w:tc>
        <w:tc>
          <w:tcPr>
            <w:tcW w:w="6095" w:type="dxa"/>
            <w:tcBorders>
              <w:top w:val="single" w:sz="4" w:space="0" w:color="auto"/>
              <w:left w:val="single" w:sz="4" w:space="0" w:color="auto"/>
              <w:bottom w:val="single" w:sz="4" w:space="0" w:color="auto"/>
            </w:tcBorders>
            <w:noWrap/>
            <w:hideMark/>
          </w:tcPr>
          <w:p w14:paraId="6D29E534"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developmental disorders</w:t>
            </w:r>
          </w:p>
        </w:tc>
      </w:tr>
      <w:tr w:rsidR="005A1F83" w:rsidRPr="005B3401" w14:paraId="47DA5D13" w14:textId="77777777" w:rsidTr="00F41158">
        <w:trPr>
          <w:trHeight w:val="315"/>
        </w:trPr>
        <w:tc>
          <w:tcPr>
            <w:tcW w:w="2024" w:type="dxa"/>
            <w:tcBorders>
              <w:top w:val="nil"/>
              <w:left w:val="single" w:sz="4" w:space="0" w:color="auto"/>
              <w:bottom w:val="nil"/>
              <w:right w:val="single" w:sz="4" w:space="0" w:color="auto"/>
            </w:tcBorders>
            <w:hideMark/>
          </w:tcPr>
          <w:p w14:paraId="029FA58B"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top w:val="single" w:sz="4" w:space="0" w:color="auto"/>
              <w:left w:val="single" w:sz="4" w:space="0" w:color="auto"/>
            </w:tcBorders>
            <w:noWrap/>
            <w:hideMark/>
          </w:tcPr>
          <w:p w14:paraId="419E8376"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0580</w:t>
            </w:r>
          </w:p>
        </w:tc>
        <w:tc>
          <w:tcPr>
            <w:tcW w:w="6095" w:type="dxa"/>
            <w:tcBorders>
              <w:top w:val="single" w:sz="4" w:space="0" w:color="auto"/>
            </w:tcBorders>
            <w:noWrap/>
            <w:hideMark/>
          </w:tcPr>
          <w:p w14:paraId="79262806"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Other mental &amp; behavioural disorders </w:t>
            </w:r>
          </w:p>
        </w:tc>
      </w:tr>
      <w:tr w:rsidR="005A1F83" w:rsidRPr="005B3401" w14:paraId="5E2F8477" w14:textId="77777777" w:rsidTr="00F41158">
        <w:trPr>
          <w:trHeight w:val="315"/>
        </w:trPr>
        <w:tc>
          <w:tcPr>
            <w:tcW w:w="2024" w:type="dxa"/>
            <w:tcBorders>
              <w:top w:val="nil"/>
              <w:left w:val="single" w:sz="4" w:space="0" w:color="auto"/>
              <w:bottom w:val="nil"/>
              <w:right w:val="single" w:sz="4" w:space="0" w:color="auto"/>
            </w:tcBorders>
            <w:hideMark/>
          </w:tcPr>
          <w:p w14:paraId="1F317526"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7680513"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0581</w:t>
            </w:r>
          </w:p>
        </w:tc>
        <w:tc>
          <w:tcPr>
            <w:tcW w:w="6095" w:type="dxa"/>
            <w:noWrap/>
            <w:hideMark/>
          </w:tcPr>
          <w:p w14:paraId="7C9794AC"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Mental and behavioural disorders due to alcohol &amp; other psychoactive substance use</w:t>
            </w:r>
          </w:p>
        </w:tc>
      </w:tr>
      <w:tr w:rsidR="005A1F83" w:rsidRPr="005B3401" w14:paraId="2DCB84C3" w14:textId="77777777" w:rsidTr="00F41158">
        <w:trPr>
          <w:trHeight w:val="315"/>
        </w:trPr>
        <w:tc>
          <w:tcPr>
            <w:tcW w:w="2024" w:type="dxa"/>
            <w:tcBorders>
              <w:top w:val="nil"/>
              <w:left w:val="single" w:sz="4" w:space="0" w:color="auto"/>
              <w:bottom w:val="nil"/>
              <w:right w:val="single" w:sz="4" w:space="0" w:color="auto"/>
            </w:tcBorders>
            <w:hideMark/>
          </w:tcPr>
          <w:p w14:paraId="5FF9BE57"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B080C2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0582</w:t>
            </w:r>
          </w:p>
        </w:tc>
        <w:tc>
          <w:tcPr>
            <w:tcW w:w="6095" w:type="dxa"/>
            <w:noWrap/>
            <w:hideMark/>
          </w:tcPr>
          <w:p w14:paraId="4EC67035"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Adult personality &amp; behavioural disorders </w:t>
            </w:r>
          </w:p>
        </w:tc>
      </w:tr>
      <w:tr w:rsidR="005A1F83" w:rsidRPr="005B3401" w14:paraId="680CBBA2" w14:textId="77777777" w:rsidTr="00F41158">
        <w:trPr>
          <w:trHeight w:val="315"/>
        </w:trPr>
        <w:tc>
          <w:tcPr>
            <w:tcW w:w="2024" w:type="dxa"/>
            <w:tcBorders>
              <w:top w:val="nil"/>
              <w:left w:val="single" w:sz="4" w:space="0" w:color="auto"/>
              <w:bottom w:val="nil"/>
              <w:right w:val="single" w:sz="4" w:space="0" w:color="auto"/>
            </w:tcBorders>
            <w:hideMark/>
          </w:tcPr>
          <w:p w14:paraId="73B0E8B4"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4DC469C"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0583</w:t>
            </w:r>
          </w:p>
        </w:tc>
        <w:tc>
          <w:tcPr>
            <w:tcW w:w="6095" w:type="dxa"/>
            <w:noWrap/>
            <w:hideMark/>
          </w:tcPr>
          <w:p w14:paraId="718DCD5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Speech impediment (i.e. stuttering/stammering) </w:t>
            </w:r>
          </w:p>
        </w:tc>
      </w:tr>
      <w:tr w:rsidR="005A1F83" w:rsidRPr="005B3401" w14:paraId="7C6C60A7" w14:textId="77777777" w:rsidTr="00F41158">
        <w:trPr>
          <w:trHeight w:val="315"/>
        </w:trPr>
        <w:tc>
          <w:tcPr>
            <w:tcW w:w="2024" w:type="dxa"/>
            <w:tcBorders>
              <w:top w:val="nil"/>
              <w:left w:val="single" w:sz="4" w:space="0" w:color="auto"/>
              <w:bottom w:val="nil"/>
              <w:right w:val="single" w:sz="4" w:space="0" w:color="auto"/>
            </w:tcBorders>
            <w:hideMark/>
          </w:tcPr>
          <w:p w14:paraId="4B871516"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840C1A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0584</w:t>
            </w:r>
          </w:p>
        </w:tc>
        <w:tc>
          <w:tcPr>
            <w:tcW w:w="6095" w:type="dxa"/>
            <w:noWrap/>
            <w:hideMark/>
          </w:tcPr>
          <w:p w14:paraId="075253FA"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Lewy Body dementia </w:t>
            </w:r>
          </w:p>
        </w:tc>
      </w:tr>
      <w:tr w:rsidR="005A1F83" w:rsidRPr="005B3401" w14:paraId="760B226D" w14:textId="77777777" w:rsidTr="00F41158">
        <w:trPr>
          <w:trHeight w:val="315"/>
        </w:trPr>
        <w:tc>
          <w:tcPr>
            <w:tcW w:w="2024" w:type="dxa"/>
            <w:tcBorders>
              <w:top w:val="nil"/>
              <w:left w:val="single" w:sz="4" w:space="0" w:color="auto"/>
              <w:bottom w:val="nil"/>
              <w:right w:val="single" w:sz="4" w:space="0" w:color="auto"/>
            </w:tcBorders>
            <w:hideMark/>
          </w:tcPr>
          <w:p w14:paraId="64C4E7C4"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0FC493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0585</w:t>
            </w:r>
          </w:p>
        </w:tc>
        <w:tc>
          <w:tcPr>
            <w:tcW w:w="6095" w:type="dxa"/>
            <w:noWrap/>
            <w:hideMark/>
          </w:tcPr>
          <w:p w14:paraId="19914B86"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Cognitive impairment n.o.s </w:t>
            </w:r>
          </w:p>
        </w:tc>
      </w:tr>
      <w:tr w:rsidR="005A1F83" w:rsidRPr="005B3401" w14:paraId="71754C72" w14:textId="77777777" w:rsidTr="00F41158">
        <w:trPr>
          <w:trHeight w:val="315"/>
        </w:trPr>
        <w:tc>
          <w:tcPr>
            <w:tcW w:w="2024" w:type="dxa"/>
            <w:tcBorders>
              <w:top w:val="nil"/>
              <w:left w:val="single" w:sz="4" w:space="0" w:color="auto"/>
              <w:bottom w:val="nil"/>
              <w:right w:val="single" w:sz="4" w:space="0" w:color="auto"/>
            </w:tcBorders>
            <w:hideMark/>
          </w:tcPr>
          <w:p w14:paraId="2434AC21"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3BC43A2"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0586</w:t>
            </w:r>
          </w:p>
        </w:tc>
        <w:tc>
          <w:tcPr>
            <w:tcW w:w="6095" w:type="dxa"/>
            <w:noWrap/>
            <w:hideMark/>
          </w:tcPr>
          <w:p w14:paraId="387B68EE"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Post-traumatic stress disorder </w:t>
            </w:r>
          </w:p>
        </w:tc>
      </w:tr>
      <w:tr w:rsidR="005A1F83" w:rsidRPr="005B3401" w14:paraId="682C434C" w14:textId="77777777" w:rsidTr="00F41158">
        <w:trPr>
          <w:trHeight w:val="315"/>
        </w:trPr>
        <w:tc>
          <w:tcPr>
            <w:tcW w:w="2024" w:type="dxa"/>
            <w:tcBorders>
              <w:top w:val="nil"/>
              <w:left w:val="single" w:sz="4" w:space="0" w:color="auto"/>
              <w:bottom w:val="single" w:sz="4" w:space="0" w:color="auto"/>
              <w:right w:val="single" w:sz="4" w:space="0" w:color="auto"/>
            </w:tcBorders>
            <w:hideMark/>
          </w:tcPr>
          <w:p w14:paraId="3C02B763"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F42221D"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0599</w:t>
            </w:r>
          </w:p>
        </w:tc>
        <w:tc>
          <w:tcPr>
            <w:tcW w:w="6095" w:type="dxa"/>
            <w:noWrap/>
            <w:hideMark/>
          </w:tcPr>
          <w:p w14:paraId="37238183"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mental &amp; behavioural disorders n.o.s or n.e.c</w:t>
            </w:r>
          </w:p>
        </w:tc>
      </w:tr>
      <w:tr w:rsidR="005A1F83" w:rsidRPr="005B3401" w14:paraId="4BAF8472" w14:textId="77777777" w:rsidTr="00F41158">
        <w:trPr>
          <w:trHeight w:val="315"/>
        </w:trPr>
        <w:tc>
          <w:tcPr>
            <w:tcW w:w="2024" w:type="dxa"/>
            <w:tcBorders>
              <w:top w:val="single" w:sz="4" w:space="0" w:color="auto"/>
              <w:bottom w:val="nil"/>
            </w:tcBorders>
            <w:noWrap/>
            <w:hideMark/>
          </w:tcPr>
          <w:p w14:paraId="051EAA1B" w14:textId="4741FEA5" w:rsidR="005A1F83" w:rsidRPr="005B3401" w:rsidRDefault="005A1F83" w:rsidP="002D0A0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Diseases of the </w:t>
            </w:r>
          </w:p>
        </w:tc>
        <w:tc>
          <w:tcPr>
            <w:tcW w:w="1799" w:type="dxa"/>
            <w:noWrap/>
            <w:hideMark/>
          </w:tcPr>
          <w:p w14:paraId="04708C1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0601</w:t>
            </w:r>
          </w:p>
        </w:tc>
        <w:tc>
          <w:tcPr>
            <w:tcW w:w="6095" w:type="dxa"/>
            <w:noWrap/>
            <w:hideMark/>
          </w:tcPr>
          <w:p w14:paraId="6CBA8C91"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Meningitis &amp; Encephalitis (excluding ‘viral’) </w:t>
            </w:r>
          </w:p>
        </w:tc>
      </w:tr>
      <w:tr w:rsidR="005A1F83" w:rsidRPr="005B3401" w14:paraId="19C05ED2" w14:textId="77777777" w:rsidTr="00F41158">
        <w:trPr>
          <w:trHeight w:val="315"/>
        </w:trPr>
        <w:tc>
          <w:tcPr>
            <w:tcW w:w="2024" w:type="dxa"/>
            <w:tcBorders>
              <w:top w:val="nil"/>
              <w:left w:val="single" w:sz="4" w:space="0" w:color="auto"/>
              <w:bottom w:val="nil"/>
              <w:right w:val="single" w:sz="4" w:space="0" w:color="auto"/>
            </w:tcBorders>
            <w:hideMark/>
          </w:tcPr>
          <w:p w14:paraId="2778E74D" w14:textId="03C56861" w:rsidR="005A1F83" w:rsidRPr="005B3401" w:rsidRDefault="005A1F83" w:rsidP="002D0A0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nervous system</w:t>
            </w:r>
          </w:p>
        </w:tc>
        <w:tc>
          <w:tcPr>
            <w:tcW w:w="1799" w:type="dxa"/>
            <w:tcBorders>
              <w:left w:val="single" w:sz="4" w:space="0" w:color="auto"/>
            </w:tcBorders>
            <w:noWrap/>
            <w:hideMark/>
          </w:tcPr>
          <w:p w14:paraId="644E3F4D"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0602</w:t>
            </w:r>
          </w:p>
        </w:tc>
        <w:tc>
          <w:tcPr>
            <w:tcW w:w="6095" w:type="dxa"/>
            <w:noWrap/>
            <w:hideMark/>
          </w:tcPr>
          <w:p w14:paraId="28DF4E02"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Huntington’s disease </w:t>
            </w:r>
          </w:p>
        </w:tc>
      </w:tr>
      <w:tr w:rsidR="005A1F83" w:rsidRPr="005B3401" w14:paraId="43CA5AA9" w14:textId="77777777" w:rsidTr="00F41158">
        <w:trPr>
          <w:trHeight w:val="315"/>
        </w:trPr>
        <w:tc>
          <w:tcPr>
            <w:tcW w:w="2024" w:type="dxa"/>
            <w:tcBorders>
              <w:top w:val="nil"/>
              <w:left w:val="single" w:sz="4" w:space="0" w:color="auto"/>
              <w:bottom w:val="nil"/>
              <w:right w:val="single" w:sz="4" w:space="0" w:color="auto"/>
            </w:tcBorders>
            <w:hideMark/>
          </w:tcPr>
          <w:p w14:paraId="04026BB2"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BEA312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0603</w:t>
            </w:r>
          </w:p>
        </w:tc>
        <w:tc>
          <w:tcPr>
            <w:tcW w:w="6095" w:type="dxa"/>
            <w:noWrap/>
            <w:hideMark/>
          </w:tcPr>
          <w:p w14:paraId="126B91F0"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Motor neurone disease </w:t>
            </w:r>
          </w:p>
        </w:tc>
      </w:tr>
      <w:tr w:rsidR="005A1F83" w:rsidRPr="005B3401" w14:paraId="252CED40" w14:textId="77777777" w:rsidTr="00F41158">
        <w:trPr>
          <w:trHeight w:val="315"/>
        </w:trPr>
        <w:tc>
          <w:tcPr>
            <w:tcW w:w="2024" w:type="dxa"/>
            <w:tcBorders>
              <w:top w:val="nil"/>
              <w:left w:val="single" w:sz="4" w:space="0" w:color="auto"/>
              <w:bottom w:val="nil"/>
              <w:right w:val="single" w:sz="4" w:space="0" w:color="auto"/>
            </w:tcBorders>
            <w:hideMark/>
          </w:tcPr>
          <w:p w14:paraId="4504E142"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7426EF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0604</w:t>
            </w:r>
          </w:p>
        </w:tc>
        <w:tc>
          <w:tcPr>
            <w:tcW w:w="6095" w:type="dxa"/>
            <w:noWrap/>
            <w:hideMark/>
          </w:tcPr>
          <w:p w14:paraId="7AA84A07"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Parkinson’s disease</w:t>
            </w:r>
          </w:p>
        </w:tc>
      </w:tr>
      <w:tr w:rsidR="005A1F83" w:rsidRPr="005B3401" w14:paraId="2C2D8E88" w14:textId="77777777" w:rsidTr="00F41158">
        <w:trPr>
          <w:trHeight w:val="315"/>
        </w:trPr>
        <w:tc>
          <w:tcPr>
            <w:tcW w:w="2024" w:type="dxa"/>
            <w:tcBorders>
              <w:top w:val="nil"/>
              <w:left w:val="single" w:sz="4" w:space="0" w:color="auto"/>
              <w:bottom w:val="nil"/>
              <w:right w:val="single" w:sz="4" w:space="0" w:color="auto"/>
            </w:tcBorders>
            <w:hideMark/>
          </w:tcPr>
          <w:p w14:paraId="479669B8"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0629DE5"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0605</w:t>
            </w:r>
          </w:p>
        </w:tc>
        <w:tc>
          <w:tcPr>
            <w:tcW w:w="6095" w:type="dxa"/>
            <w:noWrap/>
            <w:hideMark/>
          </w:tcPr>
          <w:p w14:paraId="1250432B"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Transient cerebral ischaemic attacks (T.I.A.s) </w:t>
            </w:r>
          </w:p>
        </w:tc>
      </w:tr>
      <w:tr w:rsidR="005A1F83" w:rsidRPr="005B3401" w14:paraId="4493A2E2" w14:textId="77777777" w:rsidTr="00F41158">
        <w:trPr>
          <w:trHeight w:val="315"/>
        </w:trPr>
        <w:tc>
          <w:tcPr>
            <w:tcW w:w="2024" w:type="dxa"/>
            <w:tcBorders>
              <w:top w:val="nil"/>
              <w:left w:val="single" w:sz="4" w:space="0" w:color="auto"/>
              <w:bottom w:val="nil"/>
              <w:right w:val="single" w:sz="4" w:space="0" w:color="auto"/>
            </w:tcBorders>
            <w:hideMark/>
          </w:tcPr>
          <w:p w14:paraId="6AC1BCF0"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57A329C"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0606</w:t>
            </w:r>
          </w:p>
        </w:tc>
        <w:tc>
          <w:tcPr>
            <w:tcW w:w="6095" w:type="dxa"/>
            <w:noWrap/>
            <w:hideMark/>
          </w:tcPr>
          <w:p w14:paraId="5BF441F8"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Brain disease/disorders</w:t>
            </w:r>
          </w:p>
        </w:tc>
      </w:tr>
      <w:tr w:rsidR="005A1F83" w:rsidRPr="005B3401" w14:paraId="2C539A49" w14:textId="77777777" w:rsidTr="00F41158">
        <w:trPr>
          <w:trHeight w:val="315"/>
        </w:trPr>
        <w:tc>
          <w:tcPr>
            <w:tcW w:w="2024" w:type="dxa"/>
            <w:tcBorders>
              <w:top w:val="nil"/>
              <w:left w:val="single" w:sz="4" w:space="0" w:color="auto"/>
              <w:bottom w:val="nil"/>
              <w:right w:val="single" w:sz="4" w:space="0" w:color="auto"/>
            </w:tcBorders>
            <w:hideMark/>
          </w:tcPr>
          <w:p w14:paraId="6EDC7F22"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C061CB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0607</w:t>
            </w:r>
          </w:p>
        </w:tc>
        <w:tc>
          <w:tcPr>
            <w:tcW w:w="6095" w:type="dxa"/>
            <w:noWrap/>
            <w:hideMark/>
          </w:tcPr>
          <w:p w14:paraId="31873D9E"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Multiple sclerosis </w:t>
            </w:r>
          </w:p>
        </w:tc>
      </w:tr>
      <w:tr w:rsidR="005A1F83" w:rsidRPr="005B3401" w14:paraId="44993C62" w14:textId="77777777" w:rsidTr="00F41158">
        <w:trPr>
          <w:trHeight w:val="315"/>
        </w:trPr>
        <w:tc>
          <w:tcPr>
            <w:tcW w:w="2024" w:type="dxa"/>
            <w:tcBorders>
              <w:top w:val="nil"/>
              <w:left w:val="single" w:sz="4" w:space="0" w:color="auto"/>
              <w:bottom w:val="nil"/>
              <w:right w:val="single" w:sz="4" w:space="0" w:color="auto"/>
            </w:tcBorders>
            <w:hideMark/>
          </w:tcPr>
          <w:p w14:paraId="1E52ABBA"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492C3CD"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0608</w:t>
            </w:r>
          </w:p>
        </w:tc>
        <w:tc>
          <w:tcPr>
            <w:tcW w:w="6095" w:type="dxa"/>
            <w:noWrap/>
            <w:hideMark/>
          </w:tcPr>
          <w:p w14:paraId="6D6E8961"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Epilepsy</w:t>
            </w:r>
          </w:p>
        </w:tc>
      </w:tr>
      <w:tr w:rsidR="005A1F83" w:rsidRPr="005B3401" w14:paraId="37DAB06E" w14:textId="77777777" w:rsidTr="00F41158">
        <w:trPr>
          <w:trHeight w:val="315"/>
        </w:trPr>
        <w:tc>
          <w:tcPr>
            <w:tcW w:w="2024" w:type="dxa"/>
            <w:tcBorders>
              <w:top w:val="nil"/>
              <w:left w:val="single" w:sz="4" w:space="0" w:color="auto"/>
              <w:bottom w:val="nil"/>
              <w:right w:val="single" w:sz="4" w:space="0" w:color="auto"/>
            </w:tcBorders>
            <w:hideMark/>
          </w:tcPr>
          <w:p w14:paraId="45AE560A"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C27A0B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0609</w:t>
            </w:r>
          </w:p>
        </w:tc>
        <w:tc>
          <w:tcPr>
            <w:tcW w:w="6095" w:type="dxa"/>
            <w:noWrap/>
            <w:hideMark/>
          </w:tcPr>
          <w:p w14:paraId="274C5EB9"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Muscular dystrophy </w:t>
            </w:r>
          </w:p>
        </w:tc>
      </w:tr>
      <w:tr w:rsidR="005A1F83" w:rsidRPr="005B3401" w14:paraId="07987624" w14:textId="77777777" w:rsidTr="00F41158">
        <w:trPr>
          <w:trHeight w:val="315"/>
        </w:trPr>
        <w:tc>
          <w:tcPr>
            <w:tcW w:w="2024" w:type="dxa"/>
            <w:tcBorders>
              <w:top w:val="nil"/>
              <w:left w:val="single" w:sz="4" w:space="0" w:color="auto"/>
              <w:bottom w:val="nil"/>
              <w:right w:val="single" w:sz="4" w:space="0" w:color="auto"/>
            </w:tcBorders>
            <w:hideMark/>
          </w:tcPr>
          <w:p w14:paraId="5BAF41E7"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D8021DE"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0610</w:t>
            </w:r>
          </w:p>
        </w:tc>
        <w:tc>
          <w:tcPr>
            <w:tcW w:w="6095" w:type="dxa"/>
            <w:noWrap/>
            <w:hideMark/>
          </w:tcPr>
          <w:p w14:paraId="67A03184"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Cerebral palsy </w:t>
            </w:r>
          </w:p>
        </w:tc>
      </w:tr>
      <w:tr w:rsidR="005A1F83" w:rsidRPr="005B3401" w14:paraId="78CFC175" w14:textId="77777777" w:rsidTr="00F41158">
        <w:trPr>
          <w:trHeight w:val="315"/>
        </w:trPr>
        <w:tc>
          <w:tcPr>
            <w:tcW w:w="2024" w:type="dxa"/>
            <w:tcBorders>
              <w:top w:val="nil"/>
              <w:left w:val="single" w:sz="4" w:space="0" w:color="auto"/>
              <w:bottom w:val="nil"/>
              <w:right w:val="single" w:sz="4" w:space="0" w:color="auto"/>
            </w:tcBorders>
            <w:hideMark/>
          </w:tcPr>
          <w:p w14:paraId="7EF8E6BE"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DB8F28C"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0611</w:t>
            </w:r>
          </w:p>
        </w:tc>
        <w:tc>
          <w:tcPr>
            <w:tcW w:w="6095" w:type="dxa"/>
            <w:noWrap/>
            <w:hideMark/>
          </w:tcPr>
          <w:p w14:paraId="2B3DB183"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Paralysis—non-traumatic</w:t>
            </w:r>
          </w:p>
        </w:tc>
      </w:tr>
      <w:tr w:rsidR="005A1F83" w:rsidRPr="005B3401" w14:paraId="76335F13" w14:textId="77777777" w:rsidTr="00F41158">
        <w:trPr>
          <w:trHeight w:val="315"/>
        </w:trPr>
        <w:tc>
          <w:tcPr>
            <w:tcW w:w="2024" w:type="dxa"/>
            <w:tcBorders>
              <w:top w:val="nil"/>
              <w:left w:val="single" w:sz="4" w:space="0" w:color="auto"/>
              <w:bottom w:val="nil"/>
              <w:right w:val="single" w:sz="4" w:space="0" w:color="auto"/>
            </w:tcBorders>
            <w:hideMark/>
          </w:tcPr>
          <w:p w14:paraId="553DA1A9"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86FA97C"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0612</w:t>
            </w:r>
          </w:p>
        </w:tc>
        <w:tc>
          <w:tcPr>
            <w:tcW w:w="6095" w:type="dxa"/>
            <w:noWrap/>
            <w:hideMark/>
          </w:tcPr>
          <w:p w14:paraId="2EC5D2C3"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Chronic/post-viral fatigue syndrome </w:t>
            </w:r>
          </w:p>
        </w:tc>
      </w:tr>
      <w:tr w:rsidR="005A1F83" w:rsidRPr="005B3401" w14:paraId="37F4BA58" w14:textId="77777777" w:rsidTr="00F41158">
        <w:trPr>
          <w:trHeight w:val="315"/>
        </w:trPr>
        <w:tc>
          <w:tcPr>
            <w:tcW w:w="2024" w:type="dxa"/>
            <w:tcBorders>
              <w:top w:val="nil"/>
              <w:left w:val="single" w:sz="4" w:space="0" w:color="auto"/>
              <w:bottom w:val="nil"/>
              <w:right w:val="single" w:sz="4" w:space="0" w:color="auto"/>
            </w:tcBorders>
            <w:hideMark/>
          </w:tcPr>
          <w:p w14:paraId="2BD34CBF"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434042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0613</w:t>
            </w:r>
          </w:p>
        </w:tc>
        <w:tc>
          <w:tcPr>
            <w:tcW w:w="6095" w:type="dxa"/>
            <w:noWrap/>
            <w:hideMark/>
          </w:tcPr>
          <w:p w14:paraId="3A8FC13B"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Shingles (Zoster) and/or postherpetic neuralgia </w:t>
            </w:r>
          </w:p>
        </w:tc>
      </w:tr>
      <w:tr w:rsidR="005A1F83" w:rsidRPr="005B3401" w14:paraId="66CF17B1" w14:textId="77777777" w:rsidTr="00F41158">
        <w:trPr>
          <w:trHeight w:val="315"/>
        </w:trPr>
        <w:tc>
          <w:tcPr>
            <w:tcW w:w="2024" w:type="dxa"/>
            <w:tcBorders>
              <w:top w:val="nil"/>
              <w:left w:val="single" w:sz="4" w:space="0" w:color="auto"/>
              <w:bottom w:val="nil"/>
              <w:right w:val="single" w:sz="4" w:space="0" w:color="auto"/>
            </w:tcBorders>
            <w:hideMark/>
          </w:tcPr>
          <w:p w14:paraId="429D8781"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06428E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0614</w:t>
            </w:r>
          </w:p>
        </w:tc>
        <w:tc>
          <w:tcPr>
            <w:tcW w:w="6095" w:type="dxa"/>
            <w:noWrap/>
            <w:hideMark/>
          </w:tcPr>
          <w:p w14:paraId="0D829D09"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Peripheral Neuropathy </w:t>
            </w:r>
          </w:p>
        </w:tc>
      </w:tr>
      <w:tr w:rsidR="005A1F83" w:rsidRPr="005B3401" w14:paraId="0CDAC83B" w14:textId="77777777" w:rsidTr="00F41158">
        <w:trPr>
          <w:trHeight w:val="315"/>
        </w:trPr>
        <w:tc>
          <w:tcPr>
            <w:tcW w:w="2024" w:type="dxa"/>
            <w:tcBorders>
              <w:top w:val="nil"/>
              <w:left w:val="single" w:sz="4" w:space="0" w:color="auto"/>
              <w:bottom w:val="nil"/>
              <w:right w:val="single" w:sz="4" w:space="0" w:color="auto"/>
            </w:tcBorders>
            <w:hideMark/>
          </w:tcPr>
          <w:p w14:paraId="31CCCEB3"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922640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0615</w:t>
            </w:r>
          </w:p>
        </w:tc>
        <w:tc>
          <w:tcPr>
            <w:tcW w:w="6095" w:type="dxa"/>
            <w:noWrap/>
            <w:hideMark/>
          </w:tcPr>
          <w:p w14:paraId="5763059A"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Normal pressure hydrocephalus </w:t>
            </w:r>
          </w:p>
        </w:tc>
      </w:tr>
      <w:tr w:rsidR="005A1F83" w:rsidRPr="005B3401" w14:paraId="7A76F06F" w14:textId="77777777" w:rsidTr="00F41158">
        <w:trPr>
          <w:trHeight w:val="315"/>
        </w:trPr>
        <w:tc>
          <w:tcPr>
            <w:tcW w:w="2024" w:type="dxa"/>
            <w:tcBorders>
              <w:top w:val="nil"/>
              <w:bottom w:val="single" w:sz="4" w:space="0" w:color="auto"/>
            </w:tcBorders>
            <w:hideMark/>
          </w:tcPr>
          <w:p w14:paraId="40402666"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noWrap/>
            <w:hideMark/>
          </w:tcPr>
          <w:p w14:paraId="780DDBE9"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0699</w:t>
            </w:r>
          </w:p>
        </w:tc>
        <w:tc>
          <w:tcPr>
            <w:tcW w:w="6095" w:type="dxa"/>
            <w:noWrap/>
            <w:hideMark/>
          </w:tcPr>
          <w:p w14:paraId="46BA7713"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diseases of the nervous system n.o.s or n.e.c</w:t>
            </w:r>
          </w:p>
        </w:tc>
      </w:tr>
      <w:tr w:rsidR="005A1F83" w:rsidRPr="005B3401" w14:paraId="26FEF5E2" w14:textId="77777777" w:rsidTr="00F41158">
        <w:trPr>
          <w:trHeight w:val="315"/>
        </w:trPr>
        <w:tc>
          <w:tcPr>
            <w:tcW w:w="2024" w:type="dxa"/>
            <w:tcBorders>
              <w:bottom w:val="nil"/>
            </w:tcBorders>
            <w:noWrap/>
            <w:hideMark/>
          </w:tcPr>
          <w:p w14:paraId="3FF2DF0A" w14:textId="1FDBC959" w:rsidR="005A1F83" w:rsidRPr="005B3401" w:rsidRDefault="005A1F83" w:rsidP="007E6078">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Diseases of the </w:t>
            </w:r>
          </w:p>
        </w:tc>
        <w:tc>
          <w:tcPr>
            <w:tcW w:w="1799" w:type="dxa"/>
            <w:noWrap/>
            <w:hideMark/>
          </w:tcPr>
          <w:p w14:paraId="6363614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0701</w:t>
            </w:r>
          </w:p>
        </w:tc>
        <w:tc>
          <w:tcPr>
            <w:tcW w:w="6095" w:type="dxa"/>
            <w:noWrap/>
            <w:hideMark/>
          </w:tcPr>
          <w:p w14:paraId="76975759"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Cataracts </w:t>
            </w:r>
          </w:p>
        </w:tc>
      </w:tr>
      <w:tr w:rsidR="005A1F83" w:rsidRPr="005B3401" w14:paraId="5B02BA26" w14:textId="77777777" w:rsidTr="00F41158">
        <w:trPr>
          <w:trHeight w:val="315"/>
        </w:trPr>
        <w:tc>
          <w:tcPr>
            <w:tcW w:w="2024" w:type="dxa"/>
            <w:tcBorders>
              <w:top w:val="nil"/>
              <w:left w:val="single" w:sz="4" w:space="0" w:color="auto"/>
              <w:bottom w:val="nil"/>
              <w:right w:val="single" w:sz="4" w:space="0" w:color="auto"/>
            </w:tcBorders>
            <w:hideMark/>
          </w:tcPr>
          <w:p w14:paraId="1E2B9F05" w14:textId="2E1CBF18" w:rsidR="005A1F83" w:rsidRPr="005B3401" w:rsidRDefault="005A1F83" w:rsidP="007E6078">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eye &amp; adnexa</w:t>
            </w:r>
          </w:p>
        </w:tc>
        <w:tc>
          <w:tcPr>
            <w:tcW w:w="1799" w:type="dxa"/>
            <w:tcBorders>
              <w:left w:val="single" w:sz="4" w:space="0" w:color="auto"/>
            </w:tcBorders>
            <w:noWrap/>
            <w:hideMark/>
          </w:tcPr>
          <w:p w14:paraId="0A8033F9"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0702</w:t>
            </w:r>
          </w:p>
        </w:tc>
        <w:tc>
          <w:tcPr>
            <w:tcW w:w="6095" w:type="dxa"/>
            <w:noWrap/>
            <w:hideMark/>
          </w:tcPr>
          <w:p w14:paraId="735690ED"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Glaucoma </w:t>
            </w:r>
          </w:p>
        </w:tc>
      </w:tr>
      <w:tr w:rsidR="005A1F83" w:rsidRPr="005B3401" w14:paraId="7681A142" w14:textId="77777777" w:rsidTr="00F41158">
        <w:trPr>
          <w:trHeight w:val="315"/>
        </w:trPr>
        <w:tc>
          <w:tcPr>
            <w:tcW w:w="2024" w:type="dxa"/>
            <w:tcBorders>
              <w:top w:val="nil"/>
              <w:left w:val="single" w:sz="4" w:space="0" w:color="auto"/>
              <w:bottom w:val="nil"/>
              <w:right w:val="single" w:sz="4" w:space="0" w:color="auto"/>
            </w:tcBorders>
            <w:hideMark/>
          </w:tcPr>
          <w:p w14:paraId="12AC2CEF"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2447A3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0703</w:t>
            </w:r>
          </w:p>
        </w:tc>
        <w:tc>
          <w:tcPr>
            <w:tcW w:w="6095" w:type="dxa"/>
            <w:noWrap/>
            <w:hideMark/>
          </w:tcPr>
          <w:p w14:paraId="4812061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Blindness</w:t>
            </w:r>
          </w:p>
        </w:tc>
      </w:tr>
      <w:tr w:rsidR="005A1F83" w:rsidRPr="005B3401" w14:paraId="15D32AA0" w14:textId="77777777" w:rsidTr="00F41158">
        <w:trPr>
          <w:trHeight w:val="315"/>
        </w:trPr>
        <w:tc>
          <w:tcPr>
            <w:tcW w:w="2024" w:type="dxa"/>
            <w:tcBorders>
              <w:top w:val="nil"/>
              <w:left w:val="single" w:sz="4" w:space="0" w:color="auto"/>
              <w:bottom w:val="nil"/>
              <w:right w:val="single" w:sz="4" w:space="0" w:color="auto"/>
            </w:tcBorders>
            <w:hideMark/>
          </w:tcPr>
          <w:p w14:paraId="6614648C"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7624D9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0704</w:t>
            </w:r>
          </w:p>
        </w:tc>
        <w:tc>
          <w:tcPr>
            <w:tcW w:w="6095" w:type="dxa"/>
            <w:noWrap/>
            <w:hideMark/>
          </w:tcPr>
          <w:p w14:paraId="51466D12"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Poor vision</w:t>
            </w:r>
          </w:p>
        </w:tc>
      </w:tr>
      <w:tr w:rsidR="005A1F83" w:rsidRPr="005B3401" w14:paraId="2A5ABDB8" w14:textId="77777777" w:rsidTr="00F41158">
        <w:trPr>
          <w:trHeight w:val="315"/>
        </w:trPr>
        <w:tc>
          <w:tcPr>
            <w:tcW w:w="2024" w:type="dxa"/>
            <w:tcBorders>
              <w:top w:val="nil"/>
              <w:left w:val="single" w:sz="4" w:space="0" w:color="auto"/>
              <w:bottom w:val="nil"/>
              <w:right w:val="single" w:sz="4" w:space="0" w:color="auto"/>
            </w:tcBorders>
            <w:hideMark/>
          </w:tcPr>
          <w:p w14:paraId="611702DB"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AD57761"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0705</w:t>
            </w:r>
          </w:p>
        </w:tc>
        <w:tc>
          <w:tcPr>
            <w:tcW w:w="6095" w:type="dxa"/>
            <w:noWrap/>
            <w:hideMark/>
          </w:tcPr>
          <w:p w14:paraId="7A51ACA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Macular degeneration </w:t>
            </w:r>
          </w:p>
        </w:tc>
      </w:tr>
      <w:tr w:rsidR="005A1F83" w:rsidRPr="005B3401" w14:paraId="39CB447B" w14:textId="77777777" w:rsidTr="00F41158">
        <w:trPr>
          <w:trHeight w:val="315"/>
        </w:trPr>
        <w:tc>
          <w:tcPr>
            <w:tcW w:w="2024" w:type="dxa"/>
            <w:tcBorders>
              <w:top w:val="nil"/>
              <w:left w:val="single" w:sz="4" w:space="0" w:color="auto"/>
              <w:bottom w:val="single" w:sz="4" w:space="0" w:color="auto"/>
              <w:right w:val="single" w:sz="4" w:space="0" w:color="auto"/>
            </w:tcBorders>
            <w:hideMark/>
          </w:tcPr>
          <w:p w14:paraId="762D1754"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AE4E967"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0799</w:t>
            </w:r>
          </w:p>
        </w:tc>
        <w:tc>
          <w:tcPr>
            <w:tcW w:w="6095" w:type="dxa"/>
            <w:noWrap/>
            <w:hideMark/>
          </w:tcPr>
          <w:p w14:paraId="7ADADFDE"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diseases of the eye &amp; adnexa n.o.s or n.e.c</w:t>
            </w:r>
          </w:p>
        </w:tc>
      </w:tr>
      <w:tr w:rsidR="005A1F83" w:rsidRPr="005B3401" w14:paraId="4DC57279" w14:textId="77777777" w:rsidTr="00F41158">
        <w:trPr>
          <w:trHeight w:val="315"/>
        </w:trPr>
        <w:tc>
          <w:tcPr>
            <w:tcW w:w="2024" w:type="dxa"/>
            <w:tcBorders>
              <w:top w:val="single" w:sz="4" w:space="0" w:color="auto"/>
              <w:bottom w:val="nil"/>
            </w:tcBorders>
            <w:noWrap/>
            <w:hideMark/>
          </w:tcPr>
          <w:p w14:paraId="460EEDD6" w14:textId="38C0A908" w:rsidR="005A1F83" w:rsidRPr="005B3401" w:rsidRDefault="005A1F83" w:rsidP="007E6078">
            <w:pPr>
              <w:spacing w:after="0" w:line="240" w:lineRule="auto"/>
              <w:rPr>
                <w:rFonts w:eastAsia="Times New Roman" w:cs="Calibri"/>
                <w:color w:val="000000"/>
                <w:sz w:val="24"/>
                <w:szCs w:val="24"/>
                <w:lang w:val="en-NZ" w:eastAsia="en-NZ"/>
              </w:rPr>
            </w:pPr>
            <w:r>
              <w:rPr>
                <w:rFonts w:eastAsia="Times New Roman" w:cs="Calibri"/>
                <w:color w:val="000000"/>
                <w:sz w:val="24"/>
                <w:szCs w:val="24"/>
                <w:lang w:val="en-NZ" w:eastAsia="en-NZ"/>
              </w:rPr>
              <w:t>D</w:t>
            </w:r>
            <w:r w:rsidRPr="005B3401">
              <w:rPr>
                <w:rFonts w:eastAsia="Times New Roman" w:cs="Calibri"/>
                <w:color w:val="000000"/>
                <w:sz w:val="24"/>
                <w:szCs w:val="24"/>
                <w:lang w:val="en-NZ" w:eastAsia="en-NZ"/>
              </w:rPr>
              <w:t xml:space="preserve">isease of the ear </w:t>
            </w:r>
          </w:p>
        </w:tc>
        <w:tc>
          <w:tcPr>
            <w:tcW w:w="1799" w:type="dxa"/>
            <w:noWrap/>
            <w:hideMark/>
          </w:tcPr>
          <w:p w14:paraId="45C70BB3"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0801</w:t>
            </w:r>
          </w:p>
        </w:tc>
        <w:tc>
          <w:tcPr>
            <w:tcW w:w="6095" w:type="dxa"/>
            <w:noWrap/>
            <w:hideMark/>
          </w:tcPr>
          <w:p w14:paraId="0018AD85"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Ménière’s disease</w:t>
            </w:r>
          </w:p>
        </w:tc>
      </w:tr>
      <w:tr w:rsidR="005A1F83" w:rsidRPr="005B3401" w14:paraId="602721A5" w14:textId="77777777" w:rsidTr="00F41158">
        <w:trPr>
          <w:trHeight w:val="315"/>
        </w:trPr>
        <w:tc>
          <w:tcPr>
            <w:tcW w:w="2024" w:type="dxa"/>
            <w:tcBorders>
              <w:top w:val="nil"/>
              <w:left w:val="single" w:sz="4" w:space="0" w:color="auto"/>
              <w:bottom w:val="nil"/>
              <w:right w:val="single" w:sz="4" w:space="0" w:color="auto"/>
            </w:tcBorders>
            <w:hideMark/>
          </w:tcPr>
          <w:p w14:paraId="2AC57DC7" w14:textId="7A48D2C7" w:rsidR="005A1F83" w:rsidRPr="005B3401" w:rsidRDefault="005A1F83" w:rsidP="007E6078">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&amp; mastoid process</w:t>
            </w:r>
          </w:p>
        </w:tc>
        <w:tc>
          <w:tcPr>
            <w:tcW w:w="1799" w:type="dxa"/>
            <w:tcBorders>
              <w:left w:val="single" w:sz="4" w:space="0" w:color="auto"/>
            </w:tcBorders>
            <w:noWrap/>
            <w:hideMark/>
          </w:tcPr>
          <w:p w14:paraId="7576F908"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0802</w:t>
            </w:r>
          </w:p>
        </w:tc>
        <w:tc>
          <w:tcPr>
            <w:tcW w:w="6095" w:type="dxa"/>
            <w:noWrap/>
            <w:hideMark/>
          </w:tcPr>
          <w:p w14:paraId="703C9B85"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Deafness/hearing loss </w:t>
            </w:r>
          </w:p>
        </w:tc>
      </w:tr>
      <w:tr w:rsidR="005A1F83" w:rsidRPr="005B3401" w14:paraId="36D16638" w14:textId="77777777" w:rsidTr="00F41158">
        <w:trPr>
          <w:trHeight w:val="315"/>
        </w:trPr>
        <w:tc>
          <w:tcPr>
            <w:tcW w:w="2024" w:type="dxa"/>
            <w:tcBorders>
              <w:top w:val="nil"/>
            </w:tcBorders>
            <w:hideMark/>
          </w:tcPr>
          <w:p w14:paraId="5842992C"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noWrap/>
            <w:hideMark/>
          </w:tcPr>
          <w:p w14:paraId="0DFB0BD9"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0899</w:t>
            </w:r>
          </w:p>
        </w:tc>
        <w:tc>
          <w:tcPr>
            <w:tcW w:w="6095" w:type="dxa"/>
            <w:noWrap/>
            <w:hideMark/>
          </w:tcPr>
          <w:p w14:paraId="730235A8"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diseases of the ear &amp; mastoid process n.o.s or n.e.c</w:t>
            </w:r>
          </w:p>
        </w:tc>
      </w:tr>
      <w:tr w:rsidR="005A1F83" w:rsidRPr="005B3401" w14:paraId="64EF6D33" w14:textId="77777777" w:rsidTr="00F41158">
        <w:trPr>
          <w:trHeight w:val="315"/>
        </w:trPr>
        <w:tc>
          <w:tcPr>
            <w:tcW w:w="2024" w:type="dxa"/>
            <w:tcBorders>
              <w:bottom w:val="nil"/>
            </w:tcBorders>
            <w:noWrap/>
            <w:hideMark/>
          </w:tcPr>
          <w:p w14:paraId="1A4B334F" w14:textId="4C6FEBE4" w:rsidR="005A1F83" w:rsidRPr="005B3401" w:rsidRDefault="005A1F83" w:rsidP="007E6078">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Diseases of the </w:t>
            </w:r>
          </w:p>
        </w:tc>
        <w:tc>
          <w:tcPr>
            <w:tcW w:w="1799" w:type="dxa"/>
            <w:noWrap/>
            <w:hideMark/>
          </w:tcPr>
          <w:p w14:paraId="51FC23AE"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0900</w:t>
            </w:r>
          </w:p>
        </w:tc>
        <w:tc>
          <w:tcPr>
            <w:tcW w:w="6095" w:type="dxa"/>
            <w:noWrap/>
            <w:hideMark/>
          </w:tcPr>
          <w:p w14:paraId="50F1BD13"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Heart disease </w:t>
            </w:r>
          </w:p>
        </w:tc>
      </w:tr>
      <w:tr w:rsidR="005A1F83" w:rsidRPr="005B3401" w14:paraId="04CBABCC" w14:textId="77777777" w:rsidTr="00F41158">
        <w:trPr>
          <w:trHeight w:val="315"/>
        </w:trPr>
        <w:tc>
          <w:tcPr>
            <w:tcW w:w="2024" w:type="dxa"/>
            <w:tcBorders>
              <w:top w:val="nil"/>
              <w:left w:val="single" w:sz="4" w:space="0" w:color="auto"/>
              <w:bottom w:val="nil"/>
              <w:right w:val="single" w:sz="4" w:space="0" w:color="auto"/>
            </w:tcBorders>
            <w:hideMark/>
          </w:tcPr>
          <w:p w14:paraId="503D1B90" w14:textId="7114F7B6" w:rsidR="005A1F83" w:rsidRPr="005B3401" w:rsidRDefault="005A1F83" w:rsidP="007E6078">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circulatory system</w:t>
            </w:r>
          </w:p>
        </w:tc>
        <w:tc>
          <w:tcPr>
            <w:tcW w:w="1799" w:type="dxa"/>
            <w:tcBorders>
              <w:left w:val="single" w:sz="4" w:space="0" w:color="auto"/>
            </w:tcBorders>
            <w:noWrap/>
            <w:hideMark/>
          </w:tcPr>
          <w:p w14:paraId="53573B9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0901</w:t>
            </w:r>
          </w:p>
        </w:tc>
        <w:tc>
          <w:tcPr>
            <w:tcW w:w="6095" w:type="dxa"/>
            <w:noWrap/>
            <w:hideMark/>
          </w:tcPr>
          <w:p w14:paraId="5495758E"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Rheumatic fever </w:t>
            </w:r>
          </w:p>
        </w:tc>
      </w:tr>
      <w:tr w:rsidR="005A1F83" w:rsidRPr="005B3401" w14:paraId="7196EDCF" w14:textId="77777777" w:rsidTr="00F41158">
        <w:trPr>
          <w:trHeight w:val="315"/>
        </w:trPr>
        <w:tc>
          <w:tcPr>
            <w:tcW w:w="2024" w:type="dxa"/>
            <w:tcBorders>
              <w:top w:val="nil"/>
              <w:left w:val="single" w:sz="4" w:space="0" w:color="auto"/>
              <w:bottom w:val="nil"/>
              <w:right w:val="single" w:sz="4" w:space="0" w:color="auto"/>
            </w:tcBorders>
            <w:hideMark/>
          </w:tcPr>
          <w:p w14:paraId="148A511B"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95641C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0902</w:t>
            </w:r>
          </w:p>
        </w:tc>
        <w:tc>
          <w:tcPr>
            <w:tcW w:w="6095" w:type="dxa"/>
            <w:noWrap/>
            <w:hideMark/>
          </w:tcPr>
          <w:p w14:paraId="1D26B914"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Rheumatic heart disease </w:t>
            </w:r>
          </w:p>
        </w:tc>
      </w:tr>
      <w:tr w:rsidR="005A1F83" w:rsidRPr="005B3401" w14:paraId="41AF81BF" w14:textId="77777777" w:rsidTr="00F41158">
        <w:trPr>
          <w:trHeight w:val="315"/>
        </w:trPr>
        <w:tc>
          <w:tcPr>
            <w:tcW w:w="2024" w:type="dxa"/>
            <w:tcBorders>
              <w:top w:val="nil"/>
              <w:left w:val="single" w:sz="4" w:space="0" w:color="auto"/>
              <w:bottom w:val="nil"/>
              <w:right w:val="single" w:sz="4" w:space="0" w:color="auto"/>
            </w:tcBorders>
            <w:hideMark/>
          </w:tcPr>
          <w:p w14:paraId="462E0B38"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F714845"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0903</w:t>
            </w:r>
          </w:p>
        </w:tc>
        <w:tc>
          <w:tcPr>
            <w:tcW w:w="6095" w:type="dxa"/>
            <w:noWrap/>
            <w:hideMark/>
          </w:tcPr>
          <w:p w14:paraId="67EE729B"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Angina </w:t>
            </w:r>
          </w:p>
        </w:tc>
      </w:tr>
      <w:tr w:rsidR="005A1F83" w:rsidRPr="005B3401" w14:paraId="0243F771" w14:textId="77777777" w:rsidTr="004B342D">
        <w:trPr>
          <w:trHeight w:val="315"/>
        </w:trPr>
        <w:tc>
          <w:tcPr>
            <w:tcW w:w="2024" w:type="dxa"/>
            <w:tcBorders>
              <w:top w:val="nil"/>
              <w:left w:val="single" w:sz="4" w:space="0" w:color="auto"/>
              <w:bottom w:val="nil"/>
              <w:right w:val="single" w:sz="4" w:space="0" w:color="auto"/>
            </w:tcBorders>
            <w:hideMark/>
          </w:tcPr>
          <w:p w14:paraId="05114346"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bottom w:val="single" w:sz="4" w:space="0" w:color="auto"/>
            </w:tcBorders>
            <w:noWrap/>
            <w:hideMark/>
          </w:tcPr>
          <w:p w14:paraId="024E8177"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0904</w:t>
            </w:r>
          </w:p>
        </w:tc>
        <w:tc>
          <w:tcPr>
            <w:tcW w:w="6095" w:type="dxa"/>
            <w:noWrap/>
            <w:hideMark/>
          </w:tcPr>
          <w:p w14:paraId="18C96C14"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Myocardial infarction (heart attack) </w:t>
            </w:r>
          </w:p>
        </w:tc>
      </w:tr>
      <w:tr w:rsidR="005A1F83" w:rsidRPr="005B3401" w14:paraId="4E708B31" w14:textId="77777777" w:rsidTr="004B342D">
        <w:trPr>
          <w:trHeight w:val="315"/>
        </w:trPr>
        <w:tc>
          <w:tcPr>
            <w:tcW w:w="2024" w:type="dxa"/>
            <w:tcBorders>
              <w:top w:val="nil"/>
              <w:left w:val="single" w:sz="4" w:space="0" w:color="auto"/>
              <w:bottom w:val="single" w:sz="4" w:space="0" w:color="auto"/>
              <w:right w:val="single" w:sz="4" w:space="0" w:color="auto"/>
            </w:tcBorders>
            <w:hideMark/>
          </w:tcPr>
          <w:p w14:paraId="047848B3"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top w:val="single" w:sz="4" w:space="0" w:color="auto"/>
              <w:left w:val="single" w:sz="4" w:space="0" w:color="auto"/>
            </w:tcBorders>
            <w:noWrap/>
            <w:hideMark/>
          </w:tcPr>
          <w:p w14:paraId="1589B9AC"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0905</w:t>
            </w:r>
          </w:p>
        </w:tc>
        <w:tc>
          <w:tcPr>
            <w:tcW w:w="6095" w:type="dxa"/>
            <w:noWrap/>
            <w:hideMark/>
          </w:tcPr>
          <w:p w14:paraId="5FA4C042"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Acute &amp; chronic ischaemic heart disease</w:t>
            </w:r>
          </w:p>
        </w:tc>
      </w:tr>
      <w:tr w:rsidR="005A1F83" w:rsidRPr="005B3401" w14:paraId="04EA2098" w14:textId="77777777" w:rsidTr="004B342D">
        <w:trPr>
          <w:trHeight w:val="315"/>
        </w:trPr>
        <w:tc>
          <w:tcPr>
            <w:tcW w:w="2024" w:type="dxa"/>
            <w:tcBorders>
              <w:top w:val="single" w:sz="4" w:space="0" w:color="auto"/>
              <w:left w:val="single" w:sz="4" w:space="0" w:color="auto"/>
              <w:bottom w:val="nil"/>
              <w:right w:val="single" w:sz="4" w:space="0" w:color="auto"/>
            </w:tcBorders>
            <w:hideMark/>
          </w:tcPr>
          <w:p w14:paraId="4E98A57A"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51110885"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0906</w:t>
            </w:r>
          </w:p>
        </w:tc>
        <w:tc>
          <w:tcPr>
            <w:tcW w:w="6095" w:type="dxa"/>
            <w:noWrap/>
            <w:hideMark/>
          </w:tcPr>
          <w:p w14:paraId="1580AFE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Congestive heart failure (congestive heart disease) </w:t>
            </w:r>
          </w:p>
        </w:tc>
      </w:tr>
      <w:tr w:rsidR="005A1F83" w:rsidRPr="005B3401" w14:paraId="50D9A151" w14:textId="77777777" w:rsidTr="00F41158">
        <w:trPr>
          <w:trHeight w:val="315"/>
        </w:trPr>
        <w:tc>
          <w:tcPr>
            <w:tcW w:w="2024" w:type="dxa"/>
            <w:tcBorders>
              <w:top w:val="nil"/>
              <w:left w:val="single" w:sz="4" w:space="0" w:color="auto"/>
              <w:bottom w:val="nil"/>
              <w:right w:val="single" w:sz="4" w:space="0" w:color="auto"/>
            </w:tcBorders>
            <w:hideMark/>
          </w:tcPr>
          <w:p w14:paraId="24F1269C"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bottom w:val="single" w:sz="4" w:space="0" w:color="auto"/>
            </w:tcBorders>
            <w:noWrap/>
            <w:hideMark/>
          </w:tcPr>
          <w:p w14:paraId="5262FBC6"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0907</w:t>
            </w:r>
          </w:p>
        </w:tc>
        <w:tc>
          <w:tcPr>
            <w:tcW w:w="6095" w:type="dxa"/>
            <w:tcBorders>
              <w:bottom w:val="single" w:sz="4" w:space="0" w:color="auto"/>
            </w:tcBorders>
            <w:noWrap/>
            <w:hideMark/>
          </w:tcPr>
          <w:p w14:paraId="3A61B13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heart diseases</w:t>
            </w:r>
          </w:p>
        </w:tc>
      </w:tr>
      <w:tr w:rsidR="005A1F83" w:rsidRPr="005B3401" w14:paraId="42B0B2C8" w14:textId="77777777" w:rsidTr="00F41158">
        <w:trPr>
          <w:trHeight w:val="315"/>
        </w:trPr>
        <w:tc>
          <w:tcPr>
            <w:tcW w:w="2024" w:type="dxa"/>
            <w:tcBorders>
              <w:top w:val="nil"/>
              <w:left w:val="single" w:sz="4" w:space="0" w:color="auto"/>
              <w:bottom w:val="nil"/>
              <w:right w:val="single" w:sz="4" w:space="0" w:color="auto"/>
            </w:tcBorders>
            <w:hideMark/>
          </w:tcPr>
          <w:p w14:paraId="480E7BB0"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top w:val="single" w:sz="4" w:space="0" w:color="auto"/>
              <w:left w:val="single" w:sz="4" w:space="0" w:color="auto"/>
              <w:bottom w:val="single" w:sz="4" w:space="0" w:color="auto"/>
              <w:right w:val="single" w:sz="4" w:space="0" w:color="auto"/>
            </w:tcBorders>
            <w:noWrap/>
            <w:hideMark/>
          </w:tcPr>
          <w:p w14:paraId="6EABF1E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0910</w:t>
            </w:r>
          </w:p>
        </w:tc>
        <w:tc>
          <w:tcPr>
            <w:tcW w:w="6095" w:type="dxa"/>
            <w:tcBorders>
              <w:top w:val="single" w:sz="4" w:space="0" w:color="auto"/>
              <w:left w:val="single" w:sz="4" w:space="0" w:color="auto"/>
              <w:bottom w:val="single" w:sz="4" w:space="0" w:color="auto"/>
            </w:tcBorders>
            <w:noWrap/>
            <w:hideMark/>
          </w:tcPr>
          <w:p w14:paraId="556C9C30"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Cerebrovascular disease </w:t>
            </w:r>
          </w:p>
        </w:tc>
      </w:tr>
      <w:tr w:rsidR="005A1F83" w:rsidRPr="005B3401" w14:paraId="53050686" w14:textId="77777777" w:rsidTr="00F41158">
        <w:trPr>
          <w:trHeight w:val="315"/>
        </w:trPr>
        <w:tc>
          <w:tcPr>
            <w:tcW w:w="2024" w:type="dxa"/>
            <w:tcBorders>
              <w:top w:val="nil"/>
              <w:left w:val="single" w:sz="4" w:space="0" w:color="auto"/>
              <w:bottom w:val="nil"/>
              <w:right w:val="single" w:sz="4" w:space="0" w:color="auto"/>
            </w:tcBorders>
            <w:hideMark/>
          </w:tcPr>
          <w:p w14:paraId="0FC7783A"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top w:val="single" w:sz="4" w:space="0" w:color="auto"/>
              <w:left w:val="single" w:sz="4" w:space="0" w:color="auto"/>
            </w:tcBorders>
            <w:noWrap/>
            <w:hideMark/>
          </w:tcPr>
          <w:p w14:paraId="725C0D2D"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0911</w:t>
            </w:r>
          </w:p>
        </w:tc>
        <w:tc>
          <w:tcPr>
            <w:tcW w:w="6095" w:type="dxa"/>
            <w:tcBorders>
              <w:top w:val="single" w:sz="4" w:space="0" w:color="auto"/>
            </w:tcBorders>
            <w:noWrap/>
            <w:hideMark/>
          </w:tcPr>
          <w:p w14:paraId="50727BD2"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Subarachnoid haemorrhage </w:t>
            </w:r>
          </w:p>
        </w:tc>
      </w:tr>
      <w:tr w:rsidR="005A1F83" w:rsidRPr="005B3401" w14:paraId="14BB2B36" w14:textId="77777777" w:rsidTr="00F41158">
        <w:trPr>
          <w:trHeight w:val="315"/>
        </w:trPr>
        <w:tc>
          <w:tcPr>
            <w:tcW w:w="2024" w:type="dxa"/>
            <w:tcBorders>
              <w:top w:val="nil"/>
              <w:left w:val="single" w:sz="4" w:space="0" w:color="auto"/>
              <w:bottom w:val="nil"/>
              <w:right w:val="single" w:sz="4" w:space="0" w:color="auto"/>
            </w:tcBorders>
            <w:hideMark/>
          </w:tcPr>
          <w:p w14:paraId="02D8175A"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70494E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0912</w:t>
            </w:r>
          </w:p>
        </w:tc>
        <w:tc>
          <w:tcPr>
            <w:tcW w:w="6095" w:type="dxa"/>
            <w:noWrap/>
            <w:hideMark/>
          </w:tcPr>
          <w:p w14:paraId="45D197D9"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Intracerebral haemorrhage </w:t>
            </w:r>
          </w:p>
        </w:tc>
      </w:tr>
      <w:tr w:rsidR="005A1F83" w:rsidRPr="005B3401" w14:paraId="0DA039E8" w14:textId="77777777" w:rsidTr="00F41158">
        <w:trPr>
          <w:trHeight w:val="315"/>
        </w:trPr>
        <w:tc>
          <w:tcPr>
            <w:tcW w:w="2024" w:type="dxa"/>
            <w:tcBorders>
              <w:top w:val="nil"/>
              <w:left w:val="single" w:sz="4" w:space="0" w:color="auto"/>
              <w:bottom w:val="nil"/>
              <w:right w:val="single" w:sz="4" w:space="0" w:color="auto"/>
            </w:tcBorders>
            <w:hideMark/>
          </w:tcPr>
          <w:p w14:paraId="6B75861D"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6A6FC07"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0913</w:t>
            </w:r>
          </w:p>
        </w:tc>
        <w:tc>
          <w:tcPr>
            <w:tcW w:w="6095" w:type="dxa"/>
            <w:noWrap/>
            <w:hideMark/>
          </w:tcPr>
          <w:p w14:paraId="1F1F44D4"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Other intracranial haemorrhage </w:t>
            </w:r>
          </w:p>
        </w:tc>
      </w:tr>
      <w:tr w:rsidR="005A1F83" w:rsidRPr="005B3401" w14:paraId="7335EA9D" w14:textId="77777777" w:rsidTr="00F41158">
        <w:trPr>
          <w:trHeight w:val="315"/>
        </w:trPr>
        <w:tc>
          <w:tcPr>
            <w:tcW w:w="2024" w:type="dxa"/>
            <w:tcBorders>
              <w:top w:val="nil"/>
              <w:left w:val="single" w:sz="4" w:space="0" w:color="auto"/>
              <w:bottom w:val="nil"/>
              <w:right w:val="single" w:sz="4" w:space="0" w:color="auto"/>
            </w:tcBorders>
            <w:hideMark/>
          </w:tcPr>
          <w:p w14:paraId="56DA384B"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CAE8C3C"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0914</w:t>
            </w:r>
          </w:p>
        </w:tc>
        <w:tc>
          <w:tcPr>
            <w:tcW w:w="6095" w:type="dxa"/>
            <w:noWrap/>
            <w:hideMark/>
          </w:tcPr>
          <w:p w14:paraId="1F469E5C"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Cerebral infarction </w:t>
            </w:r>
          </w:p>
        </w:tc>
      </w:tr>
      <w:tr w:rsidR="005A1F83" w:rsidRPr="005B3401" w14:paraId="565D073D" w14:textId="77777777" w:rsidTr="00F41158">
        <w:trPr>
          <w:trHeight w:val="315"/>
        </w:trPr>
        <w:tc>
          <w:tcPr>
            <w:tcW w:w="2024" w:type="dxa"/>
            <w:tcBorders>
              <w:top w:val="nil"/>
              <w:left w:val="single" w:sz="4" w:space="0" w:color="auto"/>
              <w:bottom w:val="nil"/>
              <w:right w:val="single" w:sz="4" w:space="0" w:color="auto"/>
            </w:tcBorders>
            <w:hideMark/>
          </w:tcPr>
          <w:p w14:paraId="767675E7"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9961C46"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0915</w:t>
            </w:r>
          </w:p>
        </w:tc>
        <w:tc>
          <w:tcPr>
            <w:tcW w:w="6095" w:type="dxa"/>
            <w:noWrap/>
            <w:hideMark/>
          </w:tcPr>
          <w:p w14:paraId="4EC77EEC"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Stroke (CVA)—cerebrovascular accident unspecified </w:t>
            </w:r>
          </w:p>
        </w:tc>
      </w:tr>
      <w:tr w:rsidR="005A1F83" w:rsidRPr="005B3401" w14:paraId="2731FF63" w14:textId="77777777" w:rsidTr="00F41158">
        <w:trPr>
          <w:trHeight w:val="315"/>
        </w:trPr>
        <w:tc>
          <w:tcPr>
            <w:tcW w:w="2024" w:type="dxa"/>
            <w:tcBorders>
              <w:top w:val="nil"/>
              <w:left w:val="single" w:sz="4" w:space="0" w:color="auto"/>
              <w:bottom w:val="nil"/>
              <w:right w:val="single" w:sz="4" w:space="0" w:color="auto"/>
            </w:tcBorders>
            <w:hideMark/>
          </w:tcPr>
          <w:p w14:paraId="49EB9164"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D35882F"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0916</w:t>
            </w:r>
          </w:p>
        </w:tc>
        <w:tc>
          <w:tcPr>
            <w:tcW w:w="6095" w:type="dxa"/>
            <w:noWrap/>
            <w:hideMark/>
          </w:tcPr>
          <w:p w14:paraId="39B671A1"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cerebrovascular diseases</w:t>
            </w:r>
          </w:p>
        </w:tc>
      </w:tr>
      <w:tr w:rsidR="005A1F83" w:rsidRPr="005B3401" w14:paraId="7705E94F" w14:textId="77777777" w:rsidTr="00F41158">
        <w:trPr>
          <w:trHeight w:val="315"/>
        </w:trPr>
        <w:tc>
          <w:tcPr>
            <w:tcW w:w="2024" w:type="dxa"/>
            <w:tcBorders>
              <w:top w:val="nil"/>
              <w:left w:val="single" w:sz="4" w:space="0" w:color="auto"/>
              <w:bottom w:val="nil"/>
              <w:right w:val="single" w:sz="4" w:space="0" w:color="auto"/>
            </w:tcBorders>
            <w:hideMark/>
          </w:tcPr>
          <w:p w14:paraId="441F40E5"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E09796A"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0920</w:t>
            </w:r>
          </w:p>
        </w:tc>
        <w:tc>
          <w:tcPr>
            <w:tcW w:w="6095" w:type="dxa"/>
            <w:noWrap/>
            <w:hideMark/>
          </w:tcPr>
          <w:p w14:paraId="4C83CABF"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Other diseases of the circulatory system </w:t>
            </w:r>
          </w:p>
        </w:tc>
      </w:tr>
      <w:tr w:rsidR="005A1F83" w:rsidRPr="005B3401" w14:paraId="563B9C33" w14:textId="77777777" w:rsidTr="00F41158">
        <w:trPr>
          <w:trHeight w:val="315"/>
        </w:trPr>
        <w:tc>
          <w:tcPr>
            <w:tcW w:w="2024" w:type="dxa"/>
            <w:tcBorders>
              <w:top w:val="nil"/>
              <w:left w:val="single" w:sz="4" w:space="0" w:color="auto"/>
              <w:bottom w:val="nil"/>
              <w:right w:val="single" w:sz="4" w:space="0" w:color="auto"/>
            </w:tcBorders>
            <w:hideMark/>
          </w:tcPr>
          <w:p w14:paraId="38D4796E"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A434302"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0921</w:t>
            </w:r>
          </w:p>
        </w:tc>
        <w:tc>
          <w:tcPr>
            <w:tcW w:w="6095" w:type="dxa"/>
            <w:noWrap/>
            <w:hideMark/>
          </w:tcPr>
          <w:p w14:paraId="116E7999"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Hypertension (high blood pressure) </w:t>
            </w:r>
          </w:p>
        </w:tc>
      </w:tr>
      <w:tr w:rsidR="005A1F83" w:rsidRPr="005B3401" w14:paraId="513ED633" w14:textId="77777777" w:rsidTr="00F41158">
        <w:trPr>
          <w:trHeight w:val="315"/>
        </w:trPr>
        <w:tc>
          <w:tcPr>
            <w:tcW w:w="2024" w:type="dxa"/>
            <w:tcBorders>
              <w:top w:val="nil"/>
              <w:left w:val="single" w:sz="4" w:space="0" w:color="auto"/>
              <w:bottom w:val="nil"/>
              <w:right w:val="single" w:sz="4" w:space="0" w:color="auto"/>
            </w:tcBorders>
            <w:hideMark/>
          </w:tcPr>
          <w:p w14:paraId="47E44484"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B255CB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0922</w:t>
            </w:r>
          </w:p>
        </w:tc>
        <w:tc>
          <w:tcPr>
            <w:tcW w:w="6095" w:type="dxa"/>
            <w:noWrap/>
            <w:hideMark/>
          </w:tcPr>
          <w:p w14:paraId="03619286"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Hypotension (low blood pressure) </w:t>
            </w:r>
          </w:p>
        </w:tc>
      </w:tr>
      <w:tr w:rsidR="005A1F83" w:rsidRPr="005B3401" w14:paraId="3A1C4727" w14:textId="77777777" w:rsidTr="00F41158">
        <w:trPr>
          <w:trHeight w:val="315"/>
        </w:trPr>
        <w:tc>
          <w:tcPr>
            <w:tcW w:w="2024" w:type="dxa"/>
            <w:tcBorders>
              <w:top w:val="nil"/>
              <w:left w:val="single" w:sz="4" w:space="0" w:color="auto"/>
              <w:bottom w:val="nil"/>
              <w:right w:val="single" w:sz="4" w:space="0" w:color="auto"/>
            </w:tcBorders>
            <w:hideMark/>
          </w:tcPr>
          <w:p w14:paraId="72AC5337"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58016C60"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0923</w:t>
            </w:r>
          </w:p>
        </w:tc>
        <w:tc>
          <w:tcPr>
            <w:tcW w:w="6095" w:type="dxa"/>
            <w:noWrap/>
            <w:hideMark/>
          </w:tcPr>
          <w:p w14:paraId="49A78168"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Abdominal aortic aneurysm </w:t>
            </w:r>
          </w:p>
        </w:tc>
      </w:tr>
      <w:tr w:rsidR="005A1F83" w:rsidRPr="005B3401" w14:paraId="5BC56B91" w14:textId="77777777" w:rsidTr="00F41158">
        <w:trPr>
          <w:trHeight w:val="315"/>
        </w:trPr>
        <w:tc>
          <w:tcPr>
            <w:tcW w:w="2024" w:type="dxa"/>
            <w:tcBorders>
              <w:top w:val="nil"/>
              <w:left w:val="single" w:sz="4" w:space="0" w:color="auto"/>
              <w:bottom w:val="nil"/>
              <w:right w:val="single" w:sz="4" w:space="0" w:color="auto"/>
            </w:tcBorders>
            <w:hideMark/>
          </w:tcPr>
          <w:p w14:paraId="69E26ADF"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E2AE6B2"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0924</w:t>
            </w:r>
          </w:p>
        </w:tc>
        <w:tc>
          <w:tcPr>
            <w:tcW w:w="6095" w:type="dxa"/>
            <w:noWrap/>
            <w:hideMark/>
          </w:tcPr>
          <w:p w14:paraId="3EE113E7"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arterial or aortic aneurysms</w:t>
            </w:r>
          </w:p>
        </w:tc>
      </w:tr>
      <w:tr w:rsidR="005A1F83" w:rsidRPr="005B3401" w14:paraId="4C46952E" w14:textId="77777777" w:rsidTr="00F41158">
        <w:trPr>
          <w:trHeight w:val="315"/>
        </w:trPr>
        <w:tc>
          <w:tcPr>
            <w:tcW w:w="2024" w:type="dxa"/>
            <w:tcBorders>
              <w:top w:val="nil"/>
              <w:left w:val="single" w:sz="4" w:space="0" w:color="auto"/>
              <w:bottom w:val="nil"/>
              <w:right w:val="single" w:sz="4" w:space="0" w:color="auto"/>
            </w:tcBorders>
            <w:hideMark/>
          </w:tcPr>
          <w:p w14:paraId="3FBC9409"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087E87F"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0925</w:t>
            </w:r>
          </w:p>
        </w:tc>
        <w:tc>
          <w:tcPr>
            <w:tcW w:w="6095" w:type="dxa"/>
            <w:noWrap/>
            <w:hideMark/>
          </w:tcPr>
          <w:p w14:paraId="38EF3810"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Atherosclerosis </w:t>
            </w:r>
          </w:p>
        </w:tc>
      </w:tr>
      <w:tr w:rsidR="005A1F83" w:rsidRPr="005B3401" w14:paraId="629E8BDC" w14:textId="77777777" w:rsidTr="00F41158">
        <w:trPr>
          <w:trHeight w:val="315"/>
        </w:trPr>
        <w:tc>
          <w:tcPr>
            <w:tcW w:w="2024" w:type="dxa"/>
            <w:tcBorders>
              <w:top w:val="nil"/>
              <w:left w:val="single" w:sz="4" w:space="0" w:color="auto"/>
              <w:bottom w:val="nil"/>
              <w:right w:val="single" w:sz="4" w:space="0" w:color="auto"/>
            </w:tcBorders>
            <w:hideMark/>
          </w:tcPr>
          <w:p w14:paraId="4AD5D79B"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8BD439B"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0926</w:t>
            </w:r>
          </w:p>
        </w:tc>
        <w:tc>
          <w:tcPr>
            <w:tcW w:w="6095" w:type="dxa"/>
            <w:noWrap/>
            <w:hideMark/>
          </w:tcPr>
          <w:p w14:paraId="5FD7532B"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Atrial fibrillation </w:t>
            </w:r>
          </w:p>
        </w:tc>
      </w:tr>
      <w:tr w:rsidR="005A1F83" w:rsidRPr="005B3401" w14:paraId="447A6D33" w14:textId="77777777" w:rsidTr="00F41158">
        <w:trPr>
          <w:trHeight w:val="315"/>
        </w:trPr>
        <w:tc>
          <w:tcPr>
            <w:tcW w:w="2024" w:type="dxa"/>
            <w:tcBorders>
              <w:top w:val="nil"/>
              <w:left w:val="single" w:sz="4" w:space="0" w:color="auto"/>
              <w:bottom w:val="nil"/>
              <w:right w:val="single" w:sz="4" w:space="0" w:color="auto"/>
            </w:tcBorders>
            <w:hideMark/>
          </w:tcPr>
          <w:p w14:paraId="77685EB2"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A05C274"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0927</w:t>
            </w:r>
          </w:p>
        </w:tc>
        <w:tc>
          <w:tcPr>
            <w:tcW w:w="6095" w:type="dxa"/>
            <w:noWrap/>
            <w:hideMark/>
          </w:tcPr>
          <w:p w14:paraId="4A01DCA4"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Venous thromboembolism (VTE)</w:t>
            </w:r>
          </w:p>
        </w:tc>
      </w:tr>
      <w:tr w:rsidR="005A1F83" w:rsidRPr="005B3401" w14:paraId="02EF7579" w14:textId="77777777" w:rsidTr="00F41158">
        <w:trPr>
          <w:trHeight w:val="315"/>
        </w:trPr>
        <w:tc>
          <w:tcPr>
            <w:tcW w:w="2024" w:type="dxa"/>
            <w:tcBorders>
              <w:top w:val="nil"/>
              <w:left w:val="single" w:sz="4" w:space="0" w:color="auto"/>
              <w:bottom w:val="nil"/>
              <w:right w:val="single" w:sz="4" w:space="0" w:color="auto"/>
            </w:tcBorders>
            <w:hideMark/>
          </w:tcPr>
          <w:p w14:paraId="27BC0D67"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45AF405"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0928</w:t>
            </w:r>
          </w:p>
        </w:tc>
        <w:tc>
          <w:tcPr>
            <w:tcW w:w="6095" w:type="dxa"/>
            <w:noWrap/>
            <w:hideMark/>
          </w:tcPr>
          <w:p w14:paraId="60504838"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Heart valve disorders</w:t>
            </w:r>
          </w:p>
        </w:tc>
      </w:tr>
      <w:tr w:rsidR="005A1F83" w:rsidRPr="005B3401" w14:paraId="68E1BBA4" w14:textId="77777777" w:rsidTr="00F41158">
        <w:trPr>
          <w:trHeight w:val="315"/>
        </w:trPr>
        <w:tc>
          <w:tcPr>
            <w:tcW w:w="2024" w:type="dxa"/>
            <w:tcBorders>
              <w:top w:val="nil"/>
            </w:tcBorders>
            <w:hideMark/>
          </w:tcPr>
          <w:p w14:paraId="377A505D" w14:textId="77777777" w:rsidR="005A1F83" w:rsidRPr="005B3401" w:rsidRDefault="005A1F83" w:rsidP="00237883">
            <w:pPr>
              <w:spacing w:after="0" w:line="240" w:lineRule="auto"/>
              <w:rPr>
                <w:rFonts w:eastAsia="Times New Roman" w:cs="Calibri"/>
                <w:color w:val="000000"/>
                <w:sz w:val="24"/>
                <w:szCs w:val="24"/>
                <w:lang w:val="en-NZ" w:eastAsia="en-NZ"/>
              </w:rPr>
            </w:pPr>
          </w:p>
        </w:tc>
        <w:tc>
          <w:tcPr>
            <w:tcW w:w="1799" w:type="dxa"/>
            <w:noWrap/>
            <w:hideMark/>
          </w:tcPr>
          <w:p w14:paraId="6A69DC79" w14:textId="77777777" w:rsidR="005A1F83" w:rsidRPr="005B3401" w:rsidRDefault="005A1F83" w:rsidP="002378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0999</w:t>
            </w:r>
          </w:p>
        </w:tc>
        <w:tc>
          <w:tcPr>
            <w:tcW w:w="6095" w:type="dxa"/>
            <w:noWrap/>
            <w:hideMark/>
          </w:tcPr>
          <w:p w14:paraId="7A3BF2E2" w14:textId="77777777" w:rsidR="005A1F83" w:rsidRPr="005B3401" w:rsidRDefault="005A1F83" w:rsidP="002378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diseases of the circulatory system n.o.s or n.e.c</w:t>
            </w:r>
          </w:p>
        </w:tc>
      </w:tr>
      <w:tr w:rsidR="005A1F83" w:rsidRPr="005B3401" w14:paraId="3F6AAB6C" w14:textId="77777777" w:rsidTr="00F41158">
        <w:trPr>
          <w:trHeight w:val="315"/>
        </w:trPr>
        <w:tc>
          <w:tcPr>
            <w:tcW w:w="2024" w:type="dxa"/>
            <w:tcBorders>
              <w:bottom w:val="nil"/>
            </w:tcBorders>
            <w:noWrap/>
            <w:hideMark/>
          </w:tcPr>
          <w:p w14:paraId="02E22561" w14:textId="56C63A4E" w:rsidR="005A1F83" w:rsidRPr="005B3401" w:rsidRDefault="005A1F83" w:rsidP="005A1F83">
            <w:pPr>
              <w:spacing w:after="0" w:line="240" w:lineRule="auto"/>
              <w:rPr>
                <w:rFonts w:eastAsia="Times New Roman" w:cs="Calibri"/>
                <w:color w:val="000000"/>
                <w:sz w:val="24"/>
                <w:szCs w:val="24"/>
                <w:lang w:val="en-NZ" w:eastAsia="en-NZ"/>
              </w:rPr>
            </w:pPr>
            <w:r>
              <w:rPr>
                <w:rFonts w:eastAsia="Times New Roman" w:cs="Calibri"/>
                <w:color w:val="000000"/>
                <w:sz w:val="24"/>
                <w:szCs w:val="24"/>
                <w:lang w:val="en-NZ" w:eastAsia="en-NZ"/>
              </w:rPr>
              <w:t>Diseases of the</w:t>
            </w:r>
          </w:p>
        </w:tc>
        <w:tc>
          <w:tcPr>
            <w:tcW w:w="1799" w:type="dxa"/>
            <w:tcBorders>
              <w:bottom w:val="nil"/>
            </w:tcBorders>
            <w:noWrap/>
            <w:hideMark/>
          </w:tcPr>
          <w:p w14:paraId="36E86004" w14:textId="150858D9"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1001</w:t>
            </w:r>
          </w:p>
        </w:tc>
        <w:tc>
          <w:tcPr>
            <w:tcW w:w="6095" w:type="dxa"/>
            <w:noWrap/>
            <w:hideMark/>
          </w:tcPr>
          <w:p w14:paraId="0BB84057" w14:textId="71D27C3E"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Acute upper respiratory infections</w:t>
            </w:r>
          </w:p>
        </w:tc>
      </w:tr>
      <w:tr w:rsidR="005A1F83" w:rsidRPr="005B3401" w14:paraId="7AFAF33B" w14:textId="77777777" w:rsidTr="00F41158">
        <w:trPr>
          <w:trHeight w:val="315"/>
        </w:trPr>
        <w:tc>
          <w:tcPr>
            <w:tcW w:w="2024" w:type="dxa"/>
            <w:tcBorders>
              <w:top w:val="nil"/>
              <w:left w:val="single" w:sz="4" w:space="0" w:color="auto"/>
              <w:bottom w:val="nil"/>
              <w:right w:val="single" w:sz="4" w:space="0" w:color="auto"/>
            </w:tcBorders>
            <w:hideMark/>
          </w:tcPr>
          <w:p w14:paraId="7A3F30C3" w14:textId="18A11069" w:rsidR="005A1F83" w:rsidRPr="005B3401" w:rsidRDefault="005A1F83" w:rsidP="005A1F83">
            <w:pPr>
              <w:spacing w:after="0" w:line="240" w:lineRule="auto"/>
              <w:rPr>
                <w:rFonts w:eastAsia="Times New Roman" w:cs="Calibri"/>
                <w:color w:val="000000"/>
                <w:sz w:val="24"/>
                <w:szCs w:val="24"/>
                <w:lang w:val="en-NZ" w:eastAsia="en-NZ"/>
              </w:rPr>
            </w:pPr>
            <w:r>
              <w:rPr>
                <w:rFonts w:eastAsia="Times New Roman" w:cs="Calibri"/>
                <w:color w:val="000000"/>
                <w:sz w:val="24"/>
                <w:szCs w:val="24"/>
                <w:lang w:val="en-NZ" w:eastAsia="en-NZ"/>
              </w:rPr>
              <w:t>respiratory</w:t>
            </w:r>
          </w:p>
        </w:tc>
        <w:tc>
          <w:tcPr>
            <w:tcW w:w="1799" w:type="dxa"/>
            <w:tcBorders>
              <w:left w:val="single" w:sz="4" w:space="0" w:color="auto"/>
            </w:tcBorders>
            <w:noWrap/>
            <w:hideMark/>
          </w:tcPr>
          <w:p w14:paraId="653EA392"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1002</w:t>
            </w:r>
          </w:p>
        </w:tc>
        <w:tc>
          <w:tcPr>
            <w:tcW w:w="6095" w:type="dxa"/>
            <w:noWrap/>
            <w:hideMark/>
          </w:tcPr>
          <w:p w14:paraId="2F160643"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Influenza &amp; pneumonia </w:t>
            </w:r>
          </w:p>
        </w:tc>
      </w:tr>
      <w:tr w:rsidR="005A1F83" w:rsidRPr="005B3401" w14:paraId="75299EBF" w14:textId="77777777" w:rsidTr="00F41158">
        <w:trPr>
          <w:trHeight w:val="315"/>
        </w:trPr>
        <w:tc>
          <w:tcPr>
            <w:tcW w:w="2024" w:type="dxa"/>
            <w:tcBorders>
              <w:top w:val="nil"/>
              <w:left w:val="single" w:sz="4" w:space="0" w:color="auto"/>
              <w:bottom w:val="nil"/>
              <w:right w:val="single" w:sz="4" w:space="0" w:color="auto"/>
            </w:tcBorders>
            <w:hideMark/>
          </w:tcPr>
          <w:p w14:paraId="085215CC" w14:textId="41E02382" w:rsidR="005A1F83" w:rsidRPr="005B3401" w:rsidRDefault="005A1F83" w:rsidP="005A1F83">
            <w:pPr>
              <w:spacing w:after="0" w:line="240" w:lineRule="auto"/>
              <w:rPr>
                <w:rFonts w:eastAsia="Times New Roman" w:cs="Calibri"/>
                <w:color w:val="000000"/>
                <w:sz w:val="24"/>
                <w:szCs w:val="24"/>
                <w:lang w:val="en-NZ" w:eastAsia="en-NZ"/>
              </w:rPr>
            </w:pPr>
            <w:r>
              <w:rPr>
                <w:rFonts w:eastAsia="Times New Roman" w:cs="Calibri"/>
                <w:color w:val="000000"/>
                <w:sz w:val="24"/>
                <w:szCs w:val="24"/>
                <w:lang w:val="en-NZ" w:eastAsia="en-NZ"/>
              </w:rPr>
              <w:t>system</w:t>
            </w:r>
          </w:p>
        </w:tc>
        <w:tc>
          <w:tcPr>
            <w:tcW w:w="1799" w:type="dxa"/>
            <w:tcBorders>
              <w:left w:val="single" w:sz="4" w:space="0" w:color="auto"/>
            </w:tcBorders>
            <w:noWrap/>
            <w:hideMark/>
          </w:tcPr>
          <w:p w14:paraId="501AF439"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1003</w:t>
            </w:r>
          </w:p>
        </w:tc>
        <w:tc>
          <w:tcPr>
            <w:tcW w:w="6095" w:type="dxa"/>
            <w:noWrap/>
            <w:hideMark/>
          </w:tcPr>
          <w:p w14:paraId="351802A1"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Acute lower respiratory infections</w:t>
            </w:r>
          </w:p>
        </w:tc>
      </w:tr>
      <w:tr w:rsidR="005A1F83" w:rsidRPr="005B3401" w14:paraId="0B08DCCA" w14:textId="77777777" w:rsidTr="00F41158">
        <w:trPr>
          <w:trHeight w:val="315"/>
        </w:trPr>
        <w:tc>
          <w:tcPr>
            <w:tcW w:w="2024" w:type="dxa"/>
            <w:tcBorders>
              <w:top w:val="nil"/>
              <w:left w:val="single" w:sz="4" w:space="0" w:color="auto"/>
              <w:bottom w:val="nil"/>
              <w:right w:val="single" w:sz="4" w:space="0" w:color="auto"/>
            </w:tcBorders>
            <w:hideMark/>
          </w:tcPr>
          <w:p w14:paraId="58BBF16F"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D2A0677"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1004</w:t>
            </w:r>
          </w:p>
        </w:tc>
        <w:tc>
          <w:tcPr>
            <w:tcW w:w="6095" w:type="dxa"/>
            <w:noWrap/>
            <w:hideMark/>
          </w:tcPr>
          <w:p w14:paraId="1046E697"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diseases of upper respiratory tract</w:t>
            </w:r>
          </w:p>
        </w:tc>
      </w:tr>
      <w:tr w:rsidR="005A1F83" w:rsidRPr="005B3401" w14:paraId="3849E7A8" w14:textId="77777777" w:rsidTr="00F41158">
        <w:trPr>
          <w:trHeight w:val="315"/>
        </w:trPr>
        <w:tc>
          <w:tcPr>
            <w:tcW w:w="2024" w:type="dxa"/>
            <w:tcBorders>
              <w:top w:val="nil"/>
              <w:left w:val="single" w:sz="4" w:space="0" w:color="auto"/>
              <w:bottom w:val="nil"/>
              <w:right w:val="single" w:sz="4" w:space="0" w:color="auto"/>
            </w:tcBorders>
            <w:hideMark/>
          </w:tcPr>
          <w:p w14:paraId="6E0AF21E"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4F766B4"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1005</w:t>
            </w:r>
          </w:p>
        </w:tc>
        <w:tc>
          <w:tcPr>
            <w:tcW w:w="6095" w:type="dxa"/>
            <w:noWrap/>
            <w:hideMark/>
          </w:tcPr>
          <w:p w14:paraId="122BE055"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Chronic lower respiratory diseases</w:t>
            </w:r>
          </w:p>
        </w:tc>
      </w:tr>
      <w:tr w:rsidR="005A1F83" w:rsidRPr="005B3401" w14:paraId="15B1A9C0" w14:textId="77777777" w:rsidTr="00F41158">
        <w:trPr>
          <w:trHeight w:val="315"/>
        </w:trPr>
        <w:tc>
          <w:tcPr>
            <w:tcW w:w="2024" w:type="dxa"/>
            <w:tcBorders>
              <w:top w:val="nil"/>
              <w:left w:val="single" w:sz="4" w:space="0" w:color="auto"/>
              <w:bottom w:val="nil"/>
              <w:right w:val="single" w:sz="4" w:space="0" w:color="auto"/>
            </w:tcBorders>
            <w:hideMark/>
          </w:tcPr>
          <w:p w14:paraId="0648FC84"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90BF752"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1006</w:t>
            </w:r>
          </w:p>
        </w:tc>
        <w:tc>
          <w:tcPr>
            <w:tcW w:w="6095" w:type="dxa"/>
            <w:noWrap/>
            <w:hideMark/>
          </w:tcPr>
          <w:p w14:paraId="1B1BD471"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Tracheostomy </w:t>
            </w:r>
          </w:p>
        </w:tc>
      </w:tr>
      <w:tr w:rsidR="005A1F83" w:rsidRPr="005B3401" w14:paraId="29C1C0DB" w14:textId="77777777" w:rsidTr="00F41158">
        <w:trPr>
          <w:trHeight w:val="315"/>
        </w:trPr>
        <w:tc>
          <w:tcPr>
            <w:tcW w:w="2024" w:type="dxa"/>
            <w:tcBorders>
              <w:top w:val="nil"/>
            </w:tcBorders>
            <w:hideMark/>
          </w:tcPr>
          <w:p w14:paraId="5BC9F527"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noWrap/>
            <w:hideMark/>
          </w:tcPr>
          <w:p w14:paraId="6DCEC12A"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1099</w:t>
            </w:r>
          </w:p>
        </w:tc>
        <w:tc>
          <w:tcPr>
            <w:tcW w:w="6095" w:type="dxa"/>
            <w:noWrap/>
            <w:hideMark/>
          </w:tcPr>
          <w:p w14:paraId="2FD56CF5"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Other diseases of the respiratory system n.o.s or n.e.c </w:t>
            </w:r>
          </w:p>
        </w:tc>
      </w:tr>
      <w:tr w:rsidR="005A1F83" w:rsidRPr="005B3401" w14:paraId="5370D800" w14:textId="77777777" w:rsidTr="00F41158">
        <w:trPr>
          <w:trHeight w:val="315"/>
        </w:trPr>
        <w:tc>
          <w:tcPr>
            <w:tcW w:w="2024" w:type="dxa"/>
            <w:tcBorders>
              <w:bottom w:val="nil"/>
            </w:tcBorders>
            <w:noWrap/>
            <w:hideMark/>
          </w:tcPr>
          <w:p w14:paraId="091060D6" w14:textId="46D3136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Diseases of the </w:t>
            </w:r>
          </w:p>
        </w:tc>
        <w:tc>
          <w:tcPr>
            <w:tcW w:w="1799" w:type="dxa"/>
            <w:noWrap/>
            <w:hideMark/>
          </w:tcPr>
          <w:p w14:paraId="545FABF6"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1101</w:t>
            </w:r>
          </w:p>
        </w:tc>
        <w:tc>
          <w:tcPr>
            <w:tcW w:w="6095" w:type="dxa"/>
            <w:noWrap/>
            <w:hideMark/>
          </w:tcPr>
          <w:p w14:paraId="7554DB60"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Diseases of the intestine</w:t>
            </w:r>
          </w:p>
        </w:tc>
      </w:tr>
      <w:tr w:rsidR="005A1F83" w:rsidRPr="005B3401" w14:paraId="5E1788D1" w14:textId="77777777" w:rsidTr="00F41158">
        <w:trPr>
          <w:trHeight w:val="315"/>
        </w:trPr>
        <w:tc>
          <w:tcPr>
            <w:tcW w:w="2024" w:type="dxa"/>
            <w:tcBorders>
              <w:top w:val="nil"/>
              <w:left w:val="single" w:sz="4" w:space="0" w:color="auto"/>
              <w:bottom w:val="nil"/>
              <w:right w:val="single" w:sz="4" w:space="0" w:color="auto"/>
            </w:tcBorders>
            <w:hideMark/>
          </w:tcPr>
          <w:p w14:paraId="2B1B6805" w14:textId="66A0EDE3"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digestive system</w:t>
            </w:r>
          </w:p>
        </w:tc>
        <w:tc>
          <w:tcPr>
            <w:tcW w:w="1799" w:type="dxa"/>
            <w:tcBorders>
              <w:left w:val="single" w:sz="4" w:space="0" w:color="auto"/>
            </w:tcBorders>
            <w:noWrap/>
            <w:hideMark/>
          </w:tcPr>
          <w:p w14:paraId="5572507F"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1102</w:t>
            </w:r>
          </w:p>
        </w:tc>
        <w:tc>
          <w:tcPr>
            <w:tcW w:w="6095" w:type="dxa"/>
            <w:noWrap/>
            <w:hideMark/>
          </w:tcPr>
          <w:p w14:paraId="1D86F952"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Diseases of the peritoneum</w:t>
            </w:r>
          </w:p>
        </w:tc>
      </w:tr>
      <w:tr w:rsidR="005A1F83" w:rsidRPr="005B3401" w14:paraId="760F2E47" w14:textId="77777777" w:rsidTr="00F41158">
        <w:trPr>
          <w:trHeight w:val="315"/>
        </w:trPr>
        <w:tc>
          <w:tcPr>
            <w:tcW w:w="2024" w:type="dxa"/>
            <w:tcBorders>
              <w:top w:val="nil"/>
              <w:left w:val="single" w:sz="4" w:space="0" w:color="auto"/>
              <w:bottom w:val="nil"/>
              <w:right w:val="single" w:sz="4" w:space="0" w:color="auto"/>
            </w:tcBorders>
            <w:hideMark/>
          </w:tcPr>
          <w:p w14:paraId="47E8A573"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31FF95B"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1103</w:t>
            </w:r>
          </w:p>
        </w:tc>
        <w:tc>
          <w:tcPr>
            <w:tcW w:w="6095" w:type="dxa"/>
            <w:noWrap/>
            <w:hideMark/>
          </w:tcPr>
          <w:p w14:paraId="3CADE3F6"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Diseases of the liver</w:t>
            </w:r>
          </w:p>
        </w:tc>
      </w:tr>
      <w:tr w:rsidR="005A1F83" w:rsidRPr="005B3401" w14:paraId="6C579C3A" w14:textId="77777777" w:rsidTr="00F41158">
        <w:trPr>
          <w:trHeight w:val="315"/>
        </w:trPr>
        <w:tc>
          <w:tcPr>
            <w:tcW w:w="2024" w:type="dxa"/>
            <w:tcBorders>
              <w:top w:val="nil"/>
              <w:left w:val="single" w:sz="4" w:space="0" w:color="auto"/>
              <w:bottom w:val="nil"/>
              <w:right w:val="single" w:sz="4" w:space="0" w:color="auto"/>
            </w:tcBorders>
            <w:hideMark/>
          </w:tcPr>
          <w:p w14:paraId="3F6F58CC"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DAE5F74"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1104</w:t>
            </w:r>
          </w:p>
        </w:tc>
        <w:tc>
          <w:tcPr>
            <w:tcW w:w="6095" w:type="dxa"/>
            <w:noWrap/>
            <w:hideMark/>
          </w:tcPr>
          <w:p w14:paraId="1590BAB6"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Gastrointestinal stoma</w:t>
            </w:r>
          </w:p>
        </w:tc>
      </w:tr>
      <w:tr w:rsidR="005A1F83" w:rsidRPr="005B3401" w14:paraId="0B751195" w14:textId="77777777" w:rsidTr="00F41158">
        <w:trPr>
          <w:trHeight w:val="315"/>
        </w:trPr>
        <w:tc>
          <w:tcPr>
            <w:tcW w:w="2024" w:type="dxa"/>
            <w:tcBorders>
              <w:top w:val="nil"/>
            </w:tcBorders>
            <w:hideMark/>
          </w:tcPr>
          <w:p w14:paraId="78113B2D"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noWrap/>
            <w:hideMark/>
          </w:tcPr>
          <w:p w14:paraId="481832F2"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1199</w:t>
            </w:r>
          </w:p>
        </w:tc>
        <w:tc>
          <w:tcPr>
            <w:tcW w:w="6095" w:type="dxa"/>
            <w:noWrap/>
            <w:hideMark/>
          </w:tcPr>
          <w:p w14:paraId="636742A8"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diseases of the digestive system n.o.s or n.e.c</w:t>
            </w:r>
          </w:p>
        </w:tc>
      </w:tr>
      <w:tr w:rsidR="005A1F83" w:rsidRPr="005B3401" w14:paraId="47AF590B" w14:textId="77777777" w:rsidTr="00F41158">
        <w:trPr>
          <w:trHeight w:val="315"/>
        </w:trPr>
        <w:tc>
          <w:tcPr>
            <w:tcW w:w="2024" w:type="dxa"/>
            <w:tcBorders>
              <w:bottom w:val="nil"/>
            </w:tcBorders>
            <w:noWrap/>
            <w:hideMark/>
          </w:tcPr>
          <w:p w14:paraId="25303FD9" w14:textId="1C467E65"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Diseases of the </w:t>
            </w:r>
          </w:p>
        </w:tc>
        <w:tc>
          <w:tcPr>
            <w:tcW w:w="1799" w:type="dxa"/>
            <w:noWrap/>
            <w:hideMark/>
          </w:tcPr>
          <w:p w14:paraId="470E1C95"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1201</w:t>
            </w:r>
          </w:p>
        </w:tc>
        <w:tc>
          <w:tcPr>
            <w:tcW w:w="6095" w:type="dxa"/>
            <w:noWrap/>
            <w:hideMark/>
          </w:tcPr>
          <w:p w14:paraId="036B552D"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Skin &amp; subcutaneous tissue infections</w:t>
            </w:r>
          </w:p>
        </w:tc>
      </w:tr>
      <w:tr w:rsidR="005A1F83" w:rsidRPr="005B3401" w14:paraId="62CFA596" w14:textId="77777777" w:rsidTr="00F41158">
        <w:trPr>
          <w:trHeight w:val="315"/>
        </w:trPr>
        <w:tc>
          <w:tcPr>
            <w:tcW w:w="2024" w:type="dxa"/>
            <w:tcBorders>
              <w:top w:val="nil"/>
              <w:left w:val="single" w:sz="4" w:space="0" w:color="auto"/>
              <w:bottom w:val="nil"/>
              <w:right w:val="single" w:sz="4" w:space="0" w:color="auto"/>
            </w:tcBorders>
            <w:hideMark/>
          </w:tcPr>
          <w:p w14:paraId="2CF7CF97" w14:textId="4DF184D0"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skin &amp;</w:t>
            </w:r>
            <w:r>
              <w:rPr>
                <w:rFonts w:eastAsia="Times New Roman" w:cs="Calibri"/>
                <w:color w:val="000000"/>
                <w:sz w:val="24"/>
                <w:szCs w:val="24"/>
                <w:lang w:val="en-NZ" w:eastAsia="en-NZ"/>
              </w:rPr>
              <w:t xml:space="preserve"> </w:t>
            </w:r>
            <w:r w:rsidRPr="005B3401">
              <w:rPr>
                <w:rFonts w:eastAsia="Times New Roman" w:cs="Calibri"/>
                <w:color w:val="000000"/>
                <w:sz w:val="24"/>
                <w:szCs w:val="24"/>
                <w:lang w:val="en-NZ" w:eastAsia="en-NZ"/>
              </w:rPr>
              <w:t>subcutaneous</w:t>
            </w:r>
          </w:p>
        </w:tc>
        <w:tc>
          <w:tcPr>
            <w:tcW w:w="1799" w:type="dxa"/>
            <w:tcBorders>
              <w:left w:val="single" w:sz="4" w:space="0" w:color="auto"/>
            </w:tcBorders>
            <w:noWrap/>
            <w:hideMark/>
          </w:tcPr>
          <w:p w14:paraId="39E3B078"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1202</w:t>
            </w:r>
          </w:p>
        </w:tc>
        <w:tc>
          <w:tcPr>
            <w:tcW w:w="6095" w:type="dxa"/>
            <w:noWrap/>
            <w:hideMark/>
          </w:tcPr>
          <w:p w14:paraId="6EF5B28C"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Skin allergies (dermatitis &amp; eczema) </w:t>
            </w:r>
          </w:p>
        </w:tc>
      </w:tr>
      <w:tr w:rsidR="005A1F83" w:rsidRPr="005B3401" w14:paraId="364204C0" w14:textId="77777777" w:rsidTr="00F41158">
        <w:trPr>
          <w:trHeight w:val="315"/>
        </w:trPr>
        <w:tc>
          <w:tcPr>
            <w:tcW w:w="2024" w:type="dxa"/>
            <w:tcBorders>
              <w:top w:val="nil"/>
              <w:bottom w:val="single" w:sz="4" w:space="0" w:color="auto"/>
            </w:tcBorders>
            <w:hideMark/>
          </w:tcPr>
          <w:p w14:paraId="531047BA" w14:textId="3AC114C4"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tissue</w:t>
            </w:r>
          </w:p>
        </w:tc>
        <w:tc>
          <w:tcPr>
            <w:tcW w:w="1799" w:type="dxa"/>
            <w:noWrap/>
            <w:hideMark/>
          </w:tcPr>
          <w:p w14:paraId="329C9B6A"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1299</w:t>
            </w:r>
          </w:p>
        </w:tc>
        <w:tc>
          <w:tcPr>
            <w:tcW w:w="6095" w:type="dxa"/>
            <w:noWrap/>
            <w:hideMark/>
          </w:tcPr>
          <w:p w14:paraId="3D02FA1D"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diseases of the skin &amp; subcutaneous tissue n.o.s or n.e.c</w:t>
            </w:r>
          </w:p>
        </w:tc>
      </w:tr>
      <w:tr w:rsidR="005A1F83" w:rsidRPr="005B3401" w14:paraId="5920B5FE" w14:textId="77777777" w:rsidTr="00F41158">
        <w:trPr>
          <w:trHeight w:val="315"/>
        </w:trPr>
        <w:tc>
          <w:tcPr>
            <w:tcW w:w="2024" w:type="dxa"/>
            <w:tcBorders>
              <w:bottom w:val="nil"/>
            </w:tcBorders>
            <w:noWrap/>
            <w:hideMark/>
          </w:tcPr>
          <w:p w14:paraId="1DBD07E7" w14:textId="0E2D9171"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Diseases of the </w:t>
            </w:r>
          </w:p>
        </w:tc>
        <w:tc>
          <w:tcPr>
            <w:tcW w:w="1799" w:type="dxa"/>
            <w:noWrap/>
            <w:hideMark/>
          </w:tcPr>
          <w:p w14:paraId="77E4EDB3"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1301</w:t>
            </w:r>
          </w:p>
        </w:tc>
        <w:tc>
          <w:tcPr>
            <w:tcW w:w="6095" w:type="dxa"/>
            <w:noWrap/>
            <w:hideMark/>
          </w:tcPr>
          <w:p w14:paraId="247FE27E"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Rheumatoid arthritis </w:t>
            </w:r>
          </w:p>
        </w:tc>
      </w:tr>
      <w:tr w:rsidR="005A1F83" w:rsidRPr="005B3401" w14:paraId="6711D928" w14:textId="77777777" w:rsidTr="00F41158">
        <w:trPr>
          <w:trHeight w:val="315"/>
        </w:trPr>
        <w:tc>
          <w:tcPr>
            <w:tcW w:w="2024" w:type="dxa"/>
            <w:tcBorders>
              <w:top w:val="nil"/>
              <w:left w:val="single" w:sz="4" w:space="0" w:color="auto"/>
              <w:bottom w:val="nil"/>
              <w:right w:val="single" w:sz="4" w:space="0" w:color="auto"/>
            </w:tcBorders>
            <w:hideMark/>
          </w:tcPr>
          <w:p w14:paraId="56F2B048" w14:textId="47584C4A"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musculoskeletal</w:t>
            </w:r>
          </w:p>
        </w:tc>
        <w:tc>
          <w:tcPr>
            <w:tcW w:w="1799" w:type="dxa"/>
            <w:tcBorders>
              <w:left w:val="single" w:sz="4" w:space="0" w:color="auto"/>
            </w:tcBorders>
            <w:noWrap/>
            <w:hideMark/>
          </w:tcPr>
          <w:p w14:paraId="3761A049"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1302</w:t>
            </w:r>
          </w:p>
        </w:tc>
        <w:tc>
          <w:tcPr>
            <w:tcW w:w="6095" w:type="dxa"/>
            <w:noWrap/>
            <w:hideMark/>
          </w:tcPr>
          <w:p w14:paraId="374EDA1A"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arthritis &amp; related disorders</w:t>
            </w:r>
          </w:p>
        </w:tc>
      </w:tr>
      <w:tr w:rsidR="005A1F83" w:rsidRPr="005B3401" w14:paraId="4D5FC57A" w14:textId="77777777" w:rsidTr="00F41158">
        <w:trPr>
          <w:trHeight w:val="315"/>
        </w:trPr>
        <w:tc>
          <w:tcPr>
            <w:tcW w:w="2024" w:type="dxa"/>
            <w:tcBorders>
              <w:top w:val="nil"/>
              <w:left w:val="single" w:sz="4" w:space="0" w:color="auto"/>
              <w:bottom w:val="nil"/>
              <w:right w:val="single" w:sz="4" w:space="0" w:color="auto"/>
            </w:tcBorders>
            <w:hideMark/>
          </w:tcPr>
          <w:p w14:paraId="32C4B8D6" w14:textId="090F2E3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system &amp;</w:t>
            </w:r>
          </w:p>
        </w:tc>
        <w:tc>
          <w:tcPr>
            <w:tcW w:w="1799" w:type="dxa"/>
            <w:tcBorders>
              <w:left w:val="single" w:sz="4" w:space="0" w:color="auto"/>
            </w:tcBorders>
            <w:noWrap/>
            <w:hideMark/>
          </w:tcPr>
          <w:p w14:paraId="3FF3B366"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1303</w:t>
            </w:r>
          </w:p>
        </w:tc>
        <w:tc>
          <w:tcPr>
            <w:tcW w:w="6095" w:type="dxa"/>
            <w:noWrap/>
            <w:hideMark/>
          </w:tcPr>
          <w:p w14:paraId="033618BD"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Deformities of joints/limbs—acquired </w:t>
            </w:r>
          </w:p>
        </w:tc>
      </w:tr>
      <w:tr w:rsidR="005A1F83" w:rsidRPr="005B3401" w14:paraId="36E7CC9C" w14:textId="77777777" w:rsidTr="00F41158">
        <w:trPr>
          <w:trHeight w:val="315"/>
        </w:trPr>
        <w:tc>
          <w:tcPr>
            <w:tcW w:w="2024" w:type="dxa"/>
            <w:tcBorders>
              <w:top w:val="nil"/>
              <w:left w:val="single" w:sz="4" w:space="0" w:color="auto"/>
              <w:bottom w:val="nil"/>
              <w:right w:val="single" w:sz="4" w:space="0" w:color="auto"/>
            </w:tcBorders>
            <w:hideMark/>
          </w:tcPr>
          <w:p w14:paraId="6E27C9B6" w14:textId="191322DF"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connective tissue</w:t>
            </w:r>
          </w:p>
        </w:tc>
        <w:tc>
          <w:tcPr>
            <w:tcW w:w="1799" w:type="dxa"/>
            <w:tcBorders>
              <w:left w:val="single" w:sz="4" w:space="0" w:color="auto"/>
            </w:tcBorders>
            <w:noWrap/>
            <w:hideMark/>
          </w:tcPr>
          <w:p w14:paraId="07724DA5"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1304</w:t>
            </w:r>
          </w:p>
        </w:tc>
        <w:tc>
          <w:tcPr>
            <w:tcW w:w="6095" w:type="dxa"/>
            <w:noWrap/>
            <w:hideMark/>
          </w:tcPr>
          <w:p w14:paraId="4719769A"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Back problems—dorsopathies</w:t>
            </w:r>
          </w:p>
        </w:tc>
      </w:tr>
      <w:tr w:rsidR="005A1F83" w:rsidRPr="005B3401" w14:paraId="3518CDDB" w14:textId="77777777" w:rsidTr="004B342D">
        <w:trPr>
          <w:trHeight w:val="315"/>
        </w:trPr>
        <w:tc>
          <w:tcPr>
            <w:tcW w:w="2024" w:type="dxa"/>
            <w:tcBorders>
              <w:top w:val="nil"/>
              <w:left w:val="single" w:sz="4" w:space="0" w:color="auto"/>
              <w:bottom w:val="nil"/>
              <w:right w:val="single" w:sz="4" w:space="0" w:color="auto"/>
            </w:tcBorders>
            <w:hideMark/>
          </w:tcPr>
          <w:p w14:paraId="75A14E44"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bottom w:val="single" w:sz="4" w:space="0" w:color="auto"/>
            </w:tcBorders>
            <w:noWrap/>
            <w:hideMark/>
          </w:tcPr>
          <w:p w14:paraId="48447F7D"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1305</w:t>
            </w:r>
          </w:p>
        </w:tc>
        <w:tc>
          <w:tcPr>
            <w:tcW w:w="6095" w:type="dxa"/>
            <w:noWrap/>
            <w:hideMark/>
          </w:tcPr>
          <w:p w14:paraId="06DBB0C3"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soft tissue/muscle disorders</w:t>
            </w:r>
          </w:p>
        </w:tc>
      </w:tr>
      <w:tr w:rsidR="005A1F83" w:rsidRPr="005B3401" w14:paraId="45A2659C" w14:textId="77777777" w:rsidTr="004B342D">
        <w:trPr>
          <w:trHeight w:val="315"/>
        </w:trPr>
        <w:tc>
          <w:tcPr>
            <w:tcW w:w="2024" w:type="dxa"/>
            <w:tcBorders>
              <w:top w:val="nil"/>
              <w:left w:val="single" w:sz="4" w:space="0" w:color="auto"/>
              <w:bottom w:val="single" w:sz="4" w:space="0" w:color="auto"/>
              <w:right w:val="single" w:sz="4" w:space="0" w:color="auto"/>
            </w:tcBorders>
            <w:hideMark/>
          </w:tcPr>
          <w:p w14:paraId="139E1A10"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top w:val="single" w:sz="4" w:space="0" w:color="auto"/>
              <w:left w:val="single" w:sz="4" w:space="0" w:color="auto"/>
            </w:tcBorders>
            <w:noWrap/>
            <w:hideMark/>
          </w:tcPr>
          <w:p w14:paraId="335A8093"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1306</w:t>
            </w:r>
          </w:p>
        </w:tc>
        <w:tc>
          <w:tcPr>
            <w:tcW w:w="6095" w:type="dxa"/>
            <w:noWrap/>
            <w:hideMark/>
          </w:tcPr>
          <w:p w14:paraId="32035A0D"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Osteoporosis </w:t>
            </w:r>
          </w:p>
        </w:tc>
      </w:tr>
      <w:tr w:rsidR="005A1F83" w:rsidRPr="005B3401" w14:paraId="55B18363" w14:textId="77777777" w:rsidTr="004B342D">
        <w:trPr>
          <w:trHeight w:val="315"/>
        </w:trPr>
        <w:tc>
          <w:tcPr>
            <w:tcW w:w="2024" w:type="dxa"/>
            <w:tcBorders>
              <w:top w:val="single" w:sz="4" w:space="0" w:color="auto"/>
              <w:left w:val="single" w:sz="4" w:space="0" w:color="auto"/>
              <w:bottom w:val="nil"/>
              <w:right w:val="single" w:sz="4" w:space="0" w:color="auto"/>
            </w:tcBorders>
            <w:hideMark/>
          </w:tcPr>
          <w:p w14:paraId="0220F70E"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5B27E58"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1307</w:t>
            </w:r>
          </w:p>
        </w:tc>
        <w:tc>
          <w:tcPr>
            <w:tcW w:w="6095" w:type="dxa"/>
            <w:noWrap/>
            <w:hideMark/>
          </w:tcPr>
          <w:p w14:paraId="6BA5E0E4"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Osteoarthritis </w:t>
            </w:r>
          </w:p>
        </w:tc>
      </w:tr>
      <w:tr w:rsidR="005A1F83" w:rsidRPr="005B3401" w14:paraId="096D88CC" w14:textId="77777777" w:rsidTr="00F41158">
        <w:trPr>
          <w:trHeight w:val="315"/>
        </w:trPr>
        <w:tc>
          <w:tcPr>
            <w:tcW w:w="2024" w:type="dxa"/>
            <w:tcBorders>
              <w:top w:val="nil"/>
              <w:left w:val="single" w:sz="4" w:space="0" w:color="auto"/>
              <w:bottom w:val="nil"/>
              <w:right w:val="single" w:sz="4" w:space="0" w:color="auto"/>
            </w:tcBorders>
            <w:hideMark/>
          </w:tcPr>
          <w:p w14:paraId="160A50D9"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4CC4D2E"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1308</w:t>
            </w:r>
          </w:p>
        </w:tc>
        <w:tc>
          <w:tcPr>
            <w:tcW w:w="6095" w:type="dxa"/>
            <w:noWrap/>
            <w:hideMark/>
          </w:tcPr>
          <w:p w14:paraId="4CB9A7F7"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Gout </w:t>
            </w:r>
          </w:p>
        </w:tc>
      </w:tr>
      <w:tr w:rsidR="005A1F83" w:rsidRPr="005B3401" w14:paraId="03D61201" w14:textId="77777777" w:rsidTr="00F41158">
        <w:trPr>
          <w:trHeight w:val="315"/>
        </w:trPr>
        <w:tc>
          <w:tcPr>
            <w:tcW w:w="2024" w:type="dxa"/>
            <w:tcBorders>
              <w:top w:val="nil"/>
              <w:left w:val="single" w:sz="4" w:space="0" w:color="auto"/>
              <w:bottom w:val="single" w:sz="4" w:space="0" w:color="auto"/>
              <w:right w:val="single" w:sz="4" w:space="0" w:color="auto"/>
            </w:tcBorders>
            <w:hideMark/>
          </w:tcPr>
          <w:p w14:paraId="4A25BA53"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469CF2E"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1399</w:t>
            </w:r>
          </w:p>
        </w:tc>
        <w:tc>
          <w:tcPr>
            <w:tcW w:w="6095" w:type="dxa"/>
            <w:noWrap/>
            <w:hideMark/>
          </w:tcPr>
          <w:p w14:paraId="0A3DE710"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disorders of the musculoskeletal system &amp; connective tissue n.o.s or n.e.c</w:t>
            </w:r>
          </w:p>
        </w:tc>
      </w:tr>
      <w:tr w:rsidR="005A1F83" w:rsidRPr="005B3401" w14:paraId="390189A4" w14:textId="77777777" w:rsidTr="00F41158">
        <w:trPr>
          <w:trHeight w:val="315"/>
        </w:trPr>
        <w:tc>
          <w:tcPr>
            <w:tcW w:w="2024" w:type="dxa"/>
            <w:tcBorders>
              <w:top w:val="single" w:sz="4" w:space="0" w:color="auto"/>
              <w:bottom w:val="nil"/>
            </w:tcBorders>
            <w:noWrap/>
            <w:hideMark/>
          </w:tcPr>
          <w:p w14:paraId="467D64E3" w14:textId="4E92FBBF"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Diseases of the </w:t>
            </w:r>
          </w:p>
        </w:tc>
        <w:tc>
          <w:tcPr>
            <w:tcW w:w="1799" w:type="dxa"/>
            <w:noWrap/>
            <w:hideMark/>
          </w:tcPr>
          <w:p w14:paraId="53943EF7"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1401</w:t>
            </w:r>
          </w:p>
        </w:tc>
        <w:tc>
          <w:tcPr>
            <w:tcW w:w="6095" w:type="dxa"/>
            <w:noWrap/>
            <w:hideMark/>
          </w:tcPr>
          <w:p w14:paraId="79407626"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Kidney &amp; urinary system (bladder) disorders</w:t>
            </w:r>
          </w:p>
        </w:tc>
      </w:tr>
      <w:tr w:rsidR="005A1F83" w:rsidRPr="005B3401" w14:paraId="4FFCCC5F" w14:textId="77777777" w:rsidTr="00F41158">
        <w:trPr>
          <w:trHeight w:val="315"/>
        </w:trPr>
        <w:tc>
          <w:tcPr>
            <w:tcW w:w="2024" w:type="dxa"/>
            <w:tcBorders>
              <w:top w:val="nil"/>
              <w:left w:val="single" w:sz="4" w:space="0" w:color="auto"/>
              <w:bottom w:val="nil"/>
              <w:right w:val="single" w:sz="4" w:space="0" w:color="auto"/>
            </w:tcBorders>
            <w:hideMark/>
          </w:tcPr>
          <w:p w14:paraId="0B0A198B" w14:textId="2A489D42"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genitourinary</w:t>
            </w:r>
          </w:p>
        </w:tc>
        <w:tc>
          <w:tcPr>
            <w:tcW w:w="1799" w:type="dxa"/>
            <w:tcBorders>
              <w:left w:val="single" w:sz="4" w:space="0" w:color="auto"/>
            </w:tcBorders>
            <w:noWrap/>
            <w:hideMark/>
          </w:tcPr>
          <w:p w14:paraId="1D82AF7B"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1402</w:t>
            </w:r>
          </w:p>
        </w:tc>
        <w:tc>
          <w:tcPr>
            <w:tcW w:w="6095" w:type="dxa"/>
            <w:noWrap/>
            <w:hideMark/>
          </w:tcPr>
          <w:p w14:paraId="3992CE30"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Urinary tract infection </w:t>
            </w:r>
          </w:p>
        </w:tc>
      </w:tr>
      <w:tr w:rsidR="005A1F83" w:rsidRPr="005B3401" w14:paraId="678112B6" w14:textId="77777777" w:rsidTr="00F41158">
        <w:trPr>
          <w:trHeight w:val="315"/>
        </w:trPr>
        <w:tc>
          <w:tcPr>
            <w:tcW w:w="2024" w:type="dxa"/>
            <w:tcBorders>
              <w:top w:val="nil"/>
              <w:left w:val="single" w:sz="4" w:space="0" w:color="auto"/>
              <w:bottom w:val="nil"/>
              <w:right w:val="single" w:sz="4" w:space="0" w:color="auto"/>
            </w:tcBorders>
            <w:hideMark/>
          </w:tcPr>
          <w:p w14:paraId="3039368C" w14:textId="6B3B9380"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system</w:t>
            </w:r>
          </w:p>
        </w:tc>
        <w:tc>
          <w:tcPr>
            <w:tcW w:w="1799" w:type="dxa"/>
            <w:tcBorders>
              <w:left w:val="single" w:sz="4" w:space="0" w:color="auto"/>
            </w:tcBorders>
            <w:noWrap/>
            <w:hideMark/>
          </w:tcPr>
          <w:p w14:paraId="1DEE7121"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1403</w:t>
            </w:r>
          </w:p>
        </w:tc>
        <w:tc>
          <w:tcPr>
            <w:tcW w:w="6095" w:type="dxa"/>
            <w:noWrap/>
            <w:hideMark/>
          </w:tcPr>
          <w:p w14:paraId="5F76B16A"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Stress/urinary incontinence</w:t>
            </w:r>
          </w:p>
        </w:tc>
      </w:tr>
      <w:tr w:rsidR="005A1F83" w:rsidRPr="005B3401" w14:paraId="7798E88E" w14:textId="77777777" w:rsidTr="00F41158">
        <w:trPr>
          <w:trHeight w:val="315"/>
        </w:trPr>
        <w:tc>
          <w:tcPr>
            <w:tcW w:w="2024" w:type="dxa"/>
            <w:tcBorders>
              <w:top w:val="nil"/>
              <w:left w:val="single" w:sz="4" w:space="0" w:color="auto"/>
              <w:bottom w:val="nil"/>
              <w:right w:val="single" w:sz="4" w:space="0" w:color="auto"/>
            </w:tcBorders>
            <w:hideMark/>
          </w:tcPr>
          <w:p w14:paraId="5DB7BCD6"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CD44D15"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1404</w:t>
            </w:r>
          </w:p>
        </w:tc>
        <w:tc>
          <w:tcPr>
            <w:tcW w:w="6095" w:type="dxa"/>
            <w:noWrap/>
            <w:hideMark/>
          </w:tcPr>
          <w:p w14:paraId="279E1BB0"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Urinary diversion (ileal conduit), urostomy </w:t>
            </w:r>
          </w:p>
        </w:tc>
      </w:tr>
      <w:tr w:rsidR="005A1F83" w:rsidRPr="005B3401" w14:paraId="5902C9A5" w14:textId="77777777" w:rsidTr="00F41158">
        <w:trPr>
          <w:trHeight w:val="315"/>
        </w:trPr>
        <w:tc>
          <w:tcPr>
            <w:tcW w:w="2024" w:type="dxa"/>
            <w:tcBorders>
              <w:top w:val="nil"/>
            </w:tcBorders>
            <w:hideMark/>
          </w:tcPr>
          <w:p w14:paraId="401E8393"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noWrap/>
            <w:hideMark/>
          </w:tcPr>
          <w:p w14:paraId="6DAA7F22"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1499</w:t>
            </w:r>
          </w:p>
        </w:tc>
        <w:tc>
          <w:tcPr>
            <w:tcW w:w="6095" w:type="dxa"/>
            <w:noWrap/>
            <w:hideMark/>
          </w:tcPr>
          <w:p w14:paraId="40DC284C"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diseases of the genitourinary system n.o.s or n.e.c</w:t>
            </w:r>
          </w:p>
        </w:tc>
      </w:tr>
      <w:tr w:rsidR="005A1F83" w:rsidRPr="005B3401" w14:paraId="0C17E340" w14:textId="77777777" w:rsidTr="00F41158">
        <w:trPr>
          <w:trHeight w:val="315"/>
        </w:trPr>
        <w:tc>
          <w:tcPr>
            <w:tcW w:w="2024" w:type="dxa"/>
            <w:tcBorders>
              <w:bottom w:val="nil"/>
            </w:tcBorders>
            <w:noWrap/>
            <w:hideMark/>
          </w:tcPr>
          <w:p w14:paraId="5AFE9735" w14:textId="165306E9"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Congenital </w:t>
            </w:r>
          </w:p>
        </w:tc>
        <w:tc>
          <w:tcPr>
            <w:tcW w:w="1799" w:type="dxa"/>
            <w:noWrap/>
            <w:hideMark/>
          </w:tcPr>
          <w:p w14:paraId="73FBA50B"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1501</w:t>
            </w:r>
          </w:p>
        </w:tc>
        <w:tc>
          <w:tcPr>
            <w:tcW w:w="6095" w:type="dxa"/>
            <w:noWrap/>
            <w:hideMark/>
          </w:tcPr>
          <w:p w14:paraId="17F77A34"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Spina bifida </w:t>
            </w:r>
          </w:p>
        </w:tc>
      </w:tr>
      <w:tr w:rsidR="005A1F83" w:rsidRPr="005B3401" w14:paraId="25AF3E6E" w14:textId="77777777" w:rsidTr="00F41158">
        <w:trPr>
          <w:trHeight w:val="315"/>
        </w:trPr>
        <w:tc>
          <w:tcPr>
            <w:tcW w:w="2024" w:type="dxa"/>
            <w:tcBorders>
              <w:top w:val="nil"/>
              <w:left w:val="single" w:sz="4" w:space="0" w:color="auto"/>
              <w:bottom w:val="nil"/>
              <w:right w:val="single" w:sz="4" w:space="0" w:color="auto"/>
            </w:tcBorders>
            <w:hideMark/>
          </w:tcPr>
          <w:p w14:paraId="0B75D73C" w14:textId="1532F58C"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malformations,</w:t>
            </w:r>
          </w:p>
        </w:tc>
        <w:tc>
          <w:tcPr>
            <w:tcW w:w="1799" w:type="dxa"/>
            <w:tcBorders>
              <w:left w:val="single" w:sz="4" w:space="0" w:color="auto"/>
            </w:tcBorders>
            <w:noWrap/>
            <w:hideMark/>
          </w:tcPr>
          <w:p w14:paraId="42CEC920"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1502</w:t>
            </w:r>
          </w:p>
        </w:tc>
        <w:tc>
          <w:tcPr>
            <w:tcW w:w="6095" w:type="dxa"/>
            <w:noWrap/>
            <w:hideMark/>
          </w:tcPr>
          <w:p w14:paraId="1206B089"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Deformities of joints/limbs—congenital </w:t>
            </w:r>
          </w:p>
        </w:tc>
      </w:tr>
      <w:tr w:rsidR="005A1F83" w:rsidRPr="005B3401" w14:paraId="6EF45497" w14:textId="77777777" w:rsidTr="00F41158">
        <w:trPr>
          <w:trHeight w:val="315"/>
        </w:trPr>
        <w:tc>
          <w:tcPr>
            <w:tcW w:w="2024" w:type="dxa"/>
            <w:tcBorders>
              <w:top w:val="nil"/>
              <w:left w:val="single" w:sz="4" w:space="0" w:color="auto"/>
              <w:bottom w:val="nil"/>
              <w:right w:val="single" w:sz="4" w:space="0" w:color="auto"/>
            </w:tcBorders>
            <w:hideMark/>
          </w:tcPr>
          <w:p w14:paraId="4EFAC073" w14:textId="6F607EB1"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deformations &amp;</w:t>
            </w:r>
          </w:p>
        </w:tc>
        <w:tc>
          <w:tcPr>
            <w:tcW w:w="1799" w:type="dxa"/>
            <w:tcBorders>
              <w:left w:val="single" w:sz="4" w:space="0" w:color="auto"/>
            </w:tcBorders>
            <w:noWrap/>
            <w:hideMark/>
          </w:tcPr>
          <w:p w14:paraId="04B5E85A"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1503</w:t>
            </w:r>
          </w:p>
        </w:tc>
        <w:tc>
          <w:tcPr>
            <w:tcW w:w="6095" w:type="dxa"/>
            <w:noWrap/>
            <w:hideMark/>
          </w:tcPr>
          <w:p w14:paraId="519F7FBD"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Down’s syndrome </w:t>
            </w:r>
          </w:p>
        </w:tc>
      </w:tr>
      <w:tr w:rsidR="005A1F83" w:rsidRPr="005B3401" w14:paraId="510BBF38" w14:textId="77777777" w:rsidTr="00F41158">
        <w:trPr>
          <w:trHeight w:val="315"/>
        </w:trPr>
        <w:tc>
          <w:tcPr>
            <w:tcW w:w="2024" w:type="dxa"/>
            <w:tcBorders>
              <w:top w:val="nil"/>
              <w:left w:val="single" w:sz="4" w:space="0" w:color="auto"/>
              <w:bottom w:val="nil"/>
              <w:right w:val="single" w:sz="4" w:space="0" w:color="auto"/>
            </w:tcBorders>
            <w:hideMark/>
          </w:tcPr>
          <w:p w14:paraId="2E5E2A61" w14:textId="773F8C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chromosomal</w:t>
            </w:r>
          </w:p>
        </w:tc>
        <w:tc>
          <w:tcPr>
            <w:tcW w:w="1799" w:type="dxa"/>
            <w:tcBorders>
              <w:left w:val="single" w:sz="4" w:space="0" w:color="auto"/>
            </w:tcBorders>
            <w:noWrap/>
            <w:hideMark/>
          </w:tcPr>
          <w:p w14:paraId="6D8C9916"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1504</w:t>
            </w:r>
          </w:p>
        </w:tc>
        <w:tc>
          <w:tcPr>
            <w:tcW w:w="6095" w:type="dxa"/>
            <w:noWrap/>
            <w:hideMark/>
          </w:tcPr>
          <w:p w14:paraId="45D9D6A1"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Other chromosomal abnormalities </w:t>
            </w:r>
          </w:p>
        </w:tc>
      </w:tr>
      <w:tr w:rsidR="005A1F83" w:rsidRPr="005B3401" w14:paraId="785CFD38" w14:textId="77777777" w:rsidTr="00F41158">
        <w:trPr>
          <w:trHeight w:val="315"/>
        </w:trPr>
        <w:tc>
          <w:tcPr>
            <w:tcW w:w="2024" w:type="dxa"/>
            <w:tcBorders>
              <w:top w:val="nil"/>
              <w:left w:val="single" w:sz="4" w:space="0" w:color="auto"/>
              <w:bottom w:val="nil"/>
              <w:right w:val="single" w:sz="4" w:space="0" w:color="auto"/>
            </w:tcBorders>
            <w:hideMark/>
          </w:tcPr>
          <w:p w14:paraId="4AB3B44A" w14:textId="6FCFEA0E"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abnormalities</w:t>
            </w:r>
          </w:p>
        </w:tc>
        <w:tc>
          <w:tcPr>
            <w:tcW w:w="1799" w:type="dxa"/>
            <w:tcBorders>
              <w:left w:val="single" w:sz="4" w:space="0" w:color="auto"/>
            </w:tcBorders>
            <w:noWrap/>
            <w:hideMark/>
          </w:tcPr>
          <w:p w14:paraId="6B1858C4"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1505</w:t>
            </w:r>
          </w:p>
        </w:tc>
        <w:tc>
          <w:tcPr>
            <w:tcW w:w="6095" w:type="dxa"/>
            <w:noWrap/>
            <w:hideMark/>
          </w:tcPr>
          <w:p w14:paraId="201247E6"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Congenital brain damage/malformation </w:t>
            </w:r>
          </w:p>
        </w:tc>
      </w:tr>
      <w:tr w:rsidR="005A1F83" w:rsidRPr="005B3401" w14:paraId="2913FA70" w14:textId="77777777" w:rsidTr="00F41158">
        <w:trPr>
          <w:trHeight w:val="315"/>
        </w:trPr>
        <w:tc>
          <w:tcPr>
            <w:tcW w:w="2024" w:type="dxa"/>
            <w:tcBorders>
              <w:top w:val="nil"/>
            </w:tcBorders>
            <w:hideMark/>
          </w:tcPr>
          <w:p w14:paraId="226B562A"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noWrap/>
            <w:hideMark/>
          </w:tcPr>
          <w:p w14:paraId="0AD556D0"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1599</w:t>
            </w:r>
          </w:p>
        </w:tc>
        <w:tc>
          <w:tcPr>
            <w:tcW w:w="6095" w:type="dxa"/>
            <w:noWrap/>
            <w:hideMark/>
          </w:tcPr>
          <w:p w14:paraId="35701CF7"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Other congenital malformations &amp; deformations n.o.s or n.e.c </w:t>
            </w:r>
          </w:p>
        </w:tc>
      </w:tr>
      <w:tr w:rsidR="005A1F83" w:rsidRPr="005B3401" w14:paraId="29E2CC3A" w14:textId="77777777" w:rsidTr="00F41158">
        <w:trPr>
          <w:trHeight w:val="315"/>
        </w:trPr>
        <w:tc>
          <w:tcPr>
            <w:tcW w:w="2024" w:type="dxa"/>
            <w:tcBorders>
              <w:bottom w:val="nil"/>
            </w:tcBorders>
            <w:noWrap/>
            <w:hideMark/>
          </w:tcPr>
          <w:p w14:paraId="7E7B51D5" w14:textId="23CD4C25"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Injury, poisoning </w:t>
            </w:r>
          </w:p>
        </w:tc>
        <w:tc>
          <w:tcPr>
            <w:tcW w:w="1799" w:type="dxa"/>
            <w:noWrap/>
            <w:hideMark/>
          </w:tcPr>
          <w:p w14:paraId="5BFF4C97"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1601</w:t>
            </w:r>
          </w:p>
        </w:tc>
        <w:tc>
          <w:tcPr>
            <w:tcW w:w="6095" w:type="dxa"/>
            <w:noWrap/>
            <w:hideMark/>
          </w:tcPr>
          <w:p w14:paraId="6C2A3291" w14:textId="77777777" w:rsidR="005A1F83" w:rsidRPr="005B3401" w:rsidRDefault="005A1F83" w:rsidP="005A1F83">
            <w:pPr>
              <w:spacing w:after="0" w:line="240" w:lineRule="auto"/>
              <w:jc w:val="both"/>
              <w:rPr>
                <w:rFonts w:eastAsia="Times New Roman" w:cs="Calibri"/>
                <w:color w:val="000000"/>
                <w:sz w:val="24"/>
                <w:szCs w:val="24"/>
                <w:lang w:val="en-NZ" w:eastAsia="en-NZ"/>
              </w:rPr>
            </w:pPr>
            <w:r w:rsidRPr="005B3401">
              <w:rPr>
                <w:rFonts w:eastAsia="Times New Roman" w:cs="Calibri"/>
                <w:color w:val="000000"/>
                <w:sz w:val="24"/>
                <w:szCs w:val="24"/>
                <w:lang w:val="en-NZ" w:eastAsia="en-NZ"/>
              </w:rPr>
              <w:t>Injuries to the head</w:t>
            </w:r>
          </w:p>
        </w:tc>
      </w:tr>
      <w:tr w:rsidR="005A1F83" w:rsidRPr="005B3401" w14:paraId="43314923" w14:textId="77777777" w:rsidTr="00F41158">
        <w:trPr>
          <w:trHeight w:val="315"/>
        </w:trPr>
        <w:tc>
          <w:tcPr>
            <w:tcW w:w="2024" w:type="dxa"/>
            <w:tcBorders>
              <w:top w:val="nil"/>
              <w:left w:val="single" w:sz="4" w:space="0" w:color="auto"/>
              <w:bottom w:val="nil"/>
              <w:right w:val="single" w:sz="4" w:space="0" w:color="auto"/>
            </w:tcBorders>
            <w:hideMark/>
          </w:tcPr>
          <w:p w14:paraId="7CC1A81B" w14:textId="1F9051F0"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&amp; certain other</w:t>
            </w:r>
          </w:p>
        </w:tc>
        <w:tc>
          <w:tcPr>
            <w:tcW w:w="1799" w:type="dxa"/>
            <w:tcBorders>
              <w:left w:val="single" w:sz="4" w:space="0" w:color="auto"/>
            </w:tcBorders>
            <w:noWrap/>
            <w:hideMark/>
          </w:tcPr>
          <w:p w14:paraId="2C5B0840"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1602</w:t>
            </w:r>
          </w:p>
        </w:tc>
        <w:tc>
          <w:tcPr>
            <w:tcW w:w="6095" w:type="dxa"/>
            <w:noWrap/>
            <w:hideMark/>
          </w:tcPr>
          <w:p w14:paraId="3B583D37"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Injuries to arm/hand/shoulder</w:t>
            </w:r>
          </w:p>
        </w:tc>
      </w:tr>
      <w:tr w:rsidR="005A1F83" w:rsidRPr="005B3401" w14:paraId="5F9C1A1A" w14:textId="77777777" w:rsidTr="00F41158">
        <w:trPr>
          <w:trHeight w:val="315"/>
        </w:trPr>
        <w:tc>
          <w:tcPr>
            <w:tcW w:w="2024" w:type="dxa"/>
            <w:tcBorders>
              <w:top w:val="nil"/>
              <w:left w:val="single" w:sz="4" w:space="0" w:color="auto"/>
              <w:bottom w:val="nil"/>
              <w:right w:val="single" w:sz="4" w:space="0" w:color="auto"/>
            </w:tcBorders>
            <w:hideMark/>
          </w:tcPr>
          <w:p w14:paraId="54CF9B9B" w14:textId="17206483"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consequences of</w:t>
            </w:r>
          </w:p>
        </w:tc>
        <w:tc>
          <w:tcPr>
            <w:tcW w:w="1799" w:type="dxa"/>
            <w:tcBorders>
              <w:left w:val="single" w:sz="4" w:space="0" w:color="auto"/>
            </w:tcBorders>
            <w:noWrap/>
            <w:hideMark/>
          </w:tcPr>
          <w:p w14:paraId="3B91659F"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1603</w:t>
            </w:r>
          </w:p>
        </w:tc>
        <w:tc>
          <w:tcPr>
            <w:tcW w:w="6095" w:type="dxa"/>
            <w:noWrap/>
            <w:hideMark/>
          </w:tcPr>
          <w:p w14:paraId="53F45635"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Injuries to leg/knee/foot/ankle/hip</w:t>
            </w:r>
          </w:p>
        </w:tc>
      </w:tr>
      <w:tr w:rsidR="005A1F83" w:rsidRPr="005B3401" w14:paraId="45FF730E" w14:textId="77777777" w:rsidTr="00F41158">
        <w:trPr>
          <w:trHeight w:val="315"/>
        </w:trPr>
        <w:tc>
          <w:tcPr>
            <w:tcW w:w="2024" w:type="dxa"/>
            <w:tcBorders>
              <w:top w:val="nil"/>
              <w:left w:val="single" w:sz="4" w:space="0" w:color="auto"/>
              <w:bottom w:val="nil"/>
              <w:right w:val="single" w:sz="4" w:space="0" w:color="auto"/>
            </w:tcBorders>
            <w:hideMark/>
          </w:tcPr>
          <w:p w14:paraId="02A2320A" w14:textId="24DBEAD9"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external causes</w:t>
            </w:r>
          </w:p>
        </w:tc>
        <w:tc>
          <w:tcPr>
            <w:tcW w:w="1799" w:type="dxa"/>
            <w:tcBorders>
              <w:left w:val="single" w:sz="4" w:space="0" w:color="auto"/>
            </w:tcBorders>
            <w:noWrap/>
            <w:hideMark/>
          </w:tcPr>
          <w:p w14:paraId="23664DE6"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1604</w:t>
            </w:r>
          </w:p>
        </w:tc>
        <w:tc>
          <w:tcPr>
            <w:tcW w:w="6095" w:type="dxa"/>
            <w:noWrap/>
            <w:hideMark/>
          </w:tcPr>
          <w:p w14:paraId="26C7471A"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Amputation of the finger/thumb/hand/arm/shoulder— traumatic </w:t>
            </w:r>
          </w:p>
        </w:tc>
      </w:tr>
      <w:tr w:rsidR="005A1F83" w:rsidRPr="005B3401" w14:paraId="5575A6C7" w14:textId="77777777" w:rsidTr="00F41158">
        <w:trPr>
          <w:trHeight w:val="315"/>
        </w:trPr>
        <w:tc>
          <w:tcPr>
            <w:tcW w:w="2024" w:type="dxa"/>
            <w:tcBorders>
              <w:top w:val="nil"/>
              <w:left w:val="single" w:sz="4" w:space="0" w:color="auto"/>
              <w:bottom w:val="nil"/>
              <w:right w:val="single" w:sz="4" w:space="0" w:color="auto"/>
            </w:tcBorders>
            <w:hideMark/>
          </w:tcPr>
          <w:p w14:paraId="73EDCC48"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4C2CB17"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1605</w:t>
            </w:r>
          </w:p>
        </w:tc>
        <w:tc>
          <w:tcPr>
            <w:tcW w:w="6095" w:type="dxa"/>
            <w:noWrap/>
            <w:hideMark/>
          </w:tcPr>
          <w:p w14:paraId="3FF5D83E"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Amputation of toe/ankle/foot/leg—traumatic </w:t>
            </w:r>
          </w:p>
        </w:tc>
      </w:tr>
      <w:tr w:rsidR="005A1F83" w:rsidRPr="005B3401" w14:paraId="42B751EA" w14:textId="77777777" w:rsidTr="00F41158">
        <w:trPr>
          <w:trHeight w:val="315"/>
        </w:trPr>
        <w:tc>
          <w:tcPr>
            <w:tcW w:w="2024" w:type="dxa"/>
            <w:tcBorders>
              <w:top w:val="nil"/>
              <w:left w:val="single" w:sz="4" w:space="0" w:color="auto"/>
              <w:bottom w:val="nil"/>
              <w:right w:val="single" w:sz="4" w:space="0" w:color="auto"/>
            </w:tcBorders>
            <w:hideMark/>
          </w:tcPr>
          <w:p w14:paraId="1D8BFB7C"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E3B79B3"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1606</w:t>
            </w:r>
          </w:p>
        </w:tc>
        <w:tc>
          <w:tcPr>
            <w:tcW w:w="6095" w:type="dxa"/>
            <w:noWrap/>
            <w:hideMark/>
          </w:tcPr>
          <w:p w14:paraId="6AB87D99"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Fracture of neck</w:t>
            </w:r>
          </w:p>
        </w:tc>
      </w:tr>
      <w:tr w:rsidR="005A1F83" w:rsidRPr="005B3401" w14:paraId="42B658D0" w14:textId="77777777" w:rsidTr="00F41158">
        <w:trPr>
          <w:trHeight w:val="315"/>
        </w:trPr>
        <w:tc>
          <w:tcPr>
            <w:tcW w:w="2024" w:type="dxa"/>
            <w:tcBorders>
              <w:top w:val="nil"/>
              <w:left w:val="single" w:sz="4" w:space="0" w:color="auto"/>
              <w:bottom w:val="nil"/>
              <w:right w:val="single" w:sz="4" w:space="0" w:color="auto"/>
            </w:tcBorders>
            <w:hideMark/>
          </w:tcPr>
          <w:p w14:paraId="0DCE571A"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FF032CC"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1607</w:t>
            </w:r>
          </w:p>
        </w:tc>
        <w:tc>
          <w:tcPr>
            <w:tcW w:w="6095" w:type="dxa"/>
            <w:noWrap/>
            <w:hideMark/>
          </w:tcPr>
          <w:p w14:paraId="7CD99858"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Fracture of rib(s), sternum &amp; thoracic spine</w:t>
            </w:r>
          </w:p>
        </w:tc>
      </w:tr>
      <w:tr w:rsidR="005A1F83" w:rsidRPr="005B3401" w14:paraId="6E753861" w14:textId="77777777" w:rsidTr="00F41158">
        <w:trPr>
          <w:trHeight w:val="315"/>
        </w:trPr>
        <w:tc>
          <w:tcPr>
            <w:tcW w:w="2024" w:type="dxa"/>
            <w:tcBorders>
              <w:top w:val="nil"/>
              <w:left w:val="single" w:sz="4" w:space="0" w:color="auto"/>
              <w:bottom w:val="nil"/>
              <w:right w:val="single" w:sz="4" w:space="0" w:color="auto"/>
            </w:tcBorders>
            <w:hideMark/>
          </w:tcPr>
          <w:p w14:paraId="6879EC51"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86BC794"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1608</w:t>
            </w:r>
          </w:p>
        </w:tc>
        <w:tc>
          <w:tcPr>
            <w:tcW w:w="6095" w:type="dxa"/>
            <w:noWrap/>
            <w:hideMark/>
          </w:tcPr>
          <w:p w14:paraId="49D43EAC"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Fracture of lumbar spine &amp; pelvis</w:t>
            </w:r>
          </w:p>
        </w:tc>
      </w:tr>
      <w:tr w:rsidR="005A1F83" w:rsidRPr="005B3401" w14:paraId="57F52747" w14:textId="77777777" w:rsidTr="00F41158">
        <w:trPr>
          <w:trHeight w:val="315"/>
        </w:trPr>
        <w:tc>
          <w:tcPr>
            <w:tcW w:w="2024" w:type="dxa"/>
            <w:tcBorders>
              <w:top w:val="nil"/>
              <w:left w:val="single" w:sz="4" w:space="0" w:color="auto"/>
              <w:bottom w:val="nil"/>
              <w:right w:val="single" w:sz="4" w:space="0" w:color="auto"/>
            </w:tcBorders>
            <w:hideMark/>
          </w:tcPr>
          <w:p w14:paraId="2200D0A9"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4519AC5"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1609</w:t>
            </w:r>
          </w:p>
        </w:tc>
        <w:tc>
          <w:tcPr>
            <w:tcW w:w="6095" w:type="dxa"/>
            <w:noWrap/>
            <w:hideMark/>
          </w:tcPr>
          <w:p w14:paraId="19AB33F6" w14:textId="77777777" w:rsidR="005A1F83" w:rsidRPr="005B3401" w:rsidRDefault="005A1F83" w:rsidP="005A1F83">
            <w:pPr>
              <w:spacing w:after="0" w:line="240" w:lineRule="auto"/>
              <w:jc w:val="both"/>
              <w:rPr>
                <w:rFonts w:eastAsia="Times New Roman" w:cs="Calibri"/>
                <w:color w:val="000000"/>
                <w:sz w:val="24"/>
                <w:szCs w:val="24"/>
                <w:lang w:val="en-NZ" w:eastAsia="en-NZ"/>
              </w:rPr>
            </w:pPr>
            <w:r w:rsidRPr="005B3401">
              <w:rPr>
                <w:rFonts w:eastAsia="Times New Roman" w:cs="Calibri"/>
                <w:color w:val="000000"/>
                <w:sz w:val="24"/>
                <w:szCs w:val="24"/>
                <w:lang w:val="en-NZ" w:eastAsia="en-NZ"/>
              </w:rPr>
              <w:t>Fracture of shoulder, upper arm &amp; forearm</w:t>
            </w:r>
          </w:p>
        </w:tc>
      </w:tr>
      <w:tr w:rsidR="005A1F83" w:rsidRPr="005B3401" w14:paraId="0874DBEE" w14:textId="77777777" w:rsidTr="00F41158">
        <w:trPr>
          <w:trHeight w:val="315"/>
        </w:trPr>
        <w:tc>
          <w:tcPr>
            <w:tcW w:w="2024" w:type="dxa"/>
            <w:tcBorders>
              <w:top w:val="nil"/>
              <w:left w:val="single" w:sz="4" w:space="0" w:color="auto"/>
              <w:bottom w:val="nil"/>
              <w:right w:val="single" w:sz="4" w:space="0" w:color="auto"/>
            </w:tcBorders>
            <w:hideMark/>
          </w:tcPr>
          <w:p w14:paraId="72F0B07F"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6AFF2F2"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1610</w:t>
            </w:r>
          </w:p>
        </w:tc>
        <w:tc>
          <w:tcPr>
            <w:tcW w:w="6095" w:type="dxa"/>
            <w:noWrap/>
            <w:hideMark/>
          </w:tcPr>
          <w:p w14:paraId="7707FCA9"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Fracture at wrist &amp; hand level </w:t>
            </w:r>
          </w:p>
        </w:tc>
      </w:tr>
      <w:tr w:rsidR="005A1F83" w:rsidRPr="005B3401" w14:paraId="6724D101" w14:textId="77777777" w:rsidTr="00F41158">
        <w:trPr>
          <w:trHeight w:val="315"/>
        </w:trPr>
        <w:tc>
          <w:tcPr>
            <w:tcW w:w="2024" w:type="dxa"/>
            <w:tcBorders>
              <w:top w:val="nil"/>
              <w:left w:val="single" w:sz="4" w:space="0" w:color="auto"/>
              <w:bottom w:val="nil"/>
              <w:right w:val="single" w:sz="4" w:space="0" w:color="auto"/>
            </w:tcBorders>
            <w:hideMark/>
          </w:tcPr>
          <w:p w14:paraId="0625E8BF"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75E8C19"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1611</w:t>
            </w:r>
          </w:p>
        </w:tc>
        <w:tc>
          <w:tcPr>
            <w:tcW w:w="6095" w:type="dxa"/>
            <w:noWrap/>
            <w:hideMark/>
          </w:tcPr>
          <w:p w14:paraId="01319B70"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Fracture of femur</w:t>
            </w:r>
          </w:p>
        </w:tc>
      </w:tr>
      <w:tr w:rsidR="005A1F83" w:rsidRPr="005B3401" w14:paraId="7A72FA1D" w14:textId="77777777" w:rsidTr="00F41158">
        <w:trPr>
          <w:trHeight w:val="315"/>
        </w:trPr>
        <w:tc>
          <w:tcPr>
            <w:tcW w:w="2024" w:type="dxa"/>
            <w:tcBorders>
              <w:top w:val="nil"/>
              <w:left w:val="single" w:sz="4" w:space="0" w:color="auto"/>
              <w:bottom w:val="nil"/>
              <w:right w:val="single" w:sz="4" w:space="0" w:color="auto"/>
            </w:tcBorders>
            <w:hideMark/>
          </w:tcPr>
          <w:p w14:paraId="0A7311D9"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B8061C8"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1612</w:t>
            </w:r>
          </w:p>
        </w:tc>
        <w:tc>
          <w:tcPr>
            <w:tcW w:w="6095" w:type="dxa"/>
            <w:noWrap/>
            <w:hideMark/>
          </w:tcPr>
          <w:p w14:paraId="07343F74"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Fracture of lower leg &amp; foot </w:t>
            </w:r>
          </w:p>
        </w:tc>
      </w:tr>
      <w:tr w:rsidR="005A1F83" w:rsidRPr="005B3401" w14:paraId="6E1680D9" w14:textId="77777777" w:rsidTr="00F41158">
        <w:trPr>
          <w:trHeight w:val="315"/>
        </w:trPr>
        <w:tc>
          <w:tcPr>
            <w:tcW w:w="2024" w:type="dxa"/>
            <w:tcBorders>
              <w:top w:val="nil"/>
              <w:left w:val="single" w:sz="4" w:space="0" w:color="auto"/>
              <w:bottom w:val="nil"/>
              <w:right w:val="single" w:sz="4" w:space="0" w:color="auto"/>
            </w:tcBorders>
            <w:hideMark/>
          </w:tcPr>
          <w:p w14:paraId="27F2147C"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D08ACE5"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1613</w:t>
            </w:r>
          </w:p>
        </w:tc>
        <w:tc>
          <w:tcPr>
            <w:tcW w:w="6095" w:type="dxa"/>
            <w:noWrap/>
            <w:hideMark/>
          </w:tcPr>
          <w:p w14:paraId="20DD8A7C"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Poisoning by drugs, medicaments &amp; biological substances</w:t>
            </w:r>
          </w:p>
        </w:tc>
      </w:tr>
      <w:tr w:rsidR="005A1F83" w:rsidRPr="005B3401" w14:paraId="607AC3ED" w14:textId="77777777" w:rsidTr="00F41158">
        <w:trPr>
          <w:trHeight w:val="315"/>
        </w:trPr>
        <w:tc>
          <w:tcPr>
            <w:tcW w:w="2024" w:type="dxa"/>
            <w:tcBorders>
              <w:top w:val="nil"/>
              <w:left w:val="single" w:sz="4" w:space="0" w:color="auto"/>
              <w:bottom w:val="nil"/>
              <w:right w:val="single" w:sz="4" w:space="0" w:color="auto"/>
            </w:tcBorders>
            <w:hideMark/>
          </w:tcPr>
          <w:p w14:paraId="705A01CF"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8046181"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1614</w:t>
            </w:r>
          </w:p>
        </w:tc>
        <w:tc>
          <w:tcPr>
            <w:tcW w:w="6095" w:type="dxa"/>
            <w:noWrap/>
            <w:hideMark/>
          </w:tcPr>
          <w:p w14:paraId="6B1D5CB7"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Non-traumatic amputation</w:t>
            </w:r>
          </w:p>
        </w:tc>
      </w:tr>
      <w:tr w:rsidR="005A1F83" w:rsidRPr="005B3401" w14:paraId="01BD35C4" w14:textId="77777777" w:rsidTr="00F41158">
        <w:trPr>
          <w:trHeight w:val="315"/>
        </w:trPr>
        <w:tc>
          <w:tcPr>
            <w:tcW w:w="2024" w:type="dxa"/>
            <w:tcBorders>
              <w:top w:val="nil"/>
            </w:tcBorders>
            <w:hideMark/>
          </w:tcPr>
          <w:p w14:paraId="60BB4738"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noWrap/>
            <w:hideMark/>
          </w:tcPr>
          <w:p w14:paraId="0BA80D4F"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1699</w:t>
            </w:r>
          </w:p>
        </w:tc>
        <w:tc>
          <w:tcPr>
            <w:tcW w:w="6095" w:type="dxa"/>
            <w:noWrap/>
            <w:hideMark/>
          </w:tcPr>
          <w:p w14:paraId="49133AA2"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injury, poisoning &amp; consequences of external causes n.o.s or n.e.c</w:t>
            </w:r>
          </w:p>
        </w:tc>
      </w:tr>
      <w:tr w:rsidR="005A1F83" w:rsidRPr="005B3401" w14:paraId="0504DEA2" w14:textId="77777777" w:rsidTr="00F41158">
        <w:trPr>
          <w:trHeight w:val="315"/>
        </w:trPr>
        <w:tc>
          <w:tcPr>
            <w:tcW w:w="2024" w:type="dxa"/>
            <w:tcBorders>
              <w:bottom w:val="nil"/>
            </w:tcBorders>
            <w:noWrap/>
            <w:hideMark/>
          </w:tcPr>
          <w:p w14:paraId="52C45CAB" w14:textId="7E058DA8"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Symptoms &amp; signs </w:t>
            </w:r>
          </w:p>
        </w:tc>
        <w:tc>
          <w:tcPr>
            <w:tcW w:w="1799" w:type="dxa"/>
            <w:noWrap/>
            <w:hideMark/>
          </w:tcPr>
          <w:p w14:paraId="5223FC5D"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1701</w:t>
            </w:r>
          </w:p>
        </w:tc>
        <w:tc>
          <w:tcPr>
            <w:tcW w:w="6095" w:type="dxa"/>
            <w:noWrap/>
            <w:hideMark/>
          </w:tcPr>
          <w:p w14:paraId="49957060"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Abnormal blood-pressure reading, without diagnosis </w:t>
            </w:r>
          </w:p>
        </w:tc>
      </w:tr>
      <w:tr w:rsidR="005A1F83" w:rsidRPr="005B3401" w14:paraId="70D907BA" w14:textId="77777777" w:rsidTr="00F41158">
        <w:trPr>
          <w:trHeight w:val="315"/>
        </w:trPr>
        <w:tc>
          <w:tcPr>
            <w:tcW w:w="2024" w:type="dxa"/>
            <w:tcBorders>
              <w:top w:val="nil"/>
              <w:left w:val="single" w:sz="4" w:space="0" w:color="auto"/>
              <w:bottom w:val="nil"/>
              <w:right w:val="single" w:sz="4" w:space="0" w:color="auto"/>
            </w:tcBorders>
            <w:hideMark/>
          </w:tcPr>
          <w:p w14:paraId="26DD9278" w14:textId="129BCC9E"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n.o.s or n.e.c</w:t>
            </w:r>
          </w:p>
        </w:tc>
        <w:tc>
          <w:tcPr>
            <w:tcW w:w="1799" w:type="dxa"/>
            <w:tcBorders>
              <w:left w:val="single" w:sz="4" w:space="0" w:color="auto"/>
            </w:tcBorders>
            <w:noWrap/>
            <w:hideMark/>
          </w:tcPr>
          <w:p w14:paraId="1D48C01D"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1702</w:t>
            </w:r>
          </w:p>
        </w:tc>
        <w:tc>
          <w:tcPr>
            <w:tcW w:w="6095" w:type="dxa"/>
            <w:noWrap/>
            <w:hideMark/>
          </w:tcPr>
          <w:p w14:paraId="0AFEED0F"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Cough </w:t>
            </w:r>
          </w:p>
        </w:tc>
      </w:tr>
      <w:tr w:rsidR="005A1F83" w:rsidRPr="005B3401" w14:paraId="2AD11D4E" w14:textId="77777777" w:rsidTr="00F41158">
        <w:trPr>
          <w:trHeight w:val="315"/>
        </w:trPr>
        <w:tc>
          <w:tcPr>
            <w:tcW w:w="2024" w:type="dxa"/>
            <w:tcBorders>
              <w:top w:val="nil"/>
              <w:left w:val="single" w:sz="4" w:space="0" w:color="auto"/>
              <w:bottom w:val="nil"/>
              <w:right w:val="single" w:sz="4" w:space="0" w:color="auto"/>
            </w:tcBorders>
            <w:hideMark/>
          </w:tcPr>
          <w:p w14:paraId="510A5C03"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578B93B"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1703</w:t>
            </w:r>
          </w:p>
        </w:tc>
        <w:tc>
          <w:tcPr>
            <w:tcW w:w="6095" w:type="dxa"/>
            <w:noWrap/>
            <w:hideMark/>
          </w:tcPr>
          <w:p w14:paraId="5366D39D"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Breathing difficulties/shortness of breath </w:t>
            </w:r>
          </w:p>
        </w:tc>
      </w:tr>
      <w:tr w:rsidR="005A1F83" w:rsidRPr="005B3401" w14:paraId="02D7781C" w14:textId="77777777" w:rsidTr="00F41158">
        <w:trPr>
          <w:trHeight w:val="315"/>
        </w:trPr>
        <w:tc>
          <w:tcPr>
            <w:tcW w:w="2024" w:type="dxa"/>
            <w:tcBorders>
              <w:top w:val="nil"/>
              <w:left w:val="single" w:sz="4" w:space="0" w:color="auto"/>
              <w:bottom w:val="nil"/>
              <w:right w:val="single" w:sz="4" w:space="0" w:color="auto"/>
            </w:tcBorders>
            <w:hideMark/>
          </w:tcPr>
          <w:p w14:paraId="335E0910"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98E687B"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1704</w:t>
            </w:r>
          </w:p>
        </w:tc>
        <w:tc>
          <w:tcPr>
            <w:tcW w:w="6095" w:type="dxa"/>
            <w:noWrap/>
            <w:hideMark/>
          </w:tcPr>
          <w:p w14:paraId="274AFCF8"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Pain </w:t>
            </w:r>
          </w:p>
        </w:tc>
      </w:tr>
      <w:tr w:rsidR="005A1F83" w:rsidRPr="005B3401" w14:paraId="5240EAC6" w14:textId="77777777" w:rsidTr="00F41158">
        <w:trPr>
          <w:trHeight w:val="315"/>
        </w:trPr>
        <w:tc>
          <w:tcPr>
            <w:tcW w:w="2024" w:type="dxa"/>
            <w:tcBorders>
              <w:top w:val="nil"/>
              <w:left w:val="single" w:sz="4" w:space="0" w:color="auto"/>
              <w:bottom w:val="nil"/>
              <w:right w:val="single" w:sz="4" w:space="0" w:color="auto"/>
            </w:tcBorders>
            <w:hideMark/>
          </w:tcPr>
          <w:p w14:paraId="1F277EA0"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931794C"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1705</w:t>
            </w:r>
          </w:p>
        </w:tc>
        <w:tc>
          <w:tcPr>
            <w:tcW w:w="6095" w:type="dxa"/>
            <w:noWrap/>
            <w:hideMark/>
          </w:tcPr>
          <w:p w14:paraId="0A0739CC"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Nausea &amp; vomiting </w:t>
            </w:r>
          </w:p>
        </w:tc>
      </w:tr>
      <w:tr w:rsidR="005A1F83" w:rsidRPr="005B3401" w14:paraId="2361BA4E" w14:textId="77777777" w:rsidTr="00F41158">
        <w:trPr>
          <w:trHeight w:val="315"/>
        </w:trPr>
        <w:tc>
          <w:tcPr>
            <w:tcW w:w="2024" w:type="dxa"/>
            <w:tcBorders>
              <w:top w:val="nil"/>
              <w:left w:val="single" w:sz="4" w:space="0" w:color="auto"/>
              <w:bottom w:val="nil"/>
              <w:right w:val="single" w:sz="4" w:space="0" w:color="auto"/>
            </w:tcBorders>
            <w:hideMark/>
          </w:tcPr>
          <w:p w14:paraId="1F7B9974"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3BAC3B7"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1706</w:t>
            </w:r>
          </w:p>
        </w:tc>
        <w:tc>
          <w:tcPr>
            <w:tcW w:w="6095" w:type="dxa"/>
            <w:noWrap/>
            <w:hideMark/>
          </w:tcPr>
          <w:p w14:paraId="0EF335C0"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Dysphagia (difficulty in swallowing) </w:t>
            </w:r>
          </w:p>
        </w:tc>
      </w:tr>
      <w:tr w:rsidR="005A1F83" w:rsidRPr="005B3401" w14:paraId="2FF14529" w14:textId="77777777" w:rsidTr="00F41158">
        <w:trPr>
          <w:trHeight w:val="315"/>
        </w:trPr>
        <w:tc>
          <w:tcPr>
            <w:tcW w:w="2024" w:type="dxa"/>
            <w:tcBorders>
              <w:top w:val="nil"/>
              <w:left w:val="single" w:sz="4" w:space="0" w:color="auto"/>
              <w:bottom w:val="nil"/>
              <w:right w:val="single" w:sz="4" w:space="0" w:color="auto"/>
            </w:tcBorders>
            <w:hideMark/>
          </w:tcPr>
          <w:p w14:paraId="7734F49C"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599004E"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1707</w:t>
            </w:r>
          </w:p>
        </w:tc>
        <w:tc>
          <w:tcPr>
            <w:tcW w:w="6095" w:type="dxa"/>
            <w:noWrap/>
            <w:hideMark/>
          </w:tcPr>
          <w:p w14:paraId="19AD7F17"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Bowel/faecal incontinence </w:t>
            </w:r>
          </w:p>
        </w:tc>
      </w:tr>
      <w:tr w:rsidR="005A1F83" w:rsidRPr="005B3401" w14:paraId="10F53E84" w14:textId="77777777" w:rsidTr="00F41158">
        <w:trPr>
          <w:trHeight w:val="315"/>
        </w:trPr>
        <w:tc>
          <w:tcPr>
            <w:tcW w:w="2024" w:type="dxa"/>
            <w:tcBorders>
              <w:top w:val="nil"/>
              <w:left w:val="single" w:sz="4" w:space="0" w:color="auto"/>
              <w:bottom w:val="nil"/>
              <w:right w:val="single" w:sz="4" w:space="0" w:color="auto"/>
            </w:tcBorders>
            <w:hideMark/>
          </w:tcPr>
          <w:p w14:paraId="55F70B63"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17CB879"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1708</w:t>
            </w:r>
          </w:p>
        </w:tc>
        <w:tc>
          <w:tcPr>
            <w:tcW w:w="6095" w:type="dxa"/>
            <w:noWrap/>
            <w:hideMark/>
          </w:tcPr>
          <w:p w14:paraId="28BDB5D4"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Unspecified urinary incontinence </w:t>
            </w:r>
          </w:p>
        </w:tc>
      </w:tr>
      <w:tr w:rsidR="005A1F83" w:rsidRPr="005B3401" w14:paraId="57C46586" w14:textId="77777777" w:rsidTr="004B342D">
        <w:trPr>
          <w:trHeight w:val="315"/>
        </w:trPr>
        <w:tc>
          <w:tcPr>
            <w:tcW w:w="2024" w:type="dxa"/>
            <w:tcBorders>
              <w:top w:val="nil"/>
              <w:left w:val="single" w:sz="4" w:space="0" w:color="auto"/>
              <w:bottom w:val="nil"/>
              <w:right w:val="single" w:sz="4" w:space="0" w:color="auto"/>
            </w:tcBorders>
            <w:hideMark/>
          </w:tcPr>
          <w:p w14:paraId="2B6C0B49"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bottom w:val="single" w:sz="4" w:space="0" w:color="auto"/>
            </w:tcBorders>
            <w:noWrap/>
            <w:hideMark/>
          </w:tcPr>
          <w:p w14:paraId="6AF9A9A0"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1709</w:t>
            </w:r>
          </w:p>
        </w:tc>
        <w:tc>
          <w:tcPr>
            <w:tcW w:w="6095" w:type="dxa"/>
            <w:noWrap/>
            <w:hideMark/>
          </w:tcPr>
          <w:p w14:paraId="06ED46DE"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Retention of urine </w:t>
            </w:r>
          </w:p>
        </w:tc>
      </w:tr>
      <w:tr w:rsidR="005A1F83" w:rsidRPr="005B3401" w14:paraId="6BBBD3DE" w14:textId="77777777" w:rsidTr="004B342D">
        <w:trPr>
          <w:trHeight w:val="315"/>
        </w:trPr>
        <w:tc>
          <w:tcPr>
            <w:tcW w:w="2024" w:type="dxa"/>
            <w:tcBorders>
              <w:top w:val="nil"/>
              <w:left w:val="single" w:sz="4" w:space="0" w:color="auto"/>
              <w:bottom w:val="single" w:sz="4" w:space="0" w:color="auto"/>
              <w:right w:val="single" w:sz="4" w:space="0" w:color="auto"/>
            </w:tcBorders>
            <w:hideMark/>
          </w:tcPr>
          <w:p w14:paraId="2477AC55"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top w:val="single" w:sz="4" w:space="0" w:color="auto"/>
              <w:left w:val="single" w:sz="4" w:space="0" w:color="auto"/>
            </w:tcBorders>
            <w:noWrap/>
            <w:hideMark/>
          </w:tcPr>
          <w:p w14:paraId="1E1B0CE0"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1710</w:t>
            </w:r>
          </w:p>
        </w:tc>
        <w:tc>
          <w:tcPr>
            <w:tcW w:w="6095" w:type="dxa"/>
            <w:noWrap/>
            <w:hideMark/>
          </w:tcPr>
          <w:p w14:paraId="0EC9B89B"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Jaundice (unspecified) </w:t>
            </w:r>
          </w:p>
        </w:tc>
      </w:tr>
      <w:tr w:rsidR="005A1F83" w:rsidRPr="005B3401" w14:paraId="517FA3F2" w14:textId="77777777" w:rsidTr="004B342D">
        <w:trPr>
          <w:trHeight w:val="315"/>
        </w:trPr>
        <w:tc>
          <w:tcPr>
            <w:tcW w:w="2024" w:type="dxa"/>
            <w:tcBorders>
              <w:top w:val="single" w:sz="4" w:space="0" w:color="auto"/>
              <w:left w:val="single" w:sz="4" w:space="0" w:color="auto"/>
              <w:bottom w:val="nil"/>
              <w:right w:val="single" w:sz="4" w:space="0" w:color="auto"/>
            </w:tcBorders>
            <w:hideMark/>
          </w:tcPr>
          <w:p w14:paraId="1FBBE961"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6F5004A"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1711</w:t>
            </w:r>
          </w:p>
        </w:tc>
        <w:tc>
          <w:tcPr>
            <w:tcW w:w="6095" w:type="dxa"/>
            <w:noWrap/>
            <w:hideMark/>
          </w:tcPr>
          <w:p w14:paraId="0018C664" w14:textId="77777777" w:rsidR="005A1F83" w:rsidRPr="005B3401" w:rsidRDefault="005A1F83" w:rsidP="005A1F83">
            <w:pPr>
              <w:spacing w:after="0" w:line="240" w:lineRule="auto"/>
              <w:jc w:val="both"/>
              <w:rPr>
                <w:rFonts w:eastAsia="Times New Roman" w:cs="Calibri"/>
                <w:color w:val="000000"/>
                <w:sz w:val="24"/>
                <w:szCs w:val="24"/>
                <w:lang w:val="en-NZ" w:eastAsia="en-NZ"/>
              </w:rPr>
            </w:pPr>
            <w:r w:rsidRPr="005B3401">
              <w:rPr>
                <w:rFonts w:eastAsia="Times New Roman" w:cs="Calibri"/>
                <w:color w:val="000000"/>
                <w:sz w:val="24"/>
                <w:szCs w:val="24"/>
                <w:lang w:val="en-NZ" w:eastAsia="en-NZ"/>
              </w:rPr>
              <w:t>Disturbances of skin sensation</w:t>
            </w:r>
          </w:p>
        </w:tc>
      </w:tr>
      <w:tr w:rsidR="005A1F83" w:rsidRPr="005B3401" w14:paraId="78564A3C" w14:textId="77777777" w:rsidTr="00F41158">
        <w:trPr>
          <w:trHeight w:val="315"/>
        </w:trPr>
        <w:tc>
          <w:tcPr>
            <w:tcW w:w="2024" w:type="dxa"/>
            <w:tcBorders>
              <w:top w:val="nil"/>
              <w:left w:val="single" w:sz="4" w:space="0" w:color="auto"/>
              <w:bottom w:val="nil"/>
              <w:right w:val="single" w:sz="4" w:space="0" w:color="auto"/>
            </w:tcBorders>
            <w:hideMark/>
          </w:tcPr>
          <w:p w14:paraId="28C16EE8"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FC8824A"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1712</w:t>
            </w:r>
          </w:p>
        </w:tc>
        <w:tc>
          <w:tcPr>
            <w:tcW w:w="6095" w:type="dxa"/>
            <w:noWrap/>
            <w:hideMark/>
          </w:tcPr>
          <w:p w14:paraId="6A3B19B6"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Rash &amp; other nonspecific skin eruption </w:t>
            </w:r>
          </w:p>
        </w:tc>
      </w:tr>
      <w:tr w:rsidR="005A1F83" w:rsidRPr="005B3401" w14:paraId="561FDE4B" w14:textId="77777777" w:rsidTr="00F41158">
        <w:trPr>
          <w:trHeight w:val="315"/>
        </w:trPr>
        <w:tc>
          <w:tcPr>
            <w:tcW w:w="2024" w:type="dxa"/>
            <w:tcBorders>
              <w:top w:val="nil"/>
              <w:left w:val="single" w:sz="4" w:space="0" w:color="auto"/>
              <w:bottom w:val="nil"/>
              <w:right w:val="single" w:sz="4" w:space="0" w:color="auto"/>
            </w:tcBorders>
            <w:hideMark/>
          </w:tcPr>
          <w:p w14:paraId="216AC7F3"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18857B57"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1713</w:t>
            </w:r>
          </w:p>
        </w:tc>
        <w:tc>
          <w:tcPr>
            <w:tcW w:w="6095" w:type="dxa"/>
            <w:noWrap/>
            <w:hideMark/>
          </w:tcPr>
          <w:p w14:paraId="53D965B6"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Abnormal involuntary movements</w:t>
            </w:r>
          </w:p>
        </w:tc>
      </w:tr>
      <w:tr w:rsidR="005A1F83" w:rsidRPr="005B3401" w14:paraId="6A563965" w14:textId="77777777" w:rsidTr="00F41158">
        <w:trPr>
          <w:trHeight w:val="315"/>
        </w:trPr>
        <w:tc>
          <w:tcPr>
            <w:tcW w:w="2024" w:type="dxa"/>
            <w:tcBorders>
              <w:top w:val="nil"/>
              <w:left w:val="single" w:sz="4" w:space="0" w:color="auto"/>
              <w:bottom w:val="nil"/>
              <w:right w:val="single" w:sz="4" w:space="0" w:color="auto"/>
            </w:tcBorders>
            <w:hideMark/>
          </w:tcPr>
          <w:p w14:paraId="1F9FC1A8"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ED51EC6"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1714</w:t>
            </w:r>
          </w:p>
        </w:tc>
        <w:tc>
          <w:tcPr>
            <w:tcW w:w="6095" w:type="dxa"/>
            <w:noWrap/>
            <w:hideMark/>
          </w:tcPr>
          <w:p w14:paraId="610A7C7A"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Abnormalities of gait &amp; mobility</w:t>
            </w:r>
          </w:p>
        </w:tc>
      </w:tr>
      <w:tr w:rsidR="005A1F83" w:rsidRPr="005B3401" w14:paraId="3120AE85" w14:textId="77777777" w:rsidTr="00F41158">
        <w:trPr>
          <w:trHeight w:val="315"/>
        </w:trPr>
        <w:tc>
          <w:tcPr>
            <w:tcW w:w="2024" w:type="dxa"/>
            <w:tcBorders>
              <w:top w:val="nil"/>
              <w:left w:val="single" w:sz="4" w:space="0" w:color="auto"/>
              <w:bottom w:val="nil"/>
              <w:right w:val="single" w:sz="4" w:space="0" w:color="auto"/>
            </w:tcBorders>
            <w:hideMark/>
          </w:tcPr>
          <w:p w14:paraId="08E4D92C"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E6C1BAA"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1715</w:t>
            </w:r>
          </w:p>
        </w:tc>
        <w:tc>
          <w:tcPr>
            <w:tcW w:w="6095" w:type="dxa"/>
            <w:noWrap/>
            <w:hideMark/>
          </w:tcPr>
          <w:p w14:paraId="246E28D1"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Falls (frequent with unknown aetiology) </w:t>
            </w:r>
          </w:p>
        </w:tc>
      </w:tr>
      <w:tr w:rsidR="005A1F83" w:rsidRPr="005B3401" w14:paraId="4EE009E2" w14:textId="77777777" w:rsidTr="00F41158">
        <w:trPr>
          <w:trHeight w:val="315"/>
        </w:trPr>
        <w:tc>
          <w:tcPr>
            <w:tcW w:w="2024" w:type="dxa"/>
            <w:tcBorders>
              <w:top w:val="nil"/>
              <w:left w:val="single" w:sz="4" w:space="0" w:color="auto"/>
              <w:bottom w:val="nil"/>
              <w:right w:val="single" w:sz="4" w:space="0" w:color="auto"/>
            </w:tcBorders>
            <w:hideMark/>
          </w:tcPr>
          <w:p w14:paraId="4DD400ED"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bottom w:val="single" w:sz="4" w:space="0" w:color="auto"/>
            </w:tcBorders>
            <w:noWrap/>
            <w:hideMark/>
          </w:tcPr>
          <w:p w14:paraId="5934716B"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1716</w:t>
            </w:r>
          </w:p>
        </w:tc>
        <w:tc>
          <w:tcPr>
            <w:tcW w:w="6095" w:type="dxa"/>
            <w:noWrap/>
            <w:hideMark/>
          </w:tcPr>
          <w:p w14:paraId="4BEFF03C"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Disorientation (confusion) </w:t>
            </w:r>
          </w:p>
        </w:tc>
      </w:tr>
      <w:tr w:rsidR="005A1F83" w:rsidRPr="005B3401" w14:paraId="7D065CFD" w14:textId="77777777" w:rsidTr="00F41158">
        <w:trPr>
          <w:trHeight w:val="315"/>
        </w:trPr>
        <w:tc>
          <w:tcPr>
            <w:tcW w:w="2024" w:type="dxa"/>
            <w:tcBorders>
              <w:top w:val="nil"/>
              <w:left w:val="single" w:sz="4" w:space="0" w:color="auto"/>
              <w:bottom w:val="nil"/>
              <w:right w:val="single" w:sz="4" w:space="0" w:color="auto"/>
            </w:tcBorders>
            <w:hideMark/>
          </w:tcPr>
          <w:p w14:paraId="03E80603"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top w:val="single" w:sz="4" w:space="0" w:color="auto"/>
              <w:left w:val="single" w:sz="4" w:space="0" w:color="auto"/>
            </w:tcBorders>
            <w:noWrap/>
            <w:hideMark/>
          </w:tcPr>
          <w:p w14:paraId="773B4B92"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1717</w:t>
            </w:r>
          </w:p>
        </w:tc>
        <w:tc>
          <w:tcPr>
            <w:tcW w:w="6095" w:type="dxa"/>
            <w:noWrap/>
            <w:hideMark/>
          </w:tcPr>
          <w:p w14:paraId="38CF1FDE"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Amnesia (memory disturbance, lack or loss) </w:t>
            </w:r>
          </w:p>
        </w:tc>
      </w:tr>
      <w:tr w:rsidR="005A1F83" w:rsidRPr="005B3401" w14:paraId="38C06A43" w14:textId="77777777" w:rsidTr="00F41158">
        <w:trPr>
          <w:trHeight w:val="315"/>
        </w:trPr>
        <w:tc>
          <w:tcPr>
            <w:tcW w:w="2024" w:type="dxa"/>
            <w:tcBorders>
              <w:top w:val="nil"/>
              <w:left w:val="single" w:sz="4" w:space="0" w:color="auto"/>
              <w:bottom w:val="nil"/>
              <w:right w:val="single" w:sz="4" w:space="0" w:color="auto"/>
            </w:tcBorders>
            <w:hideMark/>
          </w:tcPr>
          <w:p w14:paraId="782A51D7"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A928FBB"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1718</w:t>
            </w:r>
          </w:p>
        </w:tc>
        <w:tc>
          <w:tcPr>
            <w:tcW w:w="6095" w:type="dxa"/>
            <w:noWrap/>
            <w:hideMark/>
          </w:tcPr>
          <w:p w14:paraId="33A0BEB1"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Dizziness &amp; giddiness (light-headedness, vertigo n.o.s) </w:t>
            </w:r>
          </w:p>
        </w:tc>
      </w:tr>
      <w:tr w:rsidR="005A1F83" w:rsidRPr="005B3401" w14:paraId="018E7363" w14:textId="77777777" w:rsidTr="00F41158">
        <w:trPr>
          <w:trHeight w:val="315"/>
        </w:trPr>
        <w:tc>
          <w:tcPr>
            <w:tcW w:w="2024" w:type="dxa"/>
            <w:tcBorders>
              <w:top w:val="nil"/>
              <w:left w:val="single" w:sz="4" w:space="0" w:color="auto"/>
              <w:bottom w:val="nil"/>
              <w:right w:val="single" w:sz="4" w:space="0" w:color="auto"/>
            </w:tcBorders>
            <w:hideMark/>
          </w:tcPr>
          <w:p w14:paraId="48B95DA3"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A4A1321"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1719</w:t>
            </w:r>
          </w:p>
        </w:tc>
        <w:tc>
          <w:tcPr>
            <w:tcW w:w="6095" w:type="dxa"/>
            <w:noWrap/>
            <w:hideMark/>
          </w:tcPr>
          <w:p w14:paraId="56CC9574"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Restlessness &amp; agitation </w:t>
            </w:r>
          </w:p>
        </w:tc>
      </w:tr>
      <w:tr w:rsidR="005A1F83" w:rsidRPr="005B3401" w14:paraId="116A8C29" w14:textId="77777777" w:rsidTr="00F41158">
        <w:trPr>
          <w:trHeight w:val="315"/>
        </w:trPr>
        <w:tc>
          <w:tcPr>
            <w:tcW w:w="2024" w:type="dxa"/>
            <w:tcBorders>
              <w:top w:val="nil"/>
              <w:left w:val="single" w:sz="4" w:space="0" w:color="auto"/>
              <w:bottom w:val="nil"/>
              <w:right w:val="single" w:sz="4" w:space="0" w:color="auto"/>
            </w:tcBorders>
            <w:hideMark/>
          </w:tcPr>
          <w:p w14:paraId="50ED5430"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3BC38A42"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1720</w:t>
            </w:r>
          </w:p>
        </w:tc>
        <w:tc>
          <w:tcPr>
            <w:tcW w:w="6095" w:type="dxa"/>
            <w:noWrap/>
            <w:hideMark/>
          </w:tcPr>
          <w:p w14:paraId="579BDC98"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Grief and loss </w:t>
            </w:r>
          </w:p>
        </w:tc>
      </w:tr>
      <w:tr w:rsidR="005A1F83" w:rsidRPr="005B3401" w14:paraId="78E86883" w14:textId="77777777" w:rsidTr="00F41158">
        <w:trPr>
          <w:trHeight w:val="315"/>
        </w:trPr>
        <w:tc>
          <w:tcPr>
            <w:tcW w:w="2024" w:type="dxa"/>
            <w:tcBorders>
              <w:top w:val="nil"/>
              <w:left w:val="single" w:sz="4" w:space="0" w:color="auto"/>
              <w:bottom w:val="nil"/>
              <w:right w:val="single" w:sz="4" w:space="0" w:color="auto"/>
            </w:tcBorders>
            <w:hideMark/>
          </w:tcPr>
          <w:p w14:paraId="3F8FCBAC"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A8569F8"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1721</w:t>
            </w:r>
          </w:p>
        </w:tc>
        <w:tc>
          <w:tcPr>
            <w:tcW w:w="6095" w:type="dxa"/>
            <w:noWrap/>
            <w:hideMark/>
          </w:tcPr>
          <w:p w14:paraId="3B3EF276"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Irritability &amp; anger </w:t>
            </w:r>
          </w:p>
        </w:tc>
      </w:tr>
      <w:tr w:rsidR="005A1F83" w:rsidRPr="005B3401" w14:paraId="5C7B3110" w14:textId="77777777" w:rsidTr="00F41158">
        <w:trPr>
          <w:trHeight w:val="315"/>
        </w:trPr>
        <w:tc>
          <w:tcPr>
            <w:tcW w:w="2024" w:type="dxa"/>
            <w:tcBorders>
              <w:top w:val="nil"/>
              <w:left w:val="single" w:sz="4" w:space="0" w:color="auto"/>
              <w:bottom w:val="nil"/>
              <w:right w:val="single" w:sz="4" w:space="0" w:color="auto"/>
            </w:tcBorders>
            <w:hideMark/>
          </w:tcPr>
          <w:p w14:paraId="06FE6D05"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69A8FD01"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1722</w:t>
            </w:r>
          </w:p>
        </w:tc>
        <w:tc>
          <w:tcPr>
            <w:tcW w:w="6095" w:type="dxa"/>
            <w:noWrap/>
            <w:hideMark/>
          </w:tcPr>
          <w:p w14:paraId="12FF054E"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Hostility </w:t>
            </w:r>
          </w:p>
        </w:tc>
      </w:tr>
      <w:tr w:rsidR="005A1F83" w:rsidRPr="005B3401" w14:paraId="69C2EBEE" w14:textId="77777777" w:rsidTr="00F41158">
        <w:trPr>
          <w:trHeight w:val="315"/>
        </w:trPr>
        <w:tc>
          <w:tcPr>
            <w:tcW w:w="2024" w:type="dxa"/>
            <w:tcBorders>
              <w:top w:val="nil"/>
              <w:left w:val="single" w:sz="4" w:space="0" w:color="auto"/>
              <w:bottom w:val="nil"/>
              <w:right w:val="single" w:sz="4" w:space="0" w:color="auto"/>
            </w:tcBorders>
            <w:hideMark/>
          </w:tcPr>
          <w:p w14:paraId="7D1627B2"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55FDE5A7"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1723</w:t>
            </w:r>
          </w:p>
        </w:tc>
        <w:tc>
          <w:tcPr>
            <w:tcW w:w="6095" w:type="dxa"/>
            <w:noWrap/>
            <w:hideMark/>
          </w:tcPr>
          <w:p w14:paraId="0860199A"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Physical violence </w:t>
            </w:r>
          </w:p>
        </w:tc>
      </w:tr>
      <w:tr w:rsidR="005A1F83" w:rsidRPr="005B3401" w14:paraId="1EA7DC54" w14:textId="77777777" w:rsidTr="00F41158">
        <w:trPr>
          <w:trHeight w:val="315"/>
        </w:trPr>
        <w:tc>
          <w:tcPr>
            <w:tcW w:w="2024" w:type="dxa"/>
            <w:tcBorders>
              <w:top w:val="nil"/>
              <w:left w:val="single" w:sz="4" w:space="0" w:color="auto"/>
              <w:bottom w:val="nil"/>
              <w:right w:val="single" w:sz="4" w:space="0" w:color="auto"/>
            </w:tcBorders>
            <w:hideMark/>
          </w:tcPr>
          <w:p w14:paraId="75E1F222"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812F909"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1724</w:t>
            </w:r>
          </w:p>
        </w:tc>
        <w:tc>
          <w:tcPr>
            <w:tcW w:w="6095" w:type="dxa"/>
            <w:noWrap/>
            <w:hideMark/>
          </w:tcPr>
          <w:p w14:paraId="0AE8C3B0"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Slowness &amp; poor responsiveness </w:t>
            </w:r>
          </w:p>
        </w:tc>
      </w:tr>
      <w:tr w:rsidR="005A1F83" w:rsidRPr="005B3401" w14:paraId="4ADD2BDE" w14:textId="77777777" w:rsidTr="00F41158">
        <w:trPr>
          <w:trHeight w:val="315"/>
        </w:trPr>
        <w:tc>
          <w:tcPr>
            <w:tcW w:w="2024" w:type="dxa"/>
            <w:tcBorders>
              <w:top w:val="nil"/>
              <w:left w:val="single" w:sz="4" w:space="0" w:color="auto"/>
              <w:bottom w:val="nil"/>
              <w:right w:val="single" w:sz="4" w:space="0" w:color="auto"/>
            </w:tcBorders>
            <w:hideMark/>
          </w:tcPr>
          <w:p w14:paraId="28BC4E7F"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5B1C18A8"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1725</w:t>
            </w:r>
          </w:p>
        </w:tc>
        <w:tc>
          <w:tcPr>
            <w:tcW w:w="6095" w:type="dxa"/>
            <w:noWrap/>
            <w:hideMark/>
          </w:tcPr>
          <w:p w14:paraId="5FEAB98C"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Speech &amp; voice disturbances</w:t>
            </w:r>
          </w:p>
        </w:tc>
      </w:tr>
      <w:tr w:rsidR="005A1F83" w:rsidRPr="005B3401" w14:paraId="540FDF18" w14:textId="77777777" w:rsidTr="00F41158">
        <w:trPr>
          <w:trHeight w:val="315"/>
        </w:trPr>
        <w:tc>
          <w:tcPr>
            <w:tcW w:w="2024" w:type="dxa"/>
            <w:tcBorders>
              <w:top w:val="nil"/>
              <w:left w:val="single" w:sz="4" w:space="0" w:color="auto"/>
              <w:bottom w:val="nil"/>
              <w:right w:val="single" w:sz="4" w:space="0" w:color="auto"/>
            </w:tcBorders>
            <w:hideMark/>
          </w:tcPr>
          <w:p w14:paraId="21E8AEBB"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683EF8E"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1726</w:t>
            </w:r>
          </w:p>
        </w:tc>
        <w:tc>
          <w:tcPr>
            <w:tcW w:w="6095" w:type="dxa"/>
            <w:noWrap/>
            <w:hideMark/>
          </w:tcPr>
          <w:p w14:paraId="3E8A208F"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Headache </w:t>
            </w:r>
          </w:p>
        </w:tc>
      </w:tr>
      <w:tr w:rsidR="005A1F83" w:rsidRPr="005B3401" w14:paraId="74F419C0" w14:textId="77777777" w:rsidTr="00F41158">
        <w:trPr>
          <w:trHeight w:val="315"/>
        </w:trPr>
        <w:tc>
          <w:tcPr>
            <w:tcW w:w="2024" w:type="dxa"/>
            <w:tcBorders>
              <w:top w:val="nil"/>
              <w:left w:val="single" w:sz="4" w:space="0" w:color="auto"/>
              <w:bottom w:val="nil"/>
              <w:right w:val="single" w:sz="4" w:space="0" w:color="auto"/>
            </w:tcBorders>
            <w:hideMark/>
          </w:tcPr>
          <w:p w14:paraId="7FEE910E"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7E3FB128"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1727</w:t>
            </w:r>
          </w:p>
        </w:tc>
        <w:tc>
          <w:tcPr>
            <w:tcW w:w="6095" w:type="dxa"/>
            <w:noWrap/>
            <w:hideMark/>
          </w:tcPr>
          <w:p w14:paraId="6C7C3B19"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Malaise &amp; fatigue</w:t>
            </w:r>
          </w:p>
        </w:tc>
      </w:tr>
      <w:tr w:rsidR="005A1F83" w:rsidRPr="005B3401" w14:paraId="7959AE48" w14:textId="77777777" w:rsidTr="00F41158">
        <w:trPr>
          <w:trHeight w:val="315"/>
        </w:trPr>
        <w:tc>
          <w:tcPr>
            <w:tcW w:w="2024" w:type="dxa"/>
            <w:tcBorders>
              <w:top w:val="nil"/>
              <w:left w:val="single" w:sz="4" w:space="0" w:color="auto"/>
              <w:bottom w:val="nil"/>
              <w:right w:val="single" w:sz="4" w:space="0" w:color="auto"/>
            </w:tcBorders>
            <w:hideMark/>
          </w:tcPr>
          <w:p w14:paraId="538CDBB3"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5DD55318"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1728</w:t>
            </w:r>
          </w:p>
        </w:tc>
        <w:tc>
          <w:tcPr>
            <w:tcW w:w="6095" w:type="dxa"/>
            <w:noWrap/>
            <w:hideMark/>
          </w:tcPr>
          <w:p w14:paraId="5BE19D3A"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Blackouts, fainting, seizure </w:t>
            </w:r>
          </w:p>
        </w:tc>
      </w:tr>
      <w:tr w:rsidR="005A1F83" w:rsidRPr="005B3401" w14:paraId="004DD00E" w14:textId="77777777" w:rsidTr="00F41158">
        <w:trPr>
          <w:trHeight w:val="315"/>
        </w:trPr>
        <w:tc>
          <w:tcPr>
            <w:tcW w:w="2024" w:type="dxa"/>
            <w:tcBorders>
              <w:top w:val="nil"/>
              <w:left w:val="single" w:sz="4" w:space="0" w:color="auto"/>
              <w:bottom w:val="nil"/>
              <w:right w:val="single" w:sz="4" w:space="0" w:color="auto"/>
            </w:tcBorders>
            <w:hideMark/>
          </w:tcPr>
          <w:p w14:paraId="007FF5CC"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48054D7A"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1729</w:t>
            </w:r>
          </w:p>
        </w:tc>
        <w:tc>
          <w:tcPr>
            <w:tcW w:w="6095" w:type="dxa"/>
            <w:noWrap/>
            <w:hideMark/>
          </w:tcPr>
          <w:p w14:paraId="0E7A2E45"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Oedema n.e.c</w:t>
            </w:r>
          </w:p>
        </w:tc>
      </w:tr>
      <w:tr w:rsidR="005A1F83" w:rsidRPr="005B3401" w14:paraId="655C79BA" w14:textId="77777777" w:rsidTr="00F41158">
        <w:trPr>
          <w:trHeight w:val="315"/>
        </w:trPr>
        <w:tc>
          <w:tcPr>
            <w:tcW w:w="2024" w:type="dxa"/>
            <w:tcBorders>
              <w:top w:val="nil"/>
              <w:left w:val="single" w:sz="4" w:space="0" w:color="auto"/>
              <w:bottom w:val="nil"/>
              <w:right w:val="single" w:sz="4" w:space="0" w:color="auto"/>
            </w:tcBorders>
            <w:hideMark/>
          </w:tcPr>
          <w:p w14:paraId="44336B66"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03ABF862"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1730</w:t>
            </w:r>
          </w:p>
        </w:tc>
        <w:tc>
          <w:tcPr>
            <w:tcW w:w="6095" w:type="dxa"/>
            <w:noWrap/>
            <w:hideMark/>
          </w:tcPr>
          <w:p w14:paraId="77647EAC"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Symptoms &amp; signs concerning food &amp; fluid intake</w:t>
            </w:r>
          </w:p>
        </w:tc>
      </w:tr>
      <w:tr w:rsidR="005A1F83" w:rsidRPr="005B3401" w14:paraId="0521C270" w14:textId="77777777" w:rsidTr="00F41158">
        <w:trPr>
          <w:trHeight w:val="315"/>
        </w:trPr>
        <w:tc>
          <w:tcPr>
            <w:tcW w:w="2024" w:type="dxa"/>
            <w:tcBorders>
              <w:top w:val="nil"/>
              <w:left w:val="single" w:sz="4" w:space="0" w:color="auto"/>
              <w:bottom w:val="nil"/>
              <w:right w:val="single" w:sz="4" w:space="0" w:color="auto"/>
            </w:tcBorders>
            <w:hideMark/>
          </w:tcPr>
          <w:p w14:paraId="27B6CE7B"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tcBorders>
              <w:left w:val="single" w:sz="4" w:space="0" w:color="auto"/>
            </w:tcBorders>
            <w:noWrap/>
            <w:hideMark/>
          </w:tcPr>
          <w:p w14:paraId="2B1C0C77"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1799</w:t>
            </w:r>
          </w:p>
        </w:tc>
        <w:tc>
          <w:tcPr>
            <w:tcW w:w="6095" w:type="dxa"/>
            <w:noWrap/>
            <w:hideMark/>
          </w:tcPr>
          <w:p w14:paraId="6E170B84"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Other symptoms &amp; signs n.o.s or n.e.c</w:t>
            </w:r>
          </w:p>
        </w:tc>
      </w:tr>
      <w:tr w:rsidR="005A1F83" w:rsidRPr="005B3401" w14:paraId="7F79BDD8" w14:textId="77777777" w:rsidTr="00F41158">
        <w:trPr>
          <w:trHeight w:val="315"/>
        </w:trPr>
        <w:tc>
          <w:tcPr>
            <w:tcW w:w="2024" w:type="dxa"/>
            <w:tcBorders>
              <w:top w:val="nil"/>
            </w:tcBorders>
            <w:hideMark/>
          </w:tcPr>
          <w:p w14:paraId="7B2D0359" w14:textId="77777777" w:rsidR="005A1F83" w:rsidRPr="005B3401" w:rsidRDefault="005A1F83" w:rsidP="005A1F83">
            <w:pPr>
              <w:spacing w:after="0" w:line="240" w:lineRule="auto"/>
              <w:rPr>
                <w:rFonts w:eastAsia="Times New Roman" w:cs="Calibri"/>
                <w:color w:val="000000"/>
                <w:sz w:val="24"/>
                <w:szCs w:val="24"/>
                <w:lang w:val="en-NZ" w:eastAsia="en-NZ"/>
              </w:rPr>
            </w:pPr>
          </w:p>
        </w:tc>
        <w:tc>
          <w:tcPr>
            <w:tcW w:w="1799" w:type="dxa"/>
            <w:noWrap/>
            <w:hideMark/>
          </w:tcPr>
          <w:p w14:paraId="08E6642C" w14:textId="77777777" w:rsidR="005A1F83" w:rsidRPr="005B3401" w:rsidRDefault="005A1F83" w:rsidP="005A1F83">
            <w:pPr>
              <w:spacing w:after="0" w:line="240" w:lineRule="auto"/>
              <w:jc w:val="right"/>
              <w:rPr>
                <w:rFonts w:eastAsia="Times New Roman" w:cs="Calibri"/>
                <w:color w:val="000000"/>
                <w:sz w:val="24"/>
                <w:szCs w:val="24"/>
                <w:lang w:val="en-NZ" w:eastAsia="en-NZ"/>
              </w:rPr>
            </w:pPr>
            <w:r w:rsidRPr="005B3401">
              <w:rPr>
                <w:rFonts w:eastAsia="Times New Roman" w:cs="Calibri"/>
                <w:color w:val="000000"/>
                <w:sz w:val="24"/>
                <w:szCs w:val="24"/>
                <w:lang w:val="en-NZ" w:eastAsia="en-NZ"/>
              </w:rPr>
              <w:t>1899</w:t>
            </w:r>
          </w:p>
        </w:tc>
        <w:tc>
          <w:tcPr>
            <w:tcW w:w="6095" w:type="dxa"/>
            <w:noWrap/>
            <w:hideMark/>
          </w:tcPr>
          <w:p w14:paraId="099DA2C3" w14:textId="77777777" w:rsidR="005A1F83" w:rsidRPr="005B3401" w:rsidRDefault="005A1F83" w:rsidP="005A1F83">
            <w:pPr>
              <w:spacing w:after="0" w:line="240" w:lineRule="auto"/>
              <w:rPr>
                <w:rFonts w:eastAsia="Times New Roman" w:cs="Calibri"/>
                <w:color w:val="000000"/>
                <w:sz w:val="24"/>
                <w:szCs w:val="24"/>
                <w:lang w:val="en-NZ" w:eastAsia="en-NZ"/>
              </w:rPr>
            </w:pPr>
            <w:r w:rsidRPr="005B3401">
              <w:rPr>
                <w:rFonts w:eastAsia="Times New Roman" w:cs="Calibri"/>
                <w:color w:val="000000"/>
                <w:sz w:val="24"/>
                <w:szCs w:val="24"/>
                <w:lang w:val="en-NZ" w:eastAsia="en-NZ"/>
              </w:rPr>
              <w:t xml:space="preserve">Has other health condition not elsewhere specified </w:t>
            </w:r>
          </w:p>
        </w:tc>
      </w:tr>
    </w:tbl>
    <w:p w14:paraId="669F815F" w14:textId="77777777" w:rsidR="001A3E19" w:rsidRPr="00327297" w:rsidRDefault="001A3E19" w:rsidP="00377F24">
      <w:pPr>
        <w:pStyle w:val="BodyText"/>
        <w:rPr>
          <w:color w:val="auto"/>
          <w:sz w:val="32"/>
          <w:szCs w:val="32"/>
        </w:rPr>
      </w:pPr>
    </w:p>
    <w:sectPr w:rsidR="001A3E19" w:rsidRPr="00327297" w:rsidSect="00D652EC">
      <w:headerReference w:type="even" r:id="rId33"/>
      <w:headerReference w:type="default" r:id="rId34"/>
      <w:headerReference w:type="first" r:id="rId35"/>
      <w:pgSz w:w="11900" w:h="16840"/>
      <w:pgMar w:top="1134" w:right="1440" w:bottom="1418" w:left="1440" w:header="57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41CDE" w14:textId="77777777" w:rsidR="004172E5" w:rsidRDefault="004172E5" w:rsidP="001C574A">
      <w:r>
        <w:separator/>
      </w:r>
    </w:p>
    <w:p w14:paraId="68F43B20" w14:textId="77777777" w:rsidR="004172E5" w:rsidRDefault="004172E5" w:rsidP="001C574A"/>
    <w:p w14:paraId="7C8D2997" w14:textId="77777777" w:rsidR="004172E5" w:rsidRDefault="004172E5" w:rsidP="001C574A"/>
    <w:p w14:paraId="3ABA91CD" w14:textId="77777777" w:rsidR="004172E5" w:rsidRDefault="004172E5"/>
  </w:endnote>
  <w:endnote w:type="continuationSeparator" w:id="0">
    <w:p w14:paraId="5A0F1E79" w14:textId="77777777" w:rsidR="004172E5" w:rsidRDefault="004172E5" w:rsidP="001C574A">
      <w:r>
        <w:continuationSeparator/>
      </w:r>
    </w:p>
    <w:p w14:paraId="1110F31C" w14:textId="77777777" w:rsidR="004172E5" w:rsidRDefault="004172E5" w:rsidP="001C574A"/>
    <w:p w14:paraId="524B22E8" w14:textId="77777777" w:rsidR="004172E5" w:rsidRDefault="004172E5" w:rsidP="001C574A"/>
    <w:p w14:paraId="288C5E90" w14:textId="77777777" w:rsidR="004172E5" w:rsidRDefault="00417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G Times (WN)">
    <w:altName w:val="Arial"/>
    <w:panose1 w:val="00000000000000000000"/>
    <w:charset w:val="00"/>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hannon Extra Bold ATT">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2B572" w14:textId="77777777" w:rsidR="004172E5" w:rsidRDefault="004172E5" w:rsidP="001C574A">
    <w:r>
      <w:rPr>
        <w:noProof/>
        <w:lang w:eastAsia="en-AU"/>
      </w:rPr>
      <mc:AlternateContent>
        <mc:Choice Requires="wps">
          <w:drawing>
            <wp:inline distT="0" distB="0" distL="0" distR="0" wp14:anchorId="7901A02B" wp14:editId="3C7099A2">
              <wp:extent cx="473710" cy="192405"/>
              <wp:effectExtent l="0" t="0" r="2540" b="17145"/>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EB1C1" w14:textId="03516C45" w:rsidR="004172E5" w:rsidRPr="00F31951" w:rsidRDefault="004172E5" w:rsidP="001C574A">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inline>
          </w:drawing>
        </mc:Choice>
        <mc:Fallback>
          <w:pict>
            <v:shapetype w14:anchorId="7901A02B" id="_x0000_t202" coordsize="21600,21600" o:spt="202" path="m,l,21600r21600,l21600,xe">
              <v:stroke joinstyle="miter"/>
              <v:path gradientshapeok="t" o:connecttype="rect"/>
            </v:shapetype>
            <v:shape id="Text Box 1" o:spid="_x0000_s1026" type="#_x0000_t202" style="width:37.3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" filled="f" stroked="f">
              <v:textbox inset="0,0,0,0">
                <w:txbxContent>
                  <w:p w14:paraId="489EB1C1" w14:textId="03516C45" w:rsidR="004172E5" w:rsidRPr="00F31951" w:rsidRDefault="004172E5" w:rsidP="001C574A">
                    <w:r>
                      <w:fldChar w:fldCharType="begin"/>
                    </w:r>
                    <w:r>
                      <w:instrText xml:space="preserve"> PAGE  \* MERGEFORMAT </w:instrText>
                    </w:r>
                    <w:r>
                      <w:fldChar w:fldCharType="separate"/>
                    </w:r>
                    <w:r>
                      <w:rPr>
                        <w:noProof/>
                      </w:rPr>
                      <w:t>2</w:t>
                    </w:r>
                    <w:r>
                      <w:rPr>
                        <w:noProof/>
                      </w:rPr>
                      <w:fldChar w:fldCharType="end"/>
                    </w:r>
                  </w:p>
                </w:txbxContent>
              </v:textbox>
              <w10:anchorlock/>
            </v:shape>
          </w:pict>
        </mc:Fallback>
      </mc:AlternateContent>
    </w:r>
    <w:r>
      <w:rPr>
        <w:noProof/>
        <w:lang w:eastAsia="en-AU"/>
      </w:rPr>
      <mc:AlternateContent>
        <mc:Choice Requires="wps">
          <w:drawing>
            <wp:inline distT="0" distB="0" distL="0" distR="0" wp14:anchorId="65E845BF" wp14:editId="38480763">
              <wp:extent cx="5197475" cy="192405"/>
              <wp:effectExtent l="0" t="0" r="3175" b="17145"/>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747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6BCE503" w14:textId="77777777" w:rsidR="004172E5" w:rsidRDefault="004172E5" w:rsidP="001C574A">
                          <w:r>
                            <w:t>Syndicated Health Report – Report 1</w:t>
                          </w:r>
                        </w:p>
                      </w:txbxContent>
                    </wps:txbx>
                    <wps:bodyPr rot="0" vert="horz" wrap="square" lIns="0" tIns="0" rIns="0" bIns="0" anchor="t" anchorCtr="0" upright="1">
                      <a:noAutofit/>
                    </wps:bodyPr>
                  </wps:wsp>
                </a:graphicData>
              </a:graphic>
            </wp:inline>
          </w:drawing>
        </mc:Choice>
        <mc:Fallback>
          <w:pict>
            <v:shape w14:anchorId="65E845BF" id="Text Box 13" o:spid="_x0000_s1027" type="#_x0000_t202" style="width:409.2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" filled="f" stroked="f">
              <v:textbox inset="0,0,0,0">
                <w:txbxContent>
                  <w:p w14:paraId="66BCE503" w14:textId="77777777" w:rsidR="004172E5" w:rsidRDefault="004172E5" w:rsidP="001C574A">
                    <w:r>
                      <w:t>Syndicated Health Report – Report 1</w:t>
                    </w:r>
                  </w:p>
                </w:txbxContent>
              </v:textbox>
              <w10:anchorlock/>
            </v:shape>
          </w:pict>
        </mc:Fallback>
      </mc:AlternateContent>
    </w:r>
    <w:r>
      <w:rPr>
        <w:noProof/>
        <w:lang w:eastAsia="en-AU"/>
      </w:rPr>
      <w:drawing>
        <wp:anchor distT="0" distB="0" distL="114300" distR="114300" simplePos="0" relativeHeight="251666442" behindDoc="0" locked="0" layoutInCell="1" allowOverlap="1" wp14:anchorId="1E5C975A" wp14:editId="5848834A">
          <wp:simplePos x="0" y="0"/>
          <wp:positionH relativeFrom="page">
            <wp:posOffset>720090</wp:posOffset>
          </wp:positionH>
          <wp:positionV relativeFrom="page">
            <wp:posOffset>9097010</wp:posOffset>
          </wp:positionV>
          <wp:extent cx="539750" cy="492760"/>
          <wp:effectExtent l="0" t="0" r="0" b="0"/>
          <wp:wrapThrough wrapText="bothSides">
            <wp:wrapPolygon edited="0">
              <wp:start x="0" y="0"/>
              <wp:lineTo x="0" y="20041"/>
              <wp:lineTo x="20329" y="20041"/>
              <wp:lineTo x="20329" y="0"/>
              <wp:lineTo x="0" y="0"/>
            </wp:wrapPolygon>
          </wp:wrapThrough>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_LOGO_RGB.eps"/>
                  <pic:cNvPicPr/>
                </pic:nvPicPr>
                <pic:blipFill>
                  <a:blip r:embed="rId1">
                    <a:extLst>
                      <a:ext uri="{28A0092B-C50C-407E-A947-70E740481C1C}">
                        <a14:useLocalDpi xmlns:a14="http://schemas.microsoft.com/office/drawing/2010/main" val="0"/>
                      </a:ext>
                    </a:extLst>
                  </a:blip>
                  <a:stretch>
                    <a:fillRect/>
                  </a:stretch>
                </pic:blipFill>
                <pic:spPr>
                  <a:xfrm>
                    <a:off x="0" y="0"/>
                    <a:ext cx="539750" cy="4927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inline distT="0" distB="0" distL="0" distR="0" wp14:anchorId="338535E8" wp14:editId="4602F398">
              <wp:extent cx="6331585" cy="0"/>
              <wp:effectExtent l="0" t="19050" r="31115" b="19050"/>
              <wp:docPr id="282" name="Line 7" descr="Graph showing gender distribution by jurisdic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1585" cy="0"/>
                      </a:xfrm>
                      <a:prstGeom prst="line">
                        <a:avLst/>
                      </a:prstGeom>
                      <a:noFill/>
                      <a:ln w="28575" cmpd="sng">
                        <a:solidFill>
                          <a:srgbClr val="C0C1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inline>
          </w:drawing>
        </mc:Choice>
        <mc:Fallback>
          <w:pict>
            <v:line w14:anchorId="61E5EE7F" id="Line 7" o:spid="_x0000_s1026" alt="Graph showing gender distribution by jurisdiction" style="visibility:visible;mso-wrap-style:square;mso-left-percent:-10001;mso-top-percent:-10001;mso-position-horizontal:absolute;mso-position-horizontal-relative:char;mso-position-vertical:absolute;mso-position-vertical-relative:line;mso-left-percent:-10001;mso-top-percent:-10001" from="0,0" to="49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" strokecolor="#c0c1bf" strokeweight="2.25pt">
              <v:shadow color="black" opacity="22938f" offset="0"/>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1C8A" w14:textId="0CC5B967" w:rsidR="004172E5" w:rsidRDefault="004172E5">
    <w:pPr>
      <w:pStyle w:val="Footer"/>
    </w:pPr>
    <w:r>
      <w:rPr>
        <w:noProof/>
        <w:lang w:eastAsia="en-AU"/>
      </w:rPr>
      <w:drawing>
        <wp:anchor distT="0" distB="0" distL="114300" distR="114300" simplePos="0" relativeHeight="251772938" behindDoc="0" locked="0" layoutInCell="1" allowOverlap="1" wp14:anchorId="02A4B688" wp14:editId="0C005711">
          <wp:simplePos x="0" y="0"/>
          <wp:positionH relativeFrom="page">
            <wp:align>left</wp:align>
          </wp:positionH>
          <wp:positionV relativeFrom="paragraph">
            <wp:posOffset>-3453130</wp:posOffset>
          </wp:positionV>
          <wp:extent cx="7543800" cy="4381500"/>
          <wp:effectExtent l="0" t="0" r="0" b="0"/>
          <wp:wrapSquare wrapText="bothSides"/>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ront cover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43815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844CF" w14:textId="77777777" w:rsidR="004172E5" w:rsidRDefault="004172E5" w:rsidP="001C57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78506"/>
      <w:docPartObj>
        <w:docPartGallery w:val="Page Numbers (Bottom of Page)"/>
        <w:docPartUnique/>
      </w:docPartObj>
    </w:sdtPr>
    <w:sdtEndPr>
      <w:rPr>
        <w:noProof/>
      </w:rPr>
    </w:sdtEndPr>
    <w:sdtContent>
      <w:p w14:paraId="3E97868A" w14:textId="6F8B5F59" w:rsidR="004172E5" w:rsidRDefault="004172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DEF86B" w14:textId="69D9B22B" w:rsidR="004172E5" w:rsidRDefault="004172E5" w:rsidP="00603DBF">
    <w:pPr>
      <w:pStyle w:val="Footer"/>
      <w:ind w:left="1440"/>
      <w:jc w:val="both"/>
    </w:pPr>
    <w:r>
      <w:rPr>
        <w:noProof/>
        <w:lang w:eastAsia="en-AU"/>
      </w:rPr>
      <w:drawing>
        <wp:anchor distT="0" distB="0" distL="114300" distR="114300" simplePos="0" relativeHeight="251810826" behindDoc="0" locked="0" layoutInCell="1" allowOverlap="1" wp14:anchorId="3D4441D8" wp14:editId="7E9ED41B">
          <wp:simplePos x="0" y="0"/>
          <wp:positionH relativeFrom="margin">
            <wp:align>left</wp:align>
          </wp:positionH>
          <wp:positionV relativeFrom="paragraph">
            <wp:posOffset>32385</wp:posOffset>
          </wp:positionV>
          <wp:extent cx="457200" cy="440575"/>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Ipsos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7200" cy="440575"/>
                  </a:xfrm>
                  <a:prstGeom prst="rect">
                    <a:avLst/>
                  </a:prstGeom>
                </pic:spPr>
              </pic:pic>
            </a:graphicData>
          </a:graphic>
        </wp:anchor>
      </w:drawing>
    </w:r>
    <w:r>
      <w:t>Analysis of younger people in residential aged care</w:t>
    </w:r>
  </w:p>
  <w:p w14:paraId="15ECECC7" w14:textId="7BE6A479" w:rsidR="004172E5" w:rsidRDefault="004172E5" w:rsidP="00603DBF">
    <w:pPr>
      <w:pStyle w:val="Footer"/>
      <w:ind w:left="1440"/>
      <w:jc w:val="both"/>
    </w:pPr>
    <w:r>
      <w:t>Report prepared for Department of Health, July 2020</w:t>
    </w:r>
  </w:p>
  <w:p w14:paraId="1E6DB7C5" w14:textId="472DE135" w:rsidR="004172E5" w:rsidRPr="00E51E9C" w:rsidRDefault="004172E5" w:rsidP="00E51E9C">
    <w:pPr>
      <w:pStyle w:val="FooterPageNumb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73E7D" w14:textId="3EF8FF55" w:rsidR="004172E5" w:rsidRDefault="004172E5" w:rsidP="00E51E9C">
    <w:pPr>
      <w:pStyle w:val="FooterPageNumber0"/>
      <w:tabs>
        <w:tab w:val="right" w:pos="9356"/>
      </w:tabs>
      <w:ind w:left="992"/>
      <w:rPr>
        <w:sz w:val="24"/>
      </w:rPr>
    </w:pPr>
  </w:p>
  <w:p w14:paraId="6EC51374" w14:textId="77777777" w:rsidR="004172E5" w:rsidRPr="00E51E9C" w:rsidRDefault="004172E5" w:rsidP="004428F1">
    <w:pPr>
      <w:pStyle w:val="FooterPageNumber0"/>
      <w:rPr>
        <w:color w:val="auto"/>
      </w:rPr>
    </w:pPr>
    <w:r>
      <w:rPr>
        <w:lang w:eastAsia="en-AU"/>
      </w:rPr>
      <w:t>Analysis of younger people living in residential aged care</w:t>
    </w:r>
    <w:r w:rsidRPr="00E51E9C">
      <w:t xml:space="preserve"> |  </w:t>
    </w:r>
    <w:r>
      <w:t>June 2020</w:t>
    </w:r>
    <w:r w:rsidRPr="00E51E9C">
      <w:tab/>
    </w:r>
    <w:r w:rsidRPr="00E51E9C">
      <w:rPr>
        <w:b w:val="0"/>
        <w:color w:val="auto"/>
      </w:rPr>
      <w:fldChar w:fldCharType="begin"/>
    </w:r>
    <w:r w:rsidRPr="00E51E9C">
      <w:rPr>
        <w:b w:val="0"/>
        <w:color w:val="auto"/>
      </w:rPr>
      <w:instrText xml:space="preserve"> PAGE   \* MERGEFORMAT </w:instrText>
    </w:r>
    <w:r w:rsidRPr="00E51E9C">
      <w:rPr>
        <w:b w:val="0"/>
        <w:color w:val="auto"/>
      </w:rPr>
      <w:fldChar w:fldCharType="separate"/>
    </w:r>
    <w:r>
      <w:rPr>
        <w:b w:val="0"/>
        <w:color w:val="auto"/>
      </w:rPr>
      <w:t>9</w:t>
    </w:r>
    <w:r w:rsidRPr="00E51E9C">
      <w:rPr>
        <w:b w:val="0"/>
        <w:color w:val="auto"/>
      </w:rPr>
      <w:fldChar w:fldCharType="end"/>
    </w:r>
  </w:p>
  <w:p w14:paraId="19884560" w14:textId="77777777" w:rsidR="004172E5" w:rsidRPr="00E51E9C" w:rsidRDefault="004172E5" w:rsidP="00C0075A">
    <w:pPr>
      <w:pStyle w:val="FooterPageNumber0"/>
    </w:pPr>
    <w:r>
      <w:t>FINAL REPORT OUTLINE – Department of Health - SECOND DRAFT 26/6/2020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F79F" w14:textId="77777777" w:rsidR="004172E5" w:rsidRDefault="004172E5" w:rsidP="001C574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81410"/>
      <w:docPartObj>
        <w:docPartGallery w:val="Page Numbers (Bottom of Page)"/>
        <w:docPartUnique/>
      </w:docPartObj>
    </w:sdtPr>
    <w:sdtEndPr>
      <w:rPr>
        <w:noProof/>
      </w:rPr>
    </w:sdtEndPr>
    <w:sdtContent>
      <w:p w14:paraId="19764A83" w14:textId="4BDB2695" w:rsidR="004172E5" w:rsidRDefault="004172E5">
        <w:pPr>
          <w:pStyle w:val="Footer"/>
          <w:jc w:val="right"/>
        </w:pPr>
        <w:r>
          <w:fldChar w:fldCharType="begin"/>
        </w:r>
        <w:r>
          <w:instrText xml:space="preserve"> PAGE   \* MERGEFORMAT </w:instrText>
        </w:r>
        <w:r>
          <w:fldChar w:fldCharType="separate"/>
        </w:r>
        <w:r>
          <w:rPr>
            <w:noProof/>
          </w:rPr>
          <w:t>74</w:t>
        </w:r>
        <w:r>
          <w:rPr>
            <w:noProof/>
          </w:rPr>
          <w:fldChar w:fldCharType="end"/>
        </w:r>
      </w:p>
    </w:sdtContent>
  </w:sdt>
  <w:p w14:paraId="6845790A" w14:textId="4F04DC4C" w:rsidR="004172E5" w:rsidRDefault="004172E5" w:rsidP="006A3F33">
    <w:pPr>
      <w:pStyle w:val="Footer"/>
      <w:ind w:left="1440"/>
      <w:jc w:val="both"/>
    </w:pPr>
    <w:r>
      <w:rPr>
        <w:noProof/>
        <w:lang w:eastAsia="en-AU"/>
      </w:rPr>
      <w:drawing>
        <wp:anchor distT="0" distB="0" distL="114300" distR="114300" simplePos="0" relativeHeight="251812874" behindDoc="0" locked="0" layoutInCell="1" allowOverlap="1" wp14:anchorId="013B4052" wp14:editId="591F4701">
          <wp:simplePos x="0" y="0"/>
          <wp:positionH relativeFrom="margin">
            <wp:align>left</wp:align>
          </wp:positionH>
          <wp:positionV relativeFrom="paragraph">
            <wp:posOffset>32385</wp:posOffset>
          </wp:positionV>
          <wp:extent cx="457200" cy="440575"/>
          <wp:effectExtent l="0" t="0" r="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Ipsos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7200" cy="440575"/>
                  </a:xfrm>
                  <a:prstGeom prst="rect">
                    <a:avLst/>
                  </a:prstGeom>
                </pic:spPr>
              </pic:pic>
            </a:graphicData>
          </a:graphic>
        </wp:anchor>
      </w:drawing>
    </w:r>
    <w:r>
      <w:t>Analysis of younger people in residential aged care</w:t>
    </w:r>
  </w:p>
  <w:p w14:paraId="4C4153DE" w14:textId="4A400D0D" w:rsidR="004172E5" w:rsidRDefault="004172E5" w:rsidP="006A3F33">
    <w:pPr>
      <w:pStyle w:val="Footer"/>
      <w:ind w:left="1440"/>
      <w:jc w:val="both"/>
    </w:pPr>
    <w:r>
      <w:t>Report prepared for Department of Health, July 2020</w:t>
    </w:r>
  </w:p>
  <w:p w14:paraId="19B3E71E" w14:textId="55838897" w:rsidR="004172E5" w:rsidRPr="006A3F33" w:rsidRDefault="004172E5" w:rsidP="006A3F3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484300"/>
      <w:docPartObj>
        <w:docPartGallery w:val="Page Numbers (Bottom of Page)"/>
        <w:docPartUnique/>
      </w:docPartObj>
    </w:sdtPr>
    <w:sdtEndPr>
      <w:rPr>
        <w:noProof/>
      </w:rPr>
    </w:sdtEndPr>
    <w:sdtContent>
      <w:p w14:paraId="3B73FB71" w14:textId="74CFEF07" w:rsidR="004172E5" w:rsidRDefault="004172E5">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0BE5F171" w14:textId="289BB42E" w:rsidR="004172E5" w:rsidRDefault="004172E5" w:rsidP="006A3F33">
    <w:pPr>
      <w:pStyle w:val="Footer"/>
      <w:ind w:left="1440"/>
      <w:jc w:val="both"/>
    </w:pPr>
    <w:r>
      <w:rPr>
        <w:noProof/>
        <w:lang w:eastAsia="en-AU"/>
      </w:rPr>
      <w:drawing>
        <wp:anchor distT="0" distB="0" distL="114300" distR="114300" simplePos="0" relativeHeight="251814922" behindDoc="0" locked="0" layoutInCell="1" allowOverlap="1" wp14:anchorId="4234B910" wp14:editId="7BAC764C">
          <wp:simplePos x="0" y="0"/>
          <wp:positionH relativeFrom="margin">
            <wp:align>left</wp:align>
          </wp:positionH>
          <wp:positionV relativeFrom="paragraph">
            <wp:posOffset>32385</wp:posOffset>
          </wp:positionV>
          <wp:extent cx="457200" cy="440575"/>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Ipsos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7200" cy="440575"/>
                  </a:xfrm>
                  <a:prstGeom prst="rect">
                    <a:avLst/>
                  </a:prstGeom>
                </pic:spPr>
              </pic:pic>
            </a:graphicData>
          </a:graphic>
        </wp:anchor>
      </w:drawing>
    </w:r>
    <w:r>
      <w:t>Analysis of younger people in residential aged care</w:t>
    </w:r>
  </w:p>
  <w:p w14:paraId="0F6C20D8" w14:textId="63E44066" w:rsidR="004172E5" w:rsidRDefault="004172E5" w:rsidP="006A3F33">
    <w:pPr>
      <w:pStyle w:val="Footer"/>
      <w:ind w:left="1440"/>
      <w:jc w:val="both"/>
    </w:pPr>
    <w:r>
      <w:t>Report prepared for Department of Health, July 2020</w:t>
    </w:r>
  </w:p>
  <w:p w14:paraId="0FF3F20E" w14:textId="367BFCAC" w:rsidR="004172E5" w:rsidRPr="006A3F33" w:rsidRDefault="004172E5" w:rsidP="006A3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1C5A3" w14:textId="77777777" w:rsidR="004172E5" w:rsidRDefault="004172E5" w:rsidP="001C574A">
      <w:r>
        <w:separator/>
      </w:r>
    </w:p>
  </w:footnote>
  <w:footnote w:type="continuationSeparator" w:id="0">
    <w:p w14:paraId="18F8F010" w14:textId="77777777" w:rsidR="004172E5" w:rsidRDefault="004172E5" w:rsidP="001C574A">
      <w:r>
        <w:continuationSeparator/>
      </w:r>
    </w:p>
    <w:p w14:paraId="211E446C" w14:textId="77777777" w:rsidR="004172E5" w:rsidRDefault="004172E5" w:rsidP="001C574A"/>
    <w:p w14:paraId="213395F7" w14:textId="77777777" w:rsidR="004172E5" w:rsidRDefault="004172E5" w:rsidP="001C574A"/>
    <w:p w14:paraId="1A894C71" w14:textId="77777777" w:rsidR="004172E5" w:rsidRDefault="004172E5"/>
  </w:footnote>
  <w:footnote w:id="1">
    <w:p w14:paraId="3178EE08" w14:textId="36CECC83" w:rsidR="004172E5" w:rsidRPr="007D0F64" w:rsidRDefault="004172E5" w:rsidP="000747E7">
      <w:pPr>
        <w:pStyle w:val="FootnoteText"/>
      </w:pPr>
      <w:r w:rsidRPr="007D0F64">
        <w:rPr>
          <w:rStyle w:val="FootnoteReference"/>
        </w:rPr>
        <w:footnoteRef/>
      </w:r>
      <w:r w:rsidRPr="007D0F64">
        <w:t xml:space="preserve"> </w:t>
      </w:r>
      <w:r w:rsidRPr="007D0F64">
        <w:rPr>
          <w:color w:val="595959" w:themeColor="text1" w:themeTint="A6"/>
        </w:rPr>
        <w:t>Australian Institute of Health and Welfare</w:t>
      </w:r>
      <w:r>
        <w:rPr>
          <w:color w:val="595959" w:themeColor="text1" w:themeTint="A6"/>
        </w:rPr>
        <w:t xml:space="preserve"> (AIHW),</w:t>
      </w:r>
      <w:r w:rsidRPr="007D0F64">
        <w:rPr>
          <w:color w:val="595959" w:themeColor="text1" w:themeTint="A6"/>
        </w:rPr>
        <w:t xml:space="preserve"> </w:t>
      </w:r>
      <w:r w:rsidRPr="00387632">
        <w:rPr>
          <w:i/>
          <w:color w:val="595959" w:themeColor="text1" w:themeTint="A6"/>
        </w:rPr>
        <w:t>Pathways of younger people entering permanent residential aged care</w:t>
      </w:r>
      <w:r>
        <w:rPr>
          <w:color w:val="595959" w:themeColor="text1" w:themeTint="A6"/>
        </w:rPr>
        <w:t>,</w:t>
      </w:r>
      <w:r w:rsidRPr="007D0F64">
        <w:rPr>
          <w:color w:val="595959" w:themeColor="text1" w:themeTint="A6"/>
        </w:rPr>
        <w:t xml:space="preserve"> Cat. no. AGE 89 </w:t>
      </w:r>
      <w:r>
        <w:rPr>
          <w:color w:val="595959" w:themeColor="text1" w:themeTint="A6"/>
        </w:rPr>
        <w:t>(</w:t>
      </w:r>
      <w:r w:rsidRPr="007D0F64">
        <w:rPr>
          <w:color w:val="595959" w:themeColor="text1" w:themeTint="A6"/>
        </w:rPr>
        <w:t>Canberra</w:t>
      </w:r>
      <w:r>
        <w:rPr>
          <w:color w:val="595959" w:themeColor="text1" w:themeTint="A6"/>
        </w:rPr>
        <w:t>:</w:t>
      </w:r>
      <w:r w:rsidRPr="007D0F64">
        <w:rPr>
          <w:color w:val="595959" w:themeColor="text1" w:themeTint="A6"/>
        </w:rPr>
        <w:t xml:space="preserve"> AIHW</w:t>
      </w:r>
      <w:r>
        <w:rPr>
          <w:color w:val="595959" w:themeColor="text1" w:themeTint="A6"/>
        </w:rPr>
        <w:t>, July, 2019), iv.</w:t>
      </w:r>
    </w:p>
  </w:footnote>
  <w:footnote w:id="2">
    <w:p w14:paraId="1588EC79" w14:textId="2E0FAC33" w:rsidR="004172E5" w:rsidRPr="007D0F64" w:rsidRDefault="004172E5" w:rsidP="00041CB4">
      <w:pPr>
        <w:pStyle w:val="FootnoteText"/>
      </w:pPr>
      <w:r w:rsidRPr="007D0F64">
        <w:rPr>
          <w:rStyle w:val="FootnoteReference"/>
        </w:rPr>
        <w:footnoteRef/>
      </w:r>
      <w:r w:rsidRPr="007D0F64">
        <w:t xml:space="preserve"> </w:t>
      </w:r>
      <w:r>
        <w:t xml:space="preserve">AIHW, </w:t>
      </w:r>
      <w:r w:rsidRPr="00387632">
        <w:rPr>
          <w:i/>
          <w:color w:val="595959" w:themeColor="text1" w:themeTint="A6"/>
        </w:rPr>
        <w:t>Pathways</w:t>
      </w:r>
      <w:r>
        <w:rPr>
          <w:color w:val="595959" w:themeColor="text1" w:themeTint="A6"/>
        </w:rPr>
        <w:t>, iv.</w:t>
      </w:r>
    </w:p>
  </w:footnote>
  <w:footnote w:id="3">
    <w:p w14:paraId="62675CA3" w14:textId="1FDE28FC" w:rsidR="004172E5" w:rsidRPr="0052689E" w:rsidRDefault="004172E5">
      <w:pPr>
        <w:pStyle w:val="FootnoteText"/>
        <w:rPr>
          <w:color w:val="595959" w:themeColor="text1" w:themeTint="A6"/>
        </w:rPr>
      </w:pPr>
      <w:r>
        <w:rPr>
          <w:rStyle w:val="FootnoteReference"/>
        </w:rPr>
        <w:footnoteRef/>
      </w:r>
      <w:r>
        <w:t xml:space="preserve"> National Disability Insurance Agency (NDIA), </w:t>
      </w:r>
      <w:r w:rsidRPr="00387632">
        <w:rPr>
          <w:i/>
          <w:color w:val="595959" w:themeColor="text1" w:themeTint="A6"/>
        </w:rPr>
        <w:t>COAG Disability Reform Council Quarterly Report</w:t>
      </w:r>
      <w:r>
        <w:rPr>
          <w:color w:val="595959" w:themeColor="text1" w:themeTint="A6"/>
        </w:rPr>
        <w:t xml:space="preserve"> (NDIA, 3</w:t>
      </w:r>
      <w:r w:rsidRPr="0052689E">
        <w:rPr>
          <w:color w:val="595959" w:themeColor="text1" w:themeTint="A6"/>
        </w:rPr>
        <w:t>1 March</w:t>
      </w:r>
      <w:r>
        <w:rPr>
          <w:color w:val="595959" w:themeColor="text1" w:themeTint="A6"/>
        </w:rPr>
        <w:t>,</w:t>
      </w:r>
      <w:r w:rsidRPr="0052689E">
        <w:rPr>
          <w:color w:val="595959" w:themeColor="text1" w:themeTint="A6"/>
        </w:rPr>
        <w:t xml:space="preserve"> 2020</w:t>
      </w:r>
      <w:r>
        <w:rPr>
          <w:color w:val="595959" w:themeColor="text1" w:themeTint="A6"/>
        </w:rPr>
        <w:t xml:space="preserve">), </w:t>
      </w:r>
      <w:r w:rsidRPr="0052689E">
        <w:rPr>
          <w:color w:val="595959" w:themeColor="text1" w:themeTint="A6"/>
        </w:rPr>
        <w:t>22</w:t>
      </w:r>
      <w:r>
        <w:rPr>
          <w:color w:val="595959" w:themeColor="text1" w:themeTint="A6"/>
        </w:rPr>
        <w:t>;</w:t>
      </w:r>
      <w:r w:rsidRPr="0052689E">
        <w:rPr>
          <w:color w:val="595959" w:themeColor="text1" w:themeTint="A6"/>
        </w:rPr>
        <w:t xml:space="preserve"> </w:t>
      </w:r>
      <w:r>
        <w:rPr>
          <w:color w:val="595959" w:themeColor="text1" w:themeTint="A6"/>
        </w:rPr>
        <w:t xml:space="preserve">The </w:t>
      </w:r>
      <w:r w:rsidRPr="0052689E">
        <w:rPr>
          <w:color w:val="595959" w:themeColor="text1" w:themeTint="A6"/>
        </w:rPr>
        <w:t>Department of Health</w:t>
      </w:r>
      <w:r>
        <w:rPr>
          <w:color w:val="595959" w:themeColor="text1" w:themeTint="A6"/>
        </w:rPr>
        <w:t xml:space="preserve"> provided Ipsos with </w:t>
      </w:r>
      <w:r w:rsidRPr="0052689E">
        <w:rPr>
          <w:color w:val="595959" w:themeColor="text1" w:themeTint="A6"/>
        </w:rPr>
        <w:t xml:space="preserve">data </w:t>
      </w:r>
      <w:r>
        <w:rPr>
          <w:color w:val="595959" w:themeColor="text1" w:themeTint="A6"/>
        </w:rPr>
        <w:t>from the Ageing and Aged Care Data Warehouse as at</w:t>
      </w:r>
      <w:r w:rsidRPr="0052689E">
        <w:rPr>
          <w:color w:val="595959" w:themeColor="text1" w:themeTint="A6"/>
        </w:rPr>
        <w:t xml:space="preserve"> 31 March</w:t>
      </w:r>
      <w:r>
        <w:rPr>
          <w:color w:val="595959" w:themeColor="text1" w:themeTint="A6"/>
        </w:rPr>
        <w:t>,</w:t>
      </w:r>
      <w:r w:rsidRPr="0052689E">
        <w:rPr>
          <w:color w:val="595959" w:themeColor="text1" w:themeTint="A6"/>
        </w:rPr>
        <w:t xml:space="preserve"> 2020.</w:t>
      </w:r>
      <w:r>
        <w:rPr>
          <w:color w:val="595959" w:themeColor="text1" w:themeTint="A6"/>
        </w:rPr>
        <w:t xml:space="preserve"> This is live recipients data and therefore, future extracts of this data are subject to change. </w:t>
      </w:r>
    </w:p>
  </w:footnote>
  <w:footnote w:id="4">
    <w:p w14:paraId="26F7DC7F" w14:textId="021FFB34" w:rsidR="004172E5" w:rsidRDefault="004172E5">
      <w:pPr>
        <w:pStyle w:val="FootnoteText"/>
      </w:pPr>
      <w:r w:rsidRPr="00387632">
        <w:rPr>
          <w:rStyle w:val="FootnoteReference"/>
        </w:rPr>
        <w:footnoteRef/>
      </w:r>
      <w:r w:rsidRPr="00387632">
        <w:rPr>
          <w:rStyle w:val="FootnoteReference"/>
        </w:rPr>
        <w:t xml:space="preserve"> </w:t>
      </w:r>
      <w:r w:rsidRPr="0052689E">
        <w:rPr>
          <w:color w:val="595959" w:themeColor="text1" w:themeTint="A6"/>
        </w:rPr>
        <w:t>Royal Commission into Aged Care Quality and Safety</w:t>
      </w:r>
      <w:r>
        <w:rPr>
          <w:color w:val="595959" w:themeColor="text1" w:themeTint="A6"/>
        </w:rPr>
        <w:t>,</w:t>
      </w:r>
      <w:r w:rsidRPr="0052689E">
        <w:rPr>
          <w:color w:val="595959" w:themeColor="text1" w:themeTint="A6"/>
        </w:rPr>
        <w:t xml:space="preserve"> </w:t>
      </w:r>
      <w:r w:rsidRPr="00387632">
        <w:rPr>
          <w:i/>
          <w:color w:val="595959" w:themeColor="text1" w:themeTint="A6"/>
        </w:rPr>
        <w:t>Interim report: Neglect</w:t>
      </w:r>
      <w:r>
        <w:rPr>
          <w:color w:val="595959" w:themeColor="text1" w:themeTint="A6"/>
        </w:rPr>
        <w:t xml:space="preserve"> (</w:t>
      </w:r>
      <w:r w:rsidRPr="0052689E">
        <w:rPr>
          <w:color w:val="595959" w:themeColor="text1" w:themeTint="A6"/>
        </w:rPr>
        <w:t>31 October</w:t>
      </w:r>
      <w:r>
        <w:rPr>
          <w:color w:val="595959" w:themeColor="text1" w:themeTint="A6"/>
        </w:rPr>
        <w:t>,</w:t>
      </w:r>
      <w:r w:rsidRPr="0052689E">
        <w:rPr>
          <w:color w:val="595959" w:themeColor="text1" w:themeTint="A6"/>
        </w:rPr>
        <w:t xml:space="preserve"> 2019</w:t>
      </w:r>
      <w:r>
        <w:rPr>
          <w:color w:val="595959" w:themeColor="text1" w:themeTint="A6"/>
        </w:rPr>
        <w:t>),</w:t>
      </w:r>
      <w:r w:rsidRPr="0052689E">
        <w:rPr>
          <w:color w:val="595959" w:themeColor="text1" w:themeTint="A6"/>
        </w:rPr>
        <w:t xml:space="preserve"> </w:t>
      </w:r>
      <w:hyperlink r:id="rId1" w:history="1">
        <w:r w:rsidRPr="001D1B35">
          <w:rPr>
            <w:rStyle w:val="Hyperlink"/>
          </w:rPr>
          <w:t>https://agedcare.royalcommission.gov.au/publications/interim-report</w:t>
        </w:r>
      </w:hyperlink>
      <w:r>
        <w:rPr>
          <w:color w:val="595959" w:themeColor="text1" w:themeTint="A6"/>
        </w:rPr>
        <w:t>.</w:t>
      </w:r>
    </w:p>
  </w:footnote>
  <w:footnote w:id="5">
    <w:p w14:paraId="7586EB50" w14:textId="63461AAF" w:rsidR="004172E5" w:rsidRDefault="004172E5">
      <w:pPr>
        <w:pStyle w:val="FootnoteText"/>
      </w:pPr>
      <w:r>
        <w:rPr>
          <w:rStyle w:val="FootnoteReference"/>
        </w:rPr>
        <w:footnoteRef/>
      </w:r>
      <w:r>
        <w:t xml:space="preserve"> </w:t>
      </w:r>
      <w:r w:rsidRPr="009F6EFE">
        <w:t xml:space="preserve">Prime Minister of Australia, </w:t>
      </w:r>
      <w:r>
        <w:t>“</w:t>
      </w:r>
      <w:r w:rsidRPr="009F6EFE">
        <w:t>Response to the Aged Care Royal Commission Interim Report</w:t>
      </w:r>
      <w:r>
        <w:t xml:space="preserve">” (media release, 25 November, 2019), </w:t>
      </w:r>
      <w:hyperlink r:id="rId2" w:history="1">
        <w:r w:rsidRPr="009C15D2">
          <w:rPr>
            <w:rStyle w:val="Hyperlink"/>
          </w:rPr>
          <w:t>https://www.pm.gov.au/media/response-aged-care-royal-commission-interim-report</w:t>
        </w:r>
      </w:hyperlink>
      <w:r>
        <w:t xml:space="preserve">. </w:t>
      </w:r>
    </w:p>
  </w:footnote>
  <w:footnote w:id="6">
    <w:p w14:paraId="6FF90C7E" w14:textId="68C367D1" w:rsidR="004172E5" w:rsidRPr="00D717DD" w:rsidRDefault="004172E5" w:rsidP="007C1DA5">
      <w:pPr>
        <w:pStyle w:val="FootnoteText"/>
        <w:rPr>
          <w:i/>
          <w:iCs/>
        </w:rPr>
      </w:pPr>
      <w:r w:rsidRPr="00D717DD">
        <w:rPr>
          <w:rStyle w:val="FootnoteReference"/>
        </w:rPr>
        <w:footnoteRef/>
      </w:r>
      <w:r w:rsidRPr="00D717DD">
        <w:t xml:space="preserve"> Australian Bureau of Statistics</w:t>
      </w:r>
      <w:r>
        <w:t xml:space="preserve"> (ABS), “</w:t>
      </w:r>
      <w:r w:rsidRPr="00387632">
        <w:rPr>
          <w:iCs/>
        </w:rPr>
        <w:t>Population by Age and Sex Tables</w:t>
      </w:r>
      <w:r>
        <w:rPr>
          <w:iCs/>
        </w:rPr>
        <w:t>:</w:t>
      </w:r>
      <w:r w:rsidRPr="00387632">
        <w:rPr>
          <w:iCs/>
        </w:rPr>
        <w:t xml:space="preserve"> Table 8 Estimated resident population, by age and sex–at 30 June 2019</w:t>
      </w:r>
      <w:r w:rsidRPr="00D13A1C">
        <w:rPr>
          <w:iCs/>
        </w:rPr>
        <w:t>”</w:t>
      </w:r>
      <w:r w:rsidRPr="00387632">
        <w:rPr>
          <w:iCs/>
        </w:rPr>
        <w:t>, Cat. no. 3101.0,</w:t>
      </w:r>
      <w:r>
        <w:rPr>
          <w:i/>
          <w:iCs/>
        </w:rPr>
        <w:t xml:space="preserve"> </w:t>
      </w:r>
      <w:r>
        <w:rPr>
          <w:iCs/>
        </w:rPr>
        <w:t xml:space="preserve">30 June 2019, </w:t>
      </w:r>
      <w:r w:rsidRPr="00D51F8B">
        <w:rPr>
          <w:iCs/>
        </w:rPr>
        <w:t>viewed 14 July 2020</w:t>
      </w:r>
      <w:r>
        <w:rPr>
          <w:iCs/>
        </w:rPr>
        <w:t>,</w:t>
      </w:r>
      <w:r w:rsidRPr="00D51F8B">
        <w:rPr>
          <w:iCs/>
        </w:rPr>
        <w:t xml:space="preserve"> </w:t>
      </w:r>
      <w:hyperlink r:id="rId3" w:history="1">
        <w:r>
          <w:rPr>
            <w:rStyle w:val="Hyperlink"/>
          </w:rPr>
          <w:t>https://www.abs.gov.au/AUSSTATS/abs@.nsf/DetailsPage/3101.0Dec%202019?OpenDocument</w:t>
        </w:r>
      </w:hyperlink>
      <w:r>
        <w:rPr>
          <w:i/>
          <w:iCs/>
        </w:rPr>
        <w:t>.</w:t>
      </w:r>
    </w:p>
  </w:footnote>
  <w:footnote w:id="7">
    <w:p w14:paraId="40612001" w14:textId="2B72B51D" w:rsidR="004172E5" w:rsidRPr="00387632" w:rsidRDefault="004172E5" w:rsidP="007C1DA5">
      <w:pPr>
        <w:pStyle w:val="FootnoteText"/>
        <w:rPr>
          <w:iCs/>
        </w:rPr>
      </w:pPr>
      <w:r>
        <w:rPr>
          <w:rStyle w:val="FootnoteReference"/>
        </w:rPr>
        <w:footnoteRef/>
      </w:r>
      <w:r>
        <w:t xml:space="preserve"> </w:t>
      </w:r>
      <w:r>
        <w:rPr>
          <w:iCs/>
        </w:rPr>
        <w:t>ABS</w:t>
      </w:r>
      <w:r w:rsidRPr="00EC317D">
        <w:rPr>
          <w:iCs/>
        </w:rPr>
        <w:t>, “</w:t>
      </w:r>
      <w:r w:rsidRPr="00387632">
        <w:rPr>
          <w:iCs/>
        </w:rPr>
        <w:t>Population.”</w:t>
      </w:r>
    </w:p>
  </w:footnote>
  <w:footnote w:id="8">
    <w:p w14:paraId="6915A54C" w14:textId="5ABCCEEB" w:rsidR="004172E5" w:rsidRDefault="004172E5" w:rsidP="007C1DA5">
      <w:pPr>
        <w:pStyle w:val="FootnoteText"/>
      </w:pPr>
      <w:r>
        <w:rPr>
          <w:rStyle w:val="FootnoteReference"/>
        </w:rPr>
        <w:footnoteRef/>
      </w:r>
      <w:r>
        <w:t xml:space="preserve"> </w:t>
      </w:r>
      <w:r w:rsidRPr="00D717DD">
        <w:t>Australian Bureau of Statistics</w:t>
      </w:r>
      <w:r>
        <w:t xml:space="preserve"> (ABS), “</w:t>
      </w:r>
      <w:r w:rsidRPr="00387632">
        <w:rPr>
          <w:iCs/>
        </w:rPr>
        <w:t>Estimates of Aboriginal and Torres Strait Islander Australians</w:t>
      </w:r>
      <w:r>
        <w:rPr>
          <w:iCs/>
        </w:rPr>
        <w:t xml:space="preserve">: </w:t>
      </w:r>
      <w:r w:rsidRPr="00387632">
        <w:rPr>
          <w:iCs/>
        </w:rPr>
        <w:t>Table 1 Estimated resident Aboriginal and Torres Strait Islander population, States and territories–5-year age groups (to 85 and over)–30 June 2016”,</w:t>
      </w:r>
      <w:r>
        <w:rPr>
          <w:i/>
          <w:iCs/>
        </w:rPr>
        <w:t xml:space="preserve"> </w:t>
      </w:r>
      <w:r w:rsidRPr="00387632">
        <w:rPr>
          <w:iCs/>
        </w:rPr>
        <w:t>Cat. no. 3238.0.55.001</w:t>
      </w:r>
      <w:r>
        <w:rPr>
          <w:iCs/>
        </w:rPr>
        <w:t xml:space="preserve">, 30 June 2016, </w:t>
      </w:r>
      <w:r w:rsidRPr="00AB157E">
        <w:rPr>
          <w:iCs/>
        </w:rPr>
        <w:t>viewed 14</w:t>
      </w:r>
      <w:r>
        <w:rPr>
          <w:iCs/>
        </w:rPr>
        <w:t xml:space="preserve"> </w:t>
      </w:r>
      <w:r w:rsidRPr="00AB157E">
        <w:rPr>
          <w:iCs/>
        </w:rPr>
        <w:t>July</w:t>
      </w:r>
      <w:r>
        <w:rPr>
          <w:iCs/>
        </w:rPr>
        <w:t xml:space="preserve"> </w:t>
      </w:r>
      <w:r w:rsidRPr="00AB157E">
        <w:rPr>
          <w:iCs/>
        </w:rPr>
        <w:t>2020,</w:t>
      </w:r>
      <w:r>
        <w:rPr>
          <w:i/>
          <w:iCs/>
        </w:rPr>
        <w:t xml:space="preserve"> </w:t>
      </w:r>
      <w:hyperlink r:id="rId4" w:history="1">
        <w:r>
          <w:rPr>
            <w:rStyle w:val="Hyperlink"/>
          </w:rPr>
          <w:t>https://www.abs.gov.au/AUSSTATS/abs@.nsf/DetailsPage/3238.0.55.001June%202016?OpenDocument</w:t>
        </w:r>
      </w:hyperlink>
      <w:r>
        <w:rPr>
          <w:rStyle w:val="Hyperlink"/>
        </w:rPr>
        <w:t>.</w:t>
      </w:r>
    </w:p>
  </w:footnote>
  <w:footnote w:id="9">
    <w:p w14:paraId="7E7333C4" w14:textId="759DCF2B" w:rsidR="004172E5" w:rsidRDefault="004172E5" w:rsidP="007C1DA5">
      <w:pPr>
        <w:pStyle w:val="FootnoteText"/>
      </w:pPr>
      <w:r>
        <w:rPr>
          <w:rStyle w:val="FootnoteReference"/>
        </w:rPr>
        <w:footnoteRef/>
      </w:r>
      <w:r>
        <w:t xml:space="preserve"> </w:t>
      </w:r>
      <w:r w:rsidRPr="00387632">
        <w:t>Department of Health</w:t>
      </w:r>
      <w:r>
        <w:t xml:space="preserve">, </w:t>
      </w:r>
      <w:r w:rsidRPr="00372B1D">
        <w:rPr>
          <w:i/>
        </w:rPr>
        <w:t>NSAF User Guide</w:t>
      </w:r>
      <w:r>
        <w:rPr>
          <w:i/>
        </w:rPr>
        <w:t>: A guide to the information required to be considered and recorded during the My Aged Care assessment process: Home Support Assessors and Comprehensive Assessors</w:t>
      </w:r>
      <w:r>
        <w:t xml:space="preserve"> (October, 2018)</w:t>
      </w:r>
      <w:r w:rsidRPr="003027B7">
        <w:t xml:space="preserve"> </w:t>
      </w:r>
      <w:hyperlink r:id="rId5" w:history="1">
        <w:r w:rsidRPr="009C15D2">
          <w:rPr>
            <w:rStyle w:val="Hyperlink"/>
          </w:rPr>
          <w:t>https://www.health.gov.au/resources/publications/my-aged-care-national-screening-and-assessment-form-user-guide</w:t>
        </w:r>
      </w:hyperlink>
      <w:r>
        <w:t>.</w:t>
      </w:r>
    </w:p>
  </w:footnote>
  <w:footnote w:id="10">
    <w:p w14:paraId="2495DA45" w14:textId="3985260C" w:rsidR="004172E5" w:rsidRDefault="004172E5" w:rsidP="007C1DA5">
      <w:pPr>
        <w:pStyle w:val="FootnoteText"/>
      </w:pPr>
      <w:r>
        <w:rPr>
          <w:rStyle w:val="FootnoteReference"/>
        </w:rPr>
        <w:footnoteRef/>
      </w:r>
      <w:r>
        <w:t xml:space="preserve"> </w:t>
      </w:r>
      <w:r>
        <w:rPr>
          <w:iCs/>
        </w:rPr>
        <w:t>ABS</w:t>
      </w:r>
      <w:r w:rsidRPr="00EC317D">
        <w:rPr>
          <w:iCs/>
        </w:rPr>
        <w:t xml:space="preserve">, </w:t>
      </w:r>
      <w:r w:rsidRPr="00966DE0">
        <w:rPr>
          <w:iCs/>
        </w:rPr>
        <w:t>“Population.”</w:t>
      </w:r>
    </w:p>
  </w:footnote>
  <w:footnote w:id="11">
    <w:p w14:paraId="23E34A7B" w14:textId="0105D6C3" w:rsidR="004172E5" w:rsidRPr="00327297" w:rsidRDefault="004172E5" w:rsidP="007C1DA5">
      <w:pPr>
        <w:pStyle w:val="FootnoteText"/>
        <w:rPr>
          <w:sz w:val="24"/>
          <w:szCs w:val="24"/>
        </w:rPr>
      </w:pPr>
      <w:r w:rsidRPr="00327297">
        <w:rPr>
          <w:rStyle w:val="FootnoteReference"/>
          <w:sz w:val="24"/>
          <w:szCs w:val="24"/>
        </w:rPr>
        <w:footnoteRef/>
      </w:r>
      <w:r w:rsidRPr="00327297">
        <w:rPr>
          <w:sz w:val="24"/>
          <w:szCs w:val="24"/>
        </w:rPr>
        <w:t xml:space="preserve"> </w:t>
      </w:r>
      <w:r>
        <w:t>ABS, “</w:t>
      </w:r>
      <w:r w:rsidRPr="00966DE0">
        <w:rPr>
          <w:iCs/>
        </w:rPr>
        <w:t>Estimates</w:t>
      </w:r>
      <w:r>
        <w:rPr>
          <w:iCs/>
        </w:rPr>
        <w:t>.”</w:t>
      </w:r>
    </w:p>
  </w:footnote>
  <w:footnote w:id="12">
    <w:p w14:paraId="1ABC8645" w14:textId="576FE1E1" w:rsidR="004172E5" w:rsidRDefault="004172E5" w:rsidP="00CD07D4">
      <w:pPr>
        <w:pStyle w:val="FootnoteText"/>
      </w:pPr>
      <w:r w:rsidRPr="00D41393">
        <w:rPr>
          <w:rStyle w:val="FootnoteReference"/>
        </w:rPr>
        <w:footnoteRef/>
      </w:r>
      <w:r w:rsidRPr="00D41393">
        <w:t xml:space="preserve"> </w:t>
      </w:r>
      <w:r w:rsidRPr="00EC317D">
        <w:rPr>
          <w:iCs/>
        </w:rPr>
        <w:t xml:space="preserve"> </w:t>
      </w:r>
      <w:r>
        <w:rPr>
          <w:iCs/>
        </w:rPr>
        <w:t>ABS</w:t>
      </w:r>
      <w:r w:rsidRPr="00EC317D">
        <w:rPr>
          <w:iCs/>
        </w:rPr>
        <w:t xml:space="preserve">, </w:t>
      </w:r>
      <w:r w:rsidRPr="00966DE0">
        <w:rPr>
          <w:iCs/>
        </w:rPr>
        <w:t>“Population.”</w:t>
      </w:r>
    </w:p>
  </w:footnote>
  <w:footnote w:id="13">
    <w:p w14:paraId="0301FE32" w14:textId="0A39D353" w:rsidR="004172E5" w:rsidRPr="007D0F64" w:rsidRDefault="004172E5" w:rsidP="00415DA9">
      <w:pPr>
        <w:pStyle w:val="FootnoteText"/>
        <w:rPr>
          <w:rFonts w:asciiTheme="minorHAnsi" w:hAnsiTheme="minorHAnsi" w:cstheme="minorHAnsi"/>
        </w:rPr>
      </w:pPr>
      <w:r w:rsidRPr="007D0F64">
        <w:rPr>
          <w:rStyle w:val="FootnoteReference"/>
        </w:rPr>
        <w:footnoteRef/>
      </w:r>
      <w:r w:rsidRPr="007D0F64">
        <w:t xml:space="preserve"> </w:t>
      </w:r>
      <w:r>
        <w:t xml:space="preserve">Department of Health, </w:t>
      </w:r>
      <w:r w:rsidRPr="009D4E42">
        <w:rPr>
          <w:rFonts w:asciiTheme="minorHAnsi" w:hAnsiTheme="minorHAnsi" w:cstheme="minorHAnsi"/>
          <w:i/>
        </w:rPr>
        <w:t>My Aged Care Assessment Manual</w:t>
      </w:r>
      <w:r>
        <w:rPr>
          <w:rFonts w:asciiTheme="minorHAnsi" w:hAnsiTheme="minorHAnsi" w:cstheme="minorHAnsi"/>
          <w:i/>
        </w:rPr>
        <w:t>:</w:t>
      </w:r>
      <w:r w:rsidRPr="009D4E42">
        <w:rPr>
          <w:rFonts w:asciiTheme="minorHAnsi" w:hAnsiTheme="minorHAnsi" w:cstheme="minorHAnsi"/>
          <w:i/>
        </w:rPr>
        <w:t xml:space="preserve"> For Regional Assessment Services and Aged Care Assessment Teams</w:t>
      </w:r>
      <w:r>
        <w:rPr>
          <w:rFonts w:asciiTheme="minorHAnsi" w:hAnsiTheme="minorHAnsi" w:cstheme="minorHAnsi"/>
          <w:i/>
        </w:rPr>
        <w:t>,</w:t>
      </w:r>
      <w:r w:rsidRPr="007D0F64">
        <w:rPr>
          <w:rFonts w:asciiTheme="minorHAnsi" w:hAnsiTheme="minorHAnsi" w:cstheme="minorHAnsi"/>
        </w:rPr>
        <w:t xml:space="preserve"> Version 1.1</w:t>
      </w:r>
      <w:r>
        <w:rPr>
          <w:rFonts w:asciiTheme="minorHAnsi" w:hAnsiTheme="minorHAnsi" w:cstheme="minorHAnsi"/>
        </w:rPr>
        <w:t xml:space="preserve">, </w:t>
      </w:r>
      <w:r w:rsidRPr="007D0F64">
        <w:rPr>
          <w:rFonts w:asciiTheme="minorHAnsi" w:hAnsiTheme="minorHAnsi" w:cstheme="minorHAnsi"/>
        </w:rPr>
        <w:t>Section 12.3</w:t>
      </w:r>
      <w:r>
        <w:rPr>
          <w:rFonts w:asciiTheme="minorHAnsi" w:hAnsiTheme="minorHAnsi" w:cstheme="minorHAnsi"/>
        </w:rPr>
        <w:t xml:space="preserve"> (</w:t>
      </w:r>
      <w:r w:rsidRPr="007D0F64">
        <w:rPr>
          <w:rFonts w:asciiTheme="minorHAnsi" w:hAnsiTheme="minorHAnsi" w:cstheme="minorHAnsi"/>
        </w:rPr>
        <w:t>June 2018</w:t>
      </w:r>
      <w:r>
        <w:rPr>
          <w:rFonts w:asciiTheme="minorHAnsi" w:hAnsiTheme="minorHAnsi" w:cstheme="minorHAnsi"/>
        </w:rPr>
        <w:t>),</w:t>
      </w:r>
      <w:r w:rsidRPr="007D0F64">
        <w:rPr>
          <w:rFonts w:asciiTheme="minorHAnsi" w:hAnsiTheme="minorHAnsi" w:cstheme="minorHAnsi"/>
        </w:rPr>
        <w:t xml:space="preserve"> 54, </w:t>
      </w:r>
      <w:hyperlink r:id="rId6" w:history="1">
        <w:r w:rsidRPr="009C15D2">
          <w:rPr>
            <w:rStyle w:val="Hyperlink"/>
            <w:rFonts w:asciiTheme="minorHAnsi" w:hAnsiTheme="minorHAnsi" w:cstheme="minorHAnsi"/>
          </w:rPr>
          <w:t>https://www.health.gov.au/sites/default/files/documents/2020/01/my-aged-care-assessment-manual.pdf</w:t>
        </w:r>
      </w:hyperlink>
      <w:r>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E5E2" w14:textId="04ACEC5D" w:rsidR="004172E5" w:rsidRPr="00C54160" w:rsidRDefault="004172E5" w:rsidP="00C174E8">
    <w:pPr>
      <w:spacing w:line="240" w:lineRule="auto"/>
      <w:contextualSpacing/>
      <w:jc w:val="right"/>
      <w:rPr>
        <w:b/>
        <w:bCs/>
        <w:color w:val="FF0000"/>
        <w:sz w:val="22"/>
      </w:rPr>
    </w:pPr>
    <w:r>
      <w:rPr>
        <w:noProof/>
        <w:lang w:eastAsia="en-AU"/>
      </w:rPr>
      <w:drawing>
        <wp:anchor distT="0" distB="0" distL="114300" distR="114300" simplePos="0" relativeHeight="251661312" behindDoc="0" locked="0" layoutInCell="1" allowOverlap="1" wp14:anchorId="4089822C" wp14:editId="5411DC4A">
          <wp:simplePos x="0" y="0"/>
          <wp:positionH relativeFrom="margin">
            <wp:align>left</wp:align>
          </wp:positionH>
          <wp:positionV relativeFrom="topMargin">
            <wp:posOffset>367030</wp:posOffset>
          </wp:positionV>
          <wp:extent cx="819785" cy="767715"/>
          <wp:effectExtent l="0" t="0" r="0" b="0"/>
          <wp:wrapThrough wrapText="bothSides">
            <wp:wrapPolygon edited="0">
              <wp:start x="0" y="0"/>
              <wp:lineTo x="0" y="20903"/>
              <wp:lineTo x="20077" y="20903"/>
              <wp:lineTo x="21081" y="17151"/>
              <wp:lineTo x="21081" y="0"/>
              <wp:lineTo x="0" y="0"/>
            </wp:wrapPolygon>
          </wp:wrapThrough>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logo.png"/>
                  <pic:cNvPicPr/>
                </pic:nvPicPr>
                <pic:blipFill>
                  <a:blip r:embed="rId1">
                    <a:extLst>
                      <a:ext uri="{28A0092B-C50C-407E-A947-70E740481C1C}">
                        <a14:useLocalDpi xmlns:a14="http://schemas.microsoft.com/office/drawing/2010/main" val="0"/>
                      </a:ext>
                    </a:extLst>
                  </a:blip>
                  <a:stretch>
                    <a:fillRect/>
                  </a:stretch>
                </pic:blipFill>
                <pic:spPr>
                  <a:xfrm>
                    <a:off x="0" y="0"/>
                    <a:ext cx="819785" cy="767715"/>
                  </a:xfrm>
                  <a:prstGeom prst="rect">
                    <a:avLst/>
                  </a:prstGeom>
                </pic:spPr>
              </pic:pic>
            </a:graphicData>
          </a:graphic>
        </wp:anchor>
      </w:drawing>
    </w:r>
    <w:r>
      <w:rPr>
        <w:noProof/>
        <w:lang w:eastAsia="en-AU"/>
      </w:rPr>
      <w:drawing>
        <wp:inline distT="0" distB="0" distL="0" distR="0" wp14:anchorId="00689421" wp14:editId="527C5A39">
          <wp:extent cx="878405" cy="819785"/>
          <wp:effectExtent l="0" t="0" r="0" b="0"/>
          <wp:docPr id="27" name="Picture 27" descr="Association of Market and Social Research Organis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l="6546" t="8414" b="7434"/>
                  <a:stretch/>
                </pic:blipFill>
                <pic:spPr bwMode="auto">
                  <a:xfrm>
                    <a:off x="0" y="0"/>
                    <a:ext cx="911710" cy="85086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en-AU"/>
      </w:rPr>
      <w:drawing>
        <wp:inline distT="0" distB="0" distL="0" distR="0" wp14:anchorId="514B88FC" wp14:editId="18A3ED40">
          <wp:extent cx="819150" cy="819150"/>
          <wp:effectExtent l="0" t="0" r="0" b="0"/>
          <wp:docPr id="28" name="Picture 28" descr="ISO 9001 certifi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noProof/>
      </w:rPr>
      <w:t xml:space="preserve"> </w:t>
    </w:r>
    <w:r>
      <w:rPr>
        <w:noProof/>
        <w:lang w:eastAsia="en-AU"/>
      </w:rPr>
      <w:drawing>
        <wp:inline distT="0" distB="0" distL="0" distR="0" wp14:anchorId="4A1DC1DE" wp14:editId="2910DF51">
          <wp:extent cx="809625" cy="809625"/>
          <wp:effectExtent l="0" t="0" r="9525" b="9525"/>
          <wp:docPr id="35" name="Picture 35" descr="ISO 20252 certifi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54C57A87" w14:textId="5D93DE58" w:rsidR="004172E5" w:rsidRDefault="004172E5" w:rsidP="001C574A">
    <w:r>
      <w:rPr>
        <w:noProof/>
        <w:lang w:eastAsia="en-AU"/>
      </w:rPr>
      <mc:AlternateContent>
        <mc:Choice Requires="wps">
          <w:drawing>
            <wp:anchor distT="0" distB="0" distL="114300" distR="114300" simplePos="0" relativeHeight="251656192" behindDoc="0" locked="0" layoutInCell="1" allowOverlap="1" wp14:anchorId="0477B4DF" wp14:editId="5CEC6D35">
              <wp:simplePos x="0" y="0"/>
              <wp:positionH relativeFrom="page">
                <wp:posOffset>1612900</wp:posOffset>
              </wp:positionH>
              <wp:positionV relativeFrom="margin">
                <wp:posOffset>3939540</wp:posOffset>
              </wp:positionV>
              <wp:extent cx="5939790" cy="539750"/>
              <wp:effectExtent l="0" t="0" r="3810" b="0"/>
              <wp:wrapThrough wrapText="bothSides">
                <wp:wrapPolygon edited="0">
                  <wp:start x="0" y="0"/>
                  <wp:lineTo x="0" y="20584"/>
                  <wp:lineTo x="21545" y="20584"/>
                  <wp:lineTo x="21545" y="0"/>
                  <wp:lineTo x="0" y="0"/>
                </wp:wrapPolygon>
              </wp:wrapThrough>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9790" cy="539750"/>
                      </a:xfrm>
                      <a:prstGeom prst="rect">
                        <a:avLst/>
                      </a:prstGeom>
                      <a:solidFill>
                        <a:srgbClr val="60A3B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078DE" id="Rectangle 3" o:spid="_x0000_s1026" style="position:absolute;margin-left:127pt;margin-top:310.2pt;width:467.7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" fillcolor="#60a3bd" stroked="f" strokeweight="1pt">
              <w10:wrap type="through" anchorx="page" anchory="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17C06" w14:textId="342711C8" w:rsidR="004172E5" w:rsidRDefault="00417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70A6" w14:textId="2317D9B8" w:rsidR="004172E5" w:rsidRDefault="004172E5" w:rsidP="001C574A">
    <w:r>
      <w:rPr>
        <w:noProof/>
      </w:rPr>
      <w:pict w14:anchorId="7D5A3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3259" type="#_x0000_t136" style="position:absolute;margin-left:0;margin-top:0;width:562.5pt;height:73.35pt;rotation:315;z-index:-251515894;mso-position-horizontal:center;mso-position-horizontal-relative:margin;mso-position-vertical:center;mso-position-vertical-relative:margin" o:allowincell="f" fillcolor="silver" stroked="f">
          <v:fill opacity=".5"/>
          <v:textpath style="font-family:&quot;Calibri&quot;;font-size:1pt" string="Health comments 7 July 2020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C531A" w14:textId="206164E3" w:rsidR="004172E5" w:rsidRPr="00306494" w:rsidRDefault="004172E5" w:rsidP="001C574A">
    <w:pP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C2D7" w14:textId="51E1C3DE" w:rsidR="004172E5" w:rsidRDefault="004172E5" w:rsidP="001C574A">
    <w:r>
      <w:rPr>
        <w:noProof/>
      </w:rPr>
      <w:pict w14:anchorId="0D0F4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3258" type="#_x0000_t136" style="position:absolute;margin-left:0;margin-top:0;width:562.5pt;height:73.35pt;rotation:315;z-index:-251516918;mso-position-horizontal:center;mso-position-horizontal-relative:margin;mso-position-vertical:center;mso-position-vertical-relative:margin" o:allowincell="f" fillcolor="silver" stroked="f">
          <v:fill opacity=".5"/>
          <v:textpath style="font-family:&quot;Calibri&quot;;font-size:1pt" string="Health comments 7 July 2020 "/>
          <w10:wrap anchorx="margin" anchory="margin"/>
        </v:shape>
      </w:pict>
    </w:r>
    <w:r>
      <w:rPr>
        <w:noProof/>
        <w:lang w:eastAsia="en-AU"/>
      </w:rPr>
      <mc:AlternateContent>
        <mc:Choice Requires="wps">
          <w:drawing>
            <wp:inline distT="0" distB="0" distL="0" distR="0" wp14:anchorId="35F26F78" wp14:editId="762680E7">
              <wp:extent cx="5939790" cy="177800"/>
              <wp:effectExtent l="0" t="0" r="3810" b="0"/>
              <wp:docPr id="82" name="Rectangle 82" descr="Histogram of days between assessment date and admission date for residents with only one assessment and one admission"/>
              <wp:cNvGraphicFramePr/>
              <a:graphic xmlns:a="http://schemas.openxmlformats.org/drawingml/2006/main">
                <a:graphicData uri="http://schemas.microsoft.com/office/word/2010/wordprocessingShape">
                  <wps:wsp>
                    <wps:cNvSpPr/>
                    <wps:spPr>
                      <a:xfrm>
                        <a:off x="0" y="0"/>
                        <a:ext cx="5939790" cy="177800"/>
                      </a:xfrm>
                      <a:prstGeom prst="rect">
                        <a:avLst/>
                      </a:prstGeom>
                      <a:solidFill>
                        <a:srgbClr val="0D1452"/>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A0EEEC" id="Rectangle 82" o:spid="_x0000_s1026" alt="Histogram of days between assessment date and admission date for residents with only one assessment and one admission" style="width:467.7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" fillcolor="#0d1452" stroked="f" strokeweight="1pt">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946B" w14:textId="36967411" w:rsidR="004172E5" w:rsidRDefault="004172E5" w:rsidP="001C574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87EE" w14:textId="44EF8751" w:rsidR="004172E5" w:rsidRPr="00306494" w:rsidRDefault="004172E5" w:rsidP="001C574A">
    <w:pPr>
      <w:rPr>
        <w:b/>
      </w:rPr>
    </w:pPr>
    <w:r>
      <w:rPr>
        <w:noProof/>
        <w:lang w:eastAsia="en-AU"/>
      </w:rPr>
      <mc:AlternateContent>
        <mc:Choice Requires="wpg">
          <w:drawing>
            <wp:anchor distT="0" distB="0" distL="114300" distR="114300" simplePos="0" relativeHeight="251755530" behindDoc="0" locked="0" layoutInCell="1" allowOverlap="1" wp14:anchorId="584049BD" wp14:editId="419282C5">
              <wp:simplePos x="0" y="0"/>
              <wp:positionH relativeFrom="column">
                <wp:posOffset>-718820</wp:posOffset>
              </wp:positionH>
              <wp:positionV relativeFrom="paragraph">
                <wp:posOffset>-117475</wp:posOffset>
              </wp:positionV>
              <wp:extent cx="7202170" cy="612775"/>
              <wp:effectExtent l="0" t="0" r="0" b="0"/>
              <wp:wrapThrough wrapText="bothSides">
                <wp:wrapPolygon edited="0">
                  <wp:start x="0" y="0"/>
                  <wp:lineTo x="0" y="18802"/>
                  <wp:lineTo x="3656" y="20817"/>
                  <wp:lineTo x="21539" y="20817"/>
                  <wp:lineTo x="21539" y="14773"/>
                  <wp:lineTo x="17883" y="10744"/>
                  <wp:lineTo x="17883" y="0"/>
                  <wp:lineTo x="0" y="0"/>
                </wp:wrapPolygon>
              </wp:wrapThrough>
              <wp:docPr id="367" name="Group 3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202170" cy="612775"/>
                        <a:chOff x="0" y="0"/>
                        <a:chExt cx="7202533" cy="613228"/>
                      </a:xfrm>
                    </wpg:grpSpPr>
                    <wps:wsp>
                      <wps:cNvPr id="368" name="Rectangle 368">
                        <a:extLst>
                          <a:ext uri="{C183D7F6-B498-43B3-948B-1728B52AA6E4}">
                            <adec:decorative xmlns:adec="http://schemas.microsoft.com/office/drawing/2017/decorative" val="1"/>
                          </a:ext>
                        </a:extLst>
                      </wps:cNvPr>
                      <wps:cNvSpPr/>
                      <wps:spPr>
                        <a:xfrm>
                          <a:off x="1262743" y="0"/>
                          <a:ext cx="5939790" cy="539750"/>
                        </a:xfrm>
                        <a:prstGeom prst="rect">
                          <a:avLst/>
                        </a:prstGeom>
                        <a:solidFill>
                          <a:srgbClr val="60A3B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a:extLst>
                          <a:ext uri="{C183D7F6-B498-43B3-948B-1728B52AA6E4}">
                            <adec:decorative xmlns:adec="http://schemas.microsoft.com/office/drawing/2017/decorative" val="1"/>
                          </a:ext>
                        </a:extLst>
                      </wps:cNvPr>
                      <wps:cNvSpPr/>
                      <wps:spPr>
                        <a:xfrm>
                          <a:off x="0" y="435428"/>
                          <a:ext cx="5939790" cy="177800"/>
                        </a:xfrm>
                        <a:prstGeom prst="rect">
                          <a:avLst/>
                        </a:prstGeom>
                        <a:solidFill>
                          <a:srgbClr val="0D145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7DDF2B" id="Group 367" o:spid="_x0000_s1026" style="position:absolute;margin-left:-56.6pt;margin-top:-9.25pt;width:567.1pt;height:48.25pt;flip:x;z-index:251755530" coordsize="72025,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">
              <v:rect id="Rectangle 368" o:spid="_x0000_s1027" style="position:absolute;left:12627;width:593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" fillcolor="#60a3bd" stroked="f" strokeweight="1pt"/>
              <v:rect id="Rectangle 369" o:spid="_x0000_s1028" style="position:absolute;top:4354;width:59397;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" fillcolor="#0d1452" stroked="f" strokeweight="1pt"/>
              <w10:wrap type="through"/>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8276" w14:textId="135A501E" w:rsidR="004172E5" w:rsidRDefault="004172E5" w:rsidP="001C574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3BFB5" w14:textId="59E1F9F3" w:rsidR="004172E5" w:rsidRDefault="004172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0D67" w14:textId="4D3EC661" w:rsidR="004172E5" w:rsidRPr="00C2493C" w:rsidRDefault="004172E5" w:rsidP="00F65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DAC"/>
    <w:multiLevelType w:val="hybridMultilevel"/>
    <w:tmpl w:val="F3467494"/>
    <w:lvl w:ilvl="0" w:tplc="6ED69656">
      <w:start w:val="1"/>
      <w:numFmt w:val="bullet"/>
      <w:pStyle w:val="bullet3"/>
      <w:lvlText w:val=""/>
      <w:lvlJc w:val="left"/>
      <w:pPr>
        <w:tabs>
          <w:tab w:val="num" w:pos="800"/>
        </w:tabs>
        <w:ind w:left="800" w:hanging="360"/>
      </w:pPr>
      <w:rPr>
        <w:rFonts w:ascii="Symbol" w:hAnsi="Symbol" w:hint="default"/>
        <w:color w:val="226EB4"/>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17214"/>
    <w:multiLevelType w:val="multilevel"/>
    <w:tmpl w:val="64A6B832"/>
    <w:lvl w:ilvl="0">
      <w:start w:val="1"/>
      <w:numFmt w:val="decimal"/>
      <w:pStyle w:val="ListNumber"/>
      <w:lvlText w:val="%1)"/>
      <w:lvlJc w:val="left"/>
      <w:pPr>
        <w:ind w:left="284" w:hanging="284"/>
      </w:pPr>
      <w:rPr>
        <w:rFonts w:hint="default"/>
        <w:b w:val="0"/>
        <w:bCs w:val="0"/>
        <w:i w:val="0"/>
        <w:iCs w:val="0"/>
        <w:color w:val="263672"/>
        <w:sz w:val="22"/>
        <w:szCs w:val="22"/>
      </w:rPr>
    </w:lvl>
    <w:lvl w:ilvl="1">
      <w:start w:val="1"/>
      <w:numFmt w:val="lowerLetter"/>
      <w:pStyle w:val="ListNumber2"/>
      <w:lvlText w:val="%2)"/>
      <w:lvlJc w:val="left"/>
      <w:pPr>
        <w:ind w:left="567" w:hanging="283"/>
      </w:pPr>
      <w:rPr>
        <w:rFonts w:hint="default"/>
        <w:color w:val="009D9C"/>
      </w:rPr>
    </w:lvl>
    <w:lvl w:ilvl="2">
      <w:start w:val="1"/>
      <w:numFmt w:val="lowerRoman"/>
      <w:lvlText w:val="%3)"/>
      <w:lvlJc w:val="left"/>
      <w:pPr>
        <w:ind w:left="851" w:hanging="284"/>
      </w:pPr>
      <w:rPr>
        <w:rFonts w:hint="default"/>
        <w:color w:val="60A3BD"/>
      </w:rPr>
    </w:lvl>
    <w:lvl w:ilvl="3">
      <w:start w:val="1"/>
      <w:numFmt w:val="bullet"/>
      <w:pStyle w:val="ListNumber4"/>
      <w:lvlText w:val=""/>
      <w:lvlJc w:val="left"/>
      <w:pPr>
        <w:ind w:left="1134" w:hanging="283"/>
      </w:pPr>
      <w:rPr>
        <w:rFonts w:ascii="Symbol" w:hAnsi="Symbol" w:hint="default"/>
        <w:color w:val="888B8D"/>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542F4"/>
    <w:multiLevelType w:val="hybridMultilevel"/>
    <w:tmpl w:val="7BA60FE0"/>
    <w:lvl w:ilvl="0" w:tplc="9A289C8E">
      <w:numFmt w:val="bullet"/>
      <w:lvlText w:val="-"/>
      <w:lvlJc w:val="left"/>
      <w:pPr>
        <w:ind w:left="644" w:hanging="360"/>
      </w:pPr>
      <w:rPr>
        <w:rFonts w:ascii="Calibri" w:eastAsiaTheme="minorEastAsia"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DFF3228"/>
    <w:multiLevelType w:val="hybridMultilevel"/>
    <w:tmpl w:val="80B080F6"/>
    <w:lvl w:ilvl="0" w:tplc="DD94351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F16F4"/>
    <w:multiLevelType w:val="hybridMultilevel"/>
    <w:tmpl w:val="74A45A30"/>
    <w:lvl w:ilvl="0" w:tplc="590CBDE4">
      <w:start w:val="1"/>
      <w:numFmt w:val="bullet"/>
      <w:pStyle w:val="answer"/>
      <w:lvlText w:val=""/>
      <w:lvlJc w:val="left"/>
      <w:pPr>
        <w:tabs>
          <w:tab w:val="num" w:pos="720"/>
        </w:tabs>
        <w:ind w:left="720" w:hanging="360"/>
      </w:pPr>
      <w:rPr>
        <w:rFonts w:ascii="Wingdings" w:hAnsi="Wingdings" w:hint="default"/>
        <w:sz w:val="16"/>
        <w:lang w:val="en-U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912FB"/>
    <w:multiLevelType w:val="hybridMultilevel"/>
    <w:tmpl w:val="A1ACE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CF16EE"/>
    <w:multiLevelType w:val="hybridMultilevel"/>
    <w:tmpl w:val="D0F60788"/>
    <w:lvl w:ilvl="0" w:tplc="974CB862">
      <w:start w:val="1"/>
      <w:numFmt w:val="bullet"/>
      <w:pStyle w:val="iScript-SingleResponse"/>
      <w:lvlText w:val=""/>
      <w:lvlJc w:val="left"/>
      <w:pPr>
        <w:ind w:left="720" w:hanging="360"/>
      </w:pPr>
      <w:rPr>
        <w:rFonts w:ascii="Wingdings" w:hAnsi="Wingdings"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64831"/>
    <w:multiLevelType w:val="multilevel"/>
    <w:tmpl w:val="2F181022"/>
    <w:lvl w:ilvl="0">
      <w:start w:val="1"/>
      <w:numFmt w:val="decimal"/>
      <w:pStyle w:val="Questions"/>
      <w:lvlText w:val="R.%1"/>
      <w:lvlJc w:val="left"/>
      <w:pPr>
        <w:tabs>
          <w:tab w:val="num" w:pos="851"/>
        </w:tabs>
        <w:ind w:left="851" w:hanging="851"/>
      </w:pPr>
      <w:rPr>
        <w:rFonts w:hint="default"/>
        <w:b/>
        <w:i w:val="0"/>
        <w:u w:val="dotDotDash"/>
      </w:rPr>
    </w:lvl>
    <w:lvl w:ilvl="1">
      <w:start w:val="2"/>
      <w:numFmt w:val="lowerLetter"/>
      <w:lvlText w:val="R.%1%2"/>
      <w:lvlJc w:val="left"/>
      <w:pPr>
        <w:tabs>
          <w:tab w:val="num" w:pos="851"/>
        </w:tabs>
        <w:ind w:left="851" w:hanging="851"/>
      </w:pPr>
      <w:rPr>
        <w:rFonts w:hint="default"/>
        <w:b/>
        <w:i w:val="0"/>
        <w:u w:val="dotDotDash"/>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2A42BE"/>
    <w:multiLevelType w:val="hybridMultilevel"/>
    <w:tmpl w:val="95D0D084"/>
    <w:lvl w:ilvl="0" w:tplc="EDFC7EEE">
      <w:start w:val="1"/>
      <w:numFmt w:val="decimal"/>
      <w:pStyle w:val="SQScreenerQuestion"/>
      <w:lvlText w:val="SQ%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1004C"/>
    <w:multiLevelType w:val="hybridMultilevel"/>
    <w:tmpl w:val="037AC27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0" w15:restartNumberingAfterBreak="0">
    <w:nsid w:val="18F10776"/>
    <w:multiLevelType w:val="hybridMultilevel"/>
    <w:tmpl w:val="C20861E6"/>
    <w:lvl w:ilvl="0" w:tplc="480C526E">
      <w:start w:val="1"/>
      <w:numFmt w:val="bullet"/>
      <w:pStyle w:val="listbulletnew"/>
      <w:lvlText w:val=""/>
      <w:lvlJc w:val="left"/>
      <w:pPr>
        <w:ind w:left="360" w:hanging="360"/>
      </w:pPr>
      <w:rPr>
        <w:rFonts w:ascii="Wingdings" w:hAnsi="Wingdings" w:hint="default"/>
        <w:color w:val="1D174F"/>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9B18D1"/>
    <w:multiLevelType w:val="hybridMultilevel"/>
    <w:tmpl w:val="06925760"/>
    <w:lvl w:ilvl="0" w:tplc="FFFFFFFF">
      <w:start w:val="1"/>
      <w:numFmt w:val="decimal"/>
      <w:pStyle w:val="quest1"/>
      <w:lvlText w:val="Q%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6"/>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54210C"/>
    <w:multiLevelType w:val="hybridMultilevel"/>
    <w:tmpl w:val="D3E483C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C31802A8">
      <w:numFmt w:val="bullet"/>
      <w:lvlText w:val="•"/>
      <w:lvlJc w:val="left"/>
      <w:pPr>
        <w:ind w:left="3808" w:hanging="644"/>
      </w:pPr>
      <w:rPr>
        <w:rFonts w:ascii="Calibri" w:eastAsiaTheme="minorEastAsia" w:hAnsi="Calibri" w:cstheme="minorBidi"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DC2345D"/>
    <w:multiLevelType w:val="hybridMultilevel"/>
    <w:tmpl w:val="0D086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C111A"/>
    <w:multiLevelType w:val="hybridMultilevel"/>
    <w:tmpl w:val="8D4E73E0"/>
    <w:lvl w:ilvl="0" w:tplc="E55A54BE">
      <w:start w:val="1"/>
      <w:numFmt w:val="decimal"/>
      <w:lvlText w:val="%1."/>
      <w:lvlJc w:val="left"/>
      <w:pPr>
        <w:ind w:left="720" w:hanging="360"/>
      </w:pPr>
      <w:rPr>
        <w:rFonts w:hint="default"/>
        <w:sz w:val="16"/>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FCC4FEE"/>
    <w:multiLevelType w:val="multilevel"/>
    <w:tmpl w:val="451C9E5A"/>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b w:val="0"/>
        <w:color w:val="auto"/>
        <w:sz w:val="20"/>
      </w:rPr>
    </w:lvl>
    <w:lvl w:ilvl="2">
      <w:start w:val="1"/>
      <w:numFmt w:val="lowerLetter"/>
      <w:pStyle w:val="ClauseLevel4"/>
      <w:lvlText w:val="%3."/>
      <w:lvlJc w:val="left"/>
      <w:pPr>
        <w:tabs>
          <w:tab w:val="num" w:pos="1559"/>
        </w:tabs>
        <w:ind w:left="1559" w:hanging="425"/>
      </w:pPr>
      <w:rPr>
        <w:rFonts w:hint="default"/>
        <w:b w:val="0"/>
        <w:i w:val="0"/>
      </w:rPr>
    </w:lvl>
    <w:lvl w:ilvl="3">
      <w:start w:val="1"/>
      <w:numFmt w:val="lowerRoman"/>
      <w:pStyle w:val="ClauseLevel5"/>
      <w:lvlText w:val="%4."/>
      <w:lvlJc w:val="left"/>
      <w:pPr>
        <w:tabs>
          <w:tab w:val="num" w:pos="2552"/>
        </w:tabs>
        <w:ind w:left="1814" w:hanging="396"/>
      </w:pPr>
      <w:rPr>
        <w:rFonts w:hint="default"/>
      </w:rPr>
    </w:lvl>
    <w:lvl w:ilvl="4">
      <w:start w:val="1"/>
      <w:numFmt w:val="upperLetter"/>
      <w:pStyle w:val="ClauseLevel6"/>
      <w:lvlText w:val="%5."/>
      <w:lvlJc w:val="left"/>
      <w:pPr>
        <w:tabs>
          <w:tab w:val="num" w:pos="2410"/>
        </w:tabs>
        <w:ind w:left="2410" w:hanging="425"/>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16" w15:restartNumberingAfterBreak="0">
    <w:nsid w:val="2FEF1CE4"/>
    <w:multiLevelType w:val="hybridMultilevel"/>
    <w:tmpl w:val="1AE06F2C"/>
    <w:lvl w:ilvl="0" w:tplc="FCAE563E">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22D2EE7"/>
    <w:multiLevelType w:val="hybridMultilevel"/>
    <w:tmpl w:val="C304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D66391"/>
    <w:multiLevelType w:val="hybridMultilevel"/>
    <w:tmpl w:val="F99C9418"/>
    <w:lvl w:ilvl="0" w:tplc="1FA428BE">
      <w:start w:val="1"/>
      <w:numFmt w:val="bullet"/>
      <w:pStyle w:val="iScript-Dropdown"/>
      <w:lvlText w:val=""/>
      <w:lvlJc w:val="left"/>
      <w:pPr>
        <w:ind w:left="720" w:hanging="360"/>
      </w:pPr>
      <w:rPr>
        <w:rFonts w:ascii="Wingdings 2" w:hAnsi="Wingdings 2"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75AF4"/>
    <w:multiLevelType w:val="multilevel"/>
    <w:tmpl w:val="01102912"/>
    <w:styleLink w:val="Headings-Numbered"/>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44CA44AA"/>
    <w:multiLevelType w:val="multilevel"/>
    <w:tmpl w:val="C5087E44"/>
    <w:styleLink w:val="BulletListCascade"/>
    <w:lvl w:ilvl="0">
      <w:start w:val="1"/>
      <w:numFmt w:val="bullet"/>
      <w:pStyle w:val="ListBullet"/>
      <w:lvlText w:val=""/>
      <w:lvlJc w:val="left"/>
      <w:pPr>
        <w:ind w:left="284" w:hanging="284"/>
      </w:pPr>
      <w:rPr>
        <w:rFonts w:ascii="Symbol" w:hAnsi="Symbol" w:hint="default"/>
        <w:color w:val="0D1452"/>
      </w:rPr>
    </w:lvl>
    <w:lvl w:ilvl="1">
      <w:start w:val="1"/>
      <w:numFmt w:val="bullet"/>
      <w:pStyle w:val="ListBullet2"/>
      <w:lvlText w:val=""/>
      <w:lvlJc w:val="left"/>
      <w:pPr>
        <w:ind w:left="567" w:hanging="283"/>
      </w:pPr>
      <w:rPr>
        <w:rFonts w:ascii="Symbol" w:hAnsi="Symbol" w:hint="default"/>
        <w:color w:val="009D9C"/>
      </w:rPr>
    </w:lvl>
    <w:lvl w:ilvl="2">
      <w:start w:val="1"/>
      <w:numFmt w:val="bullet"/>
      <w:pStyle w:val="ListBullet3"/>
      <w:lvlText w:val=""/>
      <w:lvlJc w:val="left"/>
      <w:pPr>
        <w:ind w:left="851" w:hanging="284"/>
      </w:pPr>
      <w:rPr>
        <w:rFonts w:ascii="Symbol" w:hAnsi="Symbol" w:hint="default"/>
        <w:color w:val="60A3BD"/>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FE7A63"/>
    <w:multiLevelType w:val="hybridMultilevel"/>
    <w:tmpl w:val="F678E666"/>
    <w:lvl w:ilvl="0" w:tplc="9472796C">
      <w:start w:val="1"/>
      <w:numFmt w:val="bullet"/>
      <w:pStyle w:val="iScript-Grid"/>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D009A"/>
    <w:multiLevelType w:val="multilevel"/>
    <w:tmpl w:val="11B8428A"/>
    <w:styleLink w:val="Headings"/>
    <w:lvl w:ilvl="0">
      <w:numFmt w:val="decimal"/>
      <w:lvlText w:val=""/>
      <w:lvlJc w:val="left"/>
      <w:pPr>
        <w:tabs>
          <w:tab w:val="num" w:pos="360"/>
        </w:tabs>
      </w:pPr>
      <w:rPr>
        <w:rFonts w:hint="default"/>
      </w:rPr>
    </w:lvl>
    <w:lvl w:ilvl="1">
      <w:numFmt w:val="decimal"/>
      <w:lvlText w:val=""/>
      <w:lvlJc w:val="left"/>
      <w:pPr>
        <w:tabs>
          <w:tab w:val="num" w:pos="360"/>
        </w:tabs>
      </w:pPr>
      <w:rPr>
        <w:rFonts w:hint="default"/>
      </w:rPr>
    </w:lvl>
    <w:lvl w:ilvl="2">
      <w:numFmt w:val="decimal"/>
      <w:lvlText w:val=""/>
      <w:lvlJc w:val="left"/>
      <w:pPr>
        <w:tabs>
          <w:tab w:val="num" w:pos="360"/>
        </w:tabs>
      </w:pPr>
      <w:rPr>
        <w:rFonts w:hint="default"/>
      </w:rPr>
    </w:lvl>
    <w:lvl w:ilvl="3">
      <w:numFmt w:val="decimal"/>
      <w:lvlText w:val=""/>
      <w:lvlJc w:val="left"/>
      <w:pPr>
        <w:tabs>
          <w:tab w:val="num" w:pos="360"/>
        </w:tabs>
      </w:pPr>
      <w:rPr>
        <w:rFonts w:hint="default"/>
      </w:rPr>
    </w:lvl>
    <w:lvl w:ilvl="4">
      <w:numFmt w:val="decimal"/>
      <w:lvlText w:val=""/>
      <w:lvlJc w:val="left"/>
      <w:pPr>
        <w:tabs>
          <w:tab w:val="num" w:pos="360"/>
        </w:tabs>
      </w:pPr>
      <w:rPr>
        <w:rFonts w:hint="default"/>
      </w:rPr>
    </w:lvl>
    <w:lvl w:ilvl="5">
      <w:numFmt w:val="decimal"/>
      <w:lvlText w:val=""/>
      <w:lvlJc w:val="left"/>
      <w:pPr>
        <w:tabs>
          <w:tab w:val="num" w:pos="360"/>
        </w:tabs>
      </w:pPr>
      <w:rPr>
        <w:rFonts w:hint="default"/>
      </w:rPr>
    </w:lvl>
    <w:lvl w:ilvl="6">
      <w:numFmt w:val="decimal"/>
      <w:lvlText w:val=""/>
      <w:lvlJc w:val="left"/>
      <w:pPr>
        <w:tabs>
          <w:tab w:val="num" w:pos="360"/>
        </w:tabs>
      </w:pPr>
      <w:rPr>
        <w:rFonts w:hint="default"/>
      </w:rPr>
    </w:lvl>
    <w:lvl w:ilvl="7">
      <w:numFmt w:val="decimal"/>
      <w:lvlText w:val=""/>
      <w:lvlJc w:val="left"/>
      <w:pPr>
        <w:tabs>
          <w:tab w:val="num" w:pos="360"/>
        </w:tabs>
      </w:pPr>
      <w:rPr>
        <w:rFonts w:hint="default"/>
      </w:rPr>
    </w:lvl>
    <w:lvl w:ilvl="8">
      <w:numFmt w:val="decimal"/>
      <w:lvlText w:val=""/>
      <w:lvlJc w:val="left"/>
      <w:pPr>
        <w:tabs>
          <w:tab w:val="num" w:pos="360"/>
        </w:tabs>
      </w:pPr>
      <w:rPr>
        <w:rFonts w:hint="default"/>
      </w:rPr>
    </w:lvl>
  </w:abstractNum>
  <w:abstractNum w:abstractNumId="23" w15:restartNumberingAfterBreak="0">
    <w:nsid w:val="50FB7A11"/>
    <w:multiLevelType w:val="hybridMultilevel"/>
    <w:tmpl w:val="DC92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0747A2"/>
    <w:multiLevelType w:val="hybridMultilevel"/>
    <w:tmpl w:val="92C65320"/>
    <w:lvl w:ilvl="0" w:tplc="F11086D8">
      <w:start w:val="1"/>
      <w:numFmt w:val="bullet"/>
      <w:pStyle w:val="iScript-List"/>
      <w:lvlText w:val=""/>
      <w:lvlJc w:val="left"/>
      <w:pPr>
        <w:ind w:left="720" w:hanging="360"/>
      </w:pPr>
      <w:rPr>
        <w:rFonts w:ascii="Wingdings" w:hAnsi="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E724A"/>
    <w:multiLevelType w:val="hybridMultilevel"/>
    <w:tmpl w:val="D05ACD3C"/>
    <w:lvl w:ilvl="0" w:tplc="BA0E416C">
      <w:start w:val="1"/>
      <w:numFmt w:val="bullet"/>
      <w:pStyle w:val="bullet2"/>
      <w:lvlText w:val=""/>
      <w:lvlJc w:val="left"/>
      <w:pPr>
        <w:tabs>
          <w:tab w:val="num" w:pos="638"/>
        </w:tabs>
        <w:ind w:left="468" w:hanging="190"/>
      </w:pPr>
      <w:rPr>
        <w:rFonts w:ascii="Wingdings" w:hAnsi="Wingdings" w:hint="default"/>
        <w:b/>
        <w:i w:val="0"/>
        <w:color w:val="008080"/>
        <w:sz w:val="24"/>
      </w:rPr>
    </w:lvl>
    <w:lvl w:ilvl="1" w:tplc="04090003">
      <w:start w:val="1"/>
      <w:numFmt w:val="bullet"/>
      <w:lvlText w:val="o"/>
      <w:lvlJc w:val="left"/>
      <w:pPr>
        <w:tabs>
          <w:tab w:val="num" w:pos="1718"/>
        </w:tabs>
        <w:ind w:left="1718" w:hanging="360"/>
      </w:pPr>
      <w:rPr>
        <w:rFonts w:ascii="Courier New" w:hAnsi="Courier New" w:hint="default"/>
      </w:rPr>
    </w:lvl>
    <w:lvl w:ilvl="2" w:tplc="04090005">
      <w:start w:val="1"/>
      <w:numFmt w:val="bullet"/>
      <w:lvlText w:val=""/>
      <w:lvlJc w:val="left"/>
      <w:pPr>
        <w:tabs>
          <w:tab w:val="num" w:pos="2438"/>
        </w:tabs>
        <w:ind w:left="2438" w:hanging="360"/>
      </w:pPr>
      <w:rPr>
        <w:rFonts w:ascii="Wingdings" w:hAnsi="Wingdings" w:hint="default"/>
      </w:rPr>
    </w:lvl>
    <w:lvl w:ilvl="3" w:tplc="04090001" w:tentative="1">
      <w:start w:val="1"/>
      <w:numFmt w:val="bullet"/>
      <w:lvlText w:val=""/>
      <w:lvlJc w:val="left"/>
      <w:pPr>
        <w:tabs>
          <w:tab w:val="num" w:pos="3158"/>
        </w:tabs>
        <w:ind w:left="3158" w:hanging="360"/>
      </w:pPr>
      <w:rPr>
        <w:rFonts w:ascii="Symbol" w:hAnsi="Symbol" w:hint="default"/>
      </w:rPr>
    </w:lvl>
    <w:lvl w:ilvl="4" w:tplc="04090003" w:tentative="1">
      <w:start w:val="1"/>
      <w:numFmt w:val="bullet"/>
      <w:lvlText w:val="o"/>
      <w:lvlJc w:val="left"/>
      <w:pPr>
        <w:tabs>
          <w:tab w:val="num" w:pos="3878"/>
        </w:tabs>
        <w:ind w:left="3878" w:hanging="360"/>
      </w:pPr>
      <w:rPr>
        <w:rFonts w:ascii="Courier New" w:hAnsi="Courier New" w:hint="default"/>
      </w:rPr>
    </w:lvl>
    <w:lvl w:ilvl="5" w:tplc="04090005" w:tentative="1">
      <w:start w:val="1"/>
      <w:numFmt w:val="bullet"/>
      <w:lvlText w:val=""/>
      <w:lvlJc w:val="left"/>
      <w:pPr>
        <w:tabs>
          <w:tab w:val="num" w:pos="4598"/>
        </w:tabs>
        <w:ind w:left="4598" w:hanging="360"/>
      </w:pPr>
      <w:rPr>
        <w:rFonts w:ascii="Wingdings" w:hAnsi="Wingdings" w:hint="default"/>
      </w:rPr>
    </w:lvl>
    <w:lvl w:ilvl="6" w:tplc="04090001" w:tentative="1">
      <w:start w:val="1"/>
      <w:numFmt w:val="bullet"/>
      <w:lvlText w:val=""/>
      <w:lvlJc w:val="left"/>
      <w:pPr>
        <w:tabs>
          <w:tab w:val="num" w:pos="5318"/>
        </w:tabs>
        <w:ind w:left="5318" w:hanging="360"/>
      </w:pPr>
      <w:rPr>
        <w:rFonts w:ascii="Symbol" w:hAnsi="Symbol" w:hint="default"/>
      </w:rPr>
    </w:lvl>
    <w:lvl w:ilvl="7" w:tplc="04090003" w:tentative="1">
      <w:start w:val="1"/>
      <w:numFmt w:val="bullet"/>
      <w:lvlText w:val="o"/>
      <w:lvlJc w:val="left"/>
      <w:pPr>
        <w:tabs>
          <w:tab w:val="num" w:pos="6038"/>
        </w:tabs>
        <w:ind w:left="6038" w:hanging="360"/>
      </w:pPr>
      <w:rPr>
        <w:rFonts w:ascii="Courier New" w:hAnsi="Courier New" w:hint="default"/>
      </w:rPr>
    </w:lvl>
    <w:lvl w:ilvl="8" w:tplc="04090005" w:tentative="1">
      <w:start w:val="1"/>
      <w:numFmt w:val="bullet"/>
      <w:lvlText w:val=""/>
      <w:lvlJc w:val="left"/>
      <w:pPr>
        <w:tabs>
          <w:tab w:val="num" w:pos="6758"/>
        </w:tabs>
        <w:ind w:left="6758" w:hanging="360"/>
      </w:pPr>
      <w:rPr>
        <w:rFonts w:ascii="Wingdings" w:hAnsi="Wingdings" w:hint="default"/>
      </w:rPr>
    </w:lvl>
  </w:abstractNum>
  <w:abstractNum w:abstractNumId="26" w15:restartNumberingAfterBreak="0">
    <w:nsid w:val="6B0743D3"/>
    <w:multiLevelType w:val="hybridMultilevel"/>
    <w:tmpl w:val="654480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EE05439"/>
    <w:multiLevelType w:val="hybridMultilevel"/>
    <w:tmpl w:val="DD84C8DE"/>
    <w:lvl w:ilvl="0" w:tplc="FCAE563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A443D3"/>
    <w:multiLevelType w:val="hybridMultilevel"/>
    <w:tmpl w:val="805AA2BC"/>
    <w:lvl w:ilvl="0" w:tplc="84681A90">
      <w:start w:val="1"/>
      <w:numFmt w:val="decimal"/>
      <w:pStyle w:val="QQuestionNumber"/>
      <w:lvlText w:val="Q%1"/>
      <w:lvlJc w:val="left"/>
      <w:pPr>
        <w:ind w:left="475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9" w15:restartNumberingAfterBreak="0">
    <w:nsid w:val="713002EA"/>
    <w:multiLevelType w:val="hybridMultilevel"/>
    <w:tmpl w:val="EF681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A3173A3"/>
    <w:multiLevelType w:val="hybridMultilevel"/>
    <w:tmpl w:val="B3425B84"/>
    <w:lvl w:ilvl="0" w:tplc="7A60531C">
      <w:start w:val="1"/>
      <w:numFmt w:val="bullet"/>
      <w:pStyle w:val="iScript-MultipleRespons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337A0"/>
    <w:multiLevelType w:val="hybridMultilevel"/>
    <w:tmpl w:val="E7322FD4"/>
    <w:lvl w:ilvl="0" w:tplc="5254F760">
      <w:start w:val="1"/>
      <w:numFmt w:val="bullet"/>
      <w:pStyle w:val="do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5E3867"/>
    <w:multiLevelType w:val="multilevel"/>
    <w:tmpl w:val="FA8EC3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2991"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19"/>
  </w:num>
  <w:num w:numId="3">
    <w:abstractNumId w:val="1"/>
  </w:num>
  <w:num w:numId="4">
    <w:abstractNumId w:val="20"/>
  </w:num>
  <w:num w:numId="5">
    <w:abstractNumId w:val="32"/>
  </w:num>
  <w:num w:numId="6">
    <w:abstractNumId w:val="25"/>
  </w:num>
  <w:num w:numId="7">
    <w:abstractNumId w:val="0"/>
  </w:num>
  <w:num w:numId="8">
    <w:abstractNumId w:val="28"/>
  </w:num>
  <w:num w:numId="9">
    <w:abstractNumId w:val="10"/>
  </w:num>
  <w:num w:numId="10">
    <w:abstractNumId w:val="8"/>
  </w:num>
  <w:num w:numId="11">
    <w:abstractNumId w:val="18"/>
  </w:num>
  <w:num w:numId="12">
    <w:abstractNumId w:val="6"/>
  </w:num>
  <w:num w:numId="13">
    <w:abstractNumId w:val="24"/>
  </w:num>
  <w:num w:numId="14">
    <w:abstractNumId w:val="21"/>
  </w:num>
  <w:num w:numId="15">
    <w:abstractNumId w:val="30"/>
  </w:num>
  <w:num w:numId="16">
    <w:abstractNumId w:val="15"/>
  </w:num>
  <w:num w:numId="17">
    <w:abstractNumId w:val="7"/>
  </w:num>
  <w:num w:numId="18">
    <w:abstractNumId w:val="11"/>
  </w:num>
  <w:num w:numId="19">
    <w:abstractNumId w:val="4"/>
  </w:num>
  <w:num w:numId="20">
    <w:abstractNumId w:val="31"/>
  </w:num>
  <w:num w:numId="21">
    <w:abstractNumId w:val="14"/>
  </w:num>
  <w:num w:numId="22">
    <w:abstractNumId w:val="32"/>
  </w:num>
  <w:num w:numId="23">
    <w:abstractNumId w:val="32"/>
  </w:num>
  <w:num w:numId="24">
    <w:abstractNumId w:val="32"/>
  </w:num>
  <w:num w:numId="25">
    <w:abstractNumId w:val="32"/>
  </w:num>
  <w:num w:numId="26">
    <w:abstractNumId w:val="23"/>
  </w:num>
  <w:num w:numId="27">
    <w:abstractNumId w:val="3"/>
  </w:num>
  <w:num w:numId="28">
    <w:abstractNumId w:val="13"/>
  </w:num>
  <w:num w:numId="29">
    <w:abstractNumId w:val="26"/>
  </w:num>
  <w:num w:numId="30">
    <w:abstractNumId w:val="29"/>
  </w:num>
  <w:num w:numId="31">
    <w:abstractNumId w:val="12"/>
  </w:num>
  <w:num w:numId="32">
    <w:abstractNumId w:val="27"/>
  </w:num>
  <w:num w:numId="33">
    <w:abstractNumId w:val="16"/>
  </w:num>
  <w:num w:numId="34">
    <w:abstractNumId w:val="2"/>
  </w:num>
  <w:num w:numId="35">
    <w:abstractNumId w:val="5"/>
  </w:num>
  <w:num w:numId="36">
    <w:abstractNumId w:val="17"/>
  </w:num>
  <w:num w:numId="3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0"/>
  <w:drawingGridHorizontalSpacing w:val="110"/>
  <w:drawingGridVerticalSpacing w:val="299"/>
  <w:displayHorizontalDrawingGridEvery w:val="0"/>
  <w:displayVerticalDrawingGridEvery w:val="0"/>
  <w:characterSpacingControl w:val="doNotCompress"/>
  <w:hdrShapeDefaults>
    <o:shapedefaults v:ext="edit" spidmax="53260"/>
    <o:shapelayout v:ext="edit">
      <o:idmap v:ext="edit" data="5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 w:name="ShowStaticGuides" w:val="0"/>
  </w:docVars>
  <w:rsids>
    <w:rsidRoot w:val="00C54160"/>
    <w:rsid w:val="00002F82"/>
    <w:rsid w:val="000032A0"/>
    <w:rsid w:val="000034E8"/>
    <w:rsid w:val="00003AE0"/>
    <w:rsid w:val="000064D5"/>
    <w:rsid w:val="0000682C"/>
    <w:rsid w:val="00013849"/>
    <w:rsid w:val="00013D69"/>
    <w:rsid w:val="00014651"/>
    <w:rsid w:val="00015053"/>
    <w:rsid w:val="000168F7"/>
    <w:rsid w:val="00016E59"/>
    <w:rsid w:val="0002091F"/>
    <w:rsid w:val="00021875"/>
    <w:rsid w:val="000237B0"/>
    <w:rsid w:val="00024F7F"/>
    <w:rsid w:val="000259EC"/>
    <w:rsid w:val="00026365"/>
    <w:rsid w:val="00026490"/>
    <w:rsid w:val="00026D8A"/>
    <w:rsid w:val="0002795C"/>
    <w:rsid w:val="000317B5"/>
    <w:rsid w:val="00033BB2"/>
    <w:rsid w:val="00033EBC"/>
    <w:rsid w:val="00034B39"/>
    <w:rsid w:val="00035171"/>
    <w:rsid w:val="00035580"/>
    <w:rsid w:val="000355BE"/>
    <w:rsid w:val="0004119B"/>
    <w:rsid w:val="0004197B"/>
    <w:rsid w:val="00041CB4"/>
    <w:rsid w:val="00041FC7"/>
    <w:rsid w:val="0004475F"/>
    <w:rsid w:val="00044A0D"/>
    <w:rsid w:val="00045F89"/>
    <w:rsid w:val="000478F4"/>
    <w:rsid w:val="00047B8B"/>
    <w:rsid w:val="000507BA"/>
    <w:rsid w:val="00051F72"/>
    <w:rsid w:val="00052061"/>
    <w:rsid w:val="0005258D"/>
    <w:rsid w:val="000527F8"/>
    <w:rsid w:val="000530FA"/>
    <w:rsid w:val="000532D7"/>
    <w:rsid w:val="0005600A"/>
    <w:rsid w:val="00060503"/>
    <w:rsid w:val="000618C5"/>
    <w:rsid w:val="00062030"/>
    <w:rsid w:val="000629AE"/>
    <w:rsid w:val="00063376"/>
    <w:rsid w:val="00063708"/>
    <w:rsid w:val="0006509D"/>
    <w:rsid w:val="000659B9"/>
    <w:rsid w:val="00065B2B"/>
    <w:rsid w:val="00066007"/>
    <w:rsid w:val="00067190"/>
    <w:rsid w:val="000675D3"/>
    <w:rsid w:val="00067975"/>
    <w:rsid w:val="00070D80"/>
    <w:rsid w:val="00072141"/>
    <w:rsid w:val="000723B7"/>
    <w:rsid w:val="000727B8"/>
    <w:rsid w:val="0007288D"/>
    <w:rsid w:val="000735E5"/>
    <w:rsid w:val="000736A2"/>
    <w:rsid w:val="00073DBC"/>
    <w:rsid w:val="000747E7"/>
    <w:rsid w:val="00074D19"/>
    <w:rsid w:val="00077532"/>
    <w:rsid w:val="000778D8"/>
    <w:rsid w:val="0007790A"/>
    <w:rsid w:val="00080536"/>
    <w:rsid w:val="000805F7"/>
    <w:rsid w:val="00082458"/>
    <w:rsid w:val="00082D69"/>
    <w:rsid w:val="00083384"/>
    <w:rsid w:val="000836A3"/>
    <w:rsid w:val="0008433D"/>
    <w:rsid w:val="000856CC"/>
    <w:rsid w:val="00090EB9"/>
    <w:rsid w:val="000930F4"/>
    <w:rsid w:val="00093517"/>
    <w:rsid w:val="000959D7"/>
    <w:rsid w:val="00097E6B"/>
    <w:rsid w:val="000A0DF3"/>
    <w:rsid w:val="000A19F8"/>
    <w:rsid w:val="000A1B9E"/>
    <w:rsid w:val="000A1EBC"/>
    <w:rsid w:val="000A33D2"/>
    <w:rsid w:val="000A61DB"/>
    <w:rsid w:val="000A6375"/>
    <w:rsid w:val="000A7FCA"/>
    <w:rsid w:val="000B0941"/>
    <w:rsid w:val="000B24B6"/>
    <w:rsid w:val="000B29A8"/>
    <w:rsid w:val="000B330B"/>
    <w:rsid w:val="000B525B"/>
    <w:rsid w:val="000B58B6"/>
    <w:rsid w:val="000B6120"/>
    <w:rsid w:val="000B7668"/>
    <w:rsid w:val="000C062B"/>
    <w:rsid w:val="000C0D2A"/>
    <w:rsid w:val="000C611C"/>
    <w:rsid w:val="000C641D"/>
    <w:rsid w:val="000C740A"/>
    <w:rsid w:val="000C7991"/>
    <w:rsid w:val="000D1D9D"/>
    <w:rsid w:val="000D2A36"/>
    <w:rsid w:val="000D39FF"/>
    <w:rsid w:val="000D7B9E"/>
    <w:rsid w:val="000E01CF"/>
    <w:rsid w:val="000E0365"/>
    <w:rsid w:val="000E292E"/>
    <w:rsid w:val="000E48E3"/>
    <w:rsid w:val="000E5911"/>
    <w:rsid w:val="000E72F4"/>
    <w:rsid w:val="000E7333"/>
    <w:rsid w:val="000E7A24"/>
    <w:rsid w:val="000F0D6C"/>
    <w:rsid w:val="000F1078"/>
    <w:rsid w:val="000F140C"/>
    <w:rsid w:val="000F196C"/>
    <w:rsid w:val="000F24F1"/>
    <w:rsid w:val="000F3F61"/>
    <w:rsid w:val="000F5EAA"/>
    <w:rsid w:val="000F6395"/>
    <w:rsid w:val="000F6ACD"/>
    <w:rsid w:val="000F7FD2"/>
    <w:rsid w:val="00100512"/>
    <w:rsid w:val="00101877"/>
    <w:rsid w:val="00101970"/>
    <w:rsid w:val="001036CB"/>
    <w:rsid w:val="00105005"/>
    <w:rsid w:val="0011015D"/>
    <w:rsid w:val="00110859"/>
    <w:rsid w:val="0011358A"/>
    <w:rsid w:val="001163D4"/>
    <w:rsid w:val="00117D30"/>
    <w:rsid w:val="00117F94"/>
    <w:rsid w:val="00120AC6"/>
    <w:rsid w:val="00120F30"/>
    <w:rsid w:val="00121A3D"/>
    <w:rsid w:val="0012354B"/>
    <w:rsid w:val="00123948"/>
    <w:rsid w:val="00124719"/>
    <w:rsid w:val="001247B9"/>
    <w:rsid w:val="001257D3"/>
    <w:rsid w:val="00126A33"/>
    <w:rsid w:val="00130257"/>
    <w:rsid w:val="001314F5"/>
    <w:rsid w:val="00131E42"/>
    <w:rsid w:val="00132788"/>
    <w:rsid w:val="0013307A"/>
    <w:rsid w:val="00133424"/>
    <w:rsid w:val="0013481C"/>
    <w:rsid w:val="001359EA"/>
    <w:rsid w:val="00135EA2"/>
    <w:rsid w:val="00135F7A"/>
    <w:rsid w:val="001375E6"/>
    <w:rsid w:val="00142EEB"/>
    <w:rsid w:val="00143703"/>
    <w:rsid w:val="00144ED2"/>
    <w:rsid w:val="001459ED"/>
    <w:rsid w:val="00145C69"/>
    <w:rsid w:val="00145F12"/>
    <w:rsid w:val="0015110D"/>
    <w:rsid w:val="001525B5"/>
    <w:rsid w:val="001537E5"/>
    <w:rsid w:val="001545B7"/>
    <w:rsid w:val="00154938"/>
    <w:rsid w:val="0015740A"/>
    <w:rsid w:val="00157F4A"/>
    <w:rsid w:val="00161651"/>
    <w:rsid w:val="00162EFA"/>
    <w:rsid w:val="0016345E"/>
    <w:rsid w:val="00164987"/>
    <w:rsid w:val="00165F9B"/>
    <w:rsid w:val="00166433"/>
    <w:rsid w:val="001676A2"/>
    <w:rsid w:val="00170F05"/>
    <w:rsid w:val="00173DA4"/>
    <w:rsid w:val="0017429E"/>
    <w:rsid w:val="00174E9D"/>
    <w:rsid w:val="001757A1"/>
    <w:rsid w:val="0018066E"/>
    <w:rsid w:val="00180760"/>
    <w:rsid w:val="001812FF"/>
    <w:rsid w:val="001823C3"/>
    <w:rsid w:val="001832F6"/>
    <w:rsid w:val="0018331C"/>
    <w:rsid w:val="001835A3"/>
    <w:rsid w:val="001836EC"/>
    <w:rsid w:val="00184E24"/>
    <w:rsid w:val="0018501D"/>
    <w:rsid w:val="00185160"/>
    <w:rsid w:val="00185F9F"/>
    <w:rsid w:val="0019187F"/>
    <w:rsid w:val="001920DE"/>
    <w:rsid w:val="0019390C"/>
    <w:rsid w:val="001939A1"/>
    <w:rsid w:val="00196857"/>
    <w:rsid w:val="00196862"/>
    <w:rsid w:val="001A047C"/>
    <w:rsid w:val="001A0D04"/>
    <w:rsid w:val="001A2839"/>
    <w:rsid w:val="001A3E19"/>
    <w:rsid w:val="001A48DF"/>
    <w:rsid w:val="001B079B"/>
    <w:rsid w:val="001B07DC"/>
    <w:rsid w:val="001B0BD3"/>
    <w:rsid w:val="001B19FE"/>
    <w:rsid w:val="001B1C3E"/>
    <w:rsid w:val="001B22EC"/>
    <w:rsid w:val="001B28ED"/>
    <w:rsid w:val="001B29C7"/>
    <w:rsid w:val="001B3BFA"/>
    <w:rsid w:val="001B3E19"/>
    <w:rsid w:val="001B48C5"/>
    <w:rsid w:val="001B545C"/>
    <w:rsid w:val="001B55C5"/>
    <w:rsid w:val="001B6FFE"/>
    <w:rsid w:val="001C04CB"/>
    <w:rsid w:val="001C0CF3"/>
    <w:rsid w:val="001C185C"/>
    <w:rsid w:val="001C2050"/>
    <w:rsid w:val="001C2489"/>
    <w:rsid w:val="001C2A0A"/>
    <w:rsid w:val="001C3DFE"/>
    <w:rsid w:val="001C4FB3"/>
    <w:rsid w:val="001C574A"/>
    <w:rsid w:val="001C66A0"/>
    <w:rsid w:val="001C78BF"/>
    <w:rsid w:val="001C78D3"/>
    <w:rsid w:val="001C7B4C"/>
    <w:rsid w:val="001D00F1"/>
    <w:rsid w:val="001D0B30"/>
    <w:rsid w:val="001D1B35"/>
    <w:rsid w:val="001D22B7"/>
    <w:rsid w:val="001D44DA"/>
    <w:rsid w:val="001D4E06"/>
    <w:rsid w:val="001D56B6"/>
    <w:rsid w:val="001E1CFA"/>
    <w:rsid w:val="001E2570"/>
    <w:rsid w:val="001E2691"/>
    <w:rsid w:val="001E45F8"/>
    <w:rsid w:val="001E4A39"/>
    <w:rsid w:val="001E55CE"/>
    <w:rsid w:val="001E64DD"/>
    <w:rsid w:val="001E758D"/>
    <w:rsid w:val="001F3D10"/>
    <w:rsid w:val="001F44B0"/>
    <w:rsid w:val="001F4A00"/>
    <w:rsid w:val="001F4ECE"/>
    <w:rsid w:val="001F6264"/>
    <w:rsid w:val="001F657B"/>
    <w:rsid w:val="001F7856"/>
    <w:rsid w:val="0020081B"/>
    <w:rsid w:val="00201B5A"/>
    <w:rsid w:val="00201EE5"/>
    <w:rsid w:val="00202001"/>
    <w:rsid w:val="002047AF"/>
    <w:rsid w:val="0020602B"/>
    <w:rsid w:val="00206DDD"/>
    <w:rsid w:val="00207755"/>
    <w:rsid w:val="00210015"/>
    <w:rsid w:val="00212379"/>
    <w:rsid w:val="002139DE"/>
    <w:rsid w:val="00213F52"/>
    <w:rsid w:val="00215306"/>
    <w:rsid w:val="00221D73"/>
    <w:rsid w:val="00221FC3"/>
    <w:rsid w:val="00222D12"/>
    <w:rsid w:val="002264FB"/>
    <w:rsid w:val="00227F90"/>
    <w:rsid w:val="00230A45"/>
    <w:rsid w:val="00232107"/>
    <w:rsid w:val="002323FB"/>
    <w:rsid w:val="0023397F"/>
    <w:rsid w:val="00233F9F"/>
    <w:rsid w:val="00234518"/>
    <w:rsid w:val="0023577C"/>
    <w:rsid w:val="0023593A"/>
    <w:rsid w:val="00236353"/>
    <w:rsid w:val="002368DA"/>
    <w:rsid w:val="00237883"/>
    <w:rsid w:val="00237A51"/>
    <w:rsid w:val="00246DC7"/>
    <w:rsid w:val="00246DE5"/>
    <w:rsid w:val="00247250"/>
    <w:rsid w:val="00247F6D"/>
    <w:rsid w:val="00250A59"/>
    <w:rsid w:val="00250FBF"/>
    <w:rsid w:val="00251551"/>
    <w:rsid w:val="00252E91"/>
    <w:rsid w:val="00254A2E"/>
    <w:rsid w:val="00254A69"/>
    <w:rsid w:val="00255FB6"/>
    <w:rsid w:val="00257206"/>
    <w:rsid w:val="0026021D"/>
    <w:rsid w:val="00260CD6"/>
    <w:rsid w:val="002621D2"/>
    <w:rsid w:val="00262283"/>
    <w:rsid w:val="00262E69"/>
    <w:rsid w:val="00263E18"/>
    <w:rsid w:val="00264213"/>
    <w:rsid w:val="002643DB"/>
    <w:rsid w:val="00266564"/>
    <w:rsid w:val="00270184"/>
    <w:rsid w:val="00271244"/>
    <w:rsid w:val="0027206B"/>
    <w:rsid w:val="002727F5"/>
    <w:rsid w:val="002731DC"/>
    <w:rsid w:val="0027488D"/>
    <w:rsid w:val="00274BB7"/>
    <w:rsid w:val="00275F08"/>
    <w:rsid w:val="002763D8"/>
    <w:rsid w:val="00277A98"/>
    <w:rsid w:val="002803CF"/>
    <w:rsid w:val="00281983"/>
    <w:rsid w:val="00281998"/>
    <w:rsid w:val="00282356"/>
    <w:rsid w:val="00282ADF"/>
    <w:rsid w:val="0028544A"/>
    <w:rsid w:val="00285D1F"/>
    <w:rsid w:val="002860A1"/>
    <w:rsid w:val="002877BC"/>
    <w:rsid w:val="00287FB4"/>
    <w:rsid w:val="0029037B"/>
    <w:rsid w:val="00290DF2"/>
    <w:rsid w:val="00290EA6"/>
    <w:rsid w:val="00292AC1"/>
    <w:rsid w:val="00294836"/>
    <w:rsid w:val="00294A5A"/>
    <w:rsid w:val="00294EA7"/>
    <w:rsid w:val="0029581F"/>
    <w:rsid w:val="00295A39"/>
    <w:rsid w:val="002A0A96"/>
    <w:rsid w:val="002A2B76"/>
    <w:rsid w:val="002A2C73"/>
    <w:rsid w:val="002A2DD5"/>
    <w:rsid w:val="002A3DA9"/>
    <w:rsid w:val="002A5328"/>
    <w:rsid w:val="002A7962"/>
    <w:rsid w:val="002B1936"/>
    <w:rsid w:val="002B1A22"/>
    <w:rsid w:val="002B33D4"/>
    <w:rsid w:val="002B58AA"/>
    <w:rsid w:val="002B70FE"/>
    <w:rsid w:val="002B756E"/>
    <w:rsid w:val="002C2435"/>
    <w:rsid w:val="002C3042"/>
    <w:rsid w:val="002C3A54"/>
    <w:rsid w:val="002C6827"/>
    <w:rsid w:val="002C7916"/>
    <w:rsid w:val="002D000E"/>
    <w:rsid w:val="002D0A03"/>
    <w:rsid w:val="002D0F40"/>
    <w:rsid w:val="002D2395"/>
    <w:rsid w:val="002D2AB3"/>
    <w:rsid w:val="002D2B7F"/>
    <w:rsid w:val="002D4100"/>
    <w:rsid w:val="002D4211"/>
    <w:rsid w:val="002D4EE4"/>
    <w:rsid w:val="002D5C9C"/>
    <w:rsid w:val="002D6DF4"/>
    <w:rsid w:val="002E367F"/>
    <w:rsid w:val="002E3F08"/>
    <w:rsid w:val="002E3F28"/>
    <w:rsid w:val="002E570D"/>
    <w:rsid w:val="002F02CE"/>
    <w:rsid w:val="002F241B"/>
    <w:rsid w:val="002F266B"/>
    <w:rsid w:val="002F2DBF"/>
    <w:rsid w:val="002F7819"/>
    <w:rsid w:val="003002FD"/>
    <w:rsid w:val="00301D02"/>
    <w:rsid w:val="0030268F"/>
    <w:rsid w:val="003027B7"/>
    <w:rsid w:val="00302CC9"/>
    <w:rsid w:val="00303097"/>
    <w:rsid w:val="00303D82"/>
    <w:rsid w:val="00304E87"/>
    <w:rsid w:val="003054A3"/>
    <w:rsid w:val="00305608"/>
    <w:rsid w:val="00306494"/>
    <w:rsid w:val="00315196"/>
    <w:rsid w:val="00315CAF"/>
    <w:rsid w:val="0031688B"/>
    <w:rsid w:val="00316B55"/>
    <w:rsid w:val="00320B1D"/>
    <w:rsid w:val="00320D30"/>
    <w:rsid w:val="00321270"/>
    <w:rsid w:val="00322A07"/>
    <w:rsid w:val="00322D77"/>
    <w:rsid w:val="00322F25"/>
    <w:rsid w:val="00324254"/>
    <w:rsid w:val="00324F3B"/>
    <w:rsid w:val="00325A9D"/>
    <w:rsid w:val="00327297"/>
    <w:rsid w:val="003305EF"/>
    <w:rsid w:val="00335BD7"/>
    <w:rsid w:val="00335DF8"/>
    <w:rsid w:val="00343E41"/>
    <w:rsid w:val="00345359"/>
    <w:rsid w:val="003457E1"/>
    <w:rsid w:val="00346B7C"/>
    <w:rsid w:val="00347421"/>
    <w:rsid w:val="00352929"/>
    <w:rsid w:val="003542C6"/>
    <w:rsid w:val="00356D70"/>
    <w:rsid w:val="003578CA"/>
    <w:rsid w:val="00360826"/>
    <w:rsid w:val="00362741"/>
    <w:rsid w:val="00366FD4"/>
    <w:rsid w:val="0036708E"/>
    <w:rsid w:val="0037042C"/>
    <w:rsid w:val="00371140"/>
    <w:rsid w:val="00371FAB"/>
    <w:rsid w:val="00374530"/>
    <w:rsid w:val="00374987"/>
    <w:rsid w:val="00377F24"/>
    <w:rsid w:val="00380D0A"/>
    <w:rsid w:val="00382688"/>
    <w:rsid w:val="003834AE"/>
    <w:rsid w:val="003849A7"/>
    <w:rsid w:val="003853A6"/>
    <w:rsid w:val="00386594"/>
    <w:rsid w:val="00386B79"/>
    <w:rsid w:val="00386B9C"/>
    <w:rsid w:val="00387632"/>
    <w:rsid w:val="00390782"/>
    <w:rsid w:val="00392200"/>
    <w:rsid w:val="00392344"/>
    <w:rsid w:val="00392537"/>
    <w:rsid w:val="00394454"/>
    <w:rsid w:val="003946B8"/>
    <w:rsid w:val="003948F4"/>
    <w:rsid w:val="003961B1"/>
    <w:rsid w:val="00396C43"/>
    <w:rsid w:val="00397A38"/>
    <w:rsid w:val="003A0A1A"/>
    <w:rsid w:val="003A2573"/>
    <w:rsid w:val="003A31AD"/>
    <w:rsid w:val="003A4625"/>
    <w:rsid w:val="003A51BE"/>
    <w:rsid w:val="003A5EBE"/>
    <w:rsid w:val="003A6C55"/>
    <w:rsid w:val="003A752D"/>
    <w:rsid w:val="003B12DB"/>
    <w:rsid w:val="003B4222"/>
    <w:rsid w:val="003B567F"/>
    <w:rsid w:val="003B5785"/>
    <w:rsid w:val="003B59B0"/>
    <w:rsid w:val="003B5EF0"/>
    <w:rsid w:val="003B65D8"/>
    <w:rsid w:val="003B7973"/>
    <w:rsid w:val="003C020A"/>
    <w:rsid w:val="003C1B47"/>
    <w:rsid w:val="003C256D"/>
    <w:rsid w:val="003C465F"/>
    <w:rsid w:val="003C61E9"/>
    <w:rsid w:val="003C66D7"/>
    <w:rsid w:val="003C6B85"/>
    <w:rsid w:val="003C7957"/>
    <w:rsid w:val="003D1541"/>
    <w:rsid w:val="003D18DC"/>
    <w:rsid w:val="003D2614"/>
    <w:rsid w:val="003D305C"/>
    <w:rsid w:val="003D42E8"/>
    <w:rsid w:val="003D4AB8"/>
    <w:rsid w:val="003D54F0"/>
    <w:rsid w:val="003D6744"/>
    <w:rsid w:val="003D6D0E"/>
    <w:rsid w:val="003E01ED"/>
    <w:rsid w:val="003E027C"/>
    <w:rsid w:val="003E080D"/>
    <w:rsid w:val="003E133F"/>
    <w:rsid w:val="003E2E03"/>
    <w:rsid w:val="003E47C6"/>
    <w:rsid w:val="003E70BB"/>
    <w:rsid w:val="003E76D6"/>
    <w:rsid w:val="003E7D74"/>
    <w:rsid w:val="003F0C90"/>
    <w:rsid w:val="003F0DC8"/>
    <w:rsid w:val="003F1315"/>
    <w:rsid w:val="003F17A7"/>
    <w:rsid w:val="003F1A1A"/>
    <w:rsid w:val="003F1CF3"/>
    <w:rsid w:val="003F399F"/>
    <w:rsid w:val="003F5C16"/>
    <w:rsid w:val="003F6031"/>
    <w:rsid w:val="003F65B5"/>
    <w:rsid w:val="003F71C3"/>
    <w:rsid w:val="00400205"/>
    <w:rsid w:val="004013FE"/>
    <w:rsid w:val="004032BF"/>
    <w:rsid w:val="00403B9D"/>
    <w:rsid w:val="00404BAF"/>
    <w:rsid w:val="00406592"/>
    <w:rsid w:val="00407CE8"/>
    <w:rsid w:val="00410991"/>
    <w:rsid w:val="00410AC8"/>
    <w:rsid w:val="004112D7"/>
    <w:rsid w:val="00411467"/>
    <w:rsid w:val="00411C78"/>
    <w:rsid w:val="004124C8"/>
    <w:rsid w:val="00414D65"/>
    <w:rsid w:val="00415416"/>
    <w:rsid w:val="00415DA9"/>
    <w:rsid w:val="00416584"/>
    <w:rsid w:val="00416D4E"/>
    <w:rsid w:val="004172E5"/>
    <w:rsid w:val="00417C4C"/>
    <w:rsid w:val="00422E61"/>
    <w:rsid w:val="00424274"/>
    <w:rsid w:val="00425AA2"/>
    <w:rsid w:val="00426112"/>
    <w:rsid w:val="0042794C"/>
    <w:rsid w:val="00427C25"/>
    <w:rsid w:val="004313E1"/>
    <w:rsid w:val="00431709"/>
    <w:rsid w:val="0043180C"/>
    <w:rsid w:val="00437343"/>
    <w:rsid w:val="0043776B"/>
    <w:rsid w:val="004378FE"/>
    <w:rsid w:val="00437B4A"/>
    <w:rsid w:val="00437B79"/>
    <w:rsid w:val="004428F1"/>
    <w:rsid w:val="00442D61"/>
    <w:rsid w:val="0044379A"/>
    <w:rsid w:val="00445471"/>
    <w:rsid w:val="00445841"/>
    <w:rsid w:val="0045013A"/>
    <w:rsid w:val="004503F2"/>
    <w:rsid w:val="00450D9C"/>
    <w:rsid w:val="00451150"/>
    <w:rsid w:val="00451409"/>
    <w:rsid w:val="0045149B"/>
    <w:rsid w:val="004515FA"/>
    <w:rsid w:val="004545BE"/>
    <w:rsid w:val="004547DA"/>
    <w:rsid w:val="00455B8E"/>
    <w:rsid w:val="00455E3D"/>
    <w:rsid w:val="00455F62"/>
    <w:rsid w:val="00456E99"/>
    <w:rsid w:val="00457422"/>
    <w:rsid w:val="004614B3"/>
    <w:rsid w:val="004618B2"/>
    <w:rsid w:val="00462794"/>
    <w:rsid w:val="00463AC0"/>
    <w:rsid w:val="00467770"/>
    <w:rsid w:val="004702A8"/>
    <w:rsid w:val="004704AE"/>
    <w:rsid w:val="0047134A"/>
    <w:rsid w:val="00472103"/>
    <w:rsid w:val="00472A36"/>
    <w:rsid w:val="004733C8"/>
    <w:rsid w:val="00473666"/>
    <w:rsid w:val="00474940"/>
    <w:rsid w:val="00475020"/>
    <w:rsid w:val="004754EF"/>
    <w:rsid w:val="004758AA"/>
    <w:rsid w:val="004775B2"/>
    <w:rsid w:val="00477BE2"/>
    <w:rsid w:val="00482B1E"/>
    <w:rsid w:val="00485A02"/>
    <w:rsid w:val="004861C1"/>
    <w:rsid w:val="004862E4"/>
    <w:rsid w:val="0048689D"/>
    <w:rsid w:val="00486EA4"/>
    <w:rsid w:val="00490A82"/>
    <w:rsid w:val="00491131"/>
    <w:rsid w:val="00492B99"/>
    <w:rsid w:val="00492F7D"/>
    <w:rsid w:val="004934F2"/>
    <w:rsid w:val="00493954"/>
    <w:rsid w:val="00495F02"/>
    <w:rsid w:val="00496CB4"/>
    <w:rsid w:val="00496F69"/>
    <w:rsid w:val="004972E9"/>
    <w:rsid w:val="004974CF"/>
    <w:rsid w:val="004A0E02"/>
    <w:rsid w:val="004A15E4"/>
    <w:rsid w:val="004A183A"/>
    <w:rsid w:val="004A2557"/>
    <w:rsid w:val="004A27A2"/>
    <w:rsid w:val="004A2EAA"/>
    <w:rsid w:val="004A426C"/>
    <w:rsid w:val="004A581A"/>
    <w:rsid w:val="004A5E64"/>
    <w:rsid w:val="004A6197"/>
    <w:rsid w:val="004A62D2"/>
    <w:rsid w:val="004A6EFB"/>
    <w:rsid w:val="004B05B0"/>
    <w:rsid w:val="004B0929"/>
    <w:rsid w:val="004B2D1B"/>
    <w:rsid w:val="004B2D49"/>
    <w:rsid w:val="004B342D"/>
    <w:rsid w:val="004B3FC5"/>
    <w:rsid w:val="004B4996"/>
    <w:rsid w:val="004B4AE0"/>
    <w:rsid w:val="004B4BD6"/>
    <w:rsid w:val="004B5995"/>
    <w:rsid w:val="004B59C5"/>
    <w:rsid w:val="004B5B1B"/>
    <w:rsid w:val="004B5C25"/>
    <w:rsid w:val="004B7787"/>
    <w:rsid w:val="004B793D"/>
    <w:rsid w:val="004C0833"/>
    <w:rsid w:val="004C1945"/>
    <w:rsid w:val="004C54F8"/>
    <w:rsid w:val="004C770B"/>
    <w:rsid w:val="004C7DA2"/>
    <w:rsid w:val="004D0271"/>
    <w:rsid w:val="004D18AA"/>
    <w:rsid w:val="004D25CD"/>
    <w:rsid w:val="004D266C"/>
    <w:rsid w:val="004D5539"/>
    <w:rsid w:val="004D6724"/>
    <w:rsid w:val="004D7525"/>
    <w:rsid w:val="004E0872"/>
    <w:rsid w:val="004E12DB"/>
    <w:rsid w:val="004E1A94"/>
    <w:rsid w:val="004E2EA5"/>
    <w:rsid w:val="004E3571"/>
    <w:rsid w:val="004E358B"/>
    <w:rsid w:val="004E3693"/>
    <w:rsid w:val="004E5B78"/>
    <w:rsid w:val="004E64C7"/>
    <w:rsid w:val="004E6669"/>
    <w:rsid w:val="004E7BE7"/>
    <w:rsid w:val="004F1184"/>
    <w:rsid w:val="004F4248"/>
    <w:rsid w:val="004F4948"/>
    <w:rsid w:val="004F4AB4"/>
    <w:rsid w:val="004F51A2"/>
    <w:rsid w:val="004F6922"/>
    <w:rsid w:val="004F705E"/>
    <w:rsid w:val="004F7305"/>
    <w:rsid w:val="004F773A"/>
    <w:rsid w:val="00501813"/>
    <w:rsid w:val="0050272E"/>
    <w:rsid w:val="00502E0F"/>
    <w:rsid w:val="0050341B"/>
    <w:rsid w:val="0050402A"/>
    <w:rsid w:val="0050402F"/>
    <w:rsid w:val="00504F13"/>
    <w:rsid w:val="005056B2"/>
    <w:rsid w:val="00506DB3"/>
    <w:rsid w:val="00510112"/>
    <w:rsid w:val="005109FD"/>
    <w:rsid w:val="00512499"/>
    <w:rsid w:val="00513C26"/>
    <w:rsid w:val="00514273"/>
    <w:rsid w:val="005143EA"/>
    <w:rsid w:val="00514823"/>
    <w:rsid w:val="00514FA0"/>
    <w:rsid w:val="00515AE6"/>
    <w:rsid w:val="00515B43"/>
    <w:rsid w:val="00517220"/>
    <w:rsid w:val="0051728C"/>
    <w:rsid w:val="00520B54"/>
    <w:rsid w:val="00520CD3"/>
    <w:rsid w:val="0052120F"/>
    <w:rsid w:val="00521D15"/>
    <w:rsid w:val="005225B1"/>
    <w:rsid w:val="00522637"/>
    <w:rsid w:val="00522FCD"/>
    <w:rsid w:val="00525C05"/>
    <w:rsid w:val="0052689E"/>
    <w:rsid w:val="00527560"/>
    <w:rsid w:val="00527726"/>
    <w:rsid w:val="00527CF6"/>
    <w:rsid w:val="005307BA"/>
    <w:rsid w:val="0053099B"/>
    <w:rsid w:val="00531BE4"/>
    <w:rsid w:val="00532837"/>
    <w:rsid w:val="00534BB3"/>
    <w:rsid w:val="00535897"/>
    <w:rsid w:val="00536223"/>
    <w:rsid w:val="005366A4"/>
    <w:rsid w:val="00537A48"/>
    <w:rsid w:val="00541077"/>
    <w:rsid w:val="00542732"/>
    <w:rsid w:val="00544183"/>
    <w:rsid w:val="0054581D"/>
    <w:rsid w:val="0054635E"/>
    <w:rsid w:val="00547092"/>
    <w:rsid w:val="00550B56"/>
    <w:rsid w:val="00550FE0"/>
    <w:rsid w:val="00551034"/>
    <w:rsid w:val="00552020"/>
    <w:rsid w:val="005523D4"/>
    <w:rsid w:val="00553019"/>
    <w:rsid w:val="005533BE"/>
    <w:rsid w:val="00553C4E"/>
    <w:rsid w:val="00554BCE"/>
    <w:rsid w:val="00555B04"/>
    <w:rsid w:val="00555E3E"/>
    <w:rsid w:val="005564E5"/>
    <w:rsid w:val="00557946"/>
    <w:rsid w:val="005603AA"/>
    <w:rsid w:val="00561930"/>
    <w:rsid w:val="00561ABF"/>
    <w:rsid w:val="00563E2F"/>
    <w:rsid w:val="00564BFE"/>
    <w:rsid w:val="00564CC1"/>
    <w:rsid w:val="00565344"/>
    <w:rsid w:val="0056534D"/>
    <w:rsid w:val="00566245"/>
    <w:rsid w:val="00566B5F"/>
    <w:rsid w:val="00567704"/>
    <w:rsid w:val="00567BED"/>
    <w:rsid w:val="00571DFE"/>
    <w:rsid w:val="005722F9"/>
    <w:rsid w:val="0057370A"/>
    <w:rsid w:val="0057387C"/>
    <w:rsid w:val="00574299"/>
    <w:rsid w:val="00576476"/>
    <w:rsid w:val="00576779"/>
    <w:rsid w:val="005768B5"/>
    <w:rsid w:val="00577534"/>
    <w:rsid w:val="00580F6A"/>
    <w:rsid w:val="0058104B"/>
    <w:rsid w:val="005812AE"/>
    <w:rsid w:val="00581F04"/>
    <w:rsid w:val="005828F1"/>
    <w:rsid w:val="00582B52"/>
    <w:rsid w:val="005848D9"/>
    <w:rsid w:val="00584B2E"/>
    <w:rsid w:val="00585E77"/>
    <w:rsid w:val="0058659E"/>
    <w:rsid w:val="00593F5F"/>
    <w:rsid w:val="00594FEF"/>
    <w:rsid w:val="005954A9"/>
    <w:rsid w:val="005A013D"/>
    <w:rsid w:val="005A0432"/>
    <w:rsid w:val="005A1F0F"/>
    <w:rsid w:val="005A1F83"/>
    <w:rsid w:val="005A311C"/>
    <w:rsid w:val="005A4A63"/>
    <w:rsid w:val="005A532C"/>
    <w:rsid w:val="005A5FBC"/>
    <w:rsid w:val="005B0A4F"/>
    <w:rsid w:val="005B0E3C"/>
    <w:rsid w:val="005B1F78"/>
    <w:rsid w:val="005B3401"/>
    <w:rsid w:val="005B41A1"/>
    <w:rsid w:val="005B425C"/>
    <w:rsid w:val="005B4C93"/>
    <w:rsid w:val="005B518B"/>
    <w:rsid w:val="005B5AFD"/>
    <w:rsid w:val="005B60A1"/>
    <w:rsid w:val="005B6EC6"/>
    <w:rsid w:val="005B7BAC"/>
    <w:rsid w:val="005C035E"/>
    <w:rsid w:val="005C0A01"/>
    <w:rsid w:val="005C0C05"/>
    <w:rsid w:val="005C0E46"/>
    <w:rsid w:val="005C2F45"/>
    <w:rsid w:val="005C2FDC"/>
    <w:rsid w:val="005C44CC"/>
    <w:rsid w:val="005C506E"/>
    <w:rsid w:val="005C5321"/>
    <w:rsid w:val="005C63F9"/>
    <w:rsid w:val="005C7017"/>
    <w:rsid w:val="005D07CB"/>
    <w:rsid w:val="005D2294"/>
    <w:rsid w:val="005D3B5F"/>
    <w:rsid w:val="005D52AC"/>
    <w:rsid w:val="005D626F"/>
    <w:rsid w:val="005D7BB7"/>
    <w:rsid w:val="005D7D4F"/>
    <w:rsid w:val="005E0184"/>
    <w:rsid w:val="005E0D9E"/>
    <w:rsid w:val="005E118C"/>
    <w:rsid w:val="005E1707"/>
    <w:rsid w:val="005E3C80"/>
    <w:rsid w:val="005E43DE"/>
    <w:rsid w:val="005E4DB4"/>
    <w:rsid w:val="005E5B85"/>
    <w:rsid w:val="005E7EDA"/>
    <w:rsid w:val="005F04F4"/>
    <w:rsid w:val="005F1BEA"/>
    <w:rsid w:val="005F520A"/>
    <w:rsid w:val="005F5A59"/>
    <w:rsid w:val="005F5B4B"/>
    <w:rsid w:val="005F6405"/>
    <w:rsid w:val="005F6C52"/>
    <w:rsid w:val="006005A5"/>
    <w:rsid w:val="00603880"/>
    <w:rsid w:val="00603DBF"/>
    <w:rsid w:val="00603FB5"/>
    <w:rsid w:val="006041F2"/>
    <w:rsid w:val="00610FC5"/>
    <w:rsid w:val="00611224"/>
    <w:rsid w:val="00612115"/>
    <w:rsid w:val="0061437C"/>
    <w:rsid w:val="00614FDD"/>
    <w:rsid w:val="006165D3"/>
    <w:rsid w:val="0061695F"/>
    <w:rsid w:val="00617528"/>
    <w:rsid w:val="00620293"/>
    <w:rsid w:val="00620377"/>
    <w:rsid w:val="0062091A"/>
    <w:rsid w:val="00620BBF"/>
    <w:rsid w:val="00621154"/>
    <w:rsid w:val="00621CEE"/>
    <w:rsid w:val="00621EF3"/>
    <w:rsid w:val="00625B3F"/>
    <w:rsid w:val="0062659D"/>
    <w:rsid w:val="006271C1"/>
    <w:rsid w:val="00630A35"/>
    <w:rsid w:val="00631D04"/>
    <w:rsid w:val="0063277C"/>
    <w:rsid w:val="00632B8D"/>
    <w:rsid w:val="00632BC5"/>
    <w:rsid w:val="00632F41"/>
    <w:rsid w:val="00633AE2"/>
    <w:rsid w:val="00636450"/>
    <w:rsid w:val="00636EAD"/>
    <w:rsid w:val="00637949"/>
    <w:rsid w:val="00637A6A"/>
    <w:rsid w:val="00637F34"/>
    <w:rsid w:val="00637FEC"/>
    <w:rsid w:val="0064085E"/>
    <w:rsid w:val="006427F5"/>
    <w:rsid w:val="00643AEF"/>
    <w:rsid w:val="00643BCE"/>
    <w:rsid w:val="00644C9F"/>
    <w:rsid w:val="0064518B"/>
    <w:rsid w:val="006453EB"/>
    <w:rsid w:val="00645D1F"/>
    <w:rsid w:val="0064757A"/>
    <w:rsid w:val="00650D33"/>
    <w:rsid w:val="00651BC6"/>
    <w:rsid w:val="00653AE8"/>
    <w:rsid w:val="00655270"/>
    <w:rsid w:val="006555E2"/>
    <w:rsid w:val="00655DBC"/>
    <w:rsid w:val="00655E0C"/>
    <w:rsid w:val="00656AEA"/>
    <w:rsid w:val="00656FC5"/>
    <w:rsid w:val="0065718C"/>
    <w:rsid w:val="00657BBB"/>
    <w:rsid w:val="00657C4A"/>
    <w:rsid w:val="00657CC5"/>
    <w:rsid w:val="006607FF"/>
    <w:rsid w:val="0066316F"/>
    <w:rsid w:val="006639AC"/>
    <w:rsid w:val="00663CB4"/>
    <w:rsid w:val="00664B8A"/>
    <w:rsid w:val="0066501D"/>
    <w:rsid w:val="00667CB2"/>
    <w:rsid w:val="0067088B"/>
    <w:rsid w:val="006711B6"/>
    <w:rsid w:val="00671E3A"/>
    <w:rsid w:val="006723A8"/>
    <w:rsid w:val="00672EC4"/>
    <w:rsid w:val="00673464"/>
    <w:rsid w:val="006741D7"/>
    <w:rsid w:val="00675E78"/>
    <w:rsid w:val="00676748"/>
    <w:rsid w:val="006803B8"/>
    <w:rsid w:val="006811F2"/>
    <w:rsid w:val="00681572"/>
    <w:rsid w:val="006823A3"/>
    <w:rsid w:val="00682C83"/>
    <w:rsid w:val="00682CFD"/>
    <w:rsid w:val="00683C66"/>
    <w:rsid w:val="0069158F"/>
    <w:rsid w:val="0069175A"/>
    <w:rsid w:val="006923AC"/>
    <w:rsid w:val="006932C5"/>
    <w:rsid w:val="006932C7"/>
    <w:rsid w:val="00693D95"/>
    <w:rsid w:val="006941BE"/>
    <w:rsid w:val="00695872"/>
    <w:rsid w:val="00695A42"/>
    <w:rsid w:val="00695CD1"/>
    <w:rsid w:val="00695EC2"/>
    <w:rsid w:val="0069623A"/>
    <w:rsid w:val="006965DC"/>
    <w:rsid w:val="00696917"/>
    <w:rsid w:val="00696CF0"/>
    <w:rsid w:val="006A155B"/>
    <w:rsid w:val="006A15CD"/>
    <w:rsid w:val="006A169D"/>
    <w:rsid w:val="006A3869"/>
    <w:rsid w:val="006A38E2"/>
    <w:rsid w:val="006A3E0F"/>
    <w:rsid w:val="006A3EA5"/>
    <w:rsid w:val="006A3F33"/>
    <w:rsid w:val="006A6F53"/>
    <w:rsid w:val="006B077C"/>
    <w:rsid w:val="006B0B73"/>
    <w:rsid w:val="006B0EFF"/>
    <w:rsid w:val="006B123A"/>
    <w:rsid w:val="006B15FE"/>
    <w:rsid w:val="006B1BD1"/>
    <w:rsid w:val="006B2188"/>
    <w:rsid w:val="006B2589"/>
    <w:rsid w:val="006B3655"/>
    <w:rsid w:val="006B383A"/>
    <w:rsid w:val="006B3D25"/>
    <w:rsid w:val="006B59AB"/>
    <w:rsid w:val="006B666D"/>
    <w:rsid w:val="006B678C"/>
    <w:rsid w:val="006C1297"/>
    <w:rsid w:val="006C138B"/>
    <w:rsid w:val="006C6532"/>
    <w:rsid w:val="006C66F4"/>
    <w:rsid w:val="006C763F"/>
    <w:rsid w:val="006C7840"/>
    <w:rsid w:val="006D02F7"/>
    <w:rsid w:val="006D067F"/>
    <w:rsid w:val="006D083E"/>
    <w:rsid w:val="006D119B"/>
    <w:rsid w:val="006D1C15"/>
    <w:rsid w:val="006D2559"/>
    <w:rsid w:val="006D2788"/>
    <w:rsid w:val="006D35BB"/>
    <w:rsid w:val="006D4986"/>
    <w:rsid w:val="006D5786"/>
    <w:rsid w:val="006D60B7"/>
    <w:rsid w:val="006D697D"/>
    <w:rsid w:val="006D71B9"/>
    <w:rsid w:val="006D7E2E"/>
    <w:rsid w:val="006E0AB1"/>
    <w:rsid w:val="006E12B0"/>
    <w:rsid w:val="006E363E"/>
    <w:rsid w:val="006E413B"/>
    <w:rsid w:val="006E4905"/>
    <w:rsid w:val="006E4D6A"/>
    <w:rsid w:val="006E621A"/>
    <w:rsid w:val="006E7A98"/>
    <w:rsid w:val="006F08C2"/>
    <w:rsid w:val="006F1003"/>
    <w:rsid w:val="006F1395"/>
    <w:rsid w:val="006F22D3"/>
    <w:rsid w:val="006F3F0E"/>
    <w:rsid w:val="006F5E62"/>
    <w:rsid w:val="006F624D"/>
    <w:rsid w:val="006F71DB"/>
    <w:rsid w:val="006F78B2"/>
    <w:rsid w:val="0070114C"/>
    <w:rsid w:val="00701AD0"/>
    <w:rsid w:val="00702111"/>
    <w:rsid w:val="00702A60"/>
    <w:rsid w:val="0070377A"/>
    <w:rsid w:val="00704F92"/>
    <w:rsid w:val="00707275"/>
    <w:rsid w:val="007073C8"/>
    <w:rsid w:val="00707CB9"/>
    <w:rsid w:val="00707D13"/>
    <w:rsid w:val="007104BC"/>
    <w:rsid w:val="007108DE"/>
    <w:rsid w:val="00710F15"/>
    <w:rsid w:val="0071160E"/>
    <w:rsid w:val="00711762"/>
    <w:rsid w:val="00711D8A"/>
    <w:rsid w:val="00712290"/>
    <w:rsid w:val="007156E9"/>
    <w:rsid w:val="00721893"/>
    <w:rsid w:val="00722DD2"/>
    <w:rsid w:val="007238B3"/>
    <w:rsid w:val="007248BE"/>
    <w:rsid w:val="00724ABF"/>
    <w:rsid w:val="00725DDE"/>
    <w:rsid w:val="00726288"/>
    <w:rsid w:val="00726970"/>
    <w:rsid w:val="0072697B"/>
    <w:rsid w:val="00726E21"/>
    <w:rsid w:val="00727E80"/>
    <w:rsid w:val="00727F06"/>
    <w:rsid w:val="00731D43"/>
    <w:rsid w:val="00733DD5"/>
    <w:rsid w:val="00733DF6"/>
    <w:rsid w:val="007379EB"/>
    <w:rsid w:val="00737E6B"/>
    <w:rsid w:val="007436EB"/>
    <w:rsid w:val="0074485D"/>
    <w:rsid w:val="007455EE"/>
    <w:rsid w:val="007469A0"/>
    <w:rsid w:val="00746D83"/>
    <w:rsid w:val="00747E53"/>
    <w:rsid w:val="00747EC5"/>
    <w:rsid w:val="007501AA"/>
    <w:rsid w:val="007501C8"/>
    <w:rsid w:val="007536E4"/>
    <w:rsid w:val="00753C15"/>
    <w:rsid w:val="00754B66"/>
    <w:rsid w:val="007556EF"/>
    <w:rsid w:val="00760C49"/>
    <w:rsid w:val="0076174D"/>
    <w:rsid w:val="00761BC6"/>
    <w:rsid w:val="00762781"/>
    <w:rsid w:val="00763C96"/>
    <w:rsid w:val="007652E9"/>
    <w:rsid w:val="00766B42"/>
    <w:rsid w:val="00766E36"/>
    <w:rsid w:val="0076735B"/>
    <w:rsid w:val="00767A29"/>
    <w:rsid w:val="00771F65"/>
    <w:rsid w:val="00772C63"/>
    <w:rsid w:val="007744C9"/>
    <w:rsid w:val="0077476F"/>
    <w:rsid w:val="00774B77"/>
    <w:rsid w:val="00775B76"/>
    <w:rsid w:val="00775CBF"/>
    <w:rsid w:val="00776400"/>
    <w:rsid w:val="00777FC3"/>
    <w:rsid w:val="0078014F"/>
    <w:rsid w:val="0078181A"/>
    <w:rsid w:val="00781DD6"/>
    <w:rsid w:val="0078296C"/>
    <w:rsid w:val="007831E2"/>
    <w:rsid w:val="00783997"/>
    <w:rsid w:val="00783B59"/>
    <w:rsid w:val="0078475E"/>
    <w:rsid w:val="0078594C"/>
    <w:rsid w:val="00785B20"/>
    <w:rsid w:val="0079130F"/>
    <w:rsid w:val="007915D8"/>
    <w:rsid w:val="0079285C"/>
    <w:rsid w:val="00792DBE"/>
    <w:rsid w:val="0079527B"/>
    <w:rsid w:val="007970F6"/>
    <w:rsid w:val="007A2BE6"/>
    <w:rsid w:val="007A40E5"/>
    <w:rsid w:val="007A4D7B"/>
    <w:rsid w:val="007A5952"/>
    <w:rsid w:val="007A5BD7"/>
    <w:rsid w:val="007A61EF"/>
    <w:rsid w:val="007B14EB"/>
    <w:rsid w:val="007B21F2"/>
    <w:rsid w:val="007B2EA5"/>
    <w:rsid w:val="007B3123"/>
    <w:rsid w:val="007B4C99"/>
    <w:rsid w:val="007B63C6"/>
    <w:rsid w:val="007B79DD"/>
    <w:rsid w:val="007B7B38"/>
    <w:rsid w:val="007C1DA5"/>
    <w:rsid w:val="007C35D7"/>
    <w:rsid w:val="007C3E64"/>
    <w:rsid w:val="007C45CD"/>
    <w:rsid w:val="007C5425"/>
    <w:rsid w:val="007D0F64"/>
    <w:rsid w:val="007D292A"/>
    <w:rsid w:val="007D2B61"/>
    <w:rsid w:val="007D39F7"/>
    <w:rsid w:val="007D3C94"/>
    <w:rsid w:val="007D44F5"/>
    <w:rsid w:val="007D5A23"/>
    <w:rsid w:val="007D6771"/>
    <w:rsid w:val="007E1848"/>
    <w:rsid w:val="007E2521"/>
    <w:rsid w:val="007E2768"/>
    <w:rsid w:val="007E55A2"/>
    <w:rsid w:val="007E6078"/>
    <w:rsid w:val="007E6700"/>
    <w:rsid w:val="007E734B"/>
    <w:rsid w:val="007E775B"/>
    <w:rsid w:val="007E79F7"/>
    <w:rsid w:val="007F02DF"/>
    <w:rsid w:val="007F059A"/>
    <w:rsid w:val="007F064C"/>
    <w:rsid w:val="007F0BB5"/>
    <w:rsid w:val="007F1213"/>
    <w:rsid w:val="007F1ACF"/>
    <w:rsid w:val="007F2140"/>
    <w:rsid w:val="007F3167"/>
    <w:rsid w:val="007F3CF8"/>
    <w:rsid w:val="007F3E3E"/>
    <w:rsid w:val="007F441F"/>
    <w:rsid w:val="007F4D2A"/>
    <w:rsid w:val="007F605E"/>
    <w:rsid w:val="007F62C9"/>
    <w:rsid w:val="007F70B8"/>
    <w:rsid w:val="007F7171"/>
    <w:rsid w:val="007F73E9"/>
    <w:rsid w:val="00802B96"/>
    <w:rsid w:val="00803D90"/>
    <w:rsid w:val="008040E7"/>
    <w:rsid w:val="00804B8A"/>
    <w:rsid w:val="008072F0"/>
    <w:rsid w:val="008075D9"/>
    <w:rsid w:val="00812423"/>
    <w:rsid w:val="0081277E"/>
    <w:rsid w:val="00812F53"/>
    <w:rsid w:val="0081474E"/>
    <w:rsid w:val="00814BC4"/>
    <w:rsid w:val="00816968"/>
    <w:rsid w:val="008170F9"/>
    <w:rsid w:val="00817725"/>
    <w:rsid w:val="0082251E"/>
    <w:rsid w:val="00823203"/>
    <w:rsid w:val="00824515"/>
    <w:rsid w:val="0082681D"/>
    <w:rsid w:val="008308C3"/>
    <w:rsid w:val="00830A80"/>
    <w:rsid w:val="008327E3"/>
    <w:rsid w:val="00833336"/>
    <w:rsid w:val="00835790"/>
    <w:rsid w:val="0083770E"/>
    <w:rsid w:val="008412F1"/>
    <w:rsid w:val="008416F9"/>
    <w:rsid w:val="00841DBA"/>
    <w:rsid w:val="00841F07"/>
    <w:rsid w:val="0084391D"/>
    <w:rsid w:val="008451E9"/>
    <w:rsid w:val="00845768"/>
    <w:rsid w:val="008500D4"/>
    <w:rsid w:val="008502F9"/>
    <w:rsid w:val="00850311"/>
    <w:rsid w:val="00852953"/>
    <w:rsid w:val="008541C2"/>
    <w:rsid w:val="0085486B"/>
    <w:rsid w:val="00855696"/>
    <w:rsid w:val="00857AD9"/>
    <w:rsid w:val="008615C0"/>
    <w:rsid w:val="00861FDB"/>
    <w:rsid w:val="00862355"/>
    <w:rsid w:val="0086349D"/>
    <w:rsid w:val="00863757"/>
    <w:rsid w:val="00863B93"/>
    <w:rsid w:val="00864540"/>
    <w:rsid w:val="008673AE"/>
    <w:rsid w:val="00870109"/>
    <w:rsid w:val="0087097F"/>
    <w:rsid w:val="008709DB"/>
    <w:rsid w:val="00870C70"/>
    <w:rsid w:val="00870D35"/>
    <w:rsid w:val="008715B3"/>
    <w:rsid w:val="00872563"/>
    <w:rsid w:val="008751F1"/>
    <w:rsid w:val="00876702"/>
    <w:rsid w:val="00880201"/>
    <w:rsid w:val="0088091E"/>
    <w:rsid w:val="008814D5"/>
    <w:rsid w:val="00881956"/>
    <w:rsid w:val="00882D21"/>
    <w:rsid w:val="00883185"/>
    <w:rsid w:val="008833FB"/>
    <w:rsid w:val="008840BA"/>
    <w:rsid w:val="00886051"/>
    <w:rsid w:val="008866E4"/>
    <w:rsid w:val="00895F40"/>
    <w:rsid w:val="00897152"/>
    <w:rsid w:val="008975DD"/>
    <w:rsid w:val="00897C24"/>
    <w:rsid w:val="008A2265"/>
    <w:rsid w:val="008A309D"/>
    <w:rsid w:val="008A471F"/>
    <w:rsid w:val="008A56D1"/>
    <w:rsid w:val="008A6465"/>
    <w:rsid w:val="008A6F34"/>
    <w:rsid w:val="008A789B"/>
    <w:rsid w:val="008A7F4D"/>
    <w:rsid w:val="008B2701"/>
    <w:rsid w:val="008B27CA"/>
    <w:rsid w:val="008B3B60"/>
    <w:rsid w:val="008B7A62"/>
    <w:rsid w:val="008C0C6A"/>
    <w:rsid w:val="008C2812"/>
    <w:rsid w:val="008C2B46"/>
    <w:rsid w:val="008C2DCF"/>
    <w:rsid w:val="008C3462"/>
    <w:rsid w:val="008C3926"/>
    <w:rsid w:val="008C413A"/>
    <w:rsid w:val="008C6B7E"/>
    <w:rsid w:val="008D1350"/>
    <w:rsid w:val="008D1D61"/>
    <w:rsid w:val="008D1E74"/>
    <w:rsid w:val="008D2647"/>
    <w:rsid w:val="008D28FD"/>
    <w:rsid w:val="008D3EA5"/>
    <w:rsid w:val="008D3F1C"/>
    <w:rsid w:val="008D416C"/>
    <w:rsid w:val="008D689D"/>
    <w:rsid w:val="008E1C6A"/>
    <w:rsid w:val="008E2869"/>
    <w:rsid w:val="008E2A0C"/>
    <w:rsid w:val="008E2DBC"/>
    <w:rsid w:val="008E33F6"/>
    <w:rsid w:val="008E3651"/>
    <w:rsid w:val="008E4036"/>
    <w:rsid w:val="008E4D61"/>
    <w:rsid w:val="008E6B53"/>
    <w:rsid w:val="008E7335"/>
    <w:rsid w:val="008E76CE"/>
    <w:rsid w:val="008E7A90"/>
    <w:rsid w:val="008E7F4B"/>
    <w:rsid w:val="008F1EFF"/>
    <w:rsid w:val="008F1F71"/>
    <w:rsid w:val="008F4324"/>
    <w:rsid w:val="008F4AB9"/>
    <w:rsid w:val="008F6428"/>
    <w:rsid w:val="008F6F9A"/>
    <w:rsid w:val="008F72CB"/>
    <w:rsid w:val="008F741C"/>
    <w:rsid w:val="008F7BE1"/>
    <w:rsid w:val="00900D99"/>
    <w:rsid w:val="0090122A"/>
    <w:rsid w:val="0090280D"/>
    <w:rsid w:val="0090393F"/>
    <w:rsid w:val="0090506D"/>
    <w:rsid w:val="00905D73"/>
    <w:rsid w:val="00905EAD"/>
    <w:rsid w:val="0091159A"/>
    <w:rsid w:val="0091197F"/>
    <w:rsid w:val="00911EC7"/>
    <w:rsid w:val="009121AF"/>
    <w:rsid w:val="00912387"/>
    <w:rsid w:val="00914CD8"/>
    <w:rsid w:val="00915907"/>
    <w:rsid w:val="00915A2D"/>
    <w:rsid w:val="00916ED3"/>
    <w:rsid w:val="00922148"/>
    <w:rsid w:val="00923B42"/>
    <w:rsid w:val="00924A49"/>
    <w:rsid w:val="0092637F"/>
    <w:rsid w:val="00926CF2"/>
    <w:rsid w:val="009309C5"/>
    <w:rsid w:val="009311BE"/>
    <w:rsid w:val="00931208"/>
    <w:rsid w:val="0093345A"/>
    <w:rsid w:val="009348B6"/>
    <w:rsid w:val="00934DCD"/>
    <w:rsid w:val="009365FF"/>
    <w:rsid w:val="009371C4"/>
    <w:rsid w:val="00937898"/>
    <w:rsid w:val="0094019D"/>
    <w:rsid w:val="0094139F"/>
    <w:rsid w:val="00941FBA"/>
    <w:rsid w:val="009440AA"/>
    <w:rsid w:val="00945049"/>
    <w:rsid w:val="00945CF8"/>
    <w:rsid w:val="00945EFA"/>
    <w:rsid w:val="009465B4"/>
    <w:rsid w:val="009471E6"/>
    <w:rsid w:val="0094744B"/>
    <w:rsid w:val="0094755E"/>
    <w:rsid w:val="00947878"/>
    <w:rsid w:val="00947BBE"/>
    <w:rsid w:val="00950046"/>
    <w:rsid w:val="00951FEB"/>
    <w:rsid w:val="00953037"/>
    <w:rsid w:val="009540FE"/>
    <w:rsid w:val="009543AD"/>
    <w:rsid w:val="0095516C"/>
    <w:rsid w:val="00956A92"/>
    <w:rsid w:val="009570C3"/>
    <w:rsid w:val="00957588"/>
    <w:rsid w:val="009578CB"/>
    <w:rsid w:val="009611C9"/>
    <w:rsid w:val="009623BC"/>
    <w:rsid w:val="00963AB9"/>
    <w:rsid w:val="009673E2"/>
    <w:rsid w:val="00967AE4"/>
    <w:rsid w:val="00967D28"/>
    <w:rsid w:val="00971330"/>
    <w:rsid w:val="009726E2"/>
    <w:rsid w:val="00974555"/>
    <w:rsid w:val="009745FB"/>
    <w:rsid w:val="009806BB"/>
    <w:rsid w:val="00980DFC"/>
    <w:rsid w:val="009832BD"/>
    <w:rsid w:val="0098342C"/>
    <w:rsid w:val="00983A33"/>
    <w:rsid w:val="00984524"/>
    <w:rsid w:val="00984D48"/>
    <w:rsid w:val="00985617"/>
    <w:rsid w:val="00986EFB"/>
    <w:rsid w:val="00986FDE"/>
    <w:rsid w:val="009871C9"/>
    <w:rsid w:val="00987B89"/>
    <w:rsid w:val="00990ED5"/>
    <w:rsid w:val="009926AC"/>
    <w:rsid w:val="00993CF3"/>
    <w:rsid w:val="009941CB"/>
    <w:rsid w:val="009959F0"/>
    <w:rsid w:val="009962FE"/>
    <w:rsid w:val="009967FC"/>
    <w:rsid w:val="009968CF"/>
    <w:rsid w:val="00996938"/>
    <w:rsid w:val="009972B5"/>
    <w:rsid w:val="009976DF"/>
    <w:rsid w:val="009978D2"/>
    <w:rsid w:val="009A107A"/>
    <w:rsid w:val="009A1AF2"/>
    <w:rsid w:val="009A1CC5"/>
    <w:rsid w:val="009A3EEE"/>
    <w:rsid w:val="009A457A"/>
    <w:rsid w:val="009A4778"/>
    <w:rsid w:val="009A4EB3"/>
    <w:rsid w:val="009A4F9F"/>
    <w:rsid w:val="009A5BF1"/>
    <w:rsid w:val="009A6715"/>
    <w:rsid w:val="009A6E01"/>
    <w:rsid w:val="009B168F"/>
    <w:rsid w:val="009B337E"/>
    <w:rsid w:val="009B33FA"/>
    <w:rsid w:val="009B348A"/>
    <w:rsid w:val="009B37DB"/>
    <w:rsid w:val="009B3827"/>
    <w:rsid w:val="009B38C2"/>
    <w:rsid w:val="009B3E7D"/>
    <w:rsid w:val="009B5628"/>
    <w:rsid w:val="009B5DBE"/>
    <w:rsid w:val="009C05C1"/>
    <w:rsid w:val="009C25F6"/>
    <w:rsid w:val="009C2DF8"/>
    <w:rsid w:val="009C46CD"/>
    <w:rsid w:val="009C563F"/>
    <w:rsid w:val="009C5A0F"/>
    <w:rsid w:val="009C68A7"/>
    <w:rsid w:val="009C6A18"/>
    <w:rsid w:val="009D0249"/>
    <w:rsid w:val="009D09B4"/>
    <w:rsid w:val="009D0C43"/>
    <w:rsid w:val="009D0D46"/>
    <w:rsid w:val="009D128A"/>
    <w:rsid w:val="009D1402"/>
    <w:rsid w:val="009D2115"/>
    <w:rsid w:val="009D4588"/>
    <w:rsid w:val="009D4B57"/>
    <w:rsid w:val="009D547F"/>
    <w:rsid w:val="009D5642"/>
    <w:rsid w:val="009D5E58"/>
    <w:rsid w:val="009D63C1"/>
    <w:rsid w:val="009D70CF"/>
    <w:rsid w:val="009E07D7"/>
    <w:rsid w:val="009E0CE8"/>
    <w:rsid w:val="009E1178"/>
    <w:rsid w:val="009E322A"/>
    <w:rsid w:val="009E5033"/>
    <w:rsid w:val="009E5698"/>
    <w:rsid w:val="009E6C4C"/>
    <w:rsid w:val="009F1B7C"/>
    <w:rsid w:val="009F1FA3"/>
    <w:rsid w:val="009F3926"/>
    <w:rsid w:val="009F49BC"/>
    <w:rsid w:val="009F4FDD"/>
    <w:rsid w:val="009F5872"/>
    <w:rsid w:val="009F5C83"/>
    <w:rsid w:val="009F5D91"/>
    <w:rsid w:val="009F6EFE"/>
    <w:rsid w:val="009F7F9F"/>
    <w:rsid w:val="00A00052"/>
    <w:rsid w:val="00A007F6"/>
    <w:rsid w:val="00A0202F"/>
    <w:rsid w:val="00A023C9"/>
    <w:rsid w:val="00A03235"/>
    <w:rsid w:val="00A03872"/>
    <w:rsid w:val="00A038C1"/>
    <w:rsid w:val="00A04869"/>
    <w:rsid w:val="00A05208"/>
    <w:rsid w:val="00A05799"/>
    <w:rsid w:val="00A075E9"/>
    <w:rsid w:val="00A07784"/>
    <w:rsid w:val="00A0779A"/>
    <w:rsid w:val="00A10E63"/>
    <w:rsid w:val="00A117CD"/>
    <w:rsid w:val="00A13E5E"/>
    <w:rsid w:val="00A143F9"/>
    <w:rsid w:val="00A14C3D"/>
    <w:rsid w:val="00A220E4"/>
    <w:rsid w:val="00A2239D"/>
    <w:rsid w:val="00A24BC8"/>
    <w:rsid w:val="00A24CCD"/>
    <w:rsid w:val="00A26587"/>
    <w:rsid w:val="00A30451"/>
    <w:rsid w:val="00A308CD"/>
    <w:rsid w:val="00A310E3"/>
    <w:rsid w:val="00A31B48"/>
    <w:rsid w:val="00A323C1"/>
    <w:rsid w:val="00A332F4"/>
    <w:rsid w:val="00A3393F"/>
    <w:rsid w:val="00A33B4F"/>
    <w:rsid w:val="00A34A50"/>
    <w:rsid w:val="00A35323"/>
    <w:rsid w:val="00A36F25"/>
    <w:rsid w:val="00A40DAD"/>
    <w:rsid w:val="00A41512"/>
    <w:rsid w:val="00A41A4E"/>
    <w:rsid w:val="00A41E2B"/>
    <w:rsid w:val="00A42E72"/>
    <w:rsid w:val="00A4464E"/>
    <w:rsid w:val="00A47B96"/>
    <w:rsid w:val="00A50619"/>
    <w:rsid w:val="00A506DF"/>
    <w:rsid w:val="00A50B19"/>
    <w:rsid w:val="00A52FE6"/>
    <w:rsid w:val="00A532B0"/>
    <w:rsid w:val="00A53EE4"/>
    <w:rsid w:val="00A559E3"/>
    <w:rsid w:val="00A5697D"/>
    <w:rsid w:val="00A56D6F"/>
    <w:rsid w:val="00A57953"/>
    <w:rsid w:val="00A60779"/>
    <w:rsid w:val="00A614D6"/>
    <w:rsid w:val="00A61F61"/>
    <w:rsid w:val="00A6267C"/>
    <w:rsid w:val="00A6483A"/>
    <w:rsid w:val="00A65499"/>
    <w:rsid w:val="00A66E96"/>
    <w:rsid w:val="00A67D6C"/>
    <w:rsid w:val="00A702B5"/>
    <w:rsid w:val="00A730F0"/>
    <w:rsid w:val="00A73326"/>
    <w:rsid w:val="00A74050"/>
    <w:rsid w:val="00A74E4A"/>
    <w:rsid w:val="00A76448"/>
    <w:rsid w:val="00A766AD"/>
    <w:rsid w:val="00A76E97"/>
    <w:rsid w:val="00A775B5"/>
    <w:rsid w:val="00A80230"/>
    <w:rsid w:val="00A80C1B"/>
    <w:rsid w:val="00A81690"/>
    <w:rsid w:val="00A81D18"/>
    <w:rsid w:val="00A824E6"/>
    <w:rsid w:val="00A83325"/>
    <w:rsid w:val="00A83464"/>
    <w:rsid w:val="00A83ABF"/>
    <w:rsid w:val="00A842D3"/>
    <w:rsid w:val="00A8736E"/>
    <w:rsid w:val="00A874F5"/>
    <w:rsid w:val="00A90AC9"/>
    <w:rsid w:val="00A96740"/>
    <w:rsid w:val="00A967CD"/>
    <w:rsid w:val="00A96CFA"/>
    <w:rsid w:val="00A978B0"/>
    <w:rsid w:val="00AA0810"/>
    <w:rsid w:val="00AA0B49"/>
    <w:rsid w:val="00AA15E4"/>
    <w:rsid w:val="00AA1A30"/>
    <w:rsid w:val="00AA22C1"/>
    <w:rsid w:val="00AA3398"/>
    <w:rsid w:val="00AA5FAA"/>
    <w:rsid w:val="00AA6DB3"/>
    <w:rsid w:val="00AA7B53"/>
    <w:rsid w:val="00AB1461"/>
    <w:rsid w:val="00AB246F"/>
    <w:rsid w:val="00AB31DA"/>
    <w:rsid w:val="00AB3617"/>
    <w:rsid w:val="00AB3BA3"/>
    <w:rsid w:val="00AB3F90"/>
    <w:rsid w:val="00AB5116"/>
    <w:rsid w:val="00AB5BC1"/>
    <w:rsid w:val="00AB61C4"/>
    <w:rsid w:val="00AB7C51"/>
    <w:rsid w:val="00AB7D1F"/>
    <w:rsid w:val="00AC1C6A"/>
    <w:rsid w:val="00AC20FF"/>
    <w:rsid w:val="00AC5683"/>
    <w:rsid w:val="00AC5F90"/>
    <w:rsid w:val="00AC603B"/>
    <w:rsid w:val="00AC6B9D"/>
    <w:rsid w:val="00AC6E12"/>
    <w:rsid w:val="00AC724C"/>
    <w:rsid w:val="00AC7666"/>
    <w:rsid w:val="00AC7C3A"/>
    <w:rsid w:val="00AD389D"/>
    <w:rsid w:val="00AD3DCC"/>
    <w:rsid w:val="00AD47E7"/>
    <w:rsid w:val="00AD491A"/>
    <w:rsid w:val="00AD4E4E"/>
    <w:rsid w:val="00AD62D4"/>
    <w:rsid w:val="00AD6F20"/>
    <w:rsid w:val="00AE0C16"/>
    <w:rsid w:val="00AE12BE"/>
    <w:rsid w:val="00AE1B45"/>
    <w:rsid w:val="00AE2BA3"/>
    <w:rsid w:val="00AE2E5E"/>
    <w:rsid w:val="00AE41E2"/>
    <w:rsid w:val="00AE43D0"/>
    <w:rsid w:val="00AE4CE3"/>
    <w:rsid w:val="00AE4FDD"/>
    <w:rsid w:val="00AE570D"/>
    <w:rsid w:val="00AE5DEB"/>
    <w:rsid w:val="00AE6450"/>
    <w:rsid w:val="00AE64CD"/>
    <w:rsid w:val="00AE7196"/>
    <w:rsid w:val="00AE778D"/>
    <w:rsid w:val="00AF00B6"/>
    <w:rsid w:val="00AF05BF"/>
    <w:rsid w:val="00AF0C16"/>
    <w:rsid w:val="00AF15C9"/>
    <w:rsid w:val="00AF1717"/>
    <w:rsid w:val="00AF2BF5"/>
    <w:rsid w:val="00AF4A34"/>
    <w:rsid w:val="00AF517F"/>
    <w:rsid w:val="00AF5404"/>
    <w:rsid w:val="00AF7B5F"/>
    <w:rsid w:val="00B01ABA"/>
    <w:rsid w:val="00B0360A"/>
    <w:rsid w:val="00B03931"/>
    <w:rsid w:val="00B04031"/>
    <w:rsid w:val="00B04129"/>
    <w:rsid w:val="00B04855"/>
    <w:rsid w:val="00B04956"/>
    <w:rsid w:val="00B05AF4"/>
    <w:rsid w:val="00B07D40"/>
    <w:rsid w:val="00B07FC4"/>
    <w:rsid w:val="00B1182F"/>
    <w:rsid w:val="00B12002"/>
    <w:rsid w:val="00B1238D"/>
    <w:rsid w:val="00B133C9"/>
    <w:rsid w:val="00B13D25"/>
    <w:rsid w:val="00B14E0C"/>
    <w:rsid w:val="00B165F7"/>
    <w:rsid w:val="00B177CF"/>
    <w:rsid w:val="00B202E4"/>
    <w:rsid w:val="00B249E9"/>
    <w:rsid w:val="00B24C2F"/>
    <w:rsid w:val="00B24D91"/>
    <w:rsid w:val="00B25D31"/>
    <w:rsid w:val="00B266A0"/>
    <w:rsid w:val="00B27337"/>
    <w:rsid w:val="00B30CDF"/>
    <w:rsid w:val="00B316E5"/>
    <w:rsid w:val="00B32634"/>
    <w:rsid w:val="00B326EA"/>
    <w:rsid w:val="00B328F2"/>
    <w:rsid w:val="00B33DD7"/>
    <w:rsid w:val="00B36131"/>
    <w:rsid w:val="00B36B94"/>
    <w:rsid w:val="00B36D51"/>
    <w:rsid w:val="00B37D70"/>
    <w:rsid w:val="00B40861"/>
    <w:rsid w:val="00B41E8B"/>
    <w:rsid w:val="00B4278D"/>
    <w:rsid w:val="00B4565E"/>
    <w:rsid w:val="00B45907"/>
    <w:rsid w:val="00B460DA"/>
    <w:rsid w:val="00B46CA9"/>
    <w:rsid w:val="00B47497"/>
    <w:rsid w:val="00B506B1"/>
    <w:rsid w:val="00B50942"/>
    <w:rsid w:val="00B50A4A"/>
    <w:rsid w:val="00B55021"/>
    <w:rsid w:val="00B5573A"/>
    <w:rsid w:val="00B5682E"/>
    <w:rsid w:val="00B5741D"/>
    <w:rsid w:val="00B57C62"/>
    <w:rsid w:val="00B60F3A"/>
    <w:rsid w:val="00B6190A"/>
    <w:rsid w:val="00B633C4"/>
    <w:rsid w:val="00B63D35"/>
    <w:rsid w:val="00B641DC"/>
    <w:rsid w:val="00B6429A"/>
    <w:rsid w:val="00B6685C"/>
    <w:rsid w:val="00B70696"/>
    <w:rsid w:val="00B70B68"/>
    <w:rsid w:val="00B70F76"/>
    <w:rsid w:val="00B71098"/>
    <w:rsid w:val="00B742AB"/>
    <w:rsid w:val="00B749A6"/>
    <w:rsid w:val="00B74BFD"/>
    <w:rsid w:val="00B75273"/>
    <w:rsid w:val="00B754CC"/>
    <w:rsid w:val="00B75C4D"/>
    <w:rsid w:val="00B800B8"/>
    <w:rsid w:val="00B80F95"/>
    <w:rsid w:val="00B81C79"/>
    <w:rsid w:val="00B82219"/>
    <w:rsid w:val="00B8222C"/>
    <w:rsid w:val="00B839AC"/>
    <w:rsid w:val="00B83A12"/>
    <w:rsid w:val="00B84EBC"/>
    <w:rsid w:val="00B8733F"/>
    <w:rsid w:val="00B87D67"/>
    <w:rsid w:val="00B9366E"/>
    <w:rsid w:val="00B97934"/>
    <w:rsid w:val="00BA10CA"/>
    <w:rsid w:val="00BA4C8B"/>
    <w:rsid w:val="00BB221C"/>
    <w:rsid w:val="00BB37A8"/>
    <w:rsid w:val="00BB3D23"/>
    <w:rsid w:val="00BB5B06"/>
    <w:rsid w:val="00BB5C5C"/>
    <w:rsid w:val="00BB659F"/>
    <w:rsid w:val="00BC0821"/>
    <w:rsid w:val="00BC141A"/>
    <w:rsid w:val="00BC2913"/>
    <w:rsid w:val="00BC58B5"/>
    <w:rsid w:val="00BC6376"/>
    <w:rsid w:val="00BC6919"/>
    <w:rsid w:val="00BD00E8"/>
    <w:rsid w:val="00BD0643"/>
    <w:rsid w:val="00BD20A5"/>
    <w:rsid w:val="00BD3598"/>
    <w:rsid w:val="00BD46D2"/>
    <w:rsid w:val="00BD6DD6"/>
    <w:rsid w:val="00BD7E79"/>
    <w:rsid w:val="00BE01DC"/>
    <w:rsid w:val="00BE176A"/>
    <w:rsid w:val="00BE322B"/>
    <w:rsid w:val="00BE3C7C"/>
    <w:rsid w:val="00BE48FD"/>
    <w:rsid w:val="00BE4C91"/>
    <w:rsid w:val="00BE6D48"/>
    <w:rsid w:val="00BE7432"/>
    <w:rsid w:val="00BE78A4"/>
    <w:rsid w:val="00BF04CE"/>
    <w:rsid w:val="00BF0F93"/>
    <w:rsid w:val="00BF3554"/>
    <w:rsid w:val="00BF4EC0"/>
    <w:rsid w:val="00BF52B6"/>
    <w:rsid w:val="00BF5689"/>
    <w:rsid w:val="00BF795B"/>
    <w:rsid w:val="00C003A6"/>
    <w:rsid w:val="00C0075A"/>
    <w:rsid w:val="00C00F11"/>
    <w:rsid w:val="00C01587"/>
    <w:rsid w:val="00C0169C"/>
    <w:rsid w:val="00C0215E"/>
    <w:rsid w:val="00C02CCB"/>
    <w:rsid w:val="00C04CB3"/>
    <w:rsid w:val="00C056BC"/>
    <w:rsid w:val="00C05828"/>
    <w:rsid w:val="00C05A5E"/>
    <w:rsid w:val="00C062ED"/>
    <w:rsid w:val="00C06385"/>
    <w:rsid w:val="00C06627"/>
    <w:rsid w:val="00C10304"/>
    <w:rsid w:val="00C115A9"/>
    <w:rsid w:val="00C1165B"/>
    <w:rsid w:val="00C11F31"/>
    <w:rsid w:val="00C1278B"/>
    <w:rsid w:val="00C1289B"/>
    <w:rsid w:val="00C12C45"/>
    <w:rsid w:val="00C13B45"/>
    <w:rsid w:val="00C14F9C"/>
    <w:rsid w:val="00C1587F"/>
    <w:rsid w:val="00C174E8"/>
    <w:rsid w:val="00C17AD7"/>
    <w:rsid w:val="00C20272"/>
    <w:rsid w:val="00C20D3A"/>
    <w:rsid w:val="00C22018"/>
    <w:rsid w:val="00C2270B"/>
    <w:rsid w:val="00C23ABF"/>
    <w:rsid w:val="00C26A5B"/>
    <w:rsid w:val="00C26B56"/>
    <w:rsid w:val="00C27C31"/>
    <w:rsid w:val="00C30B4F"/>
    <w:rsid w:val="00C31414"/>
    <w:rsid w:val="00C334D2"/>
    <w:rsid w:val="00C33D8E"/>
    <w:rsid w:val="00C33F8A"/>
    <w:rsid w:val="00C359B9"/>
    <w:rsid w:val="00C36ACA"/>
    <w:rsid w:val="00C4040E"/>
    <w:rsid w:val="00C40B82"/>
    <w:rsid w:val="00C40D41"/>
    <w:rsid w:val="00C422E3"/>
    <w:rsid w:val="00C422E6"/>
    <w:rsid w:val="00C423A2"/>
    <w:rsid w:val="00C47C09"/>
    <w:rsid w:val="00C5071C"/>
    <w:rsid w:val="00C52B94"/>
    <w:rsid w:val="00C53280"/>
    <w:rsid w:val="00C532AD"/>
    <w:rsid w:val="00C53696"/>
    <w:rsid w:val="00C538ED"/>
    <w:rsid w:val="00C53B0B"/>
    <w:rsid w:val="00C54160"/>
    <w:rsid w:val="00C5416F"/>
    <w:rsid w:val="00C61B58"/>
    <w:rsid w:val="00C62BCF"/>
    <w:rsid w:val="00C63006"/>
    <w:rsid w:val="00C63837"/>
    <w:rsid w:val="00C64117"/>
    <w:rsid w:val="00C64216"/>
    <w:rsid w:val="00C65A3F"/>
    <w:rsid w:val="00C66EEA"/>
    <w:rsid w:val="00C67415"/>
    <w:rsid w:val="00C67C44"/>
    <w:rsid w:val="00C7028A"/>
    <w:rsid w:val="00C70EAB"/>
    <w:rsid w:val="00C71D21"/>
    <w:rsid w:val="00C71FDB"/>
    <w:rsid w:val="00C72B28"/>
    <w:rsid w:val="00C748AC"/>
    <w:rsid w:val="00C76510"/>
    <w:rsid w:val="00C77FDE"/>
    <w:rsid w:val="00C809D7"/>
    <w:rsid w:val="00C80E94"/>
    <w:rsid w:val="00C81D8A"/>
    <w:rsid w:val="00C82D3F"/>
    <w:rsid w:val="00C83C3B"/>
    <w:rsid w:val="00C84302"/>
    <w:rsid w:val="00C860E0"/>
    <w:rsid w:val="00C8654F"/>
    <w:rsid w:val="00C86A04"/>
    <w:rsid w:val="00C87AEB"/>
    <w:rsid w:val="00C87D03"/>
    <w:rsid w:val="00C91440"/>
    <w:rsid w:val="00C96201"/>
    <w:rsid w:val="00C972F3"/>
    <w:rsid w:val="00C975B2"/>
    <w:rsid w:val="00CA0DB7"/>
    <w:rsid w:val="00CA0F08"/>
    <w:rsid w:val="00CA3D8E"/>
    <w:rsid w:val="00CA42EF"/>
    <w:rsid w:val="00CA4D3B"/>
    <w:rsid w:val="00CA5145"/>
    <w:rsid w:val="00CA52D5"/>
    <w:rsid w:val="00CA65AC"/>
    <w:rsid w:val="00CA6B09"/>
    <w:rsid w:val="00CB0763"/>
    <w:rsid w:val="00CB1F68"/>
    <w:rsid w:val="00CB275E"/>
    <w:rsid w:val="00CB2B83"/>
    <w:rsid w:val="00CB35E2"/>
    <w:rsid w:val="00CB42C9"/>
    <w:rsid w:val="00CB7B31"/>
    <w:rsid w:val="00CC077F"/>
    <w:rsid w:val="00CC0EE8"/>
    <w:rsid w:val="00CC0FDC"/>
    <w:rsid w:val="00CC154E"/>
    <w:rsid w:val="00CC2530"/>
    <w:rsid w:val="00CC32AD"/>
    <w:rsid w:val="00CC3965"/>
    <w:rsid w:val="00CC3DFE"/>
    <w:rsid w:val="00CC4D2F"/>
    <w:rsid w:val="00CC4D69"/>
    <w:rsid w:val="00CC5909"/>
    <w:rsid w:val="00CC6286"/>
    <w:rsid w:val="00CC7355"/>
    <w:rsid w:val="00CC7B7A"/>
    <w:rsid w:val="00CC7CEC"/>
    <w:rsid w:val="00CD07D4"/>
    <w:rsid w:val="00CD1AC4"/>
    <w:rsid w:val="00CD24D2"/>
    <w:rsid w:val="00CD3104"/>
    <w:rsid w:val="00CD3357"/>
    <w:rsid w:val="00CD3825"/>
    <w:rsid w:val="00CD4645"/>
    <w:rsid w:val="00CD58CC"/>
    <w:rsid w:val="00CD6834"/>
    <w:rsid w:val="00CD735D"/>
    <w:rsid w:val="00CE26A2"/>
    <w:rsid w:val="00CF0685"/>
    <w:rsid w:val="00CF0BC0"/>
    <w:rsid w:val="00CF2955"/>
    <w:rsid w:val="00CF3ED4"/>
    <w:rsid w:val="00CF3F54"/>
    <w:rsid w:val="00CF56F6"/>
    <w:rsid w:val="00CF72C3"/>
    <w:rsid w:val="00CF755E"/>
    <w:rsid w:val="00D0260A"/>
    <w:rsid w:val="00D027EF"/>
    <w:rsid w:val="00D03E6A"/>
    <w:rsid w:val="00D04A8A"/>
    <w:rsid w:val="00D0603A"/>
    <w:rsid w:val="00D064E6"/>
    <w:rsid w:val="00D06715"/>
    <w:rsid w:val="00D06CCB"/>
    <w:rsid w:val="00D07CBA"/>
    <w:rsid w:val="00D1062E"/>
    <w:rsid w:val="00D10F06"/>
    <w:rsid w:val="00D134D0"/>
    <w:rsid w:val="00D13A1C"/>
    <w:rsid w:val="00D1502B"/>
    <w:rsid w:val="00D167F6"/>
    <w:rsid w:val="00D170FE"/>
    <w:rsid w:val="00D2018B"/>
    <w:rsid w:val="00D23788"/>
    <w:rsid w:val="00D24ABF"/>
    <w:rsid w:val="00D24ACF"/>
    <w:rsid w:val="00D265AF"/>
    <w:rsid w:val="00D26857"/>
    <w:rsid w:val="00D336F1"/>
    <w:rsid w:val="00D337EA"/>
    <w:rsid w:val="00D34E9D"/>
    <w:rsid w:val="00D3583B"/>
    <w:rsid w:val="00D37989"/>
    <w:rsid w:val="00D37B8D"/>
    <w:rsid w:val="00D416F5"/>
    <w:rsid w:val="00D4224D"/>
    <w:rsid w:val="00D4494B"/>
    <w:rsid w:val="00D4550C"/>
    <w:rsid w:val="00D47BA2"/>
    <w:rsid w:val="00D50293"/>
    <w:rsid w:val="00D507B8"/>
    <w:rsid w:val="00D50BF1"/>
    <w:rsid w:val="00D50C21"/>
    <w:rsid w:val="00D53002"/>
    <w:rsid w:val="00D5485B"/>
    <w:rsid w:val="00D54D44"/>
    <w:rsid w:val="00D54D92"/>
    <w:rsid w:val="00D5515B"/>
    <w:rsid w:val="00D5714E"/>
    <w:rsid w:val="00D652EC"/>
    <w:rsid w:val="00D66BC3"/>
    <w:rsid w:val="00D66DF0"/>
    <w:rsid w:val="00D674F8"/>
    <w:rsid w:val="00D704A5"/>
    <w:rsid w:val="00D71203"/>
    <w:rsid w:val="00D74004"/>
    <w:rsid w:val="00D74991"/>
    <w:rsid w:val="00D75B58"/>
    <w:rsid w:val="00D76E14"/>
    <w:rsid w:val="00D8090F"/>
    <w:rsid w:val="00D825C9"/>
    <w:rsid w:val="00D833F0"/>
    <w:rsid w:val="00D83505"/>
    <w:rsid w:val="00D85CB3"/>
    <w:rsid w:val="00D85D58"/>
    <w:rsid w:val="00D8603F"/>
    <w:rsid w:val="00D867C3"/>
    <w:rsid w:val="00D86D9A"/>
    <w:rsid w:val="00D87260"/>
    <w:rsid w:val="00D90567"/>
    <w:rsid w:val="00D90EFF"/>
    <w:rsid w:val="00D916C0"/>
    <w:rsid w:val="00D92978"/>
    <w:rsid w:val="00D94896"/>
    <w:rsid w:val="00D94EEA"/>
    <w:rsid w:val="00D9502E"/>
    <w:rsid w:val="00D95EC9"/>
    <w:rsid w:val="00D960ED"/>
    <w:rsid w:val="00D96A81"/>
    <w:rsid w:val="00D9762E"/>
    <w:rsid w:val="00D97F92"/>
    <w:rsid w:val="00DA1B37"/>
    <w:rsid w:val="00DA29B9"/>
    <w:rsid w:val="00DA2BED"/>
    <w:rsid w:val="00DA369E"/>
    <w:rsid w:val="00DA3D02"/>
    <w:rsid w:val="00DA4A69"/>
    <w:rsid w:val="00DA5BBB"/>
    <w:rsid w:val="00DB053C"/>
    <w:rsid w:val="00DB0F86"/>
    <w:rsid w:val="00DB10AD"/>
    <w:rsid w:val="00DB13AF"/>
    <w:rsid w:val="00DB1446"/>
    <w:rsid w:val="00DB2619"/>
    <w:rsid w:val="00DB2F3A"/>
    <w:rsid w:val="00DB3264"/>
    <w:rsid w:val="00DB3E12"/>
    <w:rsid w:val="00DB73B5"/>
    <w:rsid w:val="00DB744D"/>
    <w:rsid w:val="00DC05F2"/>
    <w:rsid w:val="00DC0A95"/>
    <w:rsid w:val="00DC250F"/>
    <w:rsid w:val="00DC5679"/>
    <w:rsid w:val="00DC6146"/>
    <w:rsid w:val="00DC6692"/>
    <w:rsid w:val="00DC7696"/>
    <w:rsid w:val="00DD0225"/>
    <w:rsid w:val="00DD0F7B"/>
    <w:rsid w:val="00DD0FE5"/>
    <w:rsid w:val="00DD2A74"/>
    <w:rsid w:val="00DD316E"/>
    <w:rsid w:val="00DD362C"/>
    <w:rsid w:val="00DD367C"/>
    <w:rsid w:val="00DD3781"/>
    <w:rsid w:val="00DD41D4"/>
    <w:rsid w:val="00DD4534"/>
    <w:rsid w:val="00DD5829"/>
    <w:rsid w:val="00DD6FC1"/>
    <w:rsid w:val="00DD755A"/>
    <w:rsid w:val="00DE006D"/>
    <w:rsid w:val="00DE0143"/>
    <w:rsid w:val="00DE0C9E"/>
    <w:rsid w:val="00DE1755"/>
    <w:rsid w:val="00DE5469"/>
    <w:rsid w:val="00DE5E2C"/>
    <w:rsid w:val="00DE5EEF"/>
    <w:rsid w:val="00DE737F"/>
    <w:rsid w:val="00DE7586"/>
    <w:rsid w:val="00DF27DB"/>
    <w:rsid w:val="00DF3957"/>
    <w:rsid w:val="00DF6F41"/>
    <w:rsid w:val="00DF7695"/>
    <w:rsid w:val="00DF789C"/>
    <w:rsid w:val="00E006DE"/>
    <w:rsid w:val="00E00810"/>
    <w:rsid w:val="00E00F45"/>
    <w:rsid w:val="00E01718"/>
    <w:rsid w:val="00E01A2E"/>
    <w:rsid w:val="00E026A6"/>
    <w:rsid w:val="00E02C7F"/>
    <w:rsid w:val="00E02FAB"/>
    <w:rsid w:val="00E037E3"/>
    <w:rsid w:val="00E041F7"/>
    <w:rsid w:val="00E04807"/>
    <w:rsid w:val="00E04C1D"/>
    <w:rsid w:val="00E0546A"/>
    <w:rsid w:val="00E0550D"/>
    <w:rsid w:val="00E068B1"/>
    <w:rsid w:val="00E106E2"/>
    <w:rsid w:val="00E10886"/>
    <w:rsid w:val="00E11AFE"/>
    <w:rsid w:val="00E159BF"/>
    <w:rsid w:val="00E167C0"/>
    <w:rsid w:val="00E1754F"/>
    <w:rsid w:val="00E177CD"/>
    <w:rsid w:val="00E200E1"/>
    <w:rsid w:val="00E21798"/>
    <w:rsid w:val="00E2271E"/>
    <w:rsid w:val="00E23376"/>
    <w:rsid w:val="00E25945"/>
    <w:rsid w:val="00E263D1"/>
    <w:rsid w:val="00E27135"/>
    <w:rsid w:val="00E2737E"/>
    <w:rsid w:val="00E306DA"/>
    <w:rsid w:val="00E30C09"/>
    <w:rsid w:val="00E30D1A"/>
    <w:rsid w:val="00E31145"/>
    <w:rsid w:val="00E33E25"/>
    <w:rsid w:val="00E35015"/>
    <w:rsid w:val="00E35DDA"/>
    <w:rsid w:val="00E3769E"/>
    <w:rsid w:val="00E402CE"/>
    <w:rsid w:val="00E4145E"/>
    <w:rsid w:val="00E42D9E"/>
    <w:rsid w:val="00E4393A"/>
    <w:rsid w:val="00E44316"/>
    <w:rsid w:val="00E469F9"/>
    <w:rsid w:val="00E47AB8"/>
    <w:rsid w:val="00E51E9C"/>
    <w:rsid w:val="00E52FEB"/>
    <w:rsid w:val="00E538CC"/>
    <w:rsid w:val="00E54260"/>
    <w:rsid w:val="00E5533A"/>
    <w:rsid w:val="00E56A78"/>
    <w:rsid w:val="00E57491"/>
    <w:rsid w:val="00E60CF8"/>
    <w:rsid w:val="00E63C9A"/>
    <w:rsid w:val="00E65381"/>
    <w:rsid w:val="00E65B4D"/>
    <w:rsid w:val="00E662A1"/>
    <w:rsid w:val="00E66DE0"/>
    <w:rsid w:val="00E6729D"/>
    <w:rsid w:val="00E74790"/>
    <w:rsid w:val="00E75251"/>
    <w:rsid w:val="00E75A23"/>
    <w:rsid w:val="00E764B7"/>
    <w:rsid w:val="00E7688A"/>
    <w:rsid w:val="00E77BE9"/>
    <w:rsid w:val="00E831A7"/>
    <w:rsid w:val="00E831ED"/>
    <w:rsid w:val="00E83224"/>
    <w:rsid w:val="00E84184"/>
    <w:rsid w:val="00E84C4E"/>
    <w:rsid w:val="00E856FA"/>
    <w:rsid w:val="00E871B2"/>
    <w:rsid w:val="00E87703"/>
    <w:rsid w:val="00E901D6"/>
    <w:rsid w:val="00E9140E"/>
    <w:rsid w:val="00E920FA"/>
    <w:rsid w:val="00E92493"/>
    <w:rsid w:val="00E950E3"/>
    <w:rsid w:val="00E954D1"/>
    <w:rsid w:val="00E95858"/>
    <w:rsid w:val="00E95DA3"/>
    <w:rsid w:val="00E96106"/>
    <w:rsid w:val="00E965CB"/>
    <w:rsid w:val="00E9689B"/>
    <w:rsid w:val="00E970DA"/>
    <w:rsid w:val="00EA384D"/>
    <w:rsid w:val="00EA3F5A"/>
    <w:rsid w:val="00EA41C7"/>
    <w:rsid w:val="00EA4209"/>
    <w:rsid w:val="00EA4243"/>
    <w:rsid w:val="00EA4B40"/>
    <w:rsid w:val="00EA603F"/>
    <w:rsid w:val="00EA685A"/>
    <w:rsid w:val="00EA6F65"/>
    <w:rsid w:val="00EA7AFF"/>
    <w:rsid w:val="00EB14DF"/>
    <w:rsid w:val="00EB1BF9"/>
    <w:rsid w:val="00EB208D"/>
    <w:rsid w:val="00EB2099"/>
    <w:rsid w:val="00EB2FA6"/>
    <w:rsid w:val="00EB6394"/>
    <w:rsid w:val="00EB679E"/>
    <w:rsid w:val="00EC19E2"/>
    <w:rsid w:val="00EC217C"/>
    <w:rsid w:val="00EC317D"/>
    <w:rsid w:val="00EC3946"/>
    <w:rsid w:val="00EC474C"/>
    <w:rsid w:val="00EC6653"/>
    <w:rsid w:val="00EC6AF3"/>
    <w:rsid w:val="00EC7860"/>
    <w:rsid w:val="00ED0292"/>
    <w:rsid w:val="00ED037D"/>
    <w:rsid w:val="00ED1765"/>
    <w:rsid w:val="00ED1C3D"/>
    <w:rsid w:val="00ED21A5"/>
    <w:rsid w:val="00ED2446"/>
    <w:rsid w:val="00ED2F4D"/>
    <w:rsid w:val="00ED3B18"/>
    <w:rsid w:val="00ED4180"/>
    <w:rsid w:val="00ED428E"/>
    <w:rsid w:val="00ED4425"/>
    <w:rsid w:val="00ED5613"/>
    <w:rsid w:val="00ED5730"/>
    <w:rsid w:val="00ED58F1"/>
    <w:rsid w:val="00EE029E"/>
    <w:rsid w:val="00EE17E0"/>
    <w:rsid w:val="00EE1D6F"/>
    <w:rsid w:val="00EE26F9"/>
    <w:rsid w:val="00EE34D3"/>
    <w:rsid w:val="00EE4A51"/>
    <w:rsid w:val="00EE66B4"/>
    <w:rsid w:val="00EE7AF1"/>
    <w:rsid w:val="00EF0ADE"/>
    <w:rsid w:val="00EF1874"/>
    <w:rsid w:val="00EF22E1"/>
    <w:rsid w:val="00EF2BF3"/>
    <w:rsid w:val="00EF3DED"/>
    <w:rsid w:val="00EF415B"/>
    <w:rsid w:val="00EF44CD"/>
    <w:rsid w:val="00EF69E2"/>
    <w:rsid w:val="00EF6CF5"/>
    <w:rsid w:val="00EF79A6"/>
    <w:rsid w:val="00F00638"/>
    <w:rsid w:val="00F00A76"/>
    <w:rsid w:val="00F01657"/>
    <w:rsid w:val="00F02BC7"/>
    <w:rsid w:val="00F04378"/>
    <w:rsid w:val="00F044D6"/>
    <w:rsid w:val="00F05128"/>
    <w:rsid w:val="00F06DBE"/>
    <w:rsid w:val="00F07CC9"/>
    <w:rsid w:val="00F07D10"/>
    <w:rsid w:val="00F07F36"/>
    <w:rsid w:val="00F10645"/>
    <w:rsid w:val="00F12509"/>
    <w:rsid w:val="00F1377F"/>
    <w:rsid w:val="00F13E3C"/>
    <w:rsid w:val="00F14734"/>
    <w:rsid w:val="00F14E4A"/>
    <w:rsid w:val="00F17361"/>
    <w:rsid w:val="00F20121"/>
    <w:rsid w:val="00F20617"/>
    <w:rsid w:val="00F208D1"/>
    <w:rsid w:val="00F21D8B"/>
    <w:rsid w:val="00F220BB"/>
    <w:rsid w:val="00F22888"/>
    <w:rsid w:val="00F241FD"/>
    <w:rsid w:val="00F2550A"/>
    <w:rsid w:val="00F27082"/>
    <w:rsid w:val="00F279B9"/>
    <w:rsid w:val="00F327A1"/>
    <w:rsid w:val="00F34A02"/>
    <w:rsid w:val="00F35025"/>
    <w:rsid w:val="00F35769"/>
    <w:rsid w:val="00F35B90"/>
    <w:rsid w:val="00F35F12"/>
    <w:rsid w:val="00F360E0"/>
    <w:rsid w:val="00F36B48"/>
    <w:rsid w:val="00F372E1"/>
    <w:rsid w:val="00F40E1C"/>
    <w:rsid w:val="00F40ECE"/>
    <w:rsid w:val="00F41158"/>
    <w:rsid w:val="00F412AF"/>
    <w:rsid w:val="00F4195C"/>
    <w:rsid w:val="00F42976"/>
    <w:rsid w:val="00F43A40"/>
    <w:rsid w:val="00F43AA2"/>
    <w:rsid w:val="00F44B01"/>
    <w:rsid w:val="00F454E5"/>
    <w:rsid w:val="00F46809"/>
    <w:rsid w:val="00F501BF"/>
    <w:rsid w:val="00F50427"/>
    <w:rsid w:val="00F50E3B"/>
    <w:rsid w:val="00F5233D"/>
    <w:rsid w:val="00F5303F"/>
    <w:rsid w:val="00F544ED"/>
    <w:rsid w:val="00F54603"/>
    <w:rsid w:val="00F555FA"/>
    <w:rsid w:val="00F56AA2"/>
    <w:rsid w:val="00F57E77"/>
    <w:rsid w:val="00F57F60"/>
    <w:rsid w:val="00F60995"/>
    <w:rsid w:val="00F60A4F"/>
    <w:rsid w:val="00F61382"/>
    <w:rsid w:val="00F61CCF"/>
    <w:rsid w:val="00F630DF"/>
    <w:rsid w:val="00F648E0"/>
    <w:rsid w:val="00F651B6"/>
    <w:rsid w:val="00F658E9"/>
    <w:rsid w:val="00F67B8D"/>
    <w:rsid w:val="00F70753"/>
    <w:rsid w:val="00F70ECD"/>
    <w:rsid w:val="00F76C67"/>
    <w:rsid w:val="00F810BD"/>
    <w:rsid w:val="00F81687"/>
    <w:rsid w:val="00F81DFD"/>
    <w:rsid w:val="00F82B68"/>
    <w:rsid w:val="00F82D07"/>
    <w:rsid w:val="00F833A8"/>
    <w:rsid w:val="00F83B75"/>
    <w:rsid w:val="00F86B7B"/>
    <w:rsid w:val="00F86BC8"/>
    <w:rsid w:val="00F86EDD"/>
    <w:rsid w:val="00F8743A"/>
    <w:rsid w:val="00F876BF"/>
    <w:rsid w:val="00F91F7C"/>
    <w:rsid w:val="00F92FCC"/>
    <w:rsid w:val="00F9401A"/>
    <w:rsid w:val="00F95512"/>
    <w:rsid w:val="00F957AB"/>
    <w:rsid w:val="00F97A6E"/>
    <w:rsid w:val="00F97B47"/>
    <w:rsid w:val="00F97EF0"/>
    <w:rsid w:val="00FA101F"/>
    <w:rsid w:val="00FA20FE"/>
    <w:rsid w:val="00FA21CB"/>
    <w:rsid w:val="00FA3976"/>
    <w:rsid w:val="00FA3DF9"/>
    <w:rsid w:val="00FA462F"/>
    <w:rsid w:val="00FA479E"/>
    <w:rsid w:val="00FA58BB"/>
    <w:rsid w:val="00FA5CA3"/>
    <w:rsid w:val="00FA7D26"/>
    <w:rsid w:val="00FA7FEF"/>
    <w:rsid w:val="00FB1818"/>
    <w:rsid w:val="00FB24AB"/>
    <w:rsid w:val="00FB2A7C"/>
    <w:rsid w:val="00FB55F9"/>
    <w:rsid w:val="00FB5D8E"/>
    <w:rsid w:val="00FB614B"/>
    <w:rsid w:val="00FB7523"/>
    <w:rsid w:val="00FC0776"/>
    <w:rsid w:val="00FC1FAA"/>
    <w:rsid w:val="00FC2454"/>
    <w:rsid w:val="00FC32AF"/>
    <w:rsid w:val="00FC3FEA"/>
    <w:rsid w:val="00FC44AA"/>
    <w:rsid w:val="00FC49D7"/>
    <w:rsid w:val="00FC4B19"/>
    <w:rsid w:val="00FC4F19"/>
    <w:rsid w:val="00FC6253"/>
    <w:rsid w:val="00FC76F7"/>
    <w:rsid w:val="00FD0068"/>
    <w:rsid w:val="00FD01C1"/>
    <w:rsid w:val="00FD0F7D"/>
    <w:rsid w:val="00FD1AA2"/>
    <w:rsid w:val="00FD3ED5"/>
    <w:rsid w:val="00FD3F23"/>
    <w:rsid w:val="00FD4DA0"/>
    <w:rsid w:val="00FD551B"/>
    <w:rsid w:val="00FD6060"/>
    <w:rsid w:val="00FD610A"/>
    <w:rsid w:val="00FD69BF"/>
    <w:rsid w:val="00FD6B12"/>
    <w:rsid w:val="00FD7A33"/>
    <w:rsid w:val="00FE0A83"/>
    <w:rsid w:val="00FE1A0E"/>
    <w:rsid w:val="00FE3AD5"/>
    <w:rsid w:val="00FE42CB"/>
    <w:rsid w:val="00FE6AD2"/>
    <w:rsid w:val="00FF0B54"/>
    <w:rsid w:val="00FF1266"/>
    <w:rsid w:val="00FF149D"/>
    <w:rsid w:val="00FF2663"/>
    <w:rsid w:val="00FF3702"/>
    <w:rsid w:val="00FF38D0"/>
    <w:rsid w:val="00FF42CF"/>
    <w:rsid w:val="00FF64F1"/>
    <w:rsid w:val="00FF6CEB"/>
    <w:rsid w:val="00FF70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60"/>
    <o:shapelayout v:ext="edit">
      <o:idmap v:ext="edit" data="1"/>
    </o:shapelayout>
  </w:shapeDefaults>
  <w:decimalSymbol w:val="."/>
  <w:listSeparator w:val=","/>
  <w14:docId w14:val="6B68F995"/>
  <w15:docId w15:val="{C9C92EF7-4597-4D87-BB82-00D74000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3" w:unhideWhenUsed="1" w:qFormat="1"/>
    <w:lsdException w:name="List Number 3" w:semiHidden="1" w:unhideWhenUsed="1" w:qFormat="1"/>
    <w:lsdException w:name="List Number 4" w:semiHidden="1" w:uiPriority="3"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3"/>
    <w:lsdException w:name="Subtle Reference" w:uiPriority="3"/>
    <w:lsdException w:name="Intense Reference" w:uiPriority="3"/>
    <w:lsdException w:name="Book Title" w:uiPriority="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3"/>
    <w:rsid w:val="00CC5909"/>
    <w:pPr>
      <w:spacing w:after="120" w:line="280" w:lineRule="exact"/>
    </w:pPr>
    <w:rPr>
      <w:rFonts w:ascii="Calibri" w:hAnsi="Calibri"/>
      <w:color w:val="3C3C3B"/>
      <w:sz w:val="20"/>
      <w:szCs w:val="22"/>
      <w:lang w:val="en-AU"/>
    </w:rPr>
  </w:style>
  <w:style w:type="paragraph" w:styleId="Heading1">
    <w:name w:val="heading 1"/>
    <w:basedOn w:val="Normal"/>
    <w:next w:val="BodyText"/>
    <w:link w:val="Heading1Char"/>
    <w:qFormat/>
    <w:rsid w:val="00033EBC"/>
    <w:pPr>
      <w:keepNext/>
      <w:pageBreakBefore/>
      <w:numPr>
        <w:numId w:val="5"/>
      </w:numPr>
      <w:pBdr>
        <w:bottom w:val="single" w:sz="36" w:space="16" w:color="0D1452"/>
      </w:pBdr>
      <w:tabs>
        <w:tab w:val="left" w:pos="1134"/>
      </w:tabs>
      <w:spacing w:before="360" w:after="360" w:line="480" w:lineRule="exact"/>
      <w:ind w:left="431" w:hanging="431"/>
      <w:outlineLvl w:val="0"/>
    </w:pPr>
    <w:rPr>
      <w:rFonts w:asciiTheme="majorHAnsi" w:eastAsiaTheme="majorEastAsia" w:hAnsiTheme="majorHAnsi" w:cstheme="majorBidi"/>
      <w:color w:val="474746"/>
      <w:sz w:val="48"/>
      <w:szCs w:val="80"/>
    </w:rPr>
  </w:style>
  <w:style w:type="paragraph" w:styleId="Heading2">
    <w:name w:val="heading 2"/>
    <w:aliases w:val="Heading 2 (numbered),Heading 2 _blue"/>
    <w:basedOn w:val="Normal"/>
    <w:next w:val="BodyText"/>
    <w:link w:val="Heading2Char"/>
    <w:qFormat/>
    <w:rsid w:val="00196857"/>
    <w:pPr>
      <w:numPr>
        <w:ilvl w:val="1"/>
        <w:numId w:val="5"/>
      </w:numPr>
      <w:tabs>
        <w:tab w:val="left" w:pos="1134"/>
        <w:tab w:val="left" w:pos="4956"/>
      </w:tabs>
      <w:spacing w:before="360" w:after="240" w:line="400" w:lineRule="exact"/>
      <w:outlineLvl w:val="1"/>
    </w:pPr>
    <w:rPr>
      <w:rFonts w:asciiTheme="majorHAnsi" w:eastAsiaTheme="majorEastAsia" w:hAnsiTheme="majorHAnsi" w:cstheme="majorBidi"/>
      <w:bCs/>
      <w:color w:val="0D1452"/>
      <w:sz w:val="40"/>
      <w:szCs w:val="26"/>
    </w:rPr>
  </w:style>
  <w:style w:type="paragraph" w:styleId="Heading3">
    <w:name w:val="heading 3"/>
    <w:aliases w:val="Heading 3 (numbered),Heading 3 Blue"/>
    <w:basedOn w:val="Heading2"/>
    <w:next w:val="BodyText"/>
    <w:link w:val="Heading3Char"/>
    <w:qFormat/>
    <w:rsid w:val="005056B2"/>
    <w:pPr>
      <w:numPr>
        <w:ilvl w:val="2"/>
      </w:numPr>
      <w:spacing w:line="320" w:lineRule="exact"/>
      <w:ind w:left="1287"/>
      <w:outlineLvl w:val="2"/>
    </w:pPr>
    <w:rPr>
      <w:bCs w:val="0"/>
      <w:color w:val="0070C0"/>
      <w:sz w:val="32"/>
    </w:rPr>
  </w:style>
  <w:style w:type="paragraph" w:styleId="Heading4">
    <w:name w:val="heading 4"/>
    <w:basedOn w:val="Normal"/>
    <w:next w:val="BodyText"/>
    <w:link w:val="Heading4Char"/>
    <w:qFormat/>
    <w:rsid w:val="00D76E14"/>
    <w:pPr>
      <w:numPr>
        <w:ilvl w:val="3"/>
        <w:numId w:val="5"/>
      </w:numPr>
      <w:spacing w:before="360" w:after="80" w:line="320" w:lineRule="exact"/>
      <w:ind w:left="567" w:hanging="425"/>
      <w:outlineLvl w:val="3"/>
    </w:pPr>
    <w:rPr>
      <w:rFonts w:asciiTheme="majorHAnsi" w:eastAsiaTheme="majorEastAsia" w:hAnsiTheme="majorHAnsi" w:cstheme="majorBidi"/>
      <w:bCs/>
      <w:iCs/>
      <w:color w:val="0070C0"/>
      <w:sz w:val="28"/>
    </w:rPr>
  </w:style>
  <w:style w:type="paragraph" w:styleId="Heading5">
    <w:name w:val="heading 5"/>
    <w:aliases w:val="Heading 5 - No numbering"/>
    <w:basedOn w:val="Normal"/>
    <w:link w:val="Heading5Char"/>
    <w:qFormat/>
    <w:rsid w:val="00BF4EC0"/>
    <w:pPr>
      <w:numPr>
        <w:ilvl w:val="4"/>
        <w:numId w:val="5"/>
      </w:numPr>
      <w:spacing w:before="360" w:after="80" w:line="240" w:lineRule="exact"/>
      <w:outlineLvl w:val="4"/>
    </w:pPr>
    <w:rPr>
      <w:rFonts w:asciiTheme="majorHAnsi" w:eastAsiaTheme="majorEastAsia" w:hAnsiTheme="majorHAnsi" w:cstheme="majorBidi"/>
      <w:b/>
      <w:color w:val="75787A"/>
      <w:sz w:val="24"/>
    </w:rPr>
  </w:style>
  <w:style w:type="paragraph" w:styleId="Heading6">
    <w:name w:val="heading 6"/>
    <w:basedOn w:val="Normal"/>
    <w:next w:val="Normal"/>
    <w:link w:val="Heading6Char"/>
    <w:qFormat/>
    <w:rsid w:val="00AE2E5E"/>
    <w:pPr>
      <w:keepNext/>
      <w:keepLines/>
      <w:numPr>
        <w:ilvl w:val="5"/>
        <w:numId w:val="5"/>
      </w:numPr>
      <w:spacing w:before="40" w:after="0"/>
      <w:outlineLvl w:val="5"/>
    </w:pPr>
    <w:rPr>
      <w:rFonts w:asciiTheme="majorHAnsi" w:eastAsiaTheme="majorEastAsia" w:hAnsiTheme="majorHAnsi" w:cstheme="majorBidi"/>
      <w:color w:val="808080" w:themeColor="background1" w:themeShade="80"/>
    </w:rPr>
  </w:style>
  <w:style w:type="paragraph" w:styleId="Heading7">
    <w:name w:val="heading 7"/>
    <w:basedOn w:val="Normal"/>
    <w:next w:val="Normal"/>
    <w:link w:val="Heading7Char"/>
    <w:unhideWhenUsed/>
    <w:qFormat/>
    <w:rsid w:val="009C68A7"/>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9C68A7"/>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C68A7"/>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centreRED">
    <w:name w:val="Table text centre (RED)"/>
    <w:basedOn w:val="Tabletextcentered"/>
    <w:link w:val="TabletextcentreREDChar"/>
    <w:uiPriority w:val="3"/>
    <w:rsid w:val="00072141"/>
    <w:pPr>
      <w:keepNext/>
      <w:keepLines/>
    </w:pPr>
    <w:rPr>
      <w:color w:val="E13554"/>
    </w:rPr>
  </w:style>
  <w:style w:type="paragraph" w:styleId="Title">
    <w:name w:val="Title"/>
    <w:basedOn w:val="Normal"/>
    <w:link w:val="TitleChar"/>
    <w:uiPriority w:val="3"/>
    <w:qFormat/>
    <w:rsid w:val="00390C4C"/>
    <w:pPr>
      <w:spacing w:after="0"/>
    </w:pPr>
    <w:rPr>
      <w:rFonts w:asciiTheme="majorHAnsi" w:eastAsiaTheme="majorEastAsia" w:hAnsiTheme="majorHAnsi" w:cstheme="majorBidi"/>
      <w:color w:val="595959" w:themeColor="text1" w:themeTint="A6"/>
      <w:sz w:val="48"/>
      <w:szCs w:val="52"/>
    </w:rPr>
  </w:style>
  <w:style w:type="character" w:customStyle="1" w:styleId="TitleChar">
    <w:name w:val="Title Char"/>
    <w:basedOn w:val="DefaultParagraphFont"/>
    <w:link w:val="Title"/>
    <w:uiPriority w:val="3"/>
    <w:rsid w:val="004A6197"/>
    <w:rPr>
      <w:rFonts w:asciiTheme="majorHAnsi" w:eastAsiaTheme="majorEastAsia" w:hAnsiTheme="majorHAnsi" w:cstheme="majorBidi"/>
      <w:color w:val="595959" w:themeColor="text1" w:themeTint="A6"/>
      <w:sz w:val="48"/>
      <w:szCs w:val="52"/>
      <w:lang w:val="en-AU"/>
    </w:rPr>
  </w:style>
  <w:style w:type="paragraph" w:styleId="Header">
    <w:name w:val="header"/>
    <w:aliases w:val="h"/>
    <w:basedOn w:val="Normal"/>
    <w:link w:val="HeaderChar"/>
    <w:uiPriority w:val="3"/>
    <w:unhideWhenUsed/>
    <w:rsid w:val="003A4625"/>
    <w:pPr>
      <w:tabs>
        <w:tab w:val="center" w:pos="4513"/>
        <w:tab w:val="right" w:pos="9026"/>
      </w:tabs>
      <w:spacing w:after="0" w:line="240" w:lineRule="auto"/>
    </w:pPr>
  </w:style>
  <w:style w:type="character" w:customStyle="1" w:styleId="HeaderChar">
    <w:name w:val="Header Char"/>
    <w:aliases w:val="h Char"/>
    <w:basedOn w:val="DefaultParagraphFont"/>
    <w:link w:val="Header"/>
    <w:uiPriority w:val="3"/>
    <w:rsid w:val="004A6197"/>
    <w:rPr>
      <w:rFonts w:ascii="Calibri" w:hAnsi="Calibri"/>
      <w:color w:val="3C3C3B"/>
      <w:sz w:val="20"/>
      <w:szCs w:val="22"/>
      <w:lang w:val="en-AU"/>
    </w:rPr>
  </w:style>
  <w:style w:type="paragraph" w:customStyle="1" w:styleId="TabletextcentreGREEN">
    <w:name w:val="Table text centre (GREEN)"/>
    <w:basedOn w:val="Tabletextcentered"/>
    <w:link w:val="TabletextcentreGREENChar"/>
    <w:autoRedefine/>
    <w:uiPriority w:val="3"/>
    <w:qFormat/>
    <w:rsid w:val="00FB5D8E"/>
    <w:rPr>
      <w:color w:val="128D8A"/>
    </w:rPr>
  </w:style>
  <w:style w:type="character" w:customStyle="1" w:styleId="TabletextcenteredChar">
    <w:name w:val="Table text centered Char"/>
    <w:basedOn w:val="DefaultParagraphFont"/>
    <w:link w:val="Tabletextcentered"/>
    <w:uiPriority w:val="3"/>
    <w:rsid w:val="004A6197"/>
    <w:rPr>
      <w:rFonts w:ascii="Calibri" w:eastAsia="Times New Roman" w:hAnsi="Calibri" w:cs="Arial"/>
      <w:color w:val="474746"/>
      <w:kern w:val="2"/>
      <w:szCs w:val="18"/>
      <w:lang w:val="en-AU"/>
    </w:rPr>
  </w:style>
  <w:style w:type="character" w:customStyle="1" w:styleId="Heading1Char">
    <w:name w:val="Heading 1 Char"/>
    <w:basedOn w:val="DefaultParagraphFont"/>
    <w:link w:val="Heading1"/>
    <w:uiPriority w:val="3"/>
    <w:rsid w:val="004A6197"/>
    <w:rPr>
      <w:rFonts w:asciiTheme="majorHAnsi" w:eastAsiaTheme="majorEastAsia" w:hAnsiTheme="majorHAnsi" w:cstheme="majorBidi"/>
      <w:color w:val="474746"/>
      <w:sz w:val="48"/>
      <w:szCs w:val="80"/>
      <w:lang w:val="en-AU"/>
    </w:rPr>
  </w:style>
  <w:style w:type="character" w:customStyle="1" w:styleId="Heading2Char">
    <w:name w:val="Heading 2 Char"/>
    <w:aliases w:val="Heading 2 (numbered) Char,Heading 2 _blue Char"/>
    <w:basedOn w:val="DefaultParagraphFont"/>
    <w:link w:val="Heading2"/>
    <w:uiPriority w:val="3"/>
    <w:rsid w:val="004A6197"/>
    <w:rPr>
      <w:rFonts w:asciiTheme="majorHAnsi" w:eastAsiaTheme="majorEastAsia" w:hAnsiTheme="majorHAnsi" w:cstheme="majorBidi"/>
      <w:bCs/>
      <w:color w:val="0D1452"/>
      <w:sz w:val="40"/>
      <w:szCs w:val="26"/>
      <w:lang w:val="en-AU"/>
    </w:rPr>
  </w:style>
  <w:style w:type="paragraph" w:styleId="BodyText">
    <w:name w:val="Body Text"/>
    <w:basedOn w:val="Normal"/>
    <w:link w:val="BodyTextChar"/>
    <w:qFormat/>
    <w:rsid w:val="0053099B"/>
    <w:pPr>
      <w:spacing w:before="120" w:line="252" w:lineRule="auto"/>
    </w:pPr>
    <w:rPr>
      <w:color w:val="595959" w:themeColor="text1" w:themeTint="A6"/>
      <w:sz w:val="22"/>
    </w:rPr>
  </w:style>
  <w:style w:type="character" w:customStyle="1" w:styleId="BodyTextChar">
    <w:name w:val="Body Text Char"/>
    <w:basedOn w:val="DefaultParagraphFont"/>
    <w:link w:val="BodyText"/>
    <w:rsid w:val="0053099B"/>
    <w:rPr>
      <w:rFonts w:ascii="Calibri" w:hAnsi="Calibri"/>
      <w:color w:val="595959" w:themeColor="text1" w:themeTint="A6"/>
      <w:sz w:val="22"/>
      <w:szCs w:val="22"/>
      <w:lang w:val="en-AU"/>
    </w:rPr>
  </w:style>
  <w:style w:type="character" w:customStyle="1" w:styleId="Heading4Char">
    <w:name w:val="Heading 4 Char"/>
    <w:basedOn w:val="DefaultParagraphFont"/>
    <w:link w:val="Heading4"/>
    <w:rsid w:val="00D76E14"/>
    <w:rPr>
      <w:rFonts w:asciiTheme="majorHAnsi" w:eastAsiaTheme="majorEastAsia" w:hAnsiTheme="majorHAnsi" w:cstheme="majorBidi"/>
      <w:bCs/>
      <w:iCs/>
      <w:color w:val="0070C0"/>
      <w:sz w:val="28"/>
      <w:szCs w:val="22"/>
      <w:lang w:val="en-AU"/>
    </w:rPr>
  </w:style>
  <w:style w:type="character" w:customStyle="1" w:styleId="Heading5Char">
    <w:name w:val="Heading 5 Char"/>
    <w:aliases w:val="Heading 5 - No numbering Char"/>
    <w:basedOn w:val="DefaultParagraphFont"/>
    <w:link w:val="Heading5"/>
    <w:uiPriority w:val="3"/>
    <w:rsid w:val="004A6197"/>
    <w:rPr>
      <w:rFonts w:asciiTheme="majorHAnsi" w:eastAsiaTheme="majorEastAsia" w:hAnsiTheme="majorHAnsi" w:cstheme="majorBidi"/>
      <w:b/>
      <w:color w:val="75787A"/>
      <w:szCs w:val="22"/>
      <w:lang w:val="en-AU"/>
    </w:rPr>
  </w:style>
  <w:style w:type="character" w:customStyle="1" w:styleId="Heading3Char">
    <w:name w:val="Heading 3 Char"/>
    <w:aliases w:val="Heading 3 (numbered) Char,Heading 3 Blue Char"/>
    <w:basedOn w:val="DefaultParagraphFont"/>
    <w:link w:val="Heading3"/>
    <w:rsid w:val="005056B2"/>
    <w:rPr>
      <w:rFonts w:asciiTheme="majorHAnsi" w:eastAsiaTheme="majorEastAsia" w:hAnsiTheme="majorHAnsi" w:cstheme="majorBidi"/>
      <w:color w:val="0070C0"/>
      <w:sz w:val="32"/>
      <w:szCs w:val="26"/>
      <w:lang w:val="en-AU"/>
    </w:rPr>
  </w:style>
  <w:style w:type="paragraph" w:styleId="Footer">
    <w:name w:val="footer"/>
    <w:basedOn w:val="Normal"/>
    <w:link w:val="FooterChar"/>
    <w:uiPriority w:val="99"/>
    <w:unhideWhenUsed/>
    <w:qFormat/>
    <w:rsid w:val="0069623A"/>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4A6197"/>
    <w:rPr>
      <w:rFonts w:ascii="Calibri" w:hAnsi="Calibri"/>
      <w:color w:val="3C3C3B"/>
      <w:szCs w:val="22"/>
      <w:lang w:val="en-AU"/>
    </w:rPr>
  </w:style>
  <w:style w:type="character" w:customStyle="1" w:styleId="TabletextcentreREDChar">
    <w:name w:val="Table text centre (RED) Char"/>
    <w:basedOn w:val="TabletextcenteredChar"/>
    <w:link w:val="TabletextcentreRED"/>
    <w:uiPriority w:val="3"/>
    <w:rsid w:val="004A6197"/>
    <w:rPr>
      <w:rFonts w:ascii="Calibri" w:eastAsia="Times New Roman" w:hAnsi="Calibri" w:cs="Arial"/>
      <w:color w:val="E13554"/>
      <w:kern w:val="2"/>
      <w:szCs w:val="18"/>
      <w:lang w:val="en-AU"/>
    </w:rPr>
  </w:style>
  <w:style w:type="paragraph" w:customStyle="1" w:styleId="Tablesandcharts">
    <w:name w:val="Tables and charts"/>
    <w:basedOn w:val="Normal"/>
    <w:next w:val="Tableandchartfooter"/>
    <w:link w:val="TablesandchartsChar"/>
    <w:uiPriority w:val="1"/>
    <w:qFormat/>
    <w:rsid w:val="0053099B"/>
    <w:pPr>
      <w:keepNext/>
      <w:spacing w:after="240" w:line="252" w:lineRule="auto"/>
    </w:pPr>
    <w:rPr>
      <w:color w:val="595959" w:themeColor="text1" w:themeTint="A6"/>
      <w:sz w:val="22"/>
    </w:rPr>
  </w:style>
  <w:style w:type="character" w:customStyle="1" w:styleId="TabletextcentreGREENChar">
    <w:name w:val="Table text centre (GREEN) Char"/>
    <w:basedOn w:val="TabletextcenteredChar"/>
    <w:link w:val="TabletextcentreGREEN"/>
    <w:uiPriority w:val="3"/>
    <w:rsid w:val="004A6197"/>
    <w:rPr>
      <w:rFonts w:ascii="Calibri" w:eastAsia="Times New Roman" w:hAnsi="Calibri" w:cs="Arial"/>
      <w:color w:val="128D8A"/>
      <w:kern w:val="2"/>
      <w:szCs w:val="18"/>
      <w:lang w:val="en-AU"/>
    </w:rPr>
  </w:style>
  <w:style w:type="paragraph" w:customStyle="1" w:styleId="Recipient">
    <w:name w:val="Recipient"/>
    <w:basedOn w:val="Normal"/>
    <w:link w:val="RecipientChar"/>
    <w:uiPriority w:val="3"/>
    <w:rsid w:val="00936C30"/>
    <w:pPr>
      <w:spacing w:after="0"/>
    </w:pPr>
    <w:rPr>
      <w:b/>
      <w:color w:val="404040" w:themeColor="text1" w:themeTint="BF"/>
      <w:sz w:val="28"/>
    </w:rPr>
  </w:style>
  <w:style w:type="character" w:customStyle="1" w:styleId="RecipientChar">
    <w:name w:val="Recipient Char"/>
    <w:basedOn w:val="DefaultParagraphFont"/>
    <w:link w:val="Recipient"/>
    <w:uiPriority w:val="3"/>
    <w:rsid w:val="004A6197"/>
    <w:rPr>
      <w:rFonts w:ascii="Calibri" w:hAnsi="Calibri"/>
      <w:b/>
      <w:color w:val="404040" w:themeColor="text1" w:themeTint="BF"/>
      <w:sz w:val="28"/>
      <w:szCs w:val="22"/>
      <w:lang w:val="en-AU"/>
    </w:rPr>
  </w:style>
  <w:style w:type="paragraph" w:styleId="NoSpacing">
    <w:name w:val="No Spacing"/>
    <w:uiPriority w:val="3"/>
    <w:rsid w:val="00A559E3"/>
    <w:pPr>
      <w:spacing w:after="0"/>
    </w:pPr>
    <w:rPr>
      <w:rFonts w:ascii="Calibri" w:hAnsi="Calibri"/>
      <w:color w:val="3C3C3B"/>
      <w:sz w:val="22"/>
      <w:szCs w:val="22"/>
      <w:lang w:val="en-AU"/>
    </w:rPr>
  </w:style>
  <w:style w:type="paragraph" w:customStyle="1" w:styleId="PulloutquoteBLUE">
    <w:name w:val="Pull out quote BLUE"/>
    <w:basedOn w:val="pullquotewhite"/>
    <w:link w:val="PulloutquoteBLUEChar"/>
    <w:uiPriority w:val="3"/>
    <w:rsid w:val="00FC3FEA"/>
    <w:pPr>
      <w:ind w:left="1560"/>
      <w:jc w:val="left"/>
    </w:pPr>
    <w:rPr>
      <w:b/>
      <w:color w:val="60A3BD"/>
    </w:rPr>
  </w:style>
  <w:style w:type="paragraph" w:customStyle="1" w:styleId="ReferenceTable">
    <w:name w:val="Reference Table"/>
    <w:basedOn w:val="Normal"/>
    <w:uiPriority w:val="3"/>
    <w:rsid w:val="003A4625"/>
    <w:pPr>
      <w:spacing w:after="0" w:line="240" w:lineRule="auto"/>
      <w:ind w:left="1134"/>
      <w:jc w:val="right"/>
    </w:pPr>
    <w:rPr>
      <w:rFonts w:ascii="Verdana" w:eastAsia="Times New Roman" w:hAnsi="Verdana" w:cs="Verdana"/>
      <w:b/>
      <w:bCs/>
      <w:kern w:val="2"/>
      <w:sz w:val="17"/>
      <w:szCs w:val="17"/>
    </w:rPr>
  </w:style>
  <w:style w:type="character" w:customStyle="1" w:styleId="TablesandchartsChar">
    <w:name w:val="Tables and charts Char"/>
    <w:basedOn w:val="DefaultParagraphFont"/>
    <w:link w:val="Tablesandcharts"/>
    <w:uiPriority w:val="1"/>
    <w:rsid w:val="0053099B"/>
    <w:rPr>
      <w:rFonts w:ascii="Calibri" w:hAnsi="Calibri"/>
      <w:color w:val="595959" w:themeColor="text1" w:themeTint="A6"/>
      <w:sz w:val="22"/>
      <w:szCs w:val="22"/>
      <w:lang w:val="en-AU"/>
    </w:rPr>
  </w:style>
  <w:style w:type="paragraph" w:customStyle="1" w:styleId="BodyTextParagraphBoldidentblue">
    <w:name w:val="Body Text Paragraph Bold ident blue"/>
    <w:basedOn w:val="BodyText-ParagraphindentLEFT"/>
    <w:link w:val="BodyTextParagraphBoldidentblueChar"/>
    <w:uiPriority w:val="4"/>
    <w:qFormat/>
    <w:rsid w:val="0069623A"/>
    <w:rPr>
      <w:b/>
      <w:color w:val="60A3BD"/>
    </w:rPr>
  </w:style>
  <w:style w:type="character" w:customStyle="1" w:styleId="pullquotewhiteChar">
    <w:name w:val="pull quote white Char"/>
    <w:basedOn w:val="DefaultParagraphFont"/>
    <w:link w:val="pullquotewhite"/>
    <w:uiPriority w:val="3"/>
    <w:rsid w:val="004A6197"/>
    <w:rPr>
      <w:rFonts w:ascii="Calibri" w:hAnsi="Calibri"/>
      <w:i/>
      <w:color w:val="FFFFFF" w:themeColor="background1"/>
      <w:sz w:val="40"/>
      <w:szCs w:val="22"/>
      <w:lang w:val="en-AU"/>
    </w:rPr>
  </w:style>
  <w:style w:type="character" w:customStyle="1" w:styleId="PulloutquoteBLUEChar">
    <w:name w:val="Pull out quote BLUE Char"/>
    <w:basedOn w:val="pullquotewhiteChar"/>
    <w:link w:val="PulloutquoteBLUE"/>
    <w:uiPriority w:val="3"/>
    <w:rsid w:val="004A6197"/>
    <w:rPr>
      <w:rFonts w:ascii="Calibri" w:hAnsi="Calibri"/>
      <w:b/>
      <w:i/>
      <w:color w:val="60A3BD"/>
      <w:sz w:val="40"/>
      <w:szCs w:val="22"/>
      <w:lang w:val="en-AU"/>
    </w:rPr>
  </w:style>
  <w:style w:type="paragraph" w:customStyle="1" w:styleId="BodyTextParagraphIndentitalicblue">
    <w:name w:val="Body Text Paragraph Indent italic blue"/>
    <w:basedOn w:val="BodyTextParagraphBoldidentblue"/>
    <w:link w:val="BodyTextParagraphIndentitalicblueChar"/>
    <w:uiPriority w:val="4"/>
    <w:qFormat/>
    <w:rsid w:val="00DD0225"/>
    <w:pPr>
      <w:ind w:left="720"/>
    </w:pPr>
    <w:rPr>
      <w:b w:val="0"/>
      <w:i/>
    </w:rPr>
  </w:style>
  <w:style w:type="paragraph" w:styleId="Caption">
    <w:name w:val="caption"/>
    <w:basedOn w:val="Tablesandcharts"/>
    <w:next w:val="Tablesandcharts"/>
    <w:uiPriority w:val="35"/>
    <w:unhideWhenUsed/>
    <w:qFormat/>
    <w:rsid w:val="001D56B6"/>
    <w:pPr>
      <w:spacing w:before="320" w:after="40" w:line="240" w:lineRule="auto"/>
    </w:pPr>
    <w:rPr>
      <w:b/>
      <w:bCs/>
      <w:color w:val="auto"/>
      <w:szCs w:val="18"/>
    </w:rPr>
  </w:style>
  <w:style w:type="paragraph" w:customStyle="1" w:styleId="BodyText-ParagraphItalic">
    <w:name w:val="Body Text -Paragraph Italic"/>
    <w:basedOn w:val="BodyText"/>
    <w:uiPriority w:val="4"/>
    <w:rsid w:val="00A559E3"/>
    <w:rPr>
      <w:i/>
    </w:rPr>
  </w:style>
  <w:style w:type="paragraph" w:customStyle="1" w:styleId="BodyText-ParagraphBold">
    <w:name w:val="Body Text -Paragraph Bold"/>
    <w:basedOn w:val="BodyText"/>
    <w:uiPriority w:val="4"/>
    <w:qFormat/>
    <w:rsid w:val="0069623A"/>
    <w:rPr>
      <w:b/>
    </w:rPr>
  </w:style>
  <w:style w:type="character" w:customStyle="1" w:styleId="BodyText-ParagraphindentLEFTChar">
    <w:name w:val="Body Text -Paragraph indent LEFT Char"/>
    <w:basedOn w:val="BodyTextChar"/>
    <w:link w:val="BodyText-ParagraphindentLEFT"/>
    <w:uiPriority w:val="4"/>
    <w:rsid w:val="004A6197"/>
    <w:rPr>
      <w:rFonts w:ascii="Calibri" w:hAnsi="Calibri"/>
      <w:color w:val="595959" w:themeColor="text1" w:themeTint="A6"/>
      <w:sz w:val="22"/>
      <w:szCs w:val="22"/>
      <w:lang w:val="en-AU"/>
    </w:rPr>
  </w:style>
  <w:style w:type="character" w:customStyle="1" w:styleId="BodyTextParagraphBoldidentblueChar">
    <w:name w:val="Body Text Paragraph Bold ident blue Char"/>
    <w:basedOn w:val="BodyText-ParagraphindentLEFTChar"/>
    <w:link w:val="BodyTextParagraphBoldidentblue"/>
    <w:uiPriority w:val="4"/>
    <w:rsid w:val="004A6197"/>
    <w:rPr>
      <w:rFonts w:ascii="Calibri" w:hAnsi="Calibri"/>
      <w:b/>
      <w:color w:val="60A3BD"/>
      <w:sz w:val="22"/>
      <w:szCs w:val="22"/>
      <w:lang w:val="en-AU"/>
    </w:rPr>
  </w:style>
  <w:style w:type="paragraph" w:styleId="ListBullet">
    <w:name w:val="List Bullet"/>
    <w:basedOn w:val="Normal"/>
    <w:qFormat/>
    <w:rsid w:val="00B55021"/>
    <w:pPr>
      <w:numPr>
        <w:numId w:val="4"/>
      </w:numPr>
      <w:tabs>
        <w:tab w:val="left" w:pos="426"/>
      </w:tabs>
      <w:spacing w:line="320" w:lineRule="exact"/>
      <w:contextualSpacing/>
    </w:pPr>
    <w:rPr>
      <w:color w:val="595959" w:themeColor="text1" w:themeTint="A6"/>
      <w:sz w:val="22"/>
    </w:rPr>
  </w:style>
  <w:style w:type="paragraph" w:styleId="ListNumber">
    <w:name w:val="List Number"/>
    <w:basedOn w:val="Normal"/>
    <w:uiPriority w:val="3"/>
    <w:qFormat/>
    <w:rsid w:val="00AD3DCC"/>
    <w:pPr>
      <w:numPr>
        <w:numId w:val="3"/>
      </w:numPr>
      <w:tabs>
        <w:tab w:val="left" w:pos="426"/>
      </w:tabs>
      <w:ind w:left="426" w:hanging="426"/>
      <w:contextualSpacing/>
    </w:pPr>
  </w:style>
  <w:style w:type="paragraph" w:styleId="ListBullet2">
    <w:name w:val="List Bullet 2"/>
    <w:basedOn w:val="ListBullet"/>
    <w:qFormat/>
    <w:rsid w:val="009C68A7"/>
    <w:pPr>
      <w:numPr>
        <w:ilvl w:val="1"/>
      </w:numPr>
    </w:pPr>
  </w:style>
  <w:style w:type="paragraph" w:customStyle="1" w:styleId="pullquotewhite">
    <w:name w:val="pull quote white"/>
    <w:basedOn w:val="Normal"/>
    <w:link w:val="pullquotewhiteChar"/>
    <w:uiPriority w:val="3"/>
    <w:rsid w:val="003A4625"/>
    <w:pPr>
      <w:spacing w:line="400" w:lineRule="exact"/>
      <w:jc w:val="center"/>
    </w:pPr>
    <w:rPr>
      <w:i/>
      <w:color w:val="FFFFFF" w:themeColor="background1"/>
      <w:sz w:val="40"/>
    </w:rPr>
  </w:style>
  <w:style w:type="paragraph" w:customStyle="1" w:styleId="Heading1numbered-noline">
    <w:name w:val="Heading 1 (numbered - no line)"/>
    <w:basedOn w:val="Heading1"/>
    <w:link w:val="Heading1numbered-nolineChar"/>
    <w:uiPriority w:val="3"/>
    <w:qFormat/>
    <w:rsid w:val="00FC3FEA"/>
    <w:pPr>
      <w:pBdr>
        <w:bottom w:val="none" w:sz="0" w:space="0" w:color="auto"/>
      </w:pBdr>
    </w:pPr>
  </w:style>
  <w:style w:type="character" w:customStyle="1" w:styleId="BodyTextParagraphIndentitalicblueChar">
    <w:name w:val="Body Text Paragraph Indent italic blue Char"/>
    <w:basedOn w:val="BodyTextParagraphBoldidentblueChar"/>
    <w:link w:val="BodyTextParagraphIndentitalicblue"/>
    <w:uiPriority w:val="4"/>
    <w:rsid w:val="004A6197"/>
    <w:rPr>
      <w:rFonts w:ascii="Calibri" w:hAnsi="Calibri"/>
      <w:b w:val="0"/>
      <w:i/>
      <w:color w:val="60A3BD"/>
      <w:sz w:val="22"/>
      <w:szCs w:val="22"/>
      <w:lang w:val="en-AU"/>
    </w:rPr>
  </w:style>
  <w:style w:type="paragraph" w:customStyle="1" w:styleId="Tabletextcentered">
    <w:name w:val="Table text centered"/>
    <w:link w:val="TabletextcenteredChar"/>
    <w:uiPriority w:val="3"/>
    <w:qFormat/>
    <w:rsid w:val="0069623A"/>
    <w:pPr>
      <w:spacing w:before="80" w:after="80"/>
      <w:jc w:val="center"/>
    </w:pPr>
    <w:rPr>
      <w:rFonts w:ascii="Calibri" w:eastAsia="Times New Roman" w:hAnsi="Calibri" w:cs="Arial"/>
      <w:color w:val="474746"/>
      <w:kern w:val="2"/>
      <w:szCs w:val="18"/>
      <w:lang w:val="en-AU"/>
    </w:rPr>
  </w:style>
  <w:style w:type="paragraph" w:customStyle="1" w:styleId="Tableandchartfooter">
    <w:name w:val="Table and chart footer"/>
    <w:basedOn w:val="Normal"/>
    <w:next w:val="BodyText"/>
    <w:qFormat/>
    <w:rsid w:val="00E44316"/>
    <w:pPr>
      <w:keepLines/>
      <w:spacing w:after="240" w:line="240" w:lineRule="auto"/>
      <w:contextualSpacing/>
    </w:pPr>
    <w:rPr>
      <w:rFonts w:ascii="Arial" w:eastAsia="Times New Roman" w:hAnsi="Arial" w:cs="Arial"/>
      <w:i/>
      <w:iCs/>
      <w:color w:val="000000"/>
      <w:sz w:val="16"/>
      <w:szCs w:val="16"/>
    </w:rPr>
  </w:style>
  <w:style w:type="table" w:styleId="TableGrid">
    <w:name w:val="Table Grid"/>
    <w:basedOn w:val="TableNormal"/>
    <w:uiPriority w:val="39"/>
    <w:rsid w:val="004013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5">
    <w:name w:val="Colorful List Accent 5"/>
    <w:basedOn w:val="TableNormal"/>
    <w:rsid w:val="003C020A"/>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TableStyle2new-noborders">
    <w:name w:val="Table Style 2 (new) - no borders"/>
    <w:basedOn w:val="TableStyle1new"/>
    <w:uiPriority w:val="99"/>
    <w:rsid w:val="001D56B6"/>
    <w:pPr>
      <w:keepNext/>
      <w:spacing w:after="0"/>
    </w:pPr>
    <w:tblPr/>
    <w:trPr>
      <w:cantSplit/>
    </w:trPr>
    <w:tcPr>
      <w:shd w:val="clear" w:color="auto" w:fill="auto"/>
    </w:tcPr>
    <w:tblStylePr w:type="firstRow">
      <w:rPr>
        <w:color w:val="FFFFFF" w:themeColor="background1"/>
      </w:rPr>
      <w:tblPr/>
      <w:trPr>
        <w:cantSplit w:val="0"/>
        <w:tblHeader/>
      </w:trPr>
      <w:tcPr>
        <w:shd w:val="clear" w:color="auto" w:fill="71B2C9"/>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paragraph" w:customStyle="1" w:styleId="Tabletext">
    <w:name w:val="Table text"/>
    <w:basedOn w:val="Normal"/>
    <w:uiPriority w:val="3"/>
    <w:qFormat/>
    <w:rsid w:val="00564BFE"/>
    <w:pPr>
      <w:keepLines/>
      <w:spacing w:before="80" w:after="80" w:line="240" w:lineRule="auto"/>
    </w:pPr>
    <w:rPr>
      <w:sz w:val="24"/>
    </w:rPr>
  </w:style>
  <w:style w:type="paragraph" w:customStyle="1" w:styleId="Heading1nonumbernoline">
    <w:name w:val="Heading 1 (no number – no line)"/>
    <w:basedOn w:val="Heading1nonumber"/>
    <w:next w:val="Tablesandcharts"/>
    <w:link w:val="Heading1nonumbernolineChar"/>
    <w:uiPriority w:val="3"/>
    <w:qFormat/>
    <w:rsid w:val="00FC3FEA"/>
    <w:pPr>
      <w:pBdr>
        <w:bottom w:val="none" w:sz="0" w:space="0" w:color="auto"/>
      </w:pBdr>
    </w:pPr>
  </w:style>
  <w:style w:type="character" w:customStyle="1" w:styleId="Heading1numbered-nolineChar">
    <w:name w:val="Heading 1 (numbered - no line) Char"/>
    <w:basedOn w:val="Heading1Char"/>
    <w:link w:val="Heading1numbered-noline"/>
    <w:uiPriority w:val="3"/>
    <w:rsid w:val="004A6197"/>
    <w:rPr>
      <w:rFonts w:asciiTheme="majorHAnsi" w:eastAsiaTheme="majorEastAsia" w:hAnsiTheme="majorHAnsi" w:cstheme="majorBidi"/>
      <w:color w:val="474746"/>
      <w:sz w:val="48"/>
      <w:szCs w:val="80"/>
      <w:lang w:val="en-AU"/>
    </w:rPr>
  </w:style>
  <w:style w:type="paragraph" w:customStyle="1" w:styleId="Heading2nonumber">
    <w:name w:val="Heading 2 (no number)"/>
    <w:basedOn w:val="Heading2"/>
    <w:next w:val="BodyText"/>
    <w:uiPriority w:val="3"/>
    <w:qFormat/>
    <w:rsid w:val="00F05128"/>
    <w:pPr>
      <w:numPr>
        <w:ilvl w:val="0"/>
        <w:numId w:val="0"/>
      </w:numPr>
    </w:pPr>
  </w:style>
  <w:style w:type="paragraph" w:styleId="TOAHeading">
    <w:name w:val="toa heading"/>
    <w:basedOn w:val="Normal"/>
    <w:next w:val="Normal"/>
    <w:uiPriority w:val="3"/>
    <w:rsid w:val="00F1064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qFormat/>
    <w:rsid w:val="0069623A"/>
    <w:pPr>
      <w:tabs>
        <w:tab w:val="left" w:pos="426"/>
        <w:tab w:val="right" w:pos="7371"/>
      </w:tabs>
      <w:spacing w:before="120" w:after="0" w:line="240" w:lineRule="auto"/>
      <w:ind w:left="425" w:right="1128" w:hanging="425"/>
    </w:pPr>
    <w:rPr>
      <w:rFonts w:asciiTheme="minorHAnsi" w:hAnsiTheme="minorHAnsi"/>
      <w:b/>
      <w:noProof/>
      <w:color w:val="auto"/>
      <w:sz w:val="24"/>
      <w:lang w:eastAsia="en-AU"/>
    </w:rPr>
  </w:style>
  <w:style w:type="paragraph" w:customStyle="1" w:styleId="TableofContents">
    <w:name w:val="Table of Contents"/>
    <w:basedOn w:val="Normal"/>
    <w:uiPriority w:val="3"/>
    <w:rsid w:val="000A19F8"/>
    <w:pPr>
      <w:spacing w:after="160" w:line="360" w:lineRule="exact"/>
    </w:pPr>
    <w:rPr>
      <w:sz w:val="26"/>
    </w:rPr>
  </w:style>
  <w:style w:type="character" w:customStyle="1" w:styleId="Heading1nonumberChar">
    <w:name w:val="Heading 1 (no number) Char"/>
    <w:basedOn w:val="Heading1Char"/>
    <w:link w:val="Heading1nonumber"/>
    <w:uiPriority w:val="3"/>
    <w:rsid w:val="004A6197"/>
    <w:rPr>
      <w:rFonts w:asciiTheme="majorHAnsi" w:eastAsiaTheme="majorEastAsia" w:hAnsiTheme="majorHAnsi" w:cstheme="majorBidi"/>
      <w:color w:val="474746"/>
      <w:sz w:val="48"/>
      <w:szCs w:val="80"/>
      <w:lang w:val="en-AU"/>
    </w:rPr>
  </w:style>
  <w:style w:type="character" w:customStyle="1" w:styleId="Heading1nonumbernolineChar">
    <w:name w:val="Heading 1 (no number – no line) Char"/>
    <w:basedOn w:val="Heading1nonumberChar"/>
    <w:link w:val="Heading1nonumbernoline"/>
    <w:uiPriority w:val="3"/>
    <w:rsid w:val="004A6197"/>
    <w:rPr>
      <w:rFonts w:asciiTheme="majorHAnsi" w:eastAsiaTheme="majorEastAsia" w:hAnsiTheme="majorHAnsi" w:cstheme="majorBidi"/>
      <w:color w:val="474746"/>
      <w:sz w:val="48"/>
      <w:szCs w:val="80"/>
      <w:lang w:val="en-AU"/>
    </w:rPr>
  </w:style>
  <w:style w:type="paragraph" w:styleId="ListParagraph">
    <w:name w:val="List Paragraph"/>
    <w:aliases w:val="Recommendation,List Paragraph1,Numbered Para 1,Dot pt,No Spacing1,List Paragraph Char Char Char,Indicator Text,Bullet Points,MAIN CONTENT,List Paragraph12,F5 List Paragraph,cS List Paragraph,Capire List Para,Capire List Paragraph"/>
    <w:basedOn w:val="Normal"/>
    <w:link w:val="ListParagraphChar"/>
    <w:uiPriority w:val="34"/>
    <w:qFormat/>
    <w:rsid w:val="000A19F8"/>
    <w:pPr>
      <w:ind w:left="720"/>
      <w:contextualSpacing/>
    </w:pPr>
  </w:style>
  <w:style w:type="character" w:customStyle="1" w:styleId="bold">
    <w:name w:val="bold"/>
    <w:uiPriority w:val="4"/>
    <w:rsid w:val="003F1A1A"/>
    <w:rPr>
      <w:b/>
    </w:rPr>
  </w:style>
  <w:style w:type="paragraph" w:customStyle="1" w:styleId="Footnote">
    <w:name w:val="Footnote"/>
    <w:basedOn w:val="Normal"/>
    <w:uiPriority w:val="99"/>
    <w:rsid w:val="0082251E"/>
    <w:pPr>
      <w:spacing w:before="30" w:after="0" w:line="240" w:lineRule="auto"/>
      <w:ind w:left="284" w:hanging="284"/>
    </w:pPr>
    <w:rPr>
      <w:rFonts w:eastAsia="Times New Roman" w:cs="Arial"/>
      <w:i/>
      <w:iCs/>
      <w:sz w:val="16"/>
      <w:szCs w:val="16"/>
    </w:rPr>
  </w:style>
  <w:style w:type="paragraph" w:customStyle="1" w:styleId="Tabletextleft">
    <w:name w:val="Table text left"/>
    <w:basedOn w:val="Tabletext"/>
    <w:uiPriority w:val="3"/>
    <w:qFormat/>
    <w:rsid w:val="00E970DA"/>
    <w:rPr>
      <w:color w:val="595959" w:themeColor="text1" w:themeTint="A6"/>
      <w:sz w:val="22"/>
      <w:lang w:val="en-GB"/>
    </w:rPr>
  </w:style>
  <w:style w:type="paragraph" w:styleId="TOC3">
    <w:name w:val="toc 3"/>
    <w:basedOn w:val="TOC2"/>
    <w:next w:val="Normal"/>
    <w:autoRedefine/>
    <w:uiPriority w:val="39"/>
    <w:qFormat/>
    <w:rsid w:val="009926AC"/>
    <w:pPr>
      <w:ind w:hanging="710"/>
    </w:pPr>
    <w:rPr>
      <w:b w:val="0"/>
    </w:rPr>
  </w:style>
  <w:style w:type="paragraph" w:styleId="TOC2">
    <w:name w:val="toc 2"/>
    <w:basedOn w:val="TOC1"/>
    <w:next w:val="Normal"/>
    <w:autoRedefine/>
    <w:uiPriority w:val="39"/>
    <w:qFormat/>
    <w:rsid w:val="004172E5"/>
    <w:pPr>
      <w:tabs>
        <w:tab w:val="clear" w:pos="426"/>
        <w:tab w:val="left" w:pos="1418"/>
      </w:tabs>
      <w:spacing w:before="60"/>
      <w:ind w:left="1418" w:hanging="709"/>
    </w:pPr>
    <w:rPr>
      <w:color w:val="7F7F7F" w:themeColor="text1" w:themeTint="80"/>
    </w:rPr>
  </w:style>
  <w:style w:type="paragraph" w:styleId="TOC4">
    <w:name w:val="toc 4"/>
    <w:basedOn w:val="Normal"/>
    <w:next w:val="Normal"/>
    <w:autoRedefine/>
    <w:uiPriority w:val="39"/>
    <w:rsid w:val="004313E1"/>
    <w:pPr>
      <w:tabs>
        <w:tab w:val="left" w:leader="dot" w:pos="7371"/>
      </w:tabs>
      <w:spacing w:before="60" w:after="0" w:line="240" w:lineRule="auto"/>
      <w:ind w:left="851"/>
    </w:pPr>
    <w:rPr>
      <w:rFonts w:asciiTheme="minorHAnsi" w:hAnsiTheme="minorHAnsi"/>
      <w:color w:val="71B2C9"/>
      <w:szCs w:val="20"/>
    </w:rPr>
  </w:style>
  <w:style w:type="paragraph" w:styleId="TOC5">
    <w:name w:val="toc 5"/>
    <w:basedOn w:val="Normal"/>
    <w:next w:val="Normal"/>
    <w:autoRedefine/>
    <w:uiPriority w:val="39"/>
    <w:rsid w:val="004313E1"/>
    <w:pPr>
      <w:tabs>
        <w:tab w:val="left" w:leader="dot" w:pos="7371"/>
      </w:tabs>
      <w:spacing w:before="60" w:after="0" w:line="240" w:lineRule="auto"/>
      <w:ind w:left="1134"/>
    </w:pPr>
    <w:rPr>
      <w:rFonts w:asciiTheme="minorHAnsi" w:hAnsiTheme="minorHAnsi"/>
      <w:color w:val="75787A"/>
      <w:szCs w:val="20"/>
    </w:rPr>
  </w:style>
  <w:style w:type="paragraph" w:styleId="TOC6">
    <w:name w:val="toc 6"/>
    <w:basedOn w:val="Normal"/>
    <w:next w:val="Normal"/>
    <w:autoRedefine/>
    <w:uiPriority w:val="39"/>
    <w:rsid w:val="00DD755A"/>
    <w:pPr>
      <w:spacing w:after="0"/>
      <w:ind w:left="1100"/>
    </w:pPr>
    <w:rPr>
      <w:rFonts w:asciiTheme="minorHAnsi" w:hAnsiTheme="minorHAnsi"/>
      <w:szCs w:val="20"/>
    </w:rPr>
  </w:style>
  <w:style w:type="paragraph" w:styleId="TOC7">
    <w:name w:val="toc 7"/>
    <w:basedOn w:val="Normal"/>
    <w:next w:val="Normal"/>
    <w:autoRedefine/>
    <w:uiPriority w:val="39"/>
    <w:rsid w:val="00DD755A"/>
    <w:pPr>
      <w:spacing w:after="0"/>
      <w:ind w:left="1320"/>
    </w:pPr>
    <w:rPr>
      <w:rFonts w:asciiTheme="minorHAnsi" w:hAnsiTheme="minorHAnsi"/>
      <w:szCs w:val="20"/>
    </w:rPr>
  </w:style>
  <w:style w:type="paragraph" w:styleId="TOC8">
    <w:name w:val="toc 8"/>
    <w:basedOn w:val="Normal"/>
    <w:next w:val="Normal"/>
    <w:autoRedefine/>
    <w:uiPriority w:val="39"/>
    <w:rsid w:val="00DD755A"/>
    <w:pPr>
      <w:spacing w:after="0"/>
      <w:ind w:left="1540"/>
    </w:pPr>
    <w:rPr>
      <w:rFonts w:asciiTheme="minorHAnsi" w:hAnsiTheme="minorHAnsi"/>
      <w:szCs w:val="20"/>
    </w:rPr>
  </w:style>
  <w:style w:type="paragraph" w:styleId="TOC9">
    <w:name w:val="toc 9"/>
    <w:basedOn w:val="Normal"/>
    <w:next w:val="Normal"/>
    <w:autoRedefine/>
    <w:uiPriority w:val="39"/>
    <w:rsid w:val="00DD755A"/>
    <w:pPr>
      <w:spacing w:after="0"/>
      <w:ind w:left="1760"/>
    </w:pPr>
    <w:rPr>
      <w:rFonts w:asciiTheme="minorHAnsi" w:hAnsiTheme="minorHAnsi"/>
      <w:szCs w:val="20"/>
    </w:rPr>
  </w:style>
  <w:style w:type="paragraph" w:styleId="BodyTextIndent">
    <w:name w:val="Body Text Indent"/>
    <w:basedOn w:val="BodyText"/>
    <w:link w:val="BodyTextIndentChar"/>
    <w:uiPriority w:val="4"/>
    <w:rsid w:val="00A559E3"/>
    <w:pPr>
      <w:ind w:left="284"/>
    </w:pPr>
  </w:style>
  <w:style w:type="character" w:customStyle="1" w:styleId="BodyTextIndentChar">
    <w:name w:val="Body Text Indent Char"/>
    <w:basedOn w:val="DefaultParagraphFont"/>
    <w:link w:val="BodyTextIndent"/>
    <w:uiPriority w:val="4"/>
    <w:rsid w:val="004A6197"/>
    <w:rPr>
      <w:rFonts w:ascii="Calibri" w:hAnsi="Calibri"/>
      <w:color w:val="595959" w:themeColor="text1" w:themeTint="A6"/>
      <w:sz w:val="22"/>
      <w:szCs w:val="22"/>
      <w:lang w:val="en-AU"/>
    </w:rPr>
  </w:style>
  <w:style w:type="paragraph" w:styleId="ListBullet3">
    <w:name w:val="List Bullet 3"/>
    <w:basedOn w:val="ListBullet2"/>
    <w:qFormat/>
    <w:rsid w:val="009C68A7"/>
    <w:pPr>
      <w:numPr>
        <w:ilvl w:val="2"/>
      </w:numPr>
    </w:pPr>
  </w:style>
  <w:style w:type="paragraph" w:styleId="ListNumber2">
    <w:name w:val="List Number 2"/>
    <w:basedOn w:val="Normal"/>
    <w:uiPriority w:val="3"/>
    <w:qFormat/>
    <w:rsid w:val="00AD3DCC"/>
    <w:pPr>
      <w:numPr>
        <w:ilvl w:val="1"/>
        <w:numId w:val="3"/>
      </w:numPr>
      <w:tabs>
        <w:tab w:val="left" w:pos="993"/>
      </w:tabs>
      <w:ind w:left="993" w:hanging="425"/>
      <w:contextualSpacing/>
    </w:pPr>
  </w:style>
  <w:style w:type="paragraph" w:styleId="ListNumber3">
    <w:name w:val="List Number 3"/>
    <w:basedOn w:val="ListBullet3"/>
    <w:uiPriority w:val="3"/>
    <w:qFormat/>
    <w:rsid w:val="00771F65"/>
    <w:pPr>
      <w:tabs>
        <w:tab w:val="clear" w:pos="426"/>
        <w:tab w:val="left" w:pos="1276"/>
      </w:tabs>
      <w:ind w:firstLine="0"/>
    </w:pPr>
    <w:rPr>
      <w:lang w:val="en-GB"/>
    </w:rPr>
  </w:style>
  <w:style w:type="paragraph" w:styleId="ListContinue5">
    <w:name w:val="List Continue 5"/>
    <w:basedOn w:val="Normal"/>
    <w:uiPriority w:val="3"/>
    <w:rsid w:val="006E7A98"/>
    <w:pPr>
      <w:ind w:left="1415"/>
      <w:contextualSpacing/>
    </w:pPr>
  </w:style>
  <w:style w:type="character" w:styleId="PageNumber">
    <w:name w:val="page number"/>
    <w:basedOn w:val="DefaultParagraphFont"/>
    <w:uiPriority w:val="3"/>
    <w:rsid w:val="00F60995"/>
  </w:style>
  <w:style w:type="paragraph" w:customStyle="1" w:styleId="DocumentHeader">
    <w:name w:val="Document Header"/>
    <w:uiPriority w:val="3"/>
    <w:rsid w:val="001D56B6"/>
    <w:pPr>
      <w:spacing w:after="600" w:line="600" w:lineRule="exact"/>
      <w:ind w:left="720"/>
    </w:pPr>
    <w:rPr>
      <w:rFonts w:asciiTheme="majorHAnsi" w:eastAsiaTheme="majorEastAsia" w:hAnsiTheme="majorHAnsi" w:cstheme="majorBidi"/>
      <w:bCs/>
      <w:color w:val="0D1452"/>
      <w:sz w:val="60"/>
      <w:szCs w:val="96"/>
    </w:rPr>
  </w:style>
  <w:style w:type="paragraph" w:customStyle="1" w:styleId="Documentsubheader">
    <w:name w:val="Document subheader"/>
    <w:basedOn w:val="Tablesandcharts"/>
    <w:uiPriority w:val="3"/>
    <w:qFormat/>
    <w:rsid w:val="001D56B6"/>
    <w:pPr>
      <w:spacing w:line="240" w:lineRule="auto"/>
      <w:ind w:left="720"/>
    </w:pPr>
    <w:rPr>
      <w:color w:val="75787A"/>
      <w:sz w:val="36"/>
      <w:szCs w:val="48"/>
    </w:rPr>
  </w:style>
  <w:style w:type="paragraph" w:customStyle="1" w:styleId="PageNumber1">
    <w:name w:val="Page Number1"/>
    <w:basedOn w:val="Normal"/>
    <w:uiPriority w:val="3"/>
    <w:rsid w:val="003A4625"/>
    <w:pPr>
      <w:tabs>
        <w:tab w:val="center" w:pos="4320"/>
        <w:tab w:val="right" w:pos="8640"/>
      </w:tabs>
      <w:spacing w:after="0" w:line="240" w:lineRule="auto"/>
    </w:pPr>
    <w:rPr>
      <w:color w:val="FFFFFF" w:themeColor="background1"/>
      <w:sz w:val="18"/>
    </w:rPr>
  </w:style>
  <w:style w:type="paragraph" w:customStyle="1" w:styleId="Heading4nonumber">
    <w:name w:val="Heading 4 (no number)"/>
    <w:basedOn w:val="Heading4"/>
    <w:next w:val="BodyText"/>
    <w:uiPriority w:val="3"/>
    <w:qFormat/>
    <w:rsid w:val="00655DBC"/>
    <w:pPr>
      <w:numPr>
        <w:ilvl w:val="0"/>
        <w:numId w:val="0"/>
      </w:numPr>
    </w:pPr>
  </w:style>
  <w:style w:type="paragraph" w:customStyle="1" w:styleId="BodyText-Paragraphbolditalic">
    <w:name w:val="Body Text -Paragraph bold italic"/>
    <w:basedOn w:val="BodyText-ParagraphBold"/>
    <w:uiPriority w:val="4"/>
    <w:rsid w:val="00A559E3"/>
    <w:rPr>
      <w:i/>
    </w:rPr>
  </w:style>
  <w:style w:type="character" w:customStyle="1" w:styleId="italic">
    <w:name w:val="italic"/>
    <w:basedOn w:val="DefaultParagraphFont"/>
    <w:uiPriority w:val="4"/>
    <w:rsid w:val="00733DF6"/>
    <w:rPr>
      <w:i/>
      <w:iCs/>
    </w:rPr>
  </w:style>
  <w:style w:type="character" w:customStyle="1" w:styleId="bolditalic">
    <w:name w:val="bold italic"/>
    <w:basedOn w:val="DefaultParagraphFont"/>
    <w:uiPriority w:val="4"/>
    <w:rsid w:val="00733DF6"/>
    <w:rPr>
      <w:b/>
      <w:i/>
      <w:iCs/>
    </w:rPr>
  </w:style>
  <w:style w:type="paragraph" w:customStyle="1" w:styleId="Heading1nonumber">
    <w:name w:val="Heading 1 (no number)"/>
    <w:basedOn w:val="Heading1"/>
    <w:next w:val="BodyText"/>
    <w:link w:val="Heading1nonumberChar"/>
    <w:uiPriority w:val="3"/>
    <w:qFormat/>
    <w:rsid w:val="00F61CCF"/>
    <w:pPr>
      <w:numPr>
        <w:numId w:val="0"/>
      </w:numPr>
    </w:pPr>
  </w:style>
  <w:style w:type="paragraph" w:customStyle="1" w:styleId="Heading3nonumber">
    <w:name w:val="Heading 3 (no number)"/>
    <w:basedOn w:val="Heading3"/>
    <w:next w:val="BodyText"/>
    <w:qFormat/>
    <w:rsid w:val="009C68A7"/>
    <w:pPr>
      <w:numPr>
        <w:ilvl w:val="0"/>
        <w:numId w:val="0"/>
      </w:numPr>
      <w:outlineLvl w:val="9"/>
    </w:pPr>
    <w:rPr>
      <w:bCs/>
    </w:rPr>
  </w:style>
  <w:style w:type="paragraph" w:customStyle="1" w:styleId="Heading4numbered">
    <w:name w:val="Heading 4 (numbered)"/>
    <w:basedOn w:val="Heading4"/>
    <w:next w:val="BodyText"/>
    <w:uiPriority w:val="3"/>
    <w:qFormat/>
    <w:rsid w:val="001F4ECE"/>
    <w:pPr>
      <w:tabs>
        <w:tab w:val="left" w:pos="1134"/>
      </w:tabs>
      <w:spacing w:after="240"/>
    </w:pPr>
  </w:style>
  <w:style w:type="paragraph" w:customStyle="1" w:styleId="Heading5nonumber">
    <w:name w:val="Heading 5 (no number)"/>
    <w:basedOn w:val="Heading5"/>
    <w:next w:val="BodyText"/>
    <w:qFormat/>
    <w:rsid w:val="009C68A7"/>
    <w:pPr>
      <w:numPr>
        <w:ilvl w:val="0"/>
        <w:numId w:val="0"/>
      </w:numPr>
    </w:pPr>
  </w:style>
  <w:style w:type="paragraph" w:customStyle="1" w:styleId="BodyText-ParagraphindentLEFT">
    <w:name w:val="Body Text -Paragraph indent LEFT"/>
    <w:basedOn w:val="BodyText"/>
    <w:next w:val="BodyText-Paragraphbold-indentLEFT"/>
    <w:link w:val="BodyText-ParagraphindentLEFTChar"/>
    <w:uiPriority w:val="4"/>
    <w:rsid w:val="0069623A"/>
    <w:pPr>
      <w:spacing w:line="240" w:lineRule="auto"/>
      <w:ind w:left="284"/>
    </w:pPr>
  </w:style>
  <w:style w:type="paragraph" w:customStyle="1" w:styleId="BodyText-Paragraphbold-indentLEFT">
    <w:name w:val="Body Text -Paragraph bold - indent LEFT"/>
    <w:basedOn w:val="BodyText-ParagraphBold"/>
    <w:uiPriority w:val="4"/>
    <w:qFormat/>
    <w:rsid w:val="00D916C0"/>
    <w:pPr>
      <w:ind w:left="284"/>
    </w:pPr>
  </w:style>
  <w:style w:type="paragraph" w:customStyle="1" w:styleId="BodyText-Paragraphbolditalic-indentLEFT">
    <w:name w:val="Body Text -Paragraph bold italic - indent LEFT"/>
    <w:basedOn w:val="BodyText-Paragraphbolditalic"/>
    <w:uiPriority w:val="4"/>
    <w:rsid w:val="00A559E3"/>
    <w:pPr>
      <w:ind w:left="284"/>
    </w:pPr>
  </w:style>
  <w:style w:type="paragraph" w:customStyle="1" w:styleId="BodyText-Paragraphitalic-indentLEFT">
    <w:name w:val="Body Text -Paragraph italic - indent LEFT"/>
    <w:basedOn w:val="BodyText-ParagraphItalic"/>
    <w:next w:val="BodyText-ParagraphItalic"/>
    <w:uiPriority w:val="4"/>
    <w:qFormat/>
    <w:rsid w:val="0069623A"/>
    <w:pPr>
      <w:ind w:left="284"/>
    </w:pPr>
  </w:style>
  <w:style w:type="paragraph" w:customStyle="1" w:styleId="TableHeaderleft">
    <w:name w:val="Table Header left"/>
    <w:basedOn w:val="Tabletext"/>
    <w:uiPriority w:val="3"/>
    <w:qFormat/>
    <w:rsid w:val="00F876BF"/>
    <w:rPr>
      <w:b/>
      <w:color w:val="FFFFFF" w:themeColor="background1"/>
      <w:lang w:val="en-GB"/>
    </w:rPr>
  </w:style>
  <w:style w:type="paragraph" w:customStyle="1" w:styleId="Tableheadercentred">
    <w:name w:val="Table header centred"/>
    <w:basedOn w:val="TableHeaderleft"/>
    <w:next w:val="TableHeaderleft"/>
    <w:uiPriority w:val="3"/>
    <w:rsid w:val="001D56B6"/>
    <w:pPr>
      <w:spacing w:before="40" w:after="40"/>
      <w:jc w:val="center"/>
    </w:pPr>
  </w:style>
  <w:style w:type="numbering" w:customStyle="1" w:styleId="Headings">
    <w:name w:val="Headings"/>
    <w:uiPriority w:val="99"/>
    <w:rsid w:val="009C68A7"/>
    <w:pPr>
      <w:numPr>
        <w:numId w:val="1"/>
      </w:numPr>
    </w:pPr>
  </w:style>
  <w:style w:type="numbering" w:customStyle="1" w:styleId="Headings-Numbered">
    <w:name w:val="Headings - Numbered"/>
    <w:uiPriority w:val="99"/>
    <w:rsid w:val="009C68A7"/>
    <w:pPr>
      <w:numPr>
        <w:numId w:val="2"/>
      </w:numPr>
    </w:pPr>
  </w:style>
  <w:style w:type="character" w:customStyle="1" w:styleId="Heading6Char">
    <w:name w:val="Heading 6 Char"/>
    <w:basedOn w:val="DefaultParagraphFont"/>
    <w:link w:val="Heading6"/>
    <w:uiPriority w:val="3"/>
    <w:rsid w:val="004A6197"/>
    <w:rPr>
      <w:rFonts w:asciiTheme="majorHAnsi" w:eastAsiaTheme="majorEastAsia" w:hAnsiTheme="majorHAnsi" w:cstheme="majorBidi"/>
      <w:color w:val="808080" w:themeColor="background1" w:themeShade="80"/>
      <w:sz w:val="20"/>
      <w:szCs w:val="22"/>
      <w:lang w:val="en-AU"/>
    </w:rPr>
  </w:style>
  <w:style w:type="character" w:customStyle="1" w:styleId="Heading7Char">
    <w:name w:val="Heading 7 Char"/>
    <w:basedOn w:val="DefaultParagraphFont"/>
    <w:link w:val="Heading7"/>
    <w:uiPriority w:val="3"/>
    <w:rsid w:val="004A6197"/>
    <w:rPr>
      <w:rFonts w:asciiTheme="majorHAnsi" w:eastAsiaTheme="majorEastAsia" w:hAnsiTheme="majorHAnsi" w:cstheme="majorBidi"/>
      <w:i/>
      <w:iCs/>
      <w:color w:val="243F60" w:themeColor="accent1" w:themeShade="7F"/>
      <w:sz w:val="20"/>
      <w:szCs w:val="22"/>
      <w:lang w:val="en-AU"/>
    </w:rPr>
  </w:style>
  <w:style w:type="character" w:customStyle="1" w:styleId="Heading8Char">
    <w:name w:val="Heading 8 Char"/>
    <w:basedOn w:val="DefaultParagraphFont"/>
    <w:link w:val="Heading8"/>
    <w:rsid w:val="004A619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3"/>
    <w:rsid w:val="004A6197"/>
    <w:rPr>
      <w:rFonts w:asciiTheme="majorHAnsi" w:eastAsiaTheme="majorEastAsia" w:hAnsiTheme="majorHAnsi" w:cstheme="majorBidi"/>
      <w:i/>
      <w:iCs/>
      <w:color w:val="272727" w:themeColor="text1" w:themeTint="D8"/>
      <w:sz w:val="21"/>
      <w:szCs w:val="21"/>
      <w:lang w:val="en-AU"/>
    </w:rPr>
  </w:style>
  <w:style w:type="numbering" w:customStyle="1" w:styleId="ListNumberCascade">
    <w:name w:val="List Number Cascade"/>
    <w:uiPriority w:val="99"/>
    <w:rsid w:val="00FD1AA2"/>
  </w:style>
  <w:style w:type="numbering" w:customStyle="1" w:styleId="BulletListCascade">
    <w:name w:val="Bullet List Cascade"/>
    <w:uiPriority w:val="99"/>
    <w:rsid w:val="00FD1AA2"/>
    <w:pPr>
      <w:numPr>
        <w:numId w:val="4"/>
      </w:numPr>
    </w:pPr>
  </w:style>
  <w:style w:type="paragraph" w:styleId="ListNumber4">
    <w:name w:val="List Number 4"/>
    <w:basedOn w:val="Normal"/>
    <w:uiPriority w:val="3"/>
    <w:rsid w:val="00DB73B5"/>
    <w:pPr>
      <w:numPr>
        <w:ilvl w:val="3"/>
        <w:numId w:val="3"/>
      </w:numPr>
      <w:contextualSpacing/>
    </w:pPr>
  </w:style>
  <w:style w:type="paragraph" w:styleId="BalloonText">
    <w:name w:val="Balloon Text"/>
    <w:basedOn w:val="Normal"/>
    <w:link w:val="BalloonTextChar"/>
    <w:uiPriority w:val="4"/>
    <w:unhideWhenUsed/>
    <w:rsid w:val="00617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4"/>
    <w:rsid w:val="004A6197"/>
    <w:rPr>
      <w:rFonts w:ascii="Tahoma" w:hAnsi="Tahoma" w:cs="Tahoma"/>
      <w:color w:val="3C3C3B"/>
      <w:sz w:val="16"/>
      <w:szCs w:val="16"/>
      <w:lang w:val="en-AU"/>
    </w:rPr>
  </w:style>
  <w:style w:type="paragraph" w:customStyle="1" w:styleId="Heading1numbered">
    <w:name w:val="Heading 1 (numbered)"/>
    <w:basedOn w:val="Heading1"/>
    <w:next w:val="Tablesandcharts"/>
    <w:link w:val="Heading1numberedChar"/>
    <w:uiPriority w:val="3"/>
    <w:qFormat/>
    <w:rsid w:val="00D92978"/>
  </w:style>
  <w:style w:type="table" w:customStyle="1" w:styleId="TableStyle1new">
    <w:name w:val="Table Style 1 (new)"/>
    <w:basedOn w:val="TableNormal"/>
    <w:uiPriority w:val="99"/>
    <w:rsid w:val="001D56B6"/>
    <w:pPr>
      <w:spacing w:before="80" w:after="80"/>
    </w:pPr>
    <w:rPr>
      <w:sz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cPr>
      <w:shd w:val="clear" w:color="auto" w:fill="auto"/>
      <w:vAlign w:val="center"/>
    </w:tcPr>
    <w:tblStylePr w:type="firstRow">
      <w:rPr>
        <w:color w:val="FFFFFF" w:themeColor="background1"/>
      </w:rPr>
      <w:tblPr/>
      <w:trPr>
        <w:cantSplit/>
        <w:tblHeader/>
      </w:trPr>
      <w:tcPr>
        <w:shd w:val="clear" w:color="auto" w:fill="71B2C9"/>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character" w:customStyle="1" w:styleId="Heading1numberedChar">
    <w:name w:val="Heading 1 (numbered) Char"/>
    <w:basedOn w:val="Heading1Char"/>
    <w:link w:val="Heading1numbered"/>
    <w:uiPriority w:val="3"/>
    <w:rsid w:val="004A6197"/>
    <w:rPr>
      <w:rFonts w:asciiTheme="majorHAnsi" w:eastAsiaTheme="majorEastAsia" w:hAnsiTheme="majorHAnsi" w:cstheme="majorBidi"/>
      <w:color w:val="474746"/>
      <w:sz w:val="48"/>
      <w:szCs w:val="80"/>
      <w:lang w:val="en-AU"/>
    </w:rPr>
  </w:style>
  <w:style w:type="table" w:customStyle="1" w:styleId="TableStyle3newNoshading">
    <w:name w:val="Table Style 3 (new) No shading"/>
    <w:basedOn w:val="TableStyle1new"/>
    <w:uiPriority w:val="99"/>
    <w:rsid w:val="001D56B6"/>
    <w:pPr>
      <w:keepNext/>
      <w:widowControl w:val="0"/>
      <w:spacing w:after="0"/>
    </w:pPr>
    <w:tblPr/>
    <w:tcPr>
      <w:shd w:val="clear" w:color="auto" w:fill="auto"/>
    </w:tcPr>
    <w:tblStylePr w:type="firstRow">
      <w:rPr>
        <w:color w:val="FFFFFF" w:themeColor="background1"/>
      </w:rPr>
      <w:tblPr/>
      <w:trPr>
        <w:cantSplit/>
        <w:tblHeader/>
      </w:trPr>
      <w:tcPr>
        <w:shd w:val="clear" w:color="auto" w:fill="71B2C9"/>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table" w:customStyle="1" w:styleId="TableStyle4newGrey">
    <w:name w:val="Table Style 4 (new) Grey"/>
    <w:basedOn w:val="TableStyle1new"/>
    <w:uiPriority w:val="99"/>
    <w:rsid w:val="001D56B6"/>
    <w:pPr>
      <w:spacing w:after="0"/>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tblStylePr w:type="firstRow">
      <w:rPr>
        <w:rFonts w:asciiTheme="minorHAnsi" w:hAnsiTheme="minorHAnsi"/>
        <w:color w:val="FFFFFF" w:themeColor="background1"/>
      </w:rPr>
      <w:tblPr/>
      <w:trPr>
        <w:cantSplit/>
        <w:tblHeader/>
      </w:trPr>
      <w:tcPr>
        <w:shd w:val="clear" w:color="auto" w:fill="A6A6A6" w:themeFill="background1" w:themeFillShade="A6"/>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table" w:customStyle="1" w:styleId="TableStyle5newGreynoborders">
    <w:name w:val="Table Style 5 (new) Grey no borders"/>
    <w:basedOn w:val="TableStyle4newGrey"/>
    <w:uiPriority w:val="99"/>
    <w:rsid w:val="00701AD0"/>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Pr>
    <w:tblStylePr w:type="firstRow">
      <w:rPr>
        <w:rFonts w:asciiTheme="minorHAnsi" w:hAnsiTheme="minorHAnsi"/>
        <w:color w:val="FFFFFF" w:themeColor="background1"/>
      </w:rPr>
      <w:tblPr/>
      <w:trPr>
        <w:cantSplit/>
        <w:tblHeader/>
      </w:trPr>
      <w:tcPr>
        <w:shd w:val="clear" w:color="auto" w:fill="A6A6A6" w:themeFill="background1" w:themeFillShade="A6"/>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table" w:customStyle="1" w:styleId="TableStyle5newGreynoshading">
    <w:name w:val="Table Style 5 (new) Grey no shading"/>
    <w:basedOn w:val="TableStyle4newGrey"/>
    <w:uiPriority w:val="99"/>
    <w:rsid w:val="001D56B6"/>
    <w:tblPr/>
    <w:tcPr>
      <w:shd w:val="clear" w:color="auto" w:fill="auto"/>
    </w:tcPr>
    <w:tblStylePr w:type="firstRow">
      <w:rPr>
        <w:rFonts w:asciiTheme="minorHAnsi" w:hAnsiTheme="minorHAnsi"/>
        <w:color w:val="FFFFFF" w:themeColor="background1"/>
      </w:rPr>
      <w:tblPr/>
      <w:trPr>
        <w:cantSplit/>
        <w:tblHeader/>
      </w:trPr>
      <w:tcPr>
        <w:shd w:val="clear" w:color="auto" w:fill="A6A6A6" w:themeFill="background1" w:themeFillShade="A6"/>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paragraph" w:customStyle="1" w:styleId="Footerwhite">
    <w:name w:val="Footer (white)"/>
    <w:basedOn w:val="Normal"/>
    <w:link w:val="FooterwhiteChar"/>
    <w:uiPriority w:val="3"/>
    <w:qFormat/>
    <w:rsid w:val="00306494"/>
    <w:pPr>
      <w:tabs>
        <w:tab w:val="right" w:pos="8647"/>
      </w:tabs>
      <w:spacing w:after="0" w:line="18" w:lineRule="atLeast"/>
      <w:ind w:left="142"/>
    </w:pPr>
    <w:rPr>
      <w:noProof/>
      <w:color w:val="FFFFFF" w:themeColor="background1"/>
      <w:szCs w:val="20"/>
    </w:rPr>
  </w:style>
  <w:style w:type="character" w:styleId="Hyperlink">
    <w:name w:val="Hyperlink"/>
    <w:basedOn w:val="DefaultParagraphFont"/>
    <w:uiPriority w:val="99"/>
    <w:rsid w:val="00C26B56"/>
    <w:rPr>
      <w:color w:val="0000FF" w:themeColor="hyperlink"/>
      <w:u w:val="single"/>
    </w:rPr>
  </w:style>
  <w:style w:type="paragraph" w:customStyle="1" w:styleId="FooterPagenumber">
    <w:name w:val="Footer Page number"/>
    <w:basedOn w:val="Footerwhite"/>
    <w:link w:val="FooterPagenumberChar"/>
    <w:uiPriority w:val="3"/>
    <w:qFormat/>
    <w:rsid w:val="009E5033"/>
    <w:pPr>
      <w:tabs>
        <w:tab w:val="clear" w:pos="8647"/>
        <w:tab w:val="right" w:pos="8931"/>
      </w:tabs>
      <w:spacing w:before="360"/>
      <w:ind w:left="284" w:right="-147"/>
      <w:contextualSpacing/>
    </w:pPr>
    <w:rPr>
      <w:color w:val="000000" w:themeColor="text1"/>
    </w:rPr>
  </w:style>
  <w:style w:type="character" w:customStyle="1" w:styleId="FooterwhiteChar">
    <w:name w:val="Footer (white) Char"/>
    <w:basedOn w:val="DefaultParagraphFont"/>
    <w:link w:val="Footerwhite"/>
    <w:uiPriority w:val="3"/>
    <w:rsid w:val="004A6197"/>
    <w:rPr>
      <w:rFonts w:ascii="Calibri" w:hAnsi="Calibri"/>
      <w:noProof/>
      <w:color w:val="FFFFFF" w:themeColor="background1"/>
      <w:sz w:val="20"/>
      <w:szCs w:val="20"/>
      <w:lang w:val="en-AU"/>
    </w:rPr>
  </w:style>
  <w:style w:type="character" w:customStyle="1" w:styleId="FooterPagenumberChar">
    <w:name w:val="Footer Page number Char"/>
    <w:basedOn w:val="FooterwhiteChar"/>
    <w:link w:val="FooterPagenumber"/>
    <w:uiPriority w:val="3"/>
    <w:rsid w:val="004A6197"/>
    <w:rPr>
      <w:rFonts w:ascii="Calibri" w:hAnsi="Calibri"/>
      <w:noProof/>
      <w:color w:val="000000" w:themeColor="text1"/>
      <w:sz w:val="20"/>
      <w:szCs w:val="20"/>
      <w:lang w:val="en-AU"/>
    </w:rPr>
  </w:style>
  <w:style w:type="paragraph" w:customStyle="1" w:styleId="FooterPageNumber0">
    <w:name w:val="Footer Page Number"/>
    <w:basedOn w:val="FooterPagenumber"/>
    <w:next w:val="FooterPagenumber"/>
    <w:link w:val="FooterPageNumberChar0"/>
    <w:uiPriority w:val="3"/>
    <w:rsid w:val="005056B2"/>
    <w:pPr>
      <w:ind w:left="993"/>
    </w:pPr>
    <w:rPr>
      <w:b/>
    </w:rPr>
  </w:style>
  <w:style w:type="character" w:customStyle="1" w:styleId="FooterPageNumberChar0">
    <w:name w:val="Footer Page Number Char"/>
    <w:basedOn w:val="FooterwhiteChar"/>
    <w:link w:val="FooterPageNumber0"/>
    <w:uiPriority w:val="3"/>
    <w:rsid w:val="00990ED5"/>
    <w:rPr>
      <w:rFonts w:ascii="Calibri" w:hAnsi="Calibri"/>
      <w:b/>
      <w:noProof/>
      <w:color w:val="000000" w:themeColor="text1"/>
      <w:sz w:val="20"/>
      <w:szCs w:val="20"/>
      <w:lang w:val="en-AU"/>
    </w:rPr>
  </w:style>
  <w:style w:type="paragraph" w:customStyle="1" w:styleId="Introductionboxwhite">
    <w:name w:val="Introduction box (white)"/>
    <w:basedOn w:val="Tablesandcharts"/>
    <w:next w:val="Tablesandcharts"/>
    <w:link w:val="IntroductionboxwhiteChar"/>
    <w:uiPriority w:val="3"/>
    <w:qFormat/>
    <w:rsid w:val="00AD3DCC"/>
    <w:pPr>
      <w:pBdr>
        <w:top w:val="single" w:sz="18" w:space="1" w:color="60A3BD"/>
        <w:left w:val="single" w:sz="18" w:space="4" w:color="60A3BD"/>
        <w:bottom w:val="single" w:sz="18" w:space="1" w:color="60A3BD"/>
        <w:right w:val="single" w:sz="18" w:space="4" w:color="60A3BD"/>
      </w:pBdr>
    </w:pPr>
  </w:style>
  <w:style w:type="paragraph" w:customStyle="1" w:styleId="Introductionboxblue">
    <w:name w:val="Introduction box (blue)"/>
    <w:basedOn w:val="Introductionboxwhite"/>
    <w:link w:val="IntroductionboxblueChar"/>
    <w:uiPriority w:val="3"/>
    <w:qFormat/>
    <w:rsid w:val="00262E69"/>
    <w:pPr>
      <w:pBdr>
        <w:top w:val="single" w:sz="18" w:space="1" w:color="0D1452"/>
        <w:left w:val="single" w:sz="18" w:space="4" w:color="0D1452"/>
        <w:bottom w:val="single" w:sz="18" w:space="1" w:color="0D1452"/>
        <w:right w:val="single" w:sz="18" w:space="4" w:color="0D1452"/>
      </w:pBdr>
      <w:shd w:val="clear" w:color="auto" w:fill="0D1452"/>
    </w:pPr>
    <w:rPr>
      <w:color w:val="FFFFFF" w:themeColor="background1"/>
    </w:rPr>
  </w:style>
  <w:style w:type="character" w:customStyle="1" w:styleId="IntroductionboxwhiteChar">
    <w:name w:val="Introduction box (white) Char"/>
    <w:basedOn w:val="TablesandchartsChar"/>
    <w:link w:val="Introductionboxwhite"/>
    <w:uiPriority w:val="3"/>
    <w:rsid w:val="004A6197"/>
    <w:rPr>
      <w:rFonts w:ascii="Calibri" w:hAnsi="Calibri"/>
      <w:color w:val="595959" w:themeColor="text1" w:themeTint="A6"/>
      <w:sz w:val="22"/>
      <w:szCs w:val="22"/>
      <w:lang w:val="en-AU"/>
    </w:rPr>
  </w:style>
  <w:style w:type="character" w:customStyle="1" w:styleId="IntroductionboxblueChar">
    <w:name w:val="Introduction box (blue) Char"/>
    <w:basedOn w:val="IntroductionboxwhiteChar"/>
    <w:link w:val="Introductionboxblue"/>
    <w:uiPriority w:val="3"/>
    <w:rsid w:val="004A6197"/>
    <w:rPr>
      <w:rFonts w:ascii="Calibri" w:hAnsi="Calibri"/>
      <w:color w:val="FFFFFF" w:themeColor="background1"/>
      <w:sz w:val="22"/>
      <w:szCs w:val="22"/>
      <w:shd w:val="clear" w:color="auto" w:fill="0D1452"/>
      <w:lang w:val="en-AU"/>
    </w:rPr>
  </w:style>
  <w:style w:type="character" w:customStyle="1" w:styleId="UnresolvedMention1">
    <w:name w:val="Unresolved Mention1"/>
    <w:basedOn w:val="DefaultParagraphFont"/>
    <w:uiPriority w:val="99"/>
    <w:semiHidden/>
    <w:unhideWhenUsed/>
    <w:rsid w:val="004733C8"/>
    <w:rPr>
      <w:color w:val="808080"/>
      <w:shd w:val="clear" w:color="auto" w:fill="E6E6E6"/>
    </w:rPr>
  </w:style>
  <w:style w:type="paragraph" w:styleId="NormalWeb">
    <w:name w:val="Normal (Web)"/>
    <w:basedOn w:val="Normal"/>
    <w:uiPriority w:val="3"/>
    <w:unhideWhenUsed/>
    <w:rsid w:val="00651BC6"/>
    <w:pPr>
      <w:spacing w:before="100" w:beforeAutospacing="1" w:after="100" w:afterAutospacing="1" w:line="240" w:lineRule="auto"/>
    </w:pPr>
    <w:rPr>
      <w:rFonts w:ascii="Times New Roman" w:hAnsi="Times New Roman" w:cs="Times New Roman"/>
      <w:color w:val="auto"/>
      <w:sz w:val="24"/>
      <w:szCs w:val="24"/>
      <w:lang w:eastAsia="en-AU"/>
    </w:rPr>
  </w:style>
  <w:style w:type="paragraph" w:styleId="FootnoteText">
    <w:name w:val="footnote text"/>
    <w:basedOn w:val="Normal"/>
    <w:link w:val="FootnoteTextChar"/>
    <w:uiPriority w:val="3"/>
    <w:unhideWhenUsed/>
    <w:rsid w:val="009121AF"/>
    <w:pPr>
      <w:spacing w:after="0" w:line="240" w:lineRule="auto"/>
    </w:pPr>
    <w:rPr>
      <w:rFonts w:eastAsia="Calibri" w:cs="Times New Roman"/>
      <w:color w:val="auto"/>
      <w:szCs w:val="20"/>
    </w:rPr>
  </w:style>
  <w:style w:type="character" w:customStyle="1" w:styleId="FootnoteTextChar">
    <w:name w:val="Footnote Text Char"/>
    <w:basedOn w:val="DefaultParagraphFont"/>
    <w:link w:val="FootnoteText"/>
    <w:uiPriority w:val="3"/>
    <w:rsid w:val="004A6197"/>
    <w:rPr>
      <w:rFonts w:ascii="Calibri" w:eastAsia="Calibri" w:hAnsi="Calibri" w:cs="Times New Roman"/>
      <w:sz w:val="20"/>
      <w:szCs w:val="20"/>
      <w:lang w:val="en-AU"/>
    </w:rPr>
  </w:style>
  <w:style w:type="character" w:styleId="FootnoteReference">
    <w:name w:val="footnote reference"/>
    <w:aliases w:val="Footnote symbol,Footnote Refernece,footnote ref,FR,Fußnotenzeichen diss neu,Times 10 Point,Exposant 3 Point, Exposant 3 Point,Voetnootverwijzing,FR + (Complex) Arial,(Latin) 9 pt,(Complex) 10 pt + (Compl...,Odwołanie przypisu"/>
    <w:uiPriority w:val="99"/>
    <w:unhideWhenUsed/>
    <w:rsid w:val="009121AF"/>
    <w:rPr>
      <w:vertAlign w:val="superscript"/>
    </w:rPr>
  </w:style>
  <w:style w:type="character" w:customStyle="1" w:styleId="ListParagraphChar">
    <w:name w:val="List Paragraph Char"/>
    <w:aliases w:val="Recommendation Char,List Paragraph1 Char,Numbered Para 1 Char,Dot pt Char,No Spacing1 Char,List Paragraph Char Char Char Char,Indicator Text Char,Bullet Points Char,MAIN CONTENT Char,List Paragraph12 Char,F5 List Paragraph Char"/>
    <w:link w:val="ListParagraph"/>
    <w:uiPriority w:val="34"/>
    <w:rsid w:val="009121AF"/>
    <w:rPr>
      <w:rFonts w:ascii="Calibri" w:hAnsi="Calibri"/>
      <w:color w:val="3C3C3B"/>
      <w:sz w:val="20"/>
      <w:szCs w:val="22"/>
      <w:lang w:val="en-AU"/>
    </w:rPr>
  </w:style>
  <w:style w:type="character" w:styleId="CommentReference">
    <w:name w:val="annotation reference"/>
    <w:basedOn w:val="DefaultParagraphFont"/>
    <w:uiPriority w:val="99"/>
    <w:unhideWhenUsed/>
    <w:rsid w:val="009121AF"/>
    <w:rPr>
      <w:sz w:val="16"/>
      <w:szCs w:val="16"/>
    </w:rPr>
  </w:style>
  <w:style w:type="paragraph" w:styleId="CommentText">
    <w:name w:val="annotation text"/>
    <w:basedOn w:val="Normal"/>
    <w:link w:val="CommentTextChar"/>
    <w:uiPriority w:val="99"/>
    <w:unhideWhenUsed/>
    <w:rsid w:val="009121AF"/>
    <w:pPr>
      <w:spacing w:line="240" w:lineRule="auto"/>
    </w:pPr>
    <w:rPr>
      <w:szCs w:val="20"/>
    </w:rPr>
  </w:style>
  <w:style w:type="character" w:customStyle="1" w:styleId="CommentTextChar">
    <w:name w:val="Comment Text Char"/>
    <w:basedOn w:val="DefaultParagraphFont"/>
    <w:link w:val="CommentText"/>
    <w:uiPriority w:val="99"/>
    <w:rsid w:val="009121AF"/>
    <w:rPr>
      <w:rFonts w:ascii="Calibri" w:hAnsi="Calibri"/>
      <w:color w:val="3C3C3B"/>
      <w:sz w:val="20"/>
      <w:szCs w:val="20"/>
      <w:lang w:val="en-AU"/>
    </w:rPr>
  </w:style>
  <w:style w:type="paragraph" w:styleId="CommentSubject">
    <w:name w:val="annotation subject"/>
    <w:basedOn w:val="CommentText"/>
    <w:next w:val="CommentText"/>
    <w:link w:val="CommentSubjectChar"/>
    <w:uiPriority w:val="3"/>
    <w:unhideWhenUsed/>
    <w:rsid w:val="009121AF"/>
    <w:rPr>
      <w:b/>
      <w:bCs/>
    </w:rPr>
  </w:style>
  <w:style w:type="character" w:customStyle="1" w:styleId="CommentSubjectChar">
    <w:name w:val="Comment Subject Char"/>
    <w:basedOn w:val="CommentTextChar"/>
    <w:link w:val="CommentSubject"/>
    <w:uiPriority w:val="3"/>
    <w:rsid w:val="004A6197"/>
    <w:rPr>
      <w:rFonts w:ascii="Calibri" w:hAnsi="Calibri"/>
      <w:b/>
      <w:bCs/>
      <w:color w:val="3C3C3B"/>
      <w:sz w:val="20"/>
      <w:szCs w:val="20"/>
      <w:lang w:val="en-AU"/>
    </w:rPr>
  </w:style>
  <w:style w:type="paragraph" w:customStyle="1" w:styleId="Question">
    <w:name w:val="Question"/>
    <w:basedOn w:val="Normal"/>
    <w:uiPriority w:val="3"/>
    <w:qFormat/>
    <w:rsid w:val="00FB24AB"/>
    <w:pPr>
      <w:spacing w:after="0" w:line="240" w:lineRule="auto"/>
      <w:ind w:left="851" w:hanging="851"/>
    </w:pPr>
    <w:rPr>
      <w:rFonts w:asciiTheme="minorHAnsi" w:eastAsia="Times New Roman" w:hAnsiTheme="minorHAnsi" w:cs="Arial"/>
      <w:color w:val="auto"/>
      <w:szCs w:val="20"/>
      <w:lang w:eastAsia="en-AU"/>
    </w:rPr>
  </w:style>
  <w:style w:type="paragraph" w:customStyle="1" w:styleId="Default">
    <w:name w:val="Default"/>
    <w:uiPriority w:val="3"/>
    <w:rsid w:val="00FB24AB"/>
    <w:pPr>
      <w:autoSpaceDE w:val="0"/>
      <w:autoSpaceDN w:val="0"/>
      <w:adjustRightInd w:val="0"/>
      <w:spacing w:after="0"/>
    </w:pPr>
    <w:rPr>
      <w:rFonts w:ascii="Calibri" w:eastAsia="Times New Roman" w:hAnsi="Calibri" w:cs="Calibri"/>
      <w:color w:val="000000"/>
      <w:lang w:val="en-AU" w:eastAsia="en-AU"/>
    </w:rPr>
  </w:style>
  <w:style w:type="paragraph" w:styleId="BodyText3">
    <w:name w:val="Body Text 3"/>
    <w:basedOn w:val="Normal"/>
    <w:link w:val="BodyText3Char"/>
    <w:uiPriority w:val="4"/>
    <w:unhideWhenUsed/>
    <w:rsid w:val="00A05799"/>
    <w:rPr>
      <w:sz w:val="16"/>
      <w:szCs w:val="16"/>
    </w:rPr>
  </w:style>
  <w:style w:type="character" w:customStyle="1" w:styleId="BodyText3Char">
    <w:name w:val="Body Text 3 Char"/>
    <w:basedOn w:val="DefaultParagraphFont"/>
    <w:link w:val="BodyText3"/>
    <w:uiPriority w:val="4"/>
    <w:rsid w:val="004A6197"/>
    <w:rPr>
      <w:rFonts w:ascii="Calibri" w:hAnsi="Calibri"/>
      <w:color w:val="3C3C3B"/>
      <w:sz w:val="16"/>
      <w:szCs w:val="16"/>
      <w:lang w:val="en-AU"/>
    </w:rPr>
  </w:style>
  <w:style w:type="paragraph" w:customStyle="1" w:styleId="bullet2">
    <w:name w:val="bullet2"/>
    <w:basedOn w:val="Normal"/>
    <w:uiPriority w:val="3"/>
    <w:rsid w:val="00A05799"/>
    <w:pPr>
      <w:numPr>
        <w:numId w:val="6"/>
      </w:numPr>
      <w:tabs>
        <w:tab w:val="left" w:pos="851"/>
        <w:tab w:val="left" w:pos="1418"/>
        <w:tab w:val="left" w:pos="1985"/>
        <w:tab w:val="left" w:pos="2552"/>
      </w:tabs>
      <w:spacing w:before="240" w:after="0" w:line="320" w:lineRule="exact"/>
      <w:jc w:val="both"/>
    </w:pPr>
    <w:rPr>
      <w:rFonts w:ascii="Times New Roman" w:eastAsia="Times New Roman" w:hAnsi="Times New Roman" w:cs="Times New Roman"/>
      <w:color w:val="auto"/>
      <w:sz w:val="22"/>
      <w:szCs w:val="20"/>
    </w:rPr>
  </w:style>
  <w:style w:type="paragraph" w:customStyle="1" w:styleId="bullet3">
    <w:name w:val="bullet3"/>
    <w:basedOn w:val="bullet2"/>
    <w:uiPriority w:val="3"/>
    <w:rsid w:val="00A05799"/>
    <w:pPr>
      <w:numPr>
        <w:numId w:val="7"/>
      </w:numPr>
      <w:spacing w:before="160"/>
    </w:pPr>
  </w:style>
  <w:style w:type="paragraph" w:customStyle="1" w:styleId="Heading">
    <w:name w:val="Heading"/>
    <w:basedOn w:val="Heading2"/>
    <w:link w:val="HeadingChar"/>
    <w:uiPriority w:val="3"/>
    <w:rsid w:val="00A05799"/>
    <w:pPr>
      <w:keepNext/>
      <w:keepLines/>
      <w:numPr>
        <w:ilvl w:val="0"/>
        <w:numId w:val="0"/>
      </w:numPr>
      <w:tabs>
        <w:tab w:val="clear" w:pos="1134"/>
        <w:tab w:val="clear" w:pos="4956"/>
        <w:tab w:val="left" w:pos="851"/>
        <w:tab w:val="left" w:pos="1418"/>
        <w:tab w:val="left" w:pos="1985"/>
        <w:tab w:val="left" w:pos="2552"/>
      </w:tabs>
      <w:spacing w:before="40" w:after="0" w:line="320" w:lineRule="exact"/>
      <w:jc w:val="both"/>
    </w:pPr>
    <w:rPr>
      <w:b/>
      <w:bCs w:val="0"/>
      <w:color w:val="1F497D" w:themeColor="text2"/>
      <w:sz w:val="28"/>
    </w:rPr>
  </w:style>
  <w:style w:type="character" w:customStyle="1" w:styleId="HeadingChar">
    <w:name w:val="Heading Char"/>
    <w:basedOn w:val="Heading2Char"/>
    <w:link w:val="Heading"/>
    <w:uiPriority w:val="3"/>
    <w:rsid w:val="004A6197"/>
    <w:rPr>
      <w:rFonts w:asciiTheme="majorHAnsi" w:eastAsiaTheme="majorEastAsia" w:hAnsiTheme="majorHAnsi" w:cstheme="majorBidi"/>
      <w:b/>
      <w:bCs w:val="0"/>
      <w:color w:val="1F497D" w:themeColor="text2"/>
      <w:sz w:val="28"/>
      <w:szCs w:val="26"/>
      <w:lang w:val="en-AU"/>
    </w:rPr>
  </w:style>
  <w:style w:type="paragraph" w:customStyle="1" w:styleId="Introductionparagraph">
    <w:name w:val="Introduction paragraph"/>
    <w:basedOn w:val="Normal"/>
    <w:uiPriority w:val="3"/>
    <w:qFormat/>
    <w:rsid w:val="00A05799"/>
    <w:pPr>
      <w:pBdr>
        <w:top w:val="single" w:sz="4" w:space="1" w:color="71C3C1"/>
        <w:left w:val="single" w:sz="4" w:space="4" w:color="71C3C1"/>
        <w:bottom w:val="single" w:sz="4" w:space="1" w:color="71C3C1"/>
        <w:right w:val="single" w:sz="4" w:space="4" w:color="71C3C1"/>
      </w:pBdr>
      <w:shd w:val="clear" w:color="auto" w:fill="E2F2F2"/>
      <w:spacing w:before="80" w:line="276" w:lineRule="auto"/>
    </w:pPr>
    <w:rPr>
      <w:rFonts w:ascii="Arial" w:eastAsia="Times New Roman" w:hAnsi="Arial" w:cs="Arial"/>
      <w:color w:val="070202"/>
      <w:szCs w:val="20"/>
      <w:lang w:val="en-GB"/>
    </w:rPr>
  </w:style>
  <w:style w:type="paragraph" w:customStyle="1" w:styleId="2Programming">
    <w:name w:val="2_[ Programming]"/>
    <w:basedOn w:val="Normal"/>
    <w:link w:val="2ProgrammingChar"/>
    <w:uiPriority w:val="4"/>
    <w:qFormat/>
    <w:rsid w:val="00093517"/>
    <w:pPr>
      <w:spacing w:line="276" w:lineRule="auto"/>
    </w:pPr>
    <w:rPr>
      <w:rFonts w:ascii="Arial" w:eastAsiaTheme="minorHAnsi" w:hAnsi="Arial" w:cs="Arial"/>
      <w:caps/>
      <w:color w:val="0000FF"/>
      <w:sz w:val="18"/>
      <w:szCs w:val="24"/>
      <w:lang w:val="en-GB" w:eastAsia="en-GB"/>
    </w:rPr>
  </w:style>
  <w:style w:type="character" w:customStyle="1" w:styleId="2ProgrammingChar">
    <w:name w:val="2_[ Programming] Char"/>
    <w:link w:val="2Programming"/>
    <w:uiPriority w:val="4"/>
    <w:rsid w:val="004A6197"/>
    <w:rPr>
      <w:rFonts w:ascii="Arial" w:eastAsiaTheme="minorHAnsi" w:hAnsi="Arial" w:cs="Arial"/>
      <w:caps/>
      <w:color w:val="0000FF"/>
      <w:sz w:val="18"/>
      <w:lang w:val="en-GB" w:eastAsia="en-GB"/>
    </w:rPr>
  </w:style>
  <w:style w:type="paragraph" w:customStyle="1" w:styleId="questionstyle">
    <w:name w:val="question style"/>
    <w:basedOn w:val="ListNumber"/>
    <w:uiPriority w:val="3"/>
    <w:rsid w:val="00093517"/>
    <w:pPr>
      <w:numPr>
        <w:ilvl w:val="1"/>
        <w:numId w:val="0"/>
      </w:numPr>
      <w:tabs>
        <w:tab w:val="clear" w:pos="426"/>
        <w:tab w:val="num" w:pos="432"/>
      </w:tabs>
      <w:spacing w:after="200" w:line="276" w:lineRule="auto"/>
      <w:ind w:left="432" w:hanging="432"/>
      <w:contextualSpacing w:val="0"/>
    </w:pPr>
    <w:rPr>
      <w:rFonts w:ascii="Garamond" w:eastAsiaTheme="minorHAnsi" w:hAnsi="Garamond"/>
      <w:color w:val="auto"/>
      <w:sz w:val="24"/>
      <w:szCs w:val="24"/>
      <w:lang w:val="en-US"/>
    </w:rPr>
  </w:style>
  <w:style w:type="paragraph" w:customStyle="1" w:styleId="2NameLabel">
    <w:name w:val="2_ #Name Label#"/>
    <w:basedOn w:val="Normal"/>
    <w:next w:val="Normal"/>
    <w:link w:val="2NameLabelChar"/>
    <w:uiPriority w:val="4"/>
    <w:qFormat/>
    <w:rsid w:val="00093517"/>
    <w:pPr>
      <w:spacing w:line="276" w:lineRule="auto"/>
    </w:pPr>
    <w:rPr>
      <w:rFonts w:ascii="Arial" w:eastAsiaTheme="minorHAnsi" w:hAnsi="Arial"/>
      <w:color w:val="7F7F7F"/>
      <w:sz w:val="18"/>
      <w:szCs w:val="24"/>
      <w:lang w:val="en-GB" w:eastAsia="en-GB"/>
    </w:rPr>
  </w:style>
  <w:style w:type="character" w:customStyle="1" w:styleId="2NameLabelChar">
    <w:name w:val="2_ #Name Label# Char"/>
    <w:link w:val="2NameLabel"/>
    <w:uiPriority w:val="4"/>
    <w:rsid w:val="004A6197"/>
    <w:rPr>
      <w:rFonts w:ascii="Arial" w:eastAsiaTheme="minorHAnsi" w:hAnsi="Arial"/>
      <w:color w:val="7F7F7F"/>
      <w:sz w:val="18"/>
      <w:lang w:val="en-GB" w:eastAsia="en-GB"/>
    </w:rPr>
  </w:style>
  <w:style w:type="paragraph" w:customStyle="1" w:styleId="QQuestionNumber">
    <w:name w:val="_Q Question Number"/>
    <w:basedOn w:val="Normal"/>
    <w:next w:val="Normal"/>
    <w:link w:val="QQuestionNumberChar"/>
    <w:uiPriority w:val="4"/>
    <w:qFormat/>
    <w:rsid w:val="00093517"/>
    <w:pPr>
      <w:numPr>
        <w:numId w:val="8"/>
      </w:numPr>
      <w:tabs>
        <w:tab w:val="left" w:pos="709"/>
      </w:tabs>
      <w:spacing w:before="120" w:after="200" w:line="276" w:lineRule="auto"/>
      <w:contextualSpacing/>
    </w:pPr>
    <w:rPr>
      <w:rFonts w:ascii="Arial" w:eastAsiaTheme="minorHAnsi" w:hAnsi="Arial"/>
      <w:color w:val="auto"/>
      <w:sz w:val="18"/>
      <w:szCs w:val="24"/>
      <w:lang w:val="en-GB" w:eastAsia="en-GB"/>
    </w:rPr>
  </w:style>
  <w:style w:type="character" w:customStyle="1" w:styleId="QQuestionNumberChar">
    <w:name w:val="_Q Question Number Char"/>
    <w:basedOn w:val="DefaultParagraphFont"/>
    <w:link w:val="QQuestionNumber"/>
    <w:uiPriority w:val="4"/>
    <w:rsid w:val="004A6197"/>
    <w:rPr>
      <w:rFonts w:ascii="Arial" w:eastAsiaTheme="minorHAnsi" w:hAnsi="Arial"/>
      <w:sz w:val="18"/>
      <w:lang w:val="en-GB" w:eastAsia="en-GB"/>
    </w:rPr>
  </w:style>
  <w:style w:type="paragraph" w:customStyle="1" w:styleId="listbulletnew">
    <w:name w:val="list bullet (new)"/>
    <w:basedOn w:val="Normal"/>
    <w:link w:val="listbulletnewChar"/>
    <w:uiPriority w:val="3"/>
    <w:rsid w:val="00093517"/>
    <w:pPr>
      <w:numPr>
        <w:numId w:val="9"/>
      </w:numPr>
      <w:spacing w:before="60" w:after="60" w:line="264" w:lineRule="auto"/>
    </w:pPr>
    <w:rPr>
      <w:rFonts w:ascii="Verdana" w:eastAsiaTheme="minorHAnsi" w:hAnsi="Verdana"/>
      <w:color w:val="000080"/>
      <w:sz w:val="18"/>
      <w:szCs w:val="20"/>
      <w:lang w:val="en-GB"/>
    </w:rPr>
  </w:style>
  <w:style w:type="character" w:customStyle="1" w:styleId="listbulletnewChar">
    <w:name w:val="list bullet (new) Char"/>
    <w:link w:val="listbulletnew"/>
    <w:uiPriority w:val="3"/>
    <w:rsid w:val="004A6197"/>
    <w:rPr>
      <w:rFonts w:ascii="Verdana" w:eastAsiaTheme="minorHAnsi" w:hAnsi="Verdana"/>
      <w:color w:val="000080"/>
      <w:sz w:val="18"/>
      <w:szCs w:val="20"/>
      <w:lang w:val="en-GB"/>
    </w:rPr>
  </w:style>
  <w:style w:type="paragraph" w:customStyle="1" w:styleId="2QnType">
    <w:name w:val="2_  (Qn Type"/>
    <w:basedOn w:val="Normal"/>
    <w:next w:val="2NameLabel"/>
    <w:link w:val="2QnTypeChar"/>
    <w:uiPriority w:val="4"/>
    <w:qFormat/>
    <w:rsid w:val="00093517"/>
    <w:pPr>
      <w:spacing w:after="200" w:line="276" w:lineRule="auto"/>
    </w:pPr>
    <w:rPr>
      <w:rFonts w:ascii="Arial Bold" w:eastAsiaTheme="minorHAnsi" w:hAnsi="Arial Bold"/>
      <w:caps/>
      <w:color w:val="7F7F7F"/>
      <w:sz w:val="18"/>
      <w:szCs w:val="24"/>
      <w:lang w:val="en-GB" w:eastAsia="en-GB"/>
    </w:rPr>
  </w:style>
  <w:style w:type="character" w:customStyle="1" w:styleId="2QnTypeChar">
    <w:name w:val="2_  (Qn Type Char"/>
    <w:link w:val="2QnType"/>
    <w:uiPriority w:val="4"/>
    <w:rsid w:val="004A6197"/>
    <w:rPr>
      <w:rFonts w:ascii="Arial Bold" w:eastAsiaTheme="minorHAnsi" w:hAnsi="Arial Bold"/>
      <w:caps/>
      <w:color w:val="7F7F7F"/>
      <w:sz w:val="18"/>
      <w:lang w:val="en-GB" w:eastAsia="en-GB"/>
    </w:rPr>
  </w:style>
  <w:style w:type="paragraph" w:customStyle="1" w:styleId="SectionHeading">
    <w:name w:val="Section Heading"/>
    <w:basedOn w:val="Normal"/>
    <w:link w:val="SectionHeadingChar"/>
    <w:uiPriority w:val="3"/>
    <w:qFormat/>
    <w:rsid w:val="00093517"/>
    <w:pPr>
      <w:spacing w:after="240" w:line="276" w:lineRule="auto"/>
    </w:pPr>
    <w:rPr>
      <w:rFonts w:ascii="Arial" w:eastAsiaTheme="minorHAnsi" w:hAnsi="Arial"/>
      <w:b/>
      <w:color w:val="auto"/>
      <w:sz w:val="24"/>
      <w:szCs w:val="24"/>
      <w:lang w:val="en-GB" w:eastAsia="en-GB"/>
    </w:rPr>
  </w:style>
  <w:style w:type="character" w:customStyle="1" w:styleId="SectionHeadingChar">
    <w:name w:val="Section Heading Char"/>
    <w:link w:val="SectionHeading"/>
    <w:uiPriority w:val="3"/>
    <w:rsid w:val="004A6197"/>
    <w:rPr>
      <w:rFonts w:ascii="Arial" w:eastAsiaTheme="minorHAnsi" w:hAnsi="Arial"/>
      <w:b/>
      <w:lang w:val="en-GB" w:eastAsia="en-GB"/>
    </w:rPr>
  </w:style>
  <w:style w:type="paragraph" w:customStyle="1" w:styleId="SQScreenerQuestion">
    <w:name w:val="_SQ Screener Question"/>
    <w:basedOn w:val="Normal"/>
    <w:next w:val="Normal"/>
    <w:link w:val="SQScreenerQuestionChar"/>
    <w:uiPriority w:val="4"/>
    <w:qFormat/>
    <w:rsid w:val="00093517"/>
    <w:pPr>
      <w:numPr>
        <w:numId w:val="10"/>
      </w:numPr>
      <w:tabs>
        <w:tab w:val="left" w:pos="709"/>
      </w:tabs>
      <w:spacing w:before="120" w:after="200" w:line="276" w:lineRule="auto"/>
      <w:ind w:left="644" w:hanging="720"/>
      <w:contextualSpacing/>
    </w:pPr>
    <w:rPr>
      <w:rFonts w:ascii="Arial" w:eastAsiaTheme="minorHAnsi" w:hAnsi="Arial"/>
      <w:color w:val="auto"/>
      <w:sz w:val="18"/>
      <w:szCs w:val="24"/>
      <w:lang w:val="en-GB" w:eastAsia="en-GB"/>
    </w:rPr>
  </w:style>
  <w:style w:type="character" w:customStyle="1" w:styleId="SQScreenerQuestionChar">
    <w:name w:val="_SQ Screener Question Char"/>
    <w:basedOn w:val="DefaultParagraphFont"/>
    <w:link w:val="SQScreenerQuestion"/>
    <w:uiPriority w:val="4"/>
    <w:rsid w:val="004A6197"/>
    <w:rPr>
      <w:rFonts w:ascii="Arial" w:eastAsiaTheme="minorHAnsi" w:hAnsi="Arial"/>
      <w:sz w:val="18"/>
      <w:lang w:val="en-GB" w:eastAsia="en-GB"/>
    </w:rPr>
  </w:style>
  <w:style w:type="table" w:customStyle="1" w:styleId="QuestionGrid">
    <w:name w:val="_Question Grid"/>
    <w:basedOn w:val="TableNormal"/>
    <w:uiPriority w:val="99"/>
    <w:qFormat/>
    <w:rsid w:val="00093517"/>
    <w:pPr>
      <w:spacing w:before="40" w:after="40" w:line="276" w:lineRule="auto"/>
    </w:pPr>
    <w:rPr>
      <w:rFonts w:ascii="Arial" w:eastAsiaTheme="minorHAnsi" w:hAnsi="Arial"/>
      <w:sz w:val="18"/>
      <w:szCs w:val="22"/>
      <w:lang w:val="en-AU" w:eastAsia="en-AU"/>
    </w:rPr>
    <w:tblPr>
      <w:tblStyleColBandSize w:val="1"/>
      <w:tblInd w:w="14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blStylePr w:type="firstCol">
      <w:pPr>
        <w:wordWrap/>
        <w:jc w:val="left"/>
      </w:pPr>
    </w:tblStylePr>
    <w:tblStylePr w:type="lastCol">
      <w:pPr>
        <w:wordWrap/>
        <w:jc w:val="center"/>
      </w:pPr>
    </w:tblStylePr>
    <w:tblStylePr w:type="band1Vert">
      <w:pPr>
        <w:wordWrap/>
        <w:jc w:val="left"/>
      </w:pPr>
    </w:tblStylePr>
    <w:tblStylePr w:type="band2Vert">
      <w:pPr>
        <w:wordWrap/>
        <w:jc w:val="left"/>
      </w:pPr>
    </w:tblStylePr>
  </w:style>
  <w:style w:type="paragraph" w:customStyle="1" w:styleId="2Filtering">
    <w:name w:val="2_ &lt;Filtering&gt;"/>
    <w:basedOn w:val="Normal"/>
    <w:next w:val="Normal"/>
    <w:link w:val="2FilteringChar"/>
    <w:uiPriority w:val="99"/>
    <w:rsid w:val="00093517"/>
    <w:pPr>
      <w:keepNext/>
      <w:spacing w:before="360" w:after="200" w:line="276" w:lineRule="auto"/>
      <w:contextualSpacing/>
    </w:pPr>
    <w:rPr>
      <w:rFonts w:ascii="Arial" w:eastAsiaTheme="minorHAnsi" w:hAnsi="Arial" w:cs="Arial"/>
      <w:color w:val="0000FF"/>
      <w:sz w:val="18"/>
      <w:szCs w:val="24"/>
      <w:lang w:val="en-GB" w:eastAsia="en-GB"/>
    </w:rPr>
  </w:style>
  <w:style w:type="character" w:customStyle="1" w:styleId="2FilteringChar">
    <w:name w:val="2_ &lt;Filtering&gt; Char"/>
    <w:basedOn w:val="2ProgrammingChar"/>
    <w:link w:val="2Filtering"/>
    <w:uiPriority w:val="99"/>
    <w:rsid w:val="00093517"/>
    <w:rPr>
      <w:rFonts w:ascii="Arial" w:eastAsiaTheme="minorHAnsi" w:hAnsi="Arial" w:cs="Arial"/>
      <w:caps w:val="0"/>
      <w:color w:val="0000FF"/>
      <w:sz w:val="18"/>
      <w:lang w:val="en-GB" w:eastAsia="en-GB"/>
    </w:rPr>
  </w:style>
  <w:style w:type="paragraph" w:customStyle="1" w:styleId="iScript-Question">
    <w:name w:val="iScript-Question"/>
    <w:basedOn w:val="Normal"/>
    <w:next w:val="Normal"/>
    <w:uiPriority w:val="3"/>
    <w:qFormat/>
    <w:rsid w:val="00093517"/>
    <w:pPr>
      <w:shd w:val="clear" w:color="auto" w:fill="FAFAFA"/>
      <w:spacing w:before="240" w:line="276" w:lineRule="auto"/>
      <w:ind w:left="720" w:hanging="720"/>
      <w:outlineLvl w:val="0"/>
    </w:pPr>
    <w:rPr>
      <w:rFonts w:asciiTheme="minorHAnsi" w:eastAsiaTheme="minorHAnsi" w:hAnsiTheme="minorHAnsi"/>
      <w:color w:val="auto"/>
      <w:sz w:val="22"/>
      <w:lang w:eastAsia="en-AU"/>
    </w:rPr>
  </w:style>
  <w:style w:type="paragraph" w:customStyle="1" w:styleId="iScript-Dropdown">
    <w:name w:val="iScript-Dropdown"/>
    <w:basedOn w:val="Normal"/>
    <w:uiPriority w:val="3"/>
    <w:rsid w:val="00093517"/>
    <w:pPr>
      <w:numPr>
        <w:numId w:val="11"/>
      </w:numPr>
      <w:spacing w:after="0" w:line="240" w:lineRule="auto"/>
    </w:pPr>
    <w:rPr>
      <w:rFonts w:eastAsiaTheme="minorHAnsi"/>
      <w:color w:val="auto"/>
      <w:sz w:val="22"/>
      <w:szCs w:val="24"/>
      <w:lang w:eastAsia="en-AU"/>
    </w:rPr>
  </w:style>
  <w:style w:type="paragraph" w:customStyle="1" w:styleId="iScript-SingleResponse">
    <w:name w:val="iScript-Single Response"/>
    <w:basedOn w:val="Normal"/>
    <w:uiPriority w:val="3"/>
    <w:qFormat/>
    <w:rsid w:val="00093517"/>
    <w:pPr>
      <w:numPr>
        <w:numId w:val="12"/>
      </w:numPr>
      <w:spacing w:after="0" w:line="240" w:lineRule="auto"/>
    </w:pPr>
    <w:rPr>
      <w:rFonts w:asciiTheme="minorHAnsi" w:eastAsiaTheme="minorHAnsi" w:hAnsiTheme="minorHAnsi"/>
      <w:color w:val="auto"/>
      <w:sz w:val="22"/>
      <w:lang w:eastAsia="en-AU"/>
    </w:rPr>
  </w:style>
  <w:style w:type="paragraph" w:customStyle="1" w:styleId="iScript-Comment">
    <w:name w:val="iScript-Comment"/>
    <w:basedOn w:val="iScript-SectionBreak"/>
    <w:uiPriority w:val="3"/>
    <w:rsid w:val="00093517"/>
    <w:pPr>
      <w:pBdr>
        <w:top w:val="none" w:sz="0" w:space="0" w:color="auto"/>
        <w:bottom w:val="none" w:sz="0" w:space="0" w:color="auto"/>
      </w:pBdr>
    </w:pPr>
    <w:rPr>
      <w:b w:val="0"/>
      <w:color w:val="008000"/>
    </w:rPr>
  </w:style>
  <w:style w:type="paragraph" w:customStyle="1" w:styleId="iScript-Numeric">
    <w:name w:val="iScript-Numeric"/>
    <w:basedOn w:val="Normal"/>
    <w:next w:val="Normal"/>
    <w:uiPriority w:val="3"/>
    <w:qFormat/>
    <w:rsid w:val="00093517"/>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line="240" w:lineRule="auto"/>
      <w:ind w:right="4680"/>
      <w:contextualSpacing/>
    </w:pPr>
    <w:rPr>
      <w:rFonts w:eastAsia="Times New Roman" w:cs="Times New Roman"/>
      <w:b/>
      <w:color w:val="auto"/>
      <w:sz w:val="16"/>
      <w:szCs w:val="24"/>
      <w:lang w:eastAsia="en-AU"/>
    </w:rPr>
  </w:style>
  <w:style w:type="paragraph" w:customStyle="1" w:styleId="iScript-OE">
    <w:name w:val="iScript-OE"/>
    <w:next w:val="Normal"/>
    <w:uiPriority w:val="3"/>
    <w:qFormat/>
    <w:rsid w:val="00093517"/>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00" w:beforeAutospacing="1" w:after="100" w:afterAutospacing="1" w:line="276" w:lineRule="auto"/>
      <w:contextualSpacing/>
    </w:pPr>
    <w:rPr>
      <w:rFonts w:eastAsiaTheme="minorHAnsi"/>
      <w:b/>
      <w:sz w:val="16"/>
      <w:szCs w:val="22"/>
      <w:lang w:val="en-AU" w:eastAsia="en-AU"/>
    </w:rPr>
  </w:style>
  <w:style w:type="paragraph" w:customStyle="1" w:styleId="iScript-QuestionSecondLine">
    <w:name w:val="iScript-Question Second Line"/>
    <w:basedOn w:val="Normal"/>
    <w:next w:val="Normal"/>
    <w:uiPriority w:val="3"/>
    <w:qFormat/>
    <w:rsid w:val="00093517"/>
    <w:pPr>
      <w:shd w:val="clear" w:color="auto" w:fill="FAFAFA"/>
      <w:spacing w:before="100" w:beforeAutospacing="1" w:after="100" w:afterAutospacing="1" w:line="240" w:lineRule="auto"/>
      <w:ind w:left="720"/>
    </w:pPr>
    <w:rPr>
      <w:rFonts w:eastAsia="Times New Roman" w:cs="Times New Roman"/>
      <w:color w:val="auto"/>
      <w:sz w:val="22"/>
      <w:szCs w:val="24"/>
      <w:lang w:eastAsia="en-AU"/>
    </w:rPr>
  </w:style>
  <w:style w:type="paragraph" w:customStyle="1" w:styleId="iScript-Info">
    <w:name w:val="iScript-Info"/>
    <w:basedOn w:val="iScript-Question"/>
    <w:next w:val="Normal"/>
    <w:uiPriority w:val="3"/>
    <w:rsid w:val="00093517"/>
    <w:pPr>
      <w:spacing w:before="100" w:beforeAutospacing="1" w:after="100" w:afterAutospacing="1"/>
      <w:contextualSpacing/>
    </w:pPr>
    <w:rPr>
      <w:iCs/>
      <w:color w:val="4D4D4D"/>
      <w:lang w:val="en-GB"/>
    </w:rPr>
  </w:style>
  <w:style w:type="paragraph" w:customStyle="1" w:styleId="iScript-ListName">
    <w:name w:val="iScript-List_Name"/>
    <w:basedOn w:val="Normal"/>
    <w:next w:val="iScript-List"/>
    <w:uiPriority w:val="3"/>
    <w:qFormat/>
    <w:rsid w:val="00093517"/>
    <w:pPr>
      <w:spacing w:before="100" w:beforeAutospacing="1" w:after="100" w:afterAutospacing="1" w:line="240" w:lineRule="auto"/>
      <w:contextualSpacing/>
    </w:pPr>
    <w:rPr>
      <w:rFonts w:eastAsia="Times New Roman" w:cs="Times New Roman"/>
      <w:color w:val="auto"/>
      <w:sz w:val="22"/>
      <w:szCs w:val="24"/>
      <w:lang w:eastAsia="en-AU"/>
    </w:rPr>
  </w:style>
  <w:style w:type="paragraph" w:customStyle="1" w:styleId="iScript-ListName0">
    <w:name w:val="iScript-List Name"/>
    <w:basedOn w:val="Normal"/>
    <w:next w:val="iScript-List"/>
    <w:uiPriority w:val="3"/>
    <w:rsid w:val="00093517"/>
    <w:pPr>
      <w:spacing w:before="100" w:beforeAutospacing="1" w:after="0" w:line="240" w:lineRule="auto"/>
      <w:contextualSpacing/>
    </w:pPr>
    <w:rPr>
      <w:rFonts w:eastAsia="Times New Roman" w:cs="Times New Roman"/>
      <w:color w:val="auto"/>
      <w:sz w:val="22"/>
      <w:szCs w:val="24"/>
      <w:lang w:eastAsia="en-AU"/>
    </w:rPr>
  </w:style>
  <w:style w:type="paragraph" w:customStyle="1" w:styleId="iScript-List">
    <w:name w:val="iScript-List"/>
    <w:basedOn w:val="iScript-ListName0"/>
    <w:uiPriority w:val="3"/>
    <w:rsid w:val="00093517"/>
    <w:pPr>
      <w:numPr>
        <w:numId w:val="13"/>
      </w:numPr>
      <w:spacing w:before="0" w:beforeAutospacing="0" w:after="100" w:afterAutospacing="1"/>
    </w:pPr>
  </w:style>
  <w:style w:type="paragraph" w:customStyle="1" w:styleId="iScript-Grid">
    <w:name w:val="iScript-Grid"/>
    <w:basedOn w:val="Normal"/>
    <w:uiPriority w:val="3"/>
    <w:qFormat/>
    <w:rsid w:val="00093517"/>
    <w:pPr>
      <w:numPr>
        <w:numId w:val="14"/>
      </w:numPr>
      <w:spacing w:line="240" w:lineRule="auto"/>
      <w:contextualSpacing/>
    </w:pPr>
    <w:rPr>
      <w:rFonts w:eastAsia="Times New Roman" w:cs="Times New Roman"/>
      <w:color w:val="auto"/>
      <w:sz w:val="22"/>
      <w:szCs w:val="24"/>
      <w:lang w:eastAsia="en-AU"/>
    </w:rPr>
  </w:style>
  <w:style w:type="paragraph" w:customStyle="1" w:styleId="iScript-SectionBreak">
    <w:name w:val="iScript-Section Break"/>
    <w:basedOn w:val="Normal"/>
    <w:uiPriority w:val="3"/>
    <w:qFormat/>
    <w:rsid w:val="00093517"/>
    <w:pPr>
      <w:pBdr>
        <w:top w:val="single" w:sz="4" w:space="1" w:color="auto"/>
        <w:bottom w:val="single" w:sz="4" w:space="1" w:color="auto"/>
      </w:pBdr>
      <w:spacing w:before="120" w:line="240" w:lineRule="auto"/>
      <w:contextualSpacing/>
    </w:pPr>
    <w:rPr>
      <w:rFonts w:asciiTheme="minorHAnsi" w:eastAsiaTheme="minorHAnsi" w:hAnsiTheme="minorHAnsi"/>
      <w:b/>
      <w:i/>
      <w:color w:val="auto"/>
      <w:sz w:val="22"/>
      <w:lang w:eastAsia="en-AU"/>
    </w:rPr>
  </w:style>
  <w:style w:type="paragraph" w:customStyle="1" w:styleId="iScript-MultipleResponse">
    <w:name w:val="iScript-Multiple Response"/>
    <w:basedOn w:val="Normal"/>
    <w:uiPriority w:val="3"/>
    <w:qFormat/>
    <w:rsid w:val="00093517"/>
    <w:pPr>
      <w:numPr>
        <w:numId w:val="15"/>
      </w:numPr>
      <w:spacing w:after="0" w:line="240" w:lineRule="auto"/>
    </w:pPr>
    <w:rPr>
      <w:rFonts w:asciiTheme="minorHAnsi" w:eastAsiaTheme="minorHAnsi" w:hAnsiTheme="minorHAnsi"/>
      <w:color w:val="auto"/>
      <w:sz w:val="22"/>
      <w:lang w:eastAsia="en-AU"/>
    </w:rPr>
  </w:style>
  <w:style w:type="paragraph" w:customStyle="1" w:styleId="iScript-RespondentInstruction">
    <w:name w:val="iScript-Respondent Instruction"/>
    <w:basedOn w:val="Normal"/>
    <w:next w:val="Normal"/>
    <w:uiPriority w:val="3"/>
    <w:rsid w:val="00093517"/>
    <w:pPr>
      <w:spacing w:before="120" w:line="240" w:lineRule="auto"/>
      <w:contextualSpacing/>
    </w:pPr>
    <w:rPr>
      <w:rFonts w:asciiTheme="minorHAnsi" w:eastAsiaTheme="minorHAnsi" w:hAnsiTheme="minorHAnsi"/>
      <w:color w:val="008000"/>
      <w:sz w:val="18"/>
      <w:lang w:eastAsia="en-AU"/>
    </w:rPr>
  </w:style>
  <w:style w:type="paragraph" w:customStyle="1" w:styleId="iScript-ProgrammerNote">
    <w:name w:val="iScript-Programmer Note"/>
    <w:basedOn w:val="Normal"/>
    <w:uiPriority w:val="3"/>
    <w:qFormat/>
    <w:rsid w:val="00093517"/>
    <w:pPr>
      <w:spacing w:before="120" w:line="240" w:lineRule="auto"/>
      <w:contextualSpacing/>
    </w:pPr>
    <w:rPr>
      <w:rFonts w:asciiTheme="minorHAnsi" w:eastAsiaTheme="minorHAnsi" w:hAnsiTheme="minorHAnsi"/>
      <w:color w:val="C00000"/>
      <w:sz w:val="18"/>
      <w:lang w:eastAsia="en-AU"/>
    </w:rPr>
  </w:style>
  <w:style w:type="paragraph" w:customStyle="1" w:styleId="iScript-Unformat">
    <w:name w:val="iScript-Unformat"/>
    <w:basedOn w:val="Normal"/>
    <w:next w:val="Normal"/>
    <w:uiPriority w:val="3"/>
    <w:qFormat/>
    <w:rsid w:val="00093517"/>
    <w:pPr>
      <w:spacing w:after="0" w:line="240" w:lineRule="auto"/>
    </w:pPr>
    <w:rPr>
      <w:rFonts w:eastAsia="Times New Roman" w:cs="Arial"/>
      <w:color w:val="808080" w:themeColor="background1" w:themeShade="80"/>
      <w:sz w:val="22"/>
      <w:szCs w:val="24"/>
      <w:lang w:eastAsia="en-AU"/>
    </w:rPr>
  </w:style>
  <w:style w:type="paragraph" w:customStyle="1" w:styleId="iScript-InfoSecondLine">
    <w:name w:val="iScript-Info Second Line"/>
    <w:basedOn w:val="iScript-QuestionSecondLine"/>
    <w:next w:val="Normal"/>
    <w:uiPriority w:val="3"/>
    <w:qFormat/>
    <w:rsid w:val="00093517"/>
    <w:rPr>
      <w:color w:val="4D4D4D"/>
    </w:rPr>
  </w:style>
  <w:style w:type="paragraph" w:customStyle="1" w:styleId="iScript-Slider">
    <w:name w:val="iScript-Slider"/>
    <w:basedOn w:val="iScript-SingleResponse"/>
    <w:uiPriority w:val="3"/>
    <w:qFormat/>
    <w:rsid w:val="00093517"/>
    <w:pPr>
      <w:numPr>
        <w:numId w:val="0"/>
      </w:numPr>
    </w:pPr>
  </w:style>
  <w:style w:type="paragraph" w:styleId="TOCHeading">
    <w:name w:val="TOC Heading"/>
    <w:basedOn w:val="Heading1"/>
    <w:next w:val="Normal"/>
    <w:uiPriority w:val="39"/>
    <w:semiHidden/>
    <w:unhideWhenUsed/>
    <w:qFormat/>
    <w:rsid w:val="00093517"/>
    <w:pPr>
      <w:numPr>
        <w:numId w:val="0"/>
      </w:numPr>
      <w:pBdr>
        <w:bottom w:val="none" w:sz="0" w:space="0" w:color="auto"/>
      </w:pBdr>
      <w:tabs>
        <w:tab w:val="clear" w:pos="1134"/>
      </w:tabs>
      <w:spacing w:before="0" w:after="0" w:line="276" w:lineRule="auto"/>
      <w:contextualSpacing/>
      <w:outlineLvl w:val="9"/>
    </w:pPr>
    <w:rPr>
      <w:rFonts w:ascii="Verdana" w:eastAsia="Times New Roman" w:hAnsi="Verdana" w:cs="Times New Roman"/>
      <w:color w:val="auto"/>
      <w:sz w:val="24"/>
      <w:szCs w:val="24"/>
      <w:lang w:eastAsia="ja-JP"/>
    </w:rPr>
  </w:style>
  <w:style w:type="paragraph" w:customStyle="1" w:styleId="questionnairesub-heading">
    <w:name w:val="questionnaire sub-heading"/>
    <w:basedOn w:val="ListNumber"/>
    <w:next w:val="questionstyle"/>
    <w:uiPriority w:val="3"/>
    <w:rsid w:val="00093517"/>
    <w:pPr>
      <w:numPr>
        <w:numId w:val="0"/>
      </w:numPr>
      <w:tabs>
        <w:tab w:val="clear" w:pos="426"/>
        <w:tab w:val="num" w:pos="432"/>
      </w:tabs>
      <w:spacing w:after="0" w:line="240" w:lineRule="auto"/>
      <w:ind w:left="432" w:hanging="432"/>
      <w:contextualSpacing w:val="0"/>
    </w:pPr>
    <w:rPr>
      <w:rFonts w:ascii="Arial Black" w:eastAsia="Times New Roman" w:hAnsi="Arial Black" w:cs="Times New Roman"/>
      <w:color w:val="auto"/>
      <w:sz w:val="18"/>
      <w:szCs w:val="24"/>
    </w:rPr>
  </w:style>
  <w:style w:type="paragraph" w:styleId="Revision">
    <w:name w:val="Revision"/>
    <w:hidden/>
    <w:uiPriority w:val="99"/>
    <w:semiHidden/>
    <w:rsid w:val="00093517"/>
    <w:pPr>
      <w:spacing w:after="0"/>
    </w:pPr>
    <w:rPr>
      <w:rFonts w:eastAsiaTheme="minorHAnsi"/>
      <w:lang w:val="en-AU" w:eastAsia="en-AU"/>
    </w:rPr>
  </w:style>
  <w:style w:type="paragraph" w:styleId="Quote">
    <w:name w:val="Quote"/>
    <w:basedOn w:val="Normal"/>
    <w:next w:val="Normal"/>
    <w:link w:val="QuoteChar"/>
    <w:uiPriority w:val="29"/>
    <w:qFormat/>
    <w:rsid w:val="0066316F"/>
    <w:pPr>
      <w:spacing w:before="200" w:after="160" w:line="240" w:lineRule="auto"/>
      <w:ind w:left="864" w:right="864"/>
      <w:jc w:val="center"/>
    </w:pPr>
    <w:rPr>
      <w:rFonts w:eastAsiaTheme="minorHAnsi" w:cs="Calibri"/>
      <w:i/>
      <w:iCs/>
      <w:color w:val="404040" w:themeColor="text1" w:themeTint="BF"/>
      <w:sz w:val="22"/>
    </w:rPr>
  </w:style>
  <w:style w:type="character" w:customStyle="1" w:styleId="QuoteChar">
    <w:name w:val="Quote Char"/>
    <w:basedOn w:val="DefaultParagraphFont"/>
    <w:link w:val="Quote"/>
    <w:uiPriority w:val="29"/>
    <w:rsid w:val="0066316F"/>
    <w:rPr>
      <w:rFonts w:ascii="Calibri" w:eastAsiaTheme="minorHAnsi" w:hAnsi="Calibri" w:cs="Calibri"/>
      <w:i/>
      <w:iCs/>
      <w:color w:val="404040" w:themeColor="text1" w:themeTint="BF"/>
      <w:sz w:val="22"/>
      <w:szCs w:val="22"/>
      <w:lang w:val="en-AU"/>
    </w:rPr>
  </w:style>
  <w:style w:type="paragraph" w:styleId="EndnoteText">
    <w:name w:val="endnote text"/>
    <w:basedOn w:val="Normal"/>
    <w:link w:val="EndnoteTextChar"/>
    <w:semiHidden/>
    <w:unhideWhenUsed/>
    <w:rsid w:val="000507BA"/>
    <w:pPr>
      <w:spacing w:after="0" w:line="240" w:lineRule="auto"/>
    </w:pPr>
    <w:rPr>
      <w:szCs w:val="20"/>
    </w:rPr>
  </w:style>
  <w:style w:type="character" w:customStyle="1" w:styleId="EndnoteTextChar">
    <w:name w:val="Endnote Text Char"/>
    <w:basedOn w:val="DefaultParagraphFont"/>
    <w:link w:val="EndnoteText"/>
    <w:semiHidden/>
    <w:rsid w:val="000507BA"/>
    <w:rPr>
      <w:rFonts w:ascii="Calibri" w:hAnsi="Calibri"/>
      <w:color w:val="3C3C3B"/>
      <w:sz w:val="20"/>
      <w:szCs w:val="20"/>
      <w:lang w:val="en-AU"/>
    </w:rPr>
  </w:style>
  <w:style w:type="character" w:styleId="EndnoteReference">
    <w:name w:val="endnote reference"/>
    <w:basedOn w:val="DefaultParagraphFont"/>
    <w:semiHidden/>
    <w:unhideWhenUsed/>
    <w:rsid w:val="000507BA"/>
    <w:rPr>
      <w:vertAlign w:val="superscript"/>
    </w:rPr>
  </w:style>
  <w:style w:type="character" w:customStyle="1" w:styleId="UnresolvedMention2">
    <w:name w:val="Unresolved Mention2"/>
    <w:basedOn w:val="DefaultParagraphFont"/>
    <w:uiPriority w:val="99"/>
    <w:semiHidden/>
    <w:unhideWhenUsed/>
    <w:rsid w:val="00A04869"/>
    <w:rPr>
      <w:color w:val="808080"/>
      <w:shd w:val="clear" w:color="auto" w:fill="E6E6E6"/>
    </w:rPr>
  </w:style>
  <w:style w:type="paragraph" w:customStyle="1" w:styleId="04ABodyText">
    <w:name w:val="04A Body Text"/>
    <w:basedOn w:val="Normal"/>
    <w:link w:val="04ABodyTextChar"/>
    <w:autoRedefine/>
    <w:uiPriority w:val="4"/>
    <w:qFormat/>
    <w:rsid w:val="00F12509"/>
    <w:pPr>
      <w:spacing w:before="240" w:after="240" w:line="288" w:lineRule="auto"/>
    </w:pPr>
    <w:rPr>
      <w:rFonts w:asciiTheme="minorHAnsi" w:eastAsiaTheme="minorHAnsi" w:hAnsiTheme="minorHAnsi" w:cstheme="minorHAnsi"/>
      <w:color w:val="595959" w:themeColor="text1" w:themeTint="A6"/>
      <w:sz w:val="24"/>
      <w:lang w:val="en-GB" w:eastAsia="en-GB"/>
    </w:rPr>
  </w:style>
  <w:style w:type="character" w:customStyle="1" w:styleId="04ABodyTextChar">
    <w:name w:val="04A Body Text Char"/>
    <w:basedOn w:val="DefaultParagraphFont"/>
    <w:link w:val="04ABodyText"/>
    <w:uiPriority w:val="4"/>
    <w:rsid w:val="004A6197"/>
    <w:rPr>
      <w:rFonts w:eastAsiaTheme="minorHAnsi" w:cstheme="minorHAnsi"/>
      <w:color w:val="595959" w:themeColor="text1" w:themeTint="A6"/>
      <w:szCs w:val="22"/>
      <w:lang w:val="en-GB" w:eastAsia="en-GB"/>
    </w:rPr>
  </w:style>
  <w:style w:type="character" w:customStyle="1" w:styleId="UnresolvedMention3">
    <w:name w:val="Unresolved Mention3"/>
    <w:basedOn w:val="DefaultParagraphFont"/>
    <w:uiPriority w:val="99"/>
    <w:semiHidden/>
    <w:unhideWhenUsed/>
    <w:rsid w:val="0050402F"/>
    <w:rPr>
      <w:color w:val="808080"/>
      <w:shd w:val="clear" w:color="auto" w:fill="E6E6E6"/>
    </w:rPr>
  </w:style>
  <w:style w:type="character" w:customStyle="1" w:styleId="UnresolvedMention4">
    <w:name w:val="Unresolved Mention4"/>
    <w:basedOn w:val="DefaultParagraphFont"/>
    <w:uiPriority w:val="99"/>
    <w:semiHidden/>
    <w:unhideWhenUsed/>
    <w:rsid w:val="00403B9D"/>
    <w:rPr>
      <w:color w:val="605E5C"/>
      <w:shd w:val="clear" w:color="auto" w:fill="E1DFDD"/>
    </w:rPr>
  </w:style>
  <w:style w:type="paragraph" w:customStyle="1" w:styleId="ClauseLevel1">
    <w:name w:val="Clause Level 1"/>
    <w:aliases w:val="C1"/>
    <w:next w:val="Normal"/>
    <w:uiPriority w:val="19"/>
    <w:rsid w:val="00403B9D"/>
    <w:pPr>
      <w:keepNext/>
      <w:numPr>
        <w:numId w:val="16"/>
      </w:numPr>
      <w:pBdr>
        <w:bottom w:val="single" w:sz="2" w:space="0" w:color="auto"/>
      </w:pBdr>
      <w:spacing w:before="200" w:after="0" w:line="280" w:lineRule="atLeast"/>
      <w:outlineLvl w:val="0"/>
    </w:pPr>
    <w:rPr>
      <w:rFonts w:ascii="Arial" w:eastAsia="Times New Roman" w:hAnsi="Arial" w:cs="Arial"/>
      <w:b/>
      <w:sz w:val="22"/>
      <w:szCs w:val="22"/>
      <w:lang w:val="en-AU" w:eastAsia="en-AU"/>
    </w:rPr>
  </w:style>
  <w:style w:type="paragraph" w:customStyle="1" w:styleId="ClauseLevel3">
    <w:name w:val="Clause Level 3"/>
    <w:aliases w:val="C3"/>
    <w:uiPriority w:val="19"/>
    <w:qFormat/>
    <w:rsid w:val="00403B9D"/>
    <w:pPr>
      <w:numPr>
        <w:ilvl w:val="1"/>
        <w:numId w:val="16"/>
      </w:numPr>
      <w:spacing w:before="140" w:after="140" w:line="280" w:lineRule="atLeast"/>
      <w:outlineLvl w:val="2"/>
    </w:pPr>
    <w:rPr>
      <w:rFonts w:ascii="Arial" w:eastAsia="Times New Roman" w:hAnsi="Arial" w:cs="Arial"/>
      <w:sz w:val="22"/>
      <w:szCs w:val="22"/>
      <w:lang w:val="en-AU" w:eastAsia="en-AU"/>
    </w:rPr>
  </w:style>
  <w:style w:type="paragraph" w:customStyle="1" w:styleId="ClauseLevel4">
    <w:name w:val="Clause Level 4"/>
    <w:aliases w:val="C4"/>
    <w:link w:val="ClauseLevel4Char"/>
    <w:uiPriority w:val="19"/>
    <w:rsid w:val="00403B9D"/>
    <w:pPr>
      <w:numPr>
        <w:ilvl w:val="2"/>
        <w:numId w:val="16"/>
      </w:numPr>
      <w:spacing w:after="140" w:line="280" w:lineRule="atLeast"/>
    </w:pPr>
    <w:rPr>
      <w:rFonts w:ascii="Arial" w:eastAsia="Times New Roman" w:hAnsi="Arial" w:cs="Arial"/>
      <w:sz w:val="22"/>
      <w:szCs w:val="22"/>
      <w:lang w:val="en-AU" w:eastAsia="en-AU"/>
    </w:rPr>
  </w:style>
  <w:style w:type="paragraph" w:customStyle="1" w:styleId="ClauseLevel5">
    <w:name w:val="Clause Level 5"/>
    <w:aliases w:val="C5"/>
    <w:uiPriority w:val="19"/>
    <w:rsid w:val="00403B9D"/>
    <w:pPr>
      <w:numPr>
        <w:ilvl w:val="3"/>
        <w:numId w:val="16"/>
      </w:numPr>
      <w:spacing w:after="140" w:line="280" w:lineRule="atLeast"/>
    </w:pPr>
    <w:rPr>
      <w:rFonts w:ascii="Arial" w:eastAsia="Times New Roman" w:hAnsi="Arial" w:cs="Arial"/>
      <w:sz w:val="22"/>
      <w:szCs w:val="22"/>
      <w:lang w:val="en-AU" w:eastAsia="en-AU"/>
    </w:rPr>
  </w:style>
  <w:style w:type="paragraph" w:customStyle="1" w:styleId="ClauseLevel6">
    <w:name w:val="Clause Level 6"/>
    <w:aliases w:val="C6"/>
    <w:uiPriority w:val="19"/>
    <w:rsid w:val="00403B9D"/>
    <w:pPr>
      <w:numPr>
        <w:ilvl w:val="4"/>
        <w:numId w:val="16"/>
      </w:numPr>
      <w:spacing w:after="140" w:line="280" w:lineRule="atLeast"/>
    </w:pPr>
    <w:rPr>
      <w:rFonts w:ascii="Arial" w:eastAsia="Times New Roman" w:hAnsi="Arial" w:cs="Arial"/>
      <w:sz w:val="22"/>
      <w:szCs w:val="22"/>
      <w:lang w:val="en-AU" w:eastAsia="en-AU"/>
    </w:rPr>
  </w:style>
  <w:style w:type="paragraph" w:customStyle="1" w:styleId="ClauseLevel7">
    <w:name w:val="Clause Level 7"/>
    <w:basedOn w:val="ClauseLevel4"/>
    <w:next w:val="ClauseLevel5"/>
    <w:semiHidden/>
    <w:rsid w:val="00403B9D"/>
    <w:pPr>
      <w:numPr>
        <w:ilvl w:val="5"/>
      </w:numPr>
      <w:tabs>
        <w:tab w:val="clear" w:pos="1985"/>
        <w:tab w:val="num" w:pos="360"/>
      </w:tabs>
    </w:pPr>
  </w:style>
  <w:style w:type="paragraph" w:customStyle="1" w:styleId="ClauseLevel8">
    <w:name w:val="Clause Level 8"/>
    <w:basedOn w:val="ClauseLevel4"/>
    <w:next w:val="ClauseLevel5"/>
    <w:semiHidden/>
    <w:rsid w:val="00403B9D"/>
    <w:pPr>
      <w:numPr>
        <w:ilvl w:val="6"/>
      </w:numPr>
      <w:tabs>
        <w:tab w:val="clear" w:pos="1985"/>
        <w:tab w:val="num" w:pos="360"/>
      </w:tabs>
    </w:pPr>
  </w:style>
  <w:style w:type="paragraph" w:customStyle="1" w:styleId="ClauseLevel9">
    <w:name w:val="Clause Level 9"/>
    <w:basedOn w:val="ClauseLevel4"/>
    <w:next w:val="ClauseLevel5"/>
    <w:semiHidden/>
    <w:rsid w:val="00403B9D"/>
    <w:pPr>
      <w:numPr>
        <w:ilvl w:val="7"/>
      </w:numPr>
      <w:tabs>
        <w:tab w:val="clear" w:pos="1985"/>
        <w:tab w:val="num" w:pos="360"/>
      </w:tabs>
    </w:pPr>
  </w:style>
  <w:style w:type="paragraph" w:customStyle="1" w:styleId="ClauseLevel10">
    <w:name w:val="Clause Level 10"/>
    <w:basedOn w:val="ClauseLevel4"/>
    <w:next w:val="Normal"/>
    <w:semiHidden/>
    <w:rsid w:val="00403B9D"/>
    <w:pPr>
      <w:numPr>
        <w:ilvl w:val="8"/>
      </w:numPr>
      <w:tabs>
        <w:tab w:val="clear" w:pos="1985"/>
        <w:tab w:val="num" w:pos="360"/>
      </w:tabs>
    </w:pPr>
  </w:style>
  <w:style w:type="character" w:customStyle="1" w:styleId="ClauseLevel4Char">
    <w:name w:val="Clause Level 4 Char"/>
    <w:basedOn w:val="DefaultParagraphFont"/>
    <w:link w:val="ClauseLevel4"/>
    <w:uiPriority w:val="19"/>
    <w:locked/>
    <w:rsid w:val="00403B9D"/>
    <w:rPr>
      <w:rFonts w:ascii="Arial" w:eastAsia="Times New Roman" w:hAnsi="Arial" w:cs="Arial"/>
      <w:sz w:val="22"/>
      <w:szCs w:val="22"/>
      <w:lang w:val="en-AU" w:eastAsia="en-AU"/>
    </w:rPr>
  </w:style>
  <w:style w:type="paragraph" w:customStyle="1" w:styleId="PlainParagraph">
    <w:name w:val="Plain Paragraph"/>
    <w:aliases w:val="PP"/>
    <w:basedOn w:val="Normal"/>
    <w:link w:val="PlainParagraphChar"/>
    <w:uiPriority w:val="3"/>
    <w:qFormat/>
    <w:rsid w:val="003F1315"/>
    <w:pPr>
      <w:spacing w:before="140" w:after="140" w:line="280" w:lineRule="atLeast"/>
    </w:pPr>
    <w:rPr>
      <w:rFonts w:ascii="Arial" w:eastAsia="Times New Roman" w:hAnsi="Arial" w:cs="Arial"/>
      <w:color w:val="auto"/>
      <w:sz w:val="22"/>
      <w:lang w:eastAsia="en-AU"/>
    </w:rPr>
  </w:style>
  <w:style w:type="character" w:customStyle="1" w:styleId="PlainParagraphChar">
    <w:name w:val="Plain Paragraph Char"/>
    <w:aliases w:val="PP Char"/>
    <w:link w:val="PlainParagraph"/>
    <w:uiPriority w:val="3"/>
    <w:locked/>
    <w:rsid w:val="004A6197"/>
    <w:rPr>
      <w:rFonts w:ascii="Arial" w:eastAsia="Times New Roman" w:hAnsi="Arial" w:cs="Arial"/>
      <w:sz w:val="22"/>
      <w:szCs w:val="22"/>
      <w:lang w:val="en-AU" w:eastAsia="en-AU"/>
    </w:rPr>
  </w:style>
  <w:style w:type="paragraph" w:customStyle="1" w:styleId="Bodytextnew">
    <w:name w:val="Body text (new)"/>
    <w:basedOn w:val="Normal"/>
    <w:link w:val="BodytextnewCharChar"/>
    <w:uiPriority w:val="4"/>
    <w:rsid w:val="00B55021"/>
    <w:pPr>
      <w:spacing w:before="120" w:after="240" w:line="276" w:lineRule="auto"/>
      <w:jc w:val="both"/>
    </w:pPr>
    <w:rPr>
      <w:rFonts w:asciiTheme="minorHAnsi" w:eastAsia="MS Mincho" w:hAnsiTheme="minorHAnsi" w:cs="Arial"/>
      <w:color w:val="595959" w:themeColor="text1" w:themeTint="A6"/>
      <w:sz w:val="22"/>
      <w:szCs w:val="21"/>
      <w:lang w:val="en-GB"/>
    </w:rPr>
  </w:style>
  <w:style w:type="character" w:customStyle="1" w:styleId="BodytextnewCharChar">
    <w:name w:val="Body text (new) Char Char"/>
    <w:link w:val="Bodytextnew"/>
    <w:uiPriority w:val="4"/>
    <w:locked/>
    <w:rsid w:val="004A6197"/>
    <w:rPr>
      <w:rFonts w:eastAsia="MS Mincho" w:cs="Arial"/>
      <w:color w:val="595959" w:themeColor="text1" w:themeTint="A6"/>
      <w:sz w:val="22"/>
      <w:szCs w:val="21"/>
      <w:lang w:val="en-GB"/>
    </w:rPr>
  </w:style>
  <w:style w:type="paragraph" w:customStyle="1" w:styleId="Text">
    <w:name w:val="Text"/>
    <w:link w:val="TextChar"/>
    <w:uiPriority w:val="3"/>
    <w:qFormat/>
    <w:rsid w:val="008E76CE"/>
    <w:pPr>
      <w:spacing w:before="160" w:after="0" w:line="300" w:lineRule="exact"/>
      <w:ind w:right="-369"/>
    </w:pPr>
    <w:rPr>
      <w:rFonts w:ascii="Trebuchet MS" w:eastAsia="Times New Roman" w:hAnsi="Trebuchet MS" w:cs="Times New Roman"/>
      <w:sz w:val="19"/>
      <w:szCs w:val="20"/>
      <w:lang w:val="en-AU"/>
    </w:rPr>
  </w:style>
  <w:style w:type="character" w:customStyle="1" w:styleId="TextChar">
    <w:name w:val="Text Char"/>
    <w:basedOn w:val="DefaultParagraphFont"/>
    <w:link w:val="Text"/>
    <w:uiPriority w:val="3"/>
    <w:rsid w:val="004A6197"/>
    <w:rPr>
      <w:rFonts w:ascii="Trebuchet MS" w:eastAsia="Times New Roman" w:hAnsi="Trebuchet MS" w:cs="Times New Roman"/>
      <w:sz w:val="19"/>
      <w:szCs w:val="20"/>
      <w:lang w:val="en-AU"/>
    </w:rPr>
  </w:style>
  <w:style w:type="table" w:styleId="GridTable4-Accent5">
    <w:name w:val="Grid Table 4 Accent 5"/>
    <w:basedOn w:val="TableNormal"/>
    <w:uiPriority w:val="49"/>
    <w:rsid w:val="00AB5BC1"/>
    <w:pPr>
      <w:spacing w:after="0"/>
    </w:pPr>
    <w:rPr>
      <w:rFonts w:eastAsiaTheme="minorHAnsi"/>
      <w:sz w:val="22"/>
      <w:szCs w:val="22"/>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E65381"/>
    <w:pPr>
      <w:spacing w:after="0"/>
    </w:pPr>
    <w:rPr>
      <w:rFonts w:ascii="Times New Roman" w:eastAsia="Times New Roman" w:hAnsi="Times New Roman" w:cs="Times New Roman"/>
      <w:sz w:val="20"/>
      <w:szCs w:val="20"/>
      <w:lang w:val="en-AU"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905D73"/>
  </w:style>
  <w:style w:type="table" w:customStyle="1" w:styleId="TableGrid1">
    <w:name w:val="Table Grid1"/>
    <w:basedOn w:val="TableNormal"/>
    <w:next w:val="TableGrid"/>
    <w:rsid w:val="00905D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
    <w:name w:val="Colorful List - Accent 51"/>
    <w:basedOn w:val="TableNormal"/>
    <w:next w:val="ColorfulList-Accent5"/>
    <w:rsid w:val="00905D73"/>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TableStyle2new-noborders1">
    <w:name w:val="Table Style 2 (new) - no borders1"/>
    <w:basedOn w:val="TableStyle1new"/>
    <w:uiPriority w:val="99"/>
    <w:rsid w:val="00905D73"/>
    <w:pPr>
      <w:keepNext/>
      <w:spacing w:after="0"/>
    </w:pPr>
    <w:tblPr/>
    <w:trPr>
      <w:cantSplit/>
    </w:trPr>
    <w:tcPr>
      <w:shd w:val="clear" w:color="auto" w:fill="auto"/>
    </w:tcPr>
    <w:tblStylePr w:type="firstRow">
      <w:rPr>
        <w:color w:val="FFFFFF" w:themeColor="background1"/>
      </w:rPr>
      <w:tblPr/>
      <w:trPr>
        <w:cantSplit w:val="0"/>
        <w:tblHeader/>
      </w:trPr>
      <w:tcPr>
        <w:shd w:val="clear" w:color="auto" w:fill="71B2C9"/>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numbering" w:customStyle="1" w:styleId="Headings1">
    <w:name w:val="Headings1"/>
    <w:uiPriority w:val="99"/>
    <w:rsid w:val="00905D73"/>
  </w:style>
  <w:style w:type="numbering" w:customStyle="1" w:styleId="ListNumberCascade1">
    <w:name w:val="List Number Cascade1"/>
    <w:uiPriority w:val="99"/>
    <w:rsid w:val="00905D73"/>
  </w:style>
  <w:style w:type="table" w:customStyle="1" w:styleId="TableStyle1new1">
    <w:name w:val="Table Style 1 (new)1"/>
    <w:basedOn w:val="TableNormal"/>
    <w:uiPriority w:val="99"/>
    <w:rsid w:val="00905D73"/>
    <w:pPr>
      <w:spacing w:before="80" w:after="80"/>
    </w:pPr>
    <w:rPr>
      <w:sz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cPr>
      <w:shd w:val="clear" w:color="auto" w:fill="auto"/>
      <w:vAlign w:val="center"/>
    </w:tcPr>
    <w:tblStylePr w:type="firstRow">
      <w:rPr>
        <w:color w:val="FFFFFF" w:themeColor="background1"/>
      </w:rPr>
      <w:tblPr/>
      <w:trPr>
        <w:cantSplit/>
        <w:tblHeader/>
      </w:trPr>
      <w:tcPr>
        <w:shd w:val="clear" w:color="auto" w:fill="71B2C9"/>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table" w:customStyle="1" w:styleId="TableStyle3newNoshading1">
    <w:name w:val="Table Style 3 (new) No shading1"/>
    <w:basedOn w:val="TableStyle1new"/>
    <w:uiPriority w:val="99"/>
    <w:rsid w:val="00905D73"/>
    <w:pPr>
      <w:keepNext/>
      <w:widowControl w:val="0"/>
      <w:spacing w:after="0"/>
    </w:pPr>
    <w:tblPr/>
    <w:tcPr>
      <w:shd w:val="clear" w:color="auto" w:fill="auto"/>
    </w:tcPr>
    <w:tblStylePr w:type="firstRow">
      <w:rPr>
        <w:color w:val="FFFFFF" w:themeColor="background1"/>
      </w:rPr>
      <w:tblPr/>
      <w:trPr>
        <w:cantSplit/>
        <w:tblHeader/>
      </w:trPr>
      <w:tcPr>
        <w:shd w:val="clear" w:color="auto" w:fill="71B2C9"/>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table" w:customStyle="1" w:styleId="TableStyle4newGrey1">
    <w:name w:val="Table Style 4 (new) Grey1"/>
    <w:basedOn w:val="TableStyle1new"/>
    <w:uiPriority w:val="99"/>
    <w:rsid w:val="00905D73"/>
    <w:pPr>
      <w:spacing w:after="0"/>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tblStylePr w:type="firstRow">
      <w:rPr>
        <w:rFonts w:asciiTheme="minorHAnsi" w:hAnsiTheme="minorHAnsi"/>
        <w:color w:val="FFFFFF" w:themeColor="background1"/>
      </w:rPr>
      <w:tblPr/>
      <w:trPr>
        <w:cantSplit/>
        <w:tblHeader/>
      </w:trPr>
      <w:tcPr>
        <w:shd w:val="clear" w:color="auto" w:fill="A6A6A6" w:themeFill="background1" w:themeFillShade="A6"/>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table" w:customStyle="1" w:styleId="TableStyle5newGreynoborders1">
    <w:name w:val="Table Style 5 (new) Grey no borders1"/>
    <w:basedOn w:val="TableStyle4newGrey"/>
    <w:uiPriority w:val="99"/>
    <w:rsid w:val="00905D73"/>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Pr>
    <w:tblStylePr w:type="firstRow">
      <w:rPr>
        <w:rFonts w:asciiTheme="minorHAnsi" w:hAnsiTheme="minorHAnsi"/>
        <w:color w:val="FFFFFF" w:themeColor="background1"/>
      </w:rPr>
      <w:tblPr/>
      <w:trPr>
        <w:cantSplit/>
        <w:tblHeader/>
      </w:trPr>
      <w:tcPr>
        <w:shd w:val="clear" w:color="auto" w:fill="A6A6A6" w:themeFill="background1" w:themeFillShade="A6"/>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table" w:customStyle="1" w:styleId="TableStyle5newGreynoshading1">
    <w:name w:val="Table Style 5 (new) Grey no shading1"/>
    <w:basedOn w:val="TableStyle4newGrey"/>
    <w:uiPriority w:val="99"/>
    <w:rsid w:val="00905D73"/>
    <w:tblPr/>
    <w:tcPr>
      <w:shd w:val="clear" w:color="auto" w:fill="auto"/>
    </w:tcPr>
    <w:tblStylePr w:type="firstRow">
      <w:rPr>
        <w:rFonts w:asciiTheme="minorHAnsi" w:hAnsiTheme="minorHAnsi"/>
        <w:color w:val="FFFFFF" w:themeColor="background1"/>
      </w:rPr>
      <w:tblPr/>
      <w:trPr>
        <w:cantSplit/>
        <w:tblHeader/>
      </w:trPr>
      <w:tcPr>
        <w:shd w:val="clear" w:color="auto" w:fill="A6A6A6" w:themeFill="background1" w:themeFillShade="A6"/>
      </w:tcPr>
    </w:tblStylePr>
    <w:tblStylePr w:type="firstCol">
      <w:pPr>
        <w:keepNext/>
        <w:keepLines/>
        <w:widowControl/>
        <w:wordWrap/>
        <w:jc w:val="left"/>
        <w:outlineLvl w:val="9"/>
      </w:pPr>
    </w:tblStylePr>
    <w:tblStylePr w:type="band1Vert">
      <w:pPr>
        <w:wordWrap/>
        <w:jc w:val="center"/>
      </w:pPr>
    </w:tblStylePr>
    <w:tblStylePr w:type="band2Vert">
      <w:pPr>
        <w:wordWrap/>
        <w:jc w:val="center"/>
      </w:pPr>
    </w:tblStylePr>
    <w:tblStylePr w:type="band2Horz">
      <w:pPr>
        <w:wordWrap/>
        <w:jc w:val="left"/>
      </w:pPr>
      <w:rPr>
        <w:rFonts w:asciiTheme="minorHAnsi" w:hAnsiTheme="minorHAnsi"/>
      </w:rPr>
      <w:tblPr/>
      <w:tcPr>
        <w:shd w:val="clear" w:color="auto" w:fill="F2F2F2" w:themeFill="background1" w:themeFillShade="F2"/>
      </w:tcPr>
    </w:tblStylePr>
  </w:style>
  <w:style w:type="table" w:customStyle="1" w:styleId="QuestionGrid1">
    <w:name w:val="_Question Grid1"/>
    <w:basedOn w:val="TableNormal"/>
    <w:uiPriority w:val="99"/>
    <w:qFormat/>
    <w:rsid w:val="00905D73"/>
    <w:pPr>
      <w:spacing w:before="40" w:after="40" w:line="276" w:lineRule="auto"/>
    </w:pPr>
    <w:rPr>
      <w:rFonts w:ascii="Arial" w:eastAsiaTheme="minorHAnsi" w:hAnsi="Arial"/>
      <w:sz w:val="18"/>
      <w:szCs w:val="22"/>
      <w:lang w:val="en-AU" w:eastAsia="en-AU"/>
    </w:rPr>
    <w:tblPr>
      <w:tblStyleColBandSize w:val="1"/>
      <w:tblInd w:w="14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blStylePr w:type="firstCol">
      <w:pPr>
        <w:wordWrap/>
        <w:jc w:val="left"/>
      </w:pPr>
    </w:tblStylePr>
    <w:tblStylePr w:type="lastCol">
      <w:pPr>
        <w:wordWrap/>
        <w:jc w:val="center"/>
      </w:pPr>
    </w:tblStylePr>
    <w:tblStylePr w:type="band1Vert">
      <w:pPr>
        <w:wordWrap/>
        <w:jc w:val="left"/>
      </w:pPr>
    </w:tblStylePr>
    <w:tblStylePr w:type="band2Vert">
      <w:pPr>
        <w:wordWrap/>
        <w:jc w:val="left"/>
      </w:pPr>
    </w:tblStylePr>
  </w:style>
  <w:style w:type="table" w:customStyle="1" w:styleId="GridTable4-Accent11">
    <w:name w:val="Grid Table 4 - Accent 11"/>
    <w:basedOn w:val="TableNormal"/>
    <w:next w:val="GridTable4-Accent1"/>
    <w:uiPriority w:val="49"/>
    <w:rsid w:val="00905D73"/>
    <w:pPr>
      <w:spacing w:after="0"/>
    </w:pPr>
    <w:rPr>
      <w:rFonts w:ascii="Times New Roman" w:eastAsia="Times New Roman" w:hAnsi="Times New Roman" w:cs="Times New Roman"/>
      <w:sz w:val="20"/>
      <w:szCs w:val="20"/>
      <w:lang w:val="en-AU"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1">
    <w:name w:val="Table Grid11"/>
    <w:basedOn w:val="TableNormal"/>
    <w:next w:val="TableGrid"/>
    <w:rsid w:val="00905D73"/>
    <w:pPr>
      <w:spacing w:after="0"/>
      <w:ind w:left="851" w:hanging="851"/>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Instruction"/>
    <w:basedOn w:val="DefaultParagraphFont"/>
    <w:uiPriority w:val="19"/>
    <w:qFormat/>
    <w:rsid w:val="00905D73"/>
    <w:rPr>
      <w:i/>
      <w:iCs/>
      <w:color w:val="808080" w:themeColor="text1" w:themeTint="7F"/>
    </w:rPr>
  </w:style>
  <w:style w:type="character" w:customStyle="1" w:styleId="SubtleEmphasis1">
    <w:name w:val="Subtle Emphasis1"/>
    <w:basedOn w:val="DefaultParagraphFont"/>
    <w:uiPriority w:val="19"/>
    <w:qFormat/>
    <w:rsid w:val="00905D73"/>
    <w:rPr>
      <w:i/>
      <w:iCs/>
      <w:color w:val="7F7F7F" w:themeColor="text1" w:themeTint="80"/>
    </w:rPr>
  </w:style>
  <w:style w:type="numbering" w:customStyle="1" w:styleId="NoList11">
    <w:name w:val="No List11"/>
    <w:next w:val="NoList"/>
    <w:uiPriority w:val="99"/>
    <w:semiHidden/>
    <w:rsid w:val="00905D73"/>
  </w:style>
  <w:style w:type="paragraph" w:customStyle="1" w:styleId="BodyText21">
    <w:name w:val="Body Text 21"/>
    <w:basedOn w:val="Normal"/>
    <w:uiPriority w:val="4"/>
    <w:rsid w:val="00905D73"/>
    <w:pPr>
      <w:spacing w:after="0" w:line="240" w:lineRule="auto"/>
    </w:pPr>
    <w:rPr>
      <w:rFonts w:ascii="Arial" w:eastAsia="MS Mincho" w:hAnsi="Arial" w:cs="Times New Roman"/>
      <w:b/>
      <w:color w:val="auto"/>
      <w:sz w:val="22"/>
      <w:szCs w:val="20"/>
      <w:lang w:val="en-US" w:eastAsia="ja-JP"/>
    </w:rPr>
  </w:style>
  <w:style w:type="paragraph" w:customStyle="1" w:styleId="TABLE">
    <w:name w:val="TABLE"/>
    <w:basedOn w:val="Normal"/>
    <w:uiPriority w:val="3"/>
    <w:rsid w:val="00905D73"/>
    <w:pPr>
      <w:spacing w:after="0" w:line="240" w:lineRule="auto"/>
    </w:pPr>
    <w:rPr>
      <w:rFonts w:ascii="CG Times (WN)" w:eastAsia="MS Mincho" w:hAnsi="CG Times (WN)" w:cs="Times New Roman"/>
      <w:color w:val="auto"/>
      <w:sz w:val="22"/>
      <w:szCs w:val="20"/>
      <w:lang w:val="en-GB" w:eastAsia="ja-JP"/>
    </w:rPr>
  </w:style>
  <w:style w:type="paragraph" w:styleId="BodyTextIndent2">
    <w:name w:val="Body Text Indent 2"/>
    <w:basedOn w:val="Normal"/>
    <w:link w:val="BodyTextIndent2Char"/>
    <w:uiPriority w:val="4"/>
    <w:rsid w:val="00905D73"/>
    <w:pPr>
      <w:spacing w:after="0" w:line="240" w:lineRule="auto"/>
      <w:ind w:left="851" w:hanging="851"/>
    </w:pPr>
    <w:rPr>
      <w:rFonts w:ascii="Arial" w:eastAsia="MS Mincho" w:hAnsi="Arial" w:cs="Times New Roman"/>
      <w:color w:val="auto"/>
      <w:sz w:val="22"/>
      <w:szCs w:val="20"/>
      <w:lang w:val="en-US" w:eastAsia="ja-JP"/>
    </w:rPr>
  </w:style>
  <w:style w:type="character" w:customStyle="1" w:styleId="BodyTextIndent2Char">
    <w:name w:val="Body Text Indent 2 Char"/>
    <w:basedOn w:val="DefaultParagraphFont"/>
    <w:link w:val="BodyTextIndent2"/>
    <w:uiPriority w:val="4"/>
    <w:rsid w:val="004A6197"/>
    <w:rPr>
      <w:rFonts w:ascii="Arial" w:eastAsia="MS Mincho" w:hAnsi="Arial" w:cs="Times New Roman"/>
      <w:sz w:val="22"/>
      <w:szCs w:val="20"/>
      <w:lang w:eastAsia="ja-JP"/>
    </w:rPr>
  </w:style>
  <w:style w:type="paragraph" w:customStyle="1" w:styleId="Questions">
    <w:name w:val="Questions"/>
    <w:basedOn w:val="Normal"/>
    <w:uiPriority w:val="3"/>
    <w:rsid w:val="00905D73"/>
    <w:pPr>
      <w:numPr>
        <w:numId w:val="17"/>
      </w:numPr>
      <w:tabs>
        <w:tab w:val="right" w:pos="10205"/>
      </w:tabs>
      <w:spacing w:before="20" w:after="20" w:line="240" w:lineRule="auto"/>
      <w:jc w:val="both"/>
    </w:pPr>
    <w:rPr>
      <w:rFonts w:ascii="Arial" w:eastAsia="MS Mincho" w:hAnsi="Arial" w:cs="Times New Roman"/>
      <w:color w:val="auto"/>
      <w:sz w:val="22"/>
      <w:szCs w:val="20"/>
      <w:lang w:val="en-GB" w:eastAsia="fr-FR"/>
    </w:rPr>
  </w:style>
  <w:style w:type="paragraph" w:customStyle="1" w:styleId="Consigne">
    <w:name w:val="Consigne"/>
    <w:basedOn w:val="Normal"/>
    <w:uiPriority w:val="3"/>
    <w:rsid w:val="00905D73"/>
    <w:pPr>
      <w:pBdr>
        <w:top w:val="dotted" w:sz="4" w:space="1" w:color="auto" w:shadow="1"/>
        <w:left w:val="dotted" w:sz="4" w:space="4" w:color="auto" w:shadow="1"/>
        <w:bottom w:val="dotted" w:sz="4" w:space="1" w:color="auto" w:shadow="1"/>
        <w:right w:val="dotted" w:sz="4" w:space="4" w:color="auto" w:shadow="1"/>
      </w:pBdr>
      <w:shd w:val="pct5" w:color="auto" w:fill="FFFFFF"/>
      <w:tabs>
        <w:tab w:val="left" w:pos="851"/>
        <w:tab w:val="left" w:pos="1134"/>
      </w:tabs>
      <w:spacing w:before="20" w:after="20" w:line="240" w:lineRule="auto"/>
      <w:ind w:left="851" w:hanging="851"/>
      <w:jc w:val="both"/>
    </w:pPr>
    <w:rPr>
      <w:rFonts w:ascii="Arial" w:eastAsia="MS Mincho" w:hAnsi="Arial" w:cs="Times New Roman"/>
      <w:b/>
      <w:color w:val="auto"/>
      <w:sz w:val="22"/>
      <w:szCs w:val="20"/>
      <w:lang w:val="en-GB" w:eastAsia="fr-FR"/>
    </w:rPr>
  </w:style>
  <w:style w:type="paragraph" w:customStyle="1" w:styleId="Questionsreprage">
    <w:name w:val="Questions repérage"/>
    <w:basedOn w:val="Normal"/>
    <w:uiPriority w:val="3"/>
    <w:rsid w:val="00905D73"/>
    <w:pPr>
      <w:tabs>
        <w:tab w:val="num" w:pos="720"/>
        <w:tab w:val="left" w:pos="851"/>
        <w:tab w:val="right" w:leader="underscore" w:pos="10205"/>
      </w:tabs>
      <w:spacing w:before="20" w:after="20" w:line="240" w:lineRule="auto"/>
      <w:ind w:left="360" w:hanging="360"/>
      <w:jc w:val="both"/>
    </w:pPr>
    <w:rPr>
      <w:rFonts w:ascii="Arial" w:eastAsia="MS Mincho" w:hAnsi="Arial" w:cs="Times New Roman"/>
      <w:color w:val="auto"/>
      <w:sz w:val="22"/>
      <w:szCs w:val="20"/>
      <w:lang w:val="en-GB" w:eastAsia="fr-FR"/>
    </w:rPr>
  </w:style>
  <w:style w:type="character" w:customStyle="1" w:styleId="mrmultipletext">
    <w:name w:val="mrmultipletext"/>
    <w:basedOn w:val="DefaultParagraphFont"/>
    <w:uiPriority w:val="3"/>
    <w:rsid w:val="00905D73"/>
  </w:style>
  <w:style w:type="paragraph" w:styleId="BodyText2">
    <w:name w:val="Body Text 2"/>
    <w:basedOn w:val="Normal"/>
    <w:link w:val="BodyText2Char"/>
    <w:uiPriority w:val="4"/>
    <w:rsid w:val="00905D73"/>
    <w:pPr>
      <w:spacing w:after="0" w:line="360" w:lineRule="exact"/>
    </w:pPr>
    <w:rPr>
      <w:rFonts w:ascii="Arial" w:eastAsia="MS Mincho" w:hAnsi="Arial" w:cs="Times New Roman"/>
      <w:b/>
      <w:color w:val="FF0000"/>
      <w:sz w:val="24"/>
      <w:szCs w:val="20"/>
      <w:lang w:val="en-GB" w:eastAsia="fr-FR"/>
    </w:rPr>
  </w:style>
  <w:style w:type="character" w:customStyle="1" w:styleId="BodyText2Char">
    <w:name w:val="Body Text 2 Char"/>
    <w:basedOn w:val="DefaultParagraphFont"/>
    <w:link w:val="BodyText2"/>
    <w:uiPriority w:val="4"/>
    <w:rsid w:val="004A6197"/>
    <w:rPr>
      <w:rFonts w:ascii="Arial" w:eastAsia="MS Mincho" w:hAnsi="Arial" w:cs="Times New Roman"/>
      <w:b/>
      <w:color w:val="FF0000"/>
      <w:szCs w:val="20"/>
      <w:lang w:val="en-GB" w:eastAsia="fr-FR"/>
    </w:rPr>
  </w:style>
  <w:style w:type="paragraph" w:customStyle="1" w:styleId="BlockText1">
    <w:name w:val="Block Text1"/>
    <w:basedOn w:val="Normal"/>
    <w:uiPriority w:val="4"/>
    <w:rsid w:val="00905D73"/>
    <w:pPr>
      <w:spacing w:after="0" w:line="240" w:lineRule="auto"/>
      <w:ind w:left="-142" w:right="-143"/>
      <w:jc w:val="both"/>
    </w:pPr>
    <w:rPr>
      <w:rFonts w:ascii="Arial" w:eastAsia="MS Mincho" w:hAnsi="Arial" w:cs="Times New Roman"/>
      <w:color w:val="auto"/>
      <w:sz w:val="22"/>
      <w:szCs w:val="20"/>
      <w:lang w:val="en-GB" w:eastAsia="fr-FR"/>
    </w:rPr>
  </w:style>
  <w:style w:type="paragraph" w:customStyle="1" w:styleId="Frontpage">
    <w:name w:val="Front_page"/>
    <w:basedOn w:val="Normal"/>
    <w:uiPriority w:val="3"/>
    <w:rsid w:val="00905D73"/>
    <w:pPr>
      <w:spacing w:after="0" w:line="240" w:lineRule="auto"/>
    </w:pPr>
    <w:rPr>
      <w:rFonts w:ascii="Palatino" w:eastAsia="MS Mincho" w:hAnsi="Palatino" w:cs="Times New Roman"/>
      <w:color w:val="auto"/>
      <w:sz w:val="24"/>
      <w:szCs w:val="20"/>
      <w:lang w:val="en-US" w:eastAsia="fr-FR"/>
    </w:rPr>
  </w:style>
  <w:style w:type="paragraph" w:styleId="BodyTextIndent3">
    <w:name w:val="Body Text Indent 3"/>
    <w:basedOn w:val="Normal"/>
    <w:link w:val="BodyTextIndent3Char"/>
    <w:uiPriority w:val="4"/>
    <w:rsid w:val="00905D73"/>
    <w:pPr>
      <w:spacing w:line="240" w:lineRule="auto"/>
      <w:ind w:left="283"/>
    </w:pPr>
    <w:rPr>
      <w:rFonts w:ascii="Times New Roman" w:eastAsia="MS Mincho" w:hAnsi="Times New Roman" w:cs="Times New Roman"/>
      <w:color w:val="auto"/>
      <w:sz w:val="16"/>
      <w:szCs w:val="16"/>
      <w:lang w:eastAsia="fr-FR"/>
    </w:rPr>
  </w:style>
  <w:style w:type="character" w:customStyle="1" w:styleId="BodyTextIndent3Char">
    <w:name w:val="Body Text Indent 3 Char"/>
    <w:basedOn w:val="DefaultParagraphFont"/>
    <w:link w:val="BodyTextIndent3"/>
    <w:uiPriority w:val="4"/>
    <w:rsid w:val="004A6197"/>
    <w:rPr>
      <w:rFonts w:ascii="Times New Roman" w:eastAsia="MS Mincho" w:hAnsi="Times New Roman" w:cs="Times New Roman"/>
      <w:sz w:val="16"/>
      <w:szCs w:val="16"/>
      <w:lang w:val="en-AU" w:eastAsia="fr-FR"/>
    </w:rPr>
  </w:style>
  <w:style w:type="paragraph" w:customStyle="1" w:styleId="questions0">
    <w:name w:val="questions"/>
    <w:basedOn w:val="Normal"/>
    <w:uiPriority w:val="3"/>
    <w:rsid w:val="00905D73"/>
    <w:pPr>
      <w:spacing w:before="20" w:after="20" w:line="240" w:lineRule="auto"/>
      <w:ind w:left="851" w:hanging="851"/>
      <w:jc w:val="both"/>
    </w:pPr>
    <w:rPr>
      <w:rFonts w:ascii="Arial" w:eastAsia="MS Mincho" w:hAnsi="Arial" w:cs="Arial"/>
      <w:color w:val="auto"/>
      <w:sz w:val="22"/>
      <w:lang w:eastAsia="ja-JP"/>
    </w:rPr>
  </w:style>
  <w:style w:type="table" w:customStyle="1" w:styleId="TableGrid2">
    <w:name w:val="Table Grid2"/>
    <w:basedOn w:val="TableNormal"/>
    <w:next w:val="TableGrid"/>
    <w:uiPriority w:val="39"/>
    <w:rsid w:val="00905D73"/>
    <w:pPr>
      <w:spacing w:after="0"/>
    </w:pPr>
    <w:rPr>
      <w:rFonts w:ascii="Times New Roman" w:eastAsia="MS Mincho"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Обычный"/>
    <w:uiPriority w:val="3"/>
    <w:rsid w:val="00905D73"/>
    <w:pPr>
      <w:autoSpaceDE w:val="0"/>
      <w:autoSpaceDN w:val="0"/>
      <w:spacing w:after="0"/>
    </w:pPr>
    <w:rPr>
      <w:rFonts w:ascii="Times New Roman" w:eastAsia="MS Mincho" w:hAnsi="Times New Roman" w:cs="Times New Roman"/>
      <w:sz w:val="20"/>
      <w:szCs w:val="20"/>
      <w:lang w:val="ru-RU"/>
    </w:rPr>
  </w:style>
  <w:style w:type="paragraph" w:customStyle="1" w:styleId="bulletjb">
    <w:name w:val="bulletjb"/>
    <w:basedOn w:val="Normal"/>
    <w:uiPriority w:val="3"/>
    <w:rsid w:val="00905D73"/>
    <w:pPr>
      <w:tabs>
        <w:tab w:val="num" w:pos="360"/>
      </w:tabs>
      <w:spacing w:after="0" w:line="240" w:lineRule="auto"/>
      <w:ind w:left="360" w:hanging="360"/>
    </w:pPr>
    <w:rPr>
      <w:rFonts w:ascii="Times New Roman" w:eastAsia="MS Mincho" w:hAnsi="Times New Roman" w:cs="Times New Roman"/>
      <w:noProof/>
      <w:color w:val="auto"/>
      <w:szCs w:val="20"/>
      <w:lang w:val="en-US"/>
    </w:rPr>
  </w:style>
  <w:style w:type="paragraph" w:customStyle="1" w:styleId="Code1Long">
    <w:name w:val="Code1Long"/>
    <w:basedOn w:val="Normal"/>
    <w:uiPriority w:val="3"/>
    <w:rsid w:val="00905D73"/>
    <w:pPr>
      <w:tabs>
        <w:tab w:val="right" w:leader="dot" w:pos="4536"/>
      </w:tabs>
      <w:spacing w:before="60" w:after="0" w:line="240" w:lineRule="auto"/>
      <w:ind w:left="567"/>
    </w:pPr>
    <w:rPr>
      <w:rFonts w:ascii="Times New Roman" w:eastAsia="MS Mincho" w:hAnsi="Times New Roman" w:cs="Times New Roman"/>
      <w:color w:val="auto"/>
      <w:sz w:val="24"/>
      <w:szCs w:val="24"/>
      <w:lang w:eastAsia="ja-JP"/>
    </w:rPr>
  </w:style>
  <w:style w:type="paragraph" w:customStyle="1" w:styleId="p2">
    <w:name w:val="p2"/>
    <w:basedOn w:val="Normal"/>
    <w:uiPriority w:val="3"/>
    <w:rsid w:val="00905D73"/>
    <w:pPr>
      <w:spacing w:after="0" w:line="240" w:lineRule="auto"/>
      <w:ind w:left="720" w:hanging="720"/>
      <w:jc w:val="both"/>
    </w:pPr>
    <w:rPr>
      <w:rFonts w:ascii="Helvetica" w:eastAsia="MS Mincho" w:hAnsi="Helvetica" w:cs="Times New Roman"/>
      <w:noProof/>
      <w:color w:val="auto"/>
      <w:szCs w:val="20"/>
      <w:lang w:val="en-US"/>
    </w:rPr>
  </w:style>
  <w:style w:type="paragraph" w:customStyle="1" w:styleId="CarCar">
    <w:name w:val="Car Car"/>
    <w:basedOn w:val="Normal"/>
    <w:next w:val="Normal"/>
    <w:uiPriority w:val="3"/>
    <w:rsid w:val="00905D73"/>
    <w:pPr>
      <w:spacing w:after="160" w:line="240" w:lineRule="exact"/>
    </w:pPr>
    <w:rPr>
      <w:rFonts w:ascii="Tahoma" w:eastAsia="MS Mincho" w:hAnsi="Tahoma" w:cs="Times New Roman"/>
      <w:color w:val="auto"/>
      <w:szCs w:val="20"/>
      <w:lang w:val="en-US"/>
    </w:rPr>
  </w:style>
  <w:style w:type="paragraph" w:customStyle="1" w:styleId="BHead-Nonumbering">
    <w:name w:val="BHead-No numbering"/>
    <w:basedOn w:val="Normal"/>
    <w:uiPriority w:val="4"/>
    <w:rsid w:val="00905D73"/>
    <w:pPr>
      <w:spacing w:before="400" w:line="240" w:lineRule="auto"/>
    </w:pPr>
    <w:rPr>
      <w:rFonts w:ascii="Shannon Extra Bold ATT" w:eastAsia="MS Mincho" w:hAnsi="Shannon Extra Bold ATT" w:cs="Times New Roman"/>
      <w:b/>
      <w:color w:val="009999"/>
      <w:sz w:val="28"/>
      <w:szCs w:val="20"/>
      <w:lang w:val="en-US"/>
    </w:rPr>
  </w:style>
  <w:style w:type="paragraph" w:customStyle="1" w:styleId="TableText0">
    <w:name w:val="Table Text"/>
    <w:link w:val="TableTextChar1"/>
    <w:uiPriority w:val="3"/>
    <w:rsid w:val="00905D73"/>
    <w:pPr>
      <w:spacing w:before="60" w:after="40"/>
    </w:pPr>
    <w:rPr>
      <w:rFonts w:ascii="Arial" w:eastAsia="MS Mincho" w:hAnsi="Arial" w:cs="Arial"/>
      <w:kern w:val="2"/>
      <w:sz w:val="20"/>
      <w:szCs w:val="20"/>
      <w:lang w:val="en-AU"/>
    </w:rPr>
  </w:style>
  <w:style w:type="character" w:customStyle="1" w:styleId="TableTextChar1">
    <w:name w:val="Table Text Char1"/>
    <w:link w:val="TableText0"/>
    <w:uiPriority w:val="3"/>
    <w:rsid w:val="004A6197"/>
    <w:rPr>
      <w:rFonts w:ascii="Arial" w:eastAsia="MS Mincho" w:hAnsi="Arial" w:cs="Arial"/>
      <w:kern w:val="2"/>
      <w:sz w:val="20"/>
      <w:szCs w:val="20"/>
      <w:lang w:val="en-AU"/>
    </w:rPr>
  </w:style>
  <w:style w:type="paragraph" w:customStyle="1" w:styleId="Response">
    <w:name w:val="Response"/>
    <w:basedOn w:val="Normal"/>
    <w:uiPriority w:val="3"/>
    <w:rsid w:val="00905D73"/>
    <w:pPr>
      <w:keepNext/>
      <w:keepLines/>
      <w:tabs>
        <w:tab w:val="left" w:pos="562"/>
        <w:tab w:val="left" w:pos="1699"/>
        <w:tab w:val="left" w:leader="dot" w:pos="6235"/>
        <w:tab w:val="left" w:pos="6523"/>
        <w:tab w:val="left" w:pos="6811"/>
        <w:tab w:val="left" w:pos="9270"/>
      </w:tabs>
      <w:overflowPunct w:val="0"/>
      <w:autoSpaceDE w:val="0"/>
      <w:autoSpaceDN w:val="0"/>
      <w:adjustRightInd w:val="0"/>
      <w:spacing w:after="0" w:line="240" w:lineRule="auto"/>
      <w:textAlignment w:val="baseline"/>
    </w:pPr>
    <w:rPr>
      <w:rFonts w:ascii="Times New Roman" w:eastAsia="MS Mincho" w:hAnsi="Times New Roman" w:cs="Times New Roman"/>
      <w:color w:val="auto"/>
      <w:szCs w:val="20"/>
      <w:lang w:val="en-US"/>
    </w:rPr>
  </w:style>
  <w:style w:type="paragraph" w:customStyle="1" w:styleId="6-cols">
    <w:name w:val="6-cols"/>
    <w:uiPriority w:val="4"/>
    <w:rsid w:val="00905D73"/>
    <w:pPr>
      <w:widowControl w:val="0"/>
      <w:tabs>
        <w:tab w:val="right" w:pos="3515"/>
        <w:tab w:val="center" w:pos="4195"/>
        <w:tab w:val="center" w:pos="5159"/>
        <w:tab w:val="center" w:pos="6180"/>
        <w:tab w:val="center" w:pos="7200"/>
        <w:tab w:val="center" w:pos="8220"/>
        <w:tab w:val="center" w:pos="9184"/>
      </w:tabs>
      <w:spacing w:after="28"/>
    </w:pPr>
    <w:rPr>
      <w:rFonts w:ascii="Times New Roman" w:eastAsia="MS Mincho" w:hAnsi="Times New Roman" w:cs="Times New Roman"/>
      <w:snapToGrid w:val="0"/>
      <w:sz w:val="18"/>
      <w:szCs w:val="20"/>
      <w:lang w:val="en-GB"/>
    </w:rPr>
  </w:style>
  <w:style w:type="paragraph" w:customStyle="1" w:styleId="QuestionnaireHeadings">
    <w:name w:val="Questionnaire_Headings"/>
    <w:basedOn w:val="TableText0"/>
    <w:uiPriority w:val="3"/>
    <w:rsid w:val="00905D73"/>
    <w:pPr>
      <w:spacing w:before="240" w:after="120"/>
      <w:jc w:val="center"/>
    </w:pPr>
    <w:rPr>
      <w:rFonts w:ascii="Arial Black" w:hAnsi="Arial Black" w:cs="Times New Roman"/>
    </w:rPr>
  </w:style>
  <w:style w:type="paragraph" w:customStyle="1" w:styleId="CharCharCharChar">
    <w:name w:val="Char Char Char Char"/>
    <w:basedOn w:val="Normal"/>
    <w:uiPriority w:val="3"/>
    <w:rsid w:val="00905D73"/>
    <w:pPr>
      <w:spacing w:after="0" w:line="240" w:lineRule="auto"/>
    </w:pPr>
    <w:rPr>
      <w:rFonts w:ascii="Arial" w:eastAsia="MS Mincho" w:hAnsi="Arial" w:cs="Times New Roman"/>
      <w:color w:val="auto"/>
      <w:sz w:val="22"/>
      <w:szCs w:val="20"/>
    </w:rPr>
  </w:style>
  <w:style w:type="character" w:customStyle="1" w:styleId="eddyhamad">
    <w:name w:val="eddy.hamad"/>
    <w:semiHidden/>
    <w:rsid w:val="00905D73"/>
    <w:rPr>
      <w:rFonts w:ascii="Arial" w:hAnsi="Arial" w:cs="Arial"/>
      <w:color w:val="auto"/>
      <w:sz w:val="20"/>
      <w:szCs w:val="20"/>
    </w:rPr>
  </w:style>
  <w:style w:type="paragraph" w:customStyle="1" w:styleId="answers">
    <w:name w:val="answer s"/>
    <w:basedOn w:val="Normal"/>
    <w:uiPriority w:val="4"/>
    <w:rsid w:val="00905D73"/>
    <w:pPr>
      <w:spacing w:after="0" w:line="240" w:lineRule="auto"/>
      <w:ind w:left="1080" w:hanging="360"/>
    </w:pPr>
    <w:rPr>
      <w:rFonts w:ascii="Times New Roman" w:eastAsia="MS Mincho" w:hAnsi="Times New Roman" w:cs="Times New Roman"/>
      <w:color w:val="auto"/>
      <w:szCs w:val="20"/>
      <w:lang w:val="en-US"/>
    </w:rPr>
  </w:style>
  <w:style w:type="paragraph" w:customStyle="1" w:styleId="DefinitionTerm">
    <w:name w:val="Definition Term"/>
    <w:basedOn w:val="Normal"/>
    <w:next w:val="DefinitionList"/>
    <w:uiPriority w:val="3"/>
    <w:rsid w:val="00905D73"/>
    <w:pPr>
      <w:widowControl w:val="0"/>
      <w:spacing w:after="0" w:line="240" w:lineRule="auto"/>
    </w:pPr>
    <w:rPr>
      <w:rFonts w:ascii="Times New Roman" w:eastAsia="MS Mincho" w:hAnsi="Times New Roman" w:cs="Times New Roman"/>
      <w:color w:val="auto"/>
      <w:sz w:val="24"/>
      <w:szCs w:val="20"/>
      <w:lang w:val="en-US"/>
    </w:rPr>
  </w:style>
  <w:style w:type="paragraph" w:customStyle="1" w:styleId="DefinitionList">
    <w:name w:val="Definition List"/>
    <w:basedOn w:val="Normal"/>
    <w:next w:val="DefinitionTerm"/>
    <w:uiPriority w:val="3"/>
    <w:rsid w:val="00905D73"/>
    <w:pPr>
      <w:widowControl w:val="0"/>
      <w:spacing w:after="0" w:line="240" w:lineRule="auto"/>
      <w:ind w:left="360"/>
    </w:pPr>
    <w:rPr>
      <w:rFonts w:ascii="Times New Roman" w:eastAsia="MS Mincho" w:hAnsi="Times New Roman" w:cs="Times New Roman"/>
      <w:color w:val="auto"/>
      <w:sz w:val="24"/>
      <w:szCs w:val="20"/>
      <w:lang w:val="en-US"/>
    </w:rPr>
  </w:style>
  <w:style w:type="paragraph" w:customStyle="1" w:styleId="quest1">
    <w:name w:val="quest1"/>
    <w:basedOn w:val="Normal"/>
    <w:uiPriority w:val="3"/>
    <w:rsid w:val="00905D73"/>
    <w:pPr>
      <w:numPr>
        <w:numId w:val="18"/>
      </w:numPr>
      <w:spacing w:after="0" w:line="240" w:lineRule="auto"/>
    </w:pPr>
    <w:rPr>
      <w:rFonts w:ascii="Arial" w:eastAsia="MS Mincho" w:hAnsi="Arial" w:cs="Times New Roman"/>
      <w:b/>
      <w:bCs/>
      <w:color w:val="auto"/>
      <w:szCs w:val="20"/>
      <w:lang w:eastAsia="fr-FR"/>
    </w:rPr>
  </w:style>
  <w:style w:type="character" w:customStyle="1" w:styleId="eileenfong">
    <w:name w:val="eileen.fong"/>
    <w:semiHidden/>
    <w:rsid w:val="00905D73"/>
    <w:rPr>
      <w:rFonts w:ascii="Arial" w:hAnsi="Arial" w:cs="Arial"/>
      <w:color w:val="000080"/>
      <w:sz w:val="20"/>
      <w:szCs w:val="20"/>
    </w:rPr>
  </w:style>
  <w:style w:type="character" w:styleId="Strong">
    <w:name w:val="Strong"/>
    <w:uiPriority w:val="22"/>
    <w:qFormat/>
    <w:rsid w:val="00905D73"/>
    <w:rPr>
      <w:b/>
      <w:bCs/>
    </w:rPr>
  </w:style>
  <w:style w:type="paragraph" w:customStyle="1" w:styleId="Code1">
    <w:name w:val="Code1"/>
    <w:basedOn w:val="Normal"/>
    <w:uiPriority w:val="3"/>
    <w:rsid w:val="00905D73"/>
    <w:pPr>
      <w:tabs>
        <w:tab w:val="right" w:leader="dot" w:pos="3119"/>
        <w:tab w:val="left" w:pos="3686"/>
      </w:tabs>
      <w:spacing w:before="60" w:after="0" w:line="240" w:lineRule="auto"/>
      <w:ind w:left="567"/>
    </w:pPr>
    <w:rPr>
      <w:rFonts w:ascii="Times New Roman" w:eastAsia="MS Mincho" w:hAnsi="Times New Roman" w:cs="Times New Roman"/>
      <w:color w:val="auto"/>
      <w:sz w:val="24"/>
      <w:szCs w:val="24"/>
      <w:lang w:eastAsia="ja-JP"/>
    </w:rPr>
  </w:style>
  <w:style w:type="paragraph" w:styleId="BodyTextFirstIndent2">
    <w:name w:val="Body Text First Indent 2"/>
    <w:basedOn w:val="BodyTextIndent"/>
    <w:link w:val="BodyTextFirstIndent2Char"/>
    <w:uiPriority w:val="4"/>
    <w:rsid w:val="00905D73"/>
    <w:pPr>
      <w:spacing w:line="240" w:lineRule="auto"/>
      <w:ind w:left="283" w:firstLine="210"/>
    </w:pPr>
    <w:rPr>
      <w:rFonts w:ascii="Times New Roman" w:eastAsia="MS Mincho" w:hAnsi="Times New Roman" w:cs="Times New Roman"/>
      <w:color w:val="auto"/>
      <w:sz w:val="24"/>
      <w:szCs w:val="24"/>
      <w:lang w:val="fr-FR" w:eastAsia="fr-FR"/>
    </w:rPr>
  </w:style>
  <w:style w:type="character" w:customStyle="1" w:styleId="BodyTextFirstIndent2Char">
    <w:name w:val="Body Text First Indent 2 Char"/>
    <w:basedOn w:val="BodyTextIndentChar"/>
    <w:link w:val="BodyTextFirstIndent2"/>
    <w:uiPriority w:val="4"/>
    <w:rsid w:val="004A6197"/>
    <w:rPr>
      <w:rFonts w:ascii="Times New Roman" w:eastAsia="MS Mincho" w:hAnsi="Times New Roman" w:cs="Times New Roman"/>
      <w:color w:val="595959" w:themeColor="text1" w:themeTint="A6"/>
      <w:sz w:val="22"/>
      <w:szCs w:val="22"/>
      <w:lang w:val="fr-FR" w:eastAsia="fr-FR"/>
    </w:rPr>
  </w:style>
  <w:style w:type="paragraph" w:customStyle="1" w:styleId="definitionterm0">
    <w:name w:val="definitionterm"/>
    <w:basedOn w:val="Normal"/>
    <w:uiPriority w:val="3"/>
    <w:rsid w:val="00905D73"/>
    <w:pPr>
      <w:spacing w:before="100" w:beforeAutospacing="1" w:after="100" w:afterAutospacing="1" w:line="240" w:lineRule="auto"/>
    </w:pPr>
    <w:rPr>
      <w:rFonts w:ascii="Times New Roman" w:eastAsia="MS Mincho" w:hAnsi="Times New Roman" w:cs="Times New Roman"/>
      <w:color w:val="auto"/>
      <w:sz w:val="24"/>
      <w:szCs w:val="24"/>
      <w:lang w:val="en-US" w:eastAsia="ja-JP"/>
    </w:rPr>
  </w:style>
  <w:style w:type="paragraph" w:customStyle="1" w:styleId="Keith">
    <w:name w:val="Keith"/>
    <w:uiPriority w:val="3"/>
    <w:rsid w:val="00905D73"/>
    <w:pPr>
      <w:spacing w:after="0"/>
    </w:pPr>
    <w:rPr>
      <w:rFonts w:ascii="Arial" w:eastAsia="MS Mincho" w:hAnsi="Arial" w:cs="Times New Roman"/>
      <w:sz w:val="20"/>
      <w:szCs w:val="20"/>
      <w:lang w:eastAsia="fr-FR"/>
    </w:rPr>
  </w:style>
  <w:style w:type="paragraph" w:customStyle="1" w:styleId="definitionlist0">
    <w:name w:val="definitionlist"/>
    <w:basedOn w:val="Normal"/>
    <w:uiPriority w:val="3"/>
    <w:rsid w:val="00905D73"/>
    <w:pPr>
      <w:spacing w:before="100" w:beforeAutospacing="1" w:after="100" w:afterAutospacing="1" w:line="240" w:lineRule="auto"/>
    </w:pPr>
    <w:rPr>
      <w:rFonts w:ascii="Times New Roman" w:eastAsia="MS Mincho" w:hAnsi="Times New Roman" w:cs="Times New Roman"/>
      <w:color w:val="auto"/>
      <w:sz w:val="24"/>
      <w:szCs w:val="24"/>
      <w:lang w:val="en-US" w:eastAsia="ja-JP"/>
    </w:rPr>
  </w:style>
  <w:style w:type="paragraph" w:customStyle="1" w:styleId="CarCarCharCharCarCar">
    <w:name w:val="Car Car Char Char Car Car"/>
    <w:basedOn w:val="Normal"/>
    <w:next w:val="Normal"/>
    <w:uiPriority w:val="3"/>
    <w:rsid w:val="00905D73"/>
    <w:pPr>
      <w:spacing w:after="160" w:line="240" w:lineRule="exact"/>
    </w:pPr>
    <w:rPr>
      <w:rFonts w:ascii="Tahoma" w:eastAsia="MS Mincho" w:hAnsi="Tahoma" w:cs="Times New Roman"/>
      <w:color w:val="auto"/>
      <w:szCs w:val="20"/>
      <w:lang w:val="en-US"/>
    </w:rPr>
  </w:style>
  <w:style w:type="paragraph" w:customStyle="1" w:styleId="answer">
    <w:name w:val="answer"/>
    <w:basedOn w:val="Normal"/>
    <w:uiPriority w:val="4"/>
    <w:rsid w:val="00905D73"/>
    <w:pPr>
      <w:numPr>
        <w:numId w:val="19"/>
      </w:numPr>
      <w:spacing w:after="0" w:line="240" w:lineRule="auto"/>
    </w:pPr>
    <w:rPr>
      <w:rFonts w:ascii="Arial" w:eastAsia="MS Mincho" w:hAnsi="Arial" w:cs="Times New Roman"/>
      <w:color w:val="000000"/>
      <w:sz w:val="22"/>
      <w:lang w:val="en-US"/>
    </w:rPr>
  </w:style>
  <w:style w:type="paragraph" w:customStyle="1" w:styleId="Quest">
    <w:name w:val="Quest"/>
    <w:basedOn w:val="Normal"/>
    <w:uiPriority w:val="3"/>
    <w:rsid w:val="00905D73"/>
    <w:pPr>
      <w:spacing w:line="240" w:lineRule="auto"/>
      <w:ind w:left="720" w:hanging="720"/>
    </w:pPr>
    <w:rPr>
      <w:rFonts w:ascii="Arial" w:eastAsia="MS Mincho" w:hAnsi="Arial" w:cs="Times New Roman"/>
      <w:color w:val="000000"/>
      <w:sz w:val="22"/>
      <w:lang w:val="en-US"/>
    </w:rPr>
  </w:style>
  <w:style w:type="character" w:customStyle="1" w:styleId="QuestInstChar">
    <w:name w:val="Quest Inst Char"/>
    <w:uiPriority w:val="3"/>
    <w:rsid w:val="00905D73"/>
    <w:rPr>
      <w:rFonts w:ascii="Arial" w:hAnsi="Arial"/>
      <w:b/>
      <w:noProof w:val="0"/>
      <w:color w:val="000000"/>
      <w:sz w:val="22"/>
      <w:szCs w:val="22"/>
      <w:lang w:val="en-US" w:eastAsia="en-US" w:bidi="ar-SA"/>
    </w:rPr>
  </w:style>
  <w:style w:type="character" w:styleId="FollowedHyperlink">
    <w:name w:val="FollowedHyperlink"/>
    <w:uiPriority w:val="99"/>
    <w:unhideWhenUsed/>
    <w:rsid w:val="00905D73"/>
    <w:rPr>
      <w:color w:val="800080"/>
      <w:u w:val="single"/>
    </w:rPr>
  </w:style>
  <w:style w:type="table" w:customStyle="1" w:styleId="QuestionGrid11">
    <w:name w:val="_Question Grid11"/>
    <w:basedOn w:val="TableNormal"/>
    <w:uiPriority w:val="99"/>
    <w:qFormat/>
    <w:rsid w:val="00905D73"/>
    <w:pPr>
      <w:spacing w:before="40" w:after="40"/>
    </w:pPr>
    <w:rPr>
      <w:rFonts w:ascii="Arial" w:eastAsia="Times New Roman" w:hAnsi="Arial" w:cs="Times New Roman"/>
      <w:sz w:val="18"/>
      <w:szCs w:val="20"/>
      <w:lang w:val="en-AU"/>
    </w:rPr>
    <w:tblPr>
      <w:tblStyleColBandSize w:val="1"/>
      <w:tblInd w:w="14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blStylePr w:type="firstCol">
      <w:pPr>
        <w:wordWrap/>
        <w:jc w:val="left"/>
      </w:pPr>
    </w:tblStylePr>
    <w:tblStylePr w:type="lastCol">
      <w:pPr>
        <w:wordWrap/>
        <w:jc w:val="center"/>
      </w:pPr>
    </w:tblStylePr>
    <w:tblStylePr w:type="band1Vert">
      <w:pPr>
        <w:wordWrap/>
        <w:jc w:val="left"/>
      </w:pPr>
    </w:tblStylePr>
    <w:tblStylePr w:type="band2Vert">
      <w:pPr>
        <w:wordWrap/>
        <w:jc w:val="left"/>
      </w:pPr>
    </w:tblStylePr>
  </w:style>
  <w:style w:type="character" w:styleId="Emphasis">
    <w:name w:val="Emphasis"/>
    <w:uiPriority w:val="20"/>
    <w:qFormat/>
    <w:rsid w:val="00905D73"/>
    <w:rPr>
      <w:i/>
      <w:iCs/>
    </w:rPr>
  </w:style>
  <w:style w:type="paragraph" w:customStyle="1" w:styleId="Blockquotation">
    <w:name w:val="Block quotation"/>
    <w:basedOn w:val="BodyText"/>
    <w:uiPriority w:val="4"/>
    <w:qFormat/>
    <w:rsid w:val="00905D73"/>
    <w:pPr>
      <w:spacing w:line="276" w:lineRule="auto"/>
      <w:ind w:left="567" w:right="567"/>
      <w:jc w:val="both"/>
    </w:pPr>
    <w:rPr>
      <w:rFonts w:ascii="Arial" w:eastAsia="Times New Roman" w:hAnsi="Arial" w:cs="Times New Roman"/>
      <w:noProof/>
      <w:color w:val="auto"/>
      <w:sz w:val="20"/>
      <w:szCs w:val="24"/>
    </w:rPr>
  </w:style>
  <w:style w:type="paragraph" w:customStyle="1" w:styleId="ZchnZchn">
    <w:name w:val="Zchn Zchn"/>
    <w:basedOn w:val="Normal"/>
    <w:next w:val="Normal"/>
    <w:uiPriority w:val="3"/>
    <w:rsid w:val="00905D73"/>
    <w:pPr>
      <w:spacing w:after="160" w:line="240" w:lineRule="exact"/>
    </w:pPr>
    <w:rPr>
      <w:rFonts w:ascii="Tahoma" w:eastAsia="Times New Roman" w:hAnsi="Tahoma" w:cs="Times New Roman"/>
      <w:color w:val="auto"/>
      <w:szCs w:val="20"/>
      <w:lang w:val="en-US"/>
    </w:rPr>
  </w:style>
  <w:style w:type="character" w:customStyle="1" w:styleId="mrquestiontext">
    <w:name w:val="mrquestiontext"/>
    <w:uiPriority w:val="3"/>
    <w:rsid w:val="00905D73"/>
  </w:style>
  <w:style w:type="table" w:customStyle="1" w:styleId="TableGrid3">
    <w:name w:val="Table Grid3"/>
    <w:basedOn w:val="TableNormal"/>
    <w:next w:val="TableGrid"/>
    <w:rsid w:val="00905D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Cascade1">
    <w:name w:val="Bullet List Cascade1"/>
    <w:uiPriority w:val="99"/>
    <w:rsid w:val="00905D73"/>
  </w:style>
  <w:style w:type="table" w:customStyle="1" w:styleId="GridTable4-Accent51">
    <w:name w:val="Grid Table 4 - Accent 51"/>
    <w:basedOn w:val="TableNormal"/>
    <w:next w:val="GridTable4-Accent5"/>
    <w:uiPriority w:val="49"/>
    <w:rsid w:val="00905D73"/>
    <w:pPr>
      <w:spacing w:after="0"/>
    </w:pPr>
    <w:rPr>
      <w:rFonts w:eastAsiaTheme="minorHAnsi"/>
      <w:sz w:val="22"/>
      <w:szCs w:val="22"/>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CarCar0">
    <w:name w:val="Car Car"/>
    <w:basedOn w:val="Normal"/>
    <w:next w:val="Normal"/>
    <w:uiPriority w:val="3"/>
    <w:rsid w:val="00633AE2"/>
    <w:pPr>
      <w:spacing w:after="160" w:line="240" w:lineRule="exact"/>
    </w:pPr>
    <w:rPr>
      <w:rFonts w:ascii="Tahoma" w:eastAsia="MS Mincho" w:hAnsi="Tahoma" w:cs="Times New Roman"/>
      <w:color w:val="auto"/>
      <w:szCs w:val="20"/>
      <w:lang w:val="en-US"/>
    </w:rPr>
  </w:style>
  <w:style w:type="paragraph" w:customStyle="1" w:styleId="CharCharCharChar0">
    <w:name w:val="Char Char Char Char"/>
    <w:basedOn w:val="Normal"/>
    <w:uiPriority w:val="3"/>
    <w:rsid w:val="00633AE2"/>
    <w:pPr>
      <w:spacing w:after="0" w:line="240" w:lineRule="auto"/>
    </w:pPr>
    <w:rPr>
      <w:rFonts w:ascii="Arial" w:eastAsia="MS Mincho" w:hAnsi="Arial" w:cs="Times New Roman"/>
      <w:color w:val="auto"/>
      <w:sz w:val="22"/>
      <w:szCs w:val="20"/>
    </w:rPr>
  </w:style>
  <w:style w:type="paragraph" w:customStyle="1" w:styleId="CarCarCharCharCarCar0">
    <w:name w:val="Car Car Char Char Car Car"/>
    <w:basedOn w:val="Normal"/>
    <w:next w:val="Normal"/>
    <w:uiPriority w:val="3"/>
    <w:rsid w:val="00633AE2"/>
    <w:pPr>
      <w:spacing w:after="160" w:line="240" w:lineRule="exact"/>
    </w:pPr>
    <w:rPr>
      <w:rFonts w:ascii="Tahoma" w:eastAsia="MS Mincho" w:hAnsi="Tahoma" w:cs="Times New Roman"/>
      <w:color w:val="auto"/>
      <w:szCs w:val="20"/>
      <w:lang w:val="en-US"/>
    </w:rPr>
  </w:style>
  <w:style w:type="paragraph" w:customStyle="1" w:styleId="ZchnZchn0">
    <w:name w:val="Zchn Zchn"/>
    <w:basedOn w:val="Normal"/>
    <w:next w:val="Normal"/>
    <w:uiPriority w:val="3"/>
    <w:rsid w:val="00633AE2"/>
    <w:pPr>
      <w:spacing w:after="160" w:line="240" w:lineRule="exact"/>
    </w:pPr>
    <w:rPr>
      <w:rFonts w:ascii="Tahoma" w:eastAsia="Times New Roman" w:hAnsi="Tahoma" w:cs="Times New Roman"/>
      <w:color w:val="auto"/>
      <w:szCs w:val="20"/>
      <w:lang w:val="en-US"/>
    </w:rPr>
  </w:style>
  <w:style w:type="paragraph" w:customStyle="1" w:styleId="dot">
    <w:name w:val="dot"/>
    <w:basedOn w:val="Normal"/>
    <w:uiPriority w:val="4"/>
    <w:qFormat/>
    <w:rsid w:val="00BE4C91"/>
    <w:pPr>
      <w:widowControl w:val="0"/>
      <w:numPr>
        <w:numId w:val="20"/>
      </w:numPr>
      <w:spacing w:after="40" w:line="276" w:lineRule="auto"/>
      <w:ind w:left="431" w:hanging="221"/>
    </w:pPr>
    <w:rPr>
      <w:rFonts w:asciiTheme="minorHAnsi" w:eastAsiaTheme="minorHAnsi" w:hAnsiTheme="minorHAnsi"/>
      <w:color w:val="auto"/>
      <w:spacing w:val="2"/>
      <w:sz w:val="22"/>
    </w:rPr>
  </w:style>
  <w:style w:type="character" w:customStyle="1" w:styleId="UnresolvedMention5">
    <w:name w:val="Unresolved Mention5"/>
    <w:basedOn w:val="DefaultParagraphFont"/>
    <w:uiPriority w:val="99"/>
    <w:semiHidden/>
    <w:unhideWhenUsed/>
    <w:rsid w:val="009926AC"/>
    <w:rPr>
      <w:color w:val="605E5C"/>
      <w:shd w:val="clear" w:color="auto" w:fill="E1DFDD"/>
    </w:rPr>
  </w:style>
  <w:style w:type="character" w:customStyle="1" w:styleId="UnresolvedMention6">
    <w:name w:val="Unresolved Mention6"/>
    <w:basedOn w:val="DefaultParagraphFont"/>
    <w:uiPriority w:val="99"/>
    <w:semiHidden/>
    <w:unhideWhenUsed/>
    <w:rsid w:val="00322F25"/>
    <w:rPr>
      <w:color w:val="605E5C"/>
      <w:shd w:val="clear" w:color="auto" w:fill="E1DFDD"/>
    </w:rPr>
  </w:style>
  <w:style w:type="paragraph" w:customStyle="1" w:styleId="msonormal0">
    <w:name w:val="msonormal"/>
    <w:basedOn w:val="Normal"/>
    <w:uiPriority w:val="3"/>
    <w:rsid w:val="00C67415"/>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font0">
    <w:name w:val="font0"/>
    <w:basedOn w:val="Normal"/>
    <w:uiPriority w:val="3"/>
    <w:rsid w:val="00C67415"/>
    <w:pPr>
      <w:spacing w:before="100" w:beforeAutospacing="1" w:after="100" w:afterAutospacing="1" w:line="240" w:lineRule="auto"/>
    </w:pPr>
    <w:rPr>
      <w:rFonts w:eastAsia="Times New Roman" w:cs="Calibri"/>
      <w:color w:val="000000"/>
      <w:sz w:val="22"/>
      <w:lang w:val="en-NZ" w:eastAsia="en-NZ"/>
    </w:rPr>
  </w:style>
  <w:style w:type="paragraph" w:customStyle="1" w:styleId="font5">
    <w:name w:val="font5"/>
    <w:basedOn w:val="Normal"/>
    <w:uiPriority w:val="3"/>
    <w:rsid w:val="00C67415"/>
    <w:pPr>
      <w:spacing w:before="100" w:beforeAutospacing="1" w:after="100" w:afterAutospacing="1" w:line="240" w:lineRule="auto"/>
    </w:pPr>
    <w:rPr>
      <w:rFonts w:eastAsia="Times New Roman" w:cs="Calibri"/>
      <w:i/>
      <w:iCs/>
      <w:color w:val="000000"/>
      <w:sz w:val="22"/>
      <w:lang w:val="en-NZ" w:eastAsia="en-NZ"/>
    </w:rPr>
  </w:style>
  <w:style w:type="paragraph" w:customStyle="1" w:styleId="xl63">
    <w:name w:val="xl63"/>
    <w:basedOn w:val="Normal"/>
    <w:uiPriority w:val="3"/>
    <w:rsid w:val="00C67415"/>
    <w:pPr>
      <w:spacing w:before="100" w:beforeAutospacing="1" w:after="100" w:afterAutospacing="1" w:line="240" w:lineRule="auto"/>
    </w:pPr>
    <w:rPr>
      <w:rFonts w:ascii="Times New Roman" w:eastAsia="Times New Roman" w:hAnsi="Times New Roman" w:cs="Times New Roman"/>
      <w:b/>
      <w:bCs/>
      <w:color w:val="auto"/>
      <w:sz w:val="24"/>
      <w:szCs w:val="24"/>
      <w:lang w:val="en-NZ" w:eastAsia="en-NZ"/>
    </w:rPr>
  </w:style>
  <w:style w:type="paragraph" w:customStyle="1" w:styleId="xl64">
    <w:name w:val="xl64"/>
    <w:basedOn w:val="Normal"/>
    <w:uiPriority w:val="3"/>
    <w:rsid w:val="00C67415"/>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65">
    <w:name w:val="xl65"/>
    <w:basedOn w:val="Normal"/>
    <w:uiPriority w:val="3"/>
    <w:rsid w:val="00C67415"/>
    <w:pPr>
      <w:shd w:val="clear" w:color="000000" w:fill="D0CECE"/>
      <w:spacing w:before="100" w:beforeAutospacing="1" w:after="100" w:afterAutospacing="1" w:line="240" w:lineRule="auto"/>
    </w:pPr>
    <w:rPr>
      <w:rFonts w:ascii="Times New Roman" w:eastAsia="Times New Roman" w:hAnsi="Times New Roman" w:cs="Times New Roman"/>
      <w:b/>
      <w:bCs/>
      <w:color w:val="auto"/>
      <w:sz w:val="24"/>
      <w:szCs w:val="24"/>
      <w:lang w:val="en-NZ" w:eastAsia="en-NZ"/>
    </w:rPr>
  </w:style>
  <w:style w:type="paragraph" w:customStyle="1" w:styleId="xl66">
    <w:name w:val="xl66"/>
    <w:basedOn w:val="Normal"/>
    <w:uiPriority w:val="3"/>
    <w:rsid w:val="00C67415"/>
    <w:pPr>
      <w:shd w:val="clear" w:color="000000" w:fill="D0CECE"/>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67">
    <w:name w:val="xl67"/>
    <w:basedOn w:val="Normal"/>
    <w:uiPriority w:val="3"/>
    <w:rsid w:val="00C6741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color w:val="auto"/>
      <w:sz w:val="24"/>
      <w:szCs w:val="24"/>
      <w:lang w:val="en-NZ" w:eastAsia="en-NZ"/>
    </w:rPr>
  </w:style>
  <w:style w:type="paragraph" w:customStyle="1" w:styleId="xl68">
    <w:name w:val="xl68"/>
    <w:basedOn w:val="Normal"/>
    <w:uiPriority w:val="3"/>
    <w:rsid w:val="00C67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69">
    <w:name w:val="xl69"/>
    <w:basedOn w:val="Normal"/>
    <w:uiPriority w:val="3"/>
    <w:rsid w:val="00C67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70">
    <w:name w:val="xl70"/>
    <w:basedOn w:val="Normal"/>
    <w:uiPriority w:val="3"/>
    <w:rsid w:val="00C674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71">
    <w:name w:val="xl71"/>
    <w:basedOn w:val="Normal"/>
    <w:uiPriority w:val="3"/>
    <w:rsid w:val="00C674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72">
    <w:name w:val="xl72"/>
    <w:basedOn w:val="Normal"/>
    <w:uiPriority w:val="3"/>
    <w:rsid w:val="00C67415"/>
    <w:pPr>
      <w:shd w:val="clear" w:color="000000" w:fill="ED7D31"/>
      <w:spacing w:before="100" w:beforeAutospacing="1" w:after="100" w:afterAutospacing="1" w:line="240" w:lineRule="auto"/>
    </w:pPr>
    <w:rPr>
      <w:rFonts w:ascii="Times New Roman" w:eastAsia="Times New Roman" w:hAnsi="Times New Roman" w:cs="Times New Roman"/>
      <w:b/>
      <w:bCs/>
      <w:color w:val="auto"/>
      <w:sz w:val="24"/>
      <w:szCs w:val="24"/>
      <w:lang w:val="en-NZ" w:eastAsia="en-NZ"/>
    </w:rPr>
  </w:style>
  <w:style w:type="paragraph" w:customStyle="1" w:styleId="xl73">
    <w:name w:val="xl73"/>
    <w:basedOn w:val="Normal"/>
    <w:uiPriority w:val="3"/>
    <w:rsid w:val="00C67415"/>
    <w:pPr>
      <w:pBdr>
        <w:top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b/>
      <w:bCs/>
      <w:color w:val="auto"/>
      <w:sz w:val="24"/>
      <w:szCs w:val="24"/>
      <w:lang w:val="en-NZ" w:eastAsia="en-NZ"/>
    </w:rPr>
  </w:style>
  <w:style w:type="paragraph" w:customStyle="1" w:styleId="xl74">
    <w:name w:val="xl74"/>
    <w:basedOn w:val="Normal"/>
    <w:uiPriority w:val="3"/>
    <w:rsid w:val="00C6741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75">
    <w:name w:val="xl75"/>
    <w:basedOn w:val="Normal"/>
    <w:uiPriority w:val="3"/>
    <w:rsid w:val="00C67415"/>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76">
    <w:name w:val="xl76"/>
    <w:basedOn w:val="Normal"/>
    <w:uiPriority w:val="3"/>
    <w:rsid w:val="00C67415"/>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77">
    <w:name w:val="xl77"/>
    <w:basedOn w:val="Normal"/>
    <w:uiPriority w:val="3"/>
    <w:rsid w:val="00C6741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78">
    <w:name w:val="xl78"/>
    <w:basedOn w:val="Normal"/>
    <w:uiPriority w:val="3"/>
    <w:rsid w:val="00C67415"/>
    <w:pPr>
      <w:pBdr>
        <w:bottom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b/>
      <w:bCs/>
      <w:color w:val="auto"/>
      <w:sz w:val="24"/>
      <w:szCs w:val="24"/>
      <w:lang w:val="en-NZ" w:eastAsia="en-NZ"/>
    </w:rPr>
  </w:style>
  <w:style w:type="paragraph" w:customStyle="1" w:styleId="xl79">
    <w:name w:val="xl79"/>
    <w:basedOn w:val="Normal"/>
    <w:uiPriority w:val="3"/>
    <w:rsid w:val="00C67415"/>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80">
    <w:name w:val="xl80"/>
    <w:basedOn w:val="Normal"/>
    <w:uiPriority w:val="3"/>
    <w:rsid w:val="00C6741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xl81">
    <w:name w:val="xl81"/>
    <w:basedOn w:val="Normal"/>
    <w:uiPriority w:val="3"/>
    <w:rsid w:val="00C67415"/>
    <w:pPr>
      <w:pBdr>
        <w:top w:val="single" w:sz="4" w:space="0" w:color="auto"/>
        <w:lef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b/>
      <w:bCs/>
      <w:color w:val="auto"/>
      <w:sz w:val="24"/>
      <w:szCs w:val="24"/>
      <w:lang w:val="en-NZ" w:eastAsia="en-NZ"/>
    </w:rPr>
  </w:style>
  <w:style w:type="paragraph" w:customStyle="1" w:styleId="xl82">
    <w:name w:val="xl82"/>
    <w:basedOn w:val="Normal"/>
    <w:uiPriority w:val="3"/>
    <w:rsid w:val="00C67415"/>
    <w:pPr>
      <w:shd w:val="clear" w:color="000000" w:fill="D0CECE"/>
      <w:spacing w:before="100" w:beforeAutospacing="1" w:after="100" w:afterAutospacing="1" w:line="240" w:lineRule="auto"/>
    </w:pPr>
    <w:rPr>
      <w:rFonts w:ascii="Times New Roman" w:eastAsia="Times New Roman" w:hAnsi="Times New Roman" w:cs="Times New Roman"/>
      <w:b/>
      <w:bCs/>
      <w:color w:val="auto"/>
      <w:sz w:val="28"/>
      <w:szCs w:val="28"/>
      <w:lang w:val="en-NZ" w:eastAsia="en-NZ"/>
    </w:rPr>
  </w:style>
  <w:style w:type="paragraph" w:customStyle="1" w:styleId="xl83">
    <w:name w:val="xl83"/>
    <w:basedOn w:val="Normal"/>
    <w:uiPriority w:val="3"/>
    <w:rsid w:val="00C67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NZ" w:eastAsia="en-NZ"/>
    </w:rPr>
  </w:style>
  <w:style w:type="paragraph" w:customStyle="1" w:styleId="xl84">
    <w:name w:val="xl84"/>
    <w:basedOn w:val="Normal"/>
    <w:uiPriority w:val="3"/>
    <w:rsid w:val="00C67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NZ" w:eastAsia="en-NZ"/>
    </w:rPr>
  </w:style>
  <w:style w:type="paragraph" w:customStyle="1" w:styleId="Tabletextright">
    <w:name w:val="Table text right"/>
    <w:basedOn w:val="Tabletext"/>
    <w:uiPriority w:val="3"/>
    <w:qFormat/>
    <w:rsid w:val="00AB1461"/>
    <w:pPr>
      <w:jc w:val="right"/>
    </w:pPr>
  </w:style>
  <w:style w:type="character" w:customStyle="1" w:styleId="UnresolvedMention7">
    <w:name w:val="Unresolved Mention7"/>
    <w:basedOn w:val="DefaultParagraphFont"/>
    <w:uiPriority w:val="99"/>
    <w:semiHidden/>
    <w:unhideWhenUsed/>
    <w:rsid w:val="006D067F"/>
    <w:rPr>
      <w:color w:val="605E5C"/>
      <w:shd w:val="clear" w:color="auto" w:fill="E1DFDD"/>
    </w:rPr>
  </w:style>
  <w:style w:type="character" w:customStyle="1" w:styleId="UnresolvedMention8">
    <w:name w:val="Unresolved Mention8"/>
    <w:basedOn w:val="DefaultParagraphFont"/>
    <w:uiPriority w:val="99"/>
    <w:semiHidden/>
    <w:unhideWhenUsed/>
    <w:rsid w:val="008840BA"/>
    <w:rPr>
      <w:color w:val="605E5C"/>
      <w:shd w:val="clear" w:color="auto" w:fill="E1DFDD"/>
    </w:rPr>
  </w:style>
  <w:style w:type="table" w:customStyle="1" w:styleId="table0">
    <w:name w:val="table"/>
    <w:basedOn w:val="TableSimple1"/>
    <w:uiPriority w:val="99"/>
    <w:rsid w:val="009371C4"/>
    <w:pPr>
      <w:keepNext/>
      <w:spacing w:after="0" w:line="240" w:lineRule="exact"/>
      <w:contextualSpacing/>
    </w:pPr>
    <w:rPr>
      <w:rFonts w:eastAsiaTheme="minorHAnsi"/>
      <w:sz w:val="22"/>
      <w:szCs w:val="20"/>
      <w:lang w:val="en-AU" w:eastAsia="en-AU"/>
    </w:rPr>
    <w:tblPr>
      <w:tblBorders>
        <w:top w:val="single" w:sz="12" w:space="0" w:color="000000" w:themeColor="text1"/>
        <w:bottom w:val="single" w:sz="12" w:space="0" w:color="000000" w:themeColor="text1"/>
      </w:tblBorders>
    </w:tblPr>
    <w:trPr>
      <w:cantSplit/>
    </w:trPr>
    <w:tcPr>
      <w:shd w:val="clear" w:color="auto" w:fill="auto"/>
    </w:tcPr>
    <w:tblStylePr w:type="firstRow">
      <w:pPr>
        <w:jc w:val="center"/>
      </w:pPr>
      <w:tblPr/>
      <w:trPr>
        <w:cantSplit w:val="0"/>
      </w:trPr>
      <w:tcPr>
        <w:tcBorders>
          <w:bottom w:val="single" w:sz="8" w:space="0" w:color="000000" w:themeColor="text1"/>
          <w:tl2br w:val="none" w:sz="0" w:space="0" w:color="auto"/>
          <w:tr2bl w:val="none" w:sz="0" w:space="0" w:color="auto"/>
        </w:tcBorders>
        <w:vAlign w:val="center"/>
      </w:tcPr>
    </w:tblStylePr>
    <w:tblStylePr w:type="lastRow">
      <w:tblPr/>
      <w:tcPr>
        <w:tcBorders>
          <w:top w:val="single" w:sz="8" w:space="0" w:color="000000" w:themeColor="text1"/>
          <w:tl2br w:val="none" w:sz="0" w:space="0" w:color="auto"/>
          <w:tr2bl w:val="none" w:sz="0" w:space="0" w:color="auto"/>
        </w:tcBorders>
        <w:shd w:val="clear" w:color="auto" w:fill="auto"/>
      </w:tcPr>
    </w:tblStylePr>
  </w:style>
  <w:style w:type="table" w:styleId="TableSimple1">
    <w:name w:val="Table Simple 1"/>
    <w:basedOn w:val="TableNormal"/>
    <w:semiHidden/>
    <w:unhideWhenUsed/>
    <w:rsid w:val="00F35769"/>
    <w:pPr>
      <w:spacing w:after="120"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ubtitle">
    <w:name w:val="Subtitle"/>
    <w:basedOn w:val="Normal"/>
    <w:next w:val="Normal"/>
    <w:link w:val="SubtitleChar"/>
    <w:uiPriority w:val="3"/>
    <w:rsid w:val="00124719"/>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3"/>
    <w:rsid w:val="00124719"/>
    <w:rPr>
      <w:color w:val="5A5A5A" w:themeColor="text1" w:themeTint="A5"/>
      <w:spacing w:val="15"/>
      <w:sz w:val="22"/>
      <w:szCs w:val="22"/>
      <w:lang w:val="en-AU"/>
    </w:rPr>
  </w:style>
  <w:style w:type="character" w:customStyle="1" w:styleId="UnresolvedMention9">
    <w:name w:val="Unresolved Mention9"/>
    <w:basedOn w:val="DefaultParagraphFont"/>
    <w:uiPriority w:val="99"/>
    <w:semiHidden/>
    <w:unhideWhenUsed/>
    <w:rsid w:val="00DE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3194">
      <w:bodyDiv w:val="1"/>
      <w:marLeft w:val="0"/>
      <w:marRight w:val="0"/>
      <w:marTop w:val="0"/>
      <w:marBottom w:val="0"/>
      <w:divBdr>
        <w:top w:val="none" w:sz="0" w:space="0" w:color="auto"/>
        <w:left w:val="none" w:sz="0" w:space="0" w:color="auto"/>
        <w:bottom w:val="none" w:sz="0" w:space="0" w:color="auto"/>
        <w:right w:val="none" w:sz="0" w:space="0" w:color="auto"/>
      </w:divBdr>
    </w:div>
    <w:div w:id="31736723">
      <w:bodyDiv w:val="1"/>
      <w:marLeft w:val="0"/>
      <w:marRight w:val="0"/>
      <w:marTop w:val="0"/>
      <w:marBottom w:val="0"/>
      <w:divBdr>
        <w:top w:val="none" w:sz="0" w:space="0" w:color="auto"/>
        <w:left w:val="none" w:sz="0" w:space="0" w:color="auto"/>
        <w:bottom w:val="none" w:sz="0" w:space="0" w:color="auto"/>
        <w:right w:val="none" w:sz="0" w:space="0" w:color="auto"/>
      </w:divBdr>
    </w:div>
    <w:div w:id="62143059">
      <w:bodyDiv w:val="1"/>
      <w:marLeft w:val="0"/>
      <w:marRight w:val="0"/>
      <w:marTop w:val="0"/>
      <w:marBottom w:val="0"/>
      <w:divBdr>
        <w:top w:val="none" w:sz="0" w:space="0" w:color="auto"/>
        <w:left w:val="none" w:sz="0" w:space="0" w:color="auto"/>
        <w:bottom w:val="none" w:sz="0" w:space="0" w:color="auto"/>
        <w:right w:val="none" w:sz="0" w:space="0" w:color="auto"/>
      </w:divBdr>
    </w:div>
    <w:div w:id="248974085">
      <w:bodyDiv w:val="1"/>
      <w:marLeft w:val="0"/>
      <w:marRight w:val="0"/>
      <w:marTop w:val="0"/>
      <w:marBottom w:val="0"/>
      <w:divBdr>
        <w:top w:val="none" w:sz="0" w:space="0" w:color="auto"/>
        <w:left w:val="none" w:sz="0" w:space="0" w:color="auto"/>
        <w:bottom w:val="none" w:sz="0" w:space="0" w:color="auto"/>
        <w:right w:val="none" w:sz="0" w:space="0" w:color="auto"/>
      </w:divBdr>
    </w:div>
    <w:div w:id="254094160">
      <w:bodyDiv w:val="1"/>
      <w:marLeft w:val="0"/>
      <w:marRight w:val="0"/>
      <w:marTop w:val="0"/>
      <w:marBottom w:val="0"/>
      <w:divBdr>
        <w:top w:val="none" w:sz="0" w:space="0" w:color="auto"/>
        <w:left w:val="none" w:sz="0" w:space="0" w:color="auto"/>
        <w:bottom w:val="none" w:sz="0" w:space="0" w:color="auto"/>
        <w:right w:val="none" w:sz="0" w:space="0" w:color="auto"/>
      </w:divBdr>
    </w:div>
    <w:div w:id="256519651">
      <w:bodyDiv w:val="1"/>
      <w:marLeft w:val="0"/>
      <w:marRight w:val="0"/>
      <w:marTop w:val="0"/>
      <w:marBottom w:val="0"/>
      <w:divBdr>
        <w:top w:val="none" w:sz="0" w:space="0" w:color="auto"/>
        <w:left w:val="none" w:sz="0" w:space="0" w:color="auto"/>
        <w:bottom w:val="none" w:sz="0" w:space="0" w:color="auto"/>
        <w:right w:val="none" w:sz="0" w:space="0" w:color="auto"/>
      </w:divBdr>
    </w:div>
    <w:div w:id="287783467">
      <w:bodyDiv w:val="1"/>
      <w:marLeft w:val="0"/>
      <w:marRight w:val="0"/>
      <w:marTop w:val="0"/>
      <w:marBottom w:val="0"/>
      <w:divBdr>
        <w:top w:val="none" w:sz="0" w:space="0" w:color="auto"/>
        <w:left w:val="none" w:sz="0" w:space="0" w:color="auto"/>
        <w:bottom w:val="none" w:sz="0" w:space="0" w:color="auto"/>
        <w:right w:val="none" w:sz="0" w:space="0" w:color="auto"/>
      </w:divBdr>
    </w:div>
    <w:div w:id="291208772">
      <w:bodyDiv w:val="1"/>
      <w:marLeft w:val="0"/>
      <w:marRight w:val="0"/>
      <w:marTop w:val="0"/>
      <w:marBottom w:val="0"/>
      <w:divBdr>
        <w:top w:val="none" w:sz="0" w:space="0" w:color="auto"/>
        <w:left w:val="none" w:sz="0" w:space="0" w:color="auto"/>
        <w:bottom w:val="none" w:sz="0" w:space="0" w:color="auto"/>
        <w:right w:val="none" w:sz="0" w:space="0" w:color="auto"/>
      </w:divBdr>
    </w:div>
    <w:div w:id="331228425">
      <w:bodyDiv w:val="1"/>
      <w:marLeft w:val="0"/>
      <w:marRight w:val="0"/>
      <w:marTop w:val="0"/>
      <w:marBottom w:val="0"/>
      <w:divBdr>
        <w:top w:val="none" w:sz="0" w:space="0" w:color="auto"/>
        <w:left w:val="none" w:sz="0" w:space="0" w:color="auto"/>
        <w:bottom w:val="none" w:sz="0" w:space="0" w:color="auto"/>
        <w:right w:val="none" w:sz="0" w:space="0" w:color="auto"/>
      </w:divBdr>
    </w:div>
    <w:div w:id="374082592">
      <w:bodyDiv w:val="1"/>
      <w:marLeft w:val="0"/>
      <w:marRight w:val="0"/>
      <w:marTop w:val="0"/>
      <w:marBottom w:val="0"/>
      <w:divBdr>
        <w:top w:val="none" w:sz="0" w:space="0" w:color="auto"/>
        <w:left w:val="none" w:sz="0" w:space="0" w:color="auto"/>
        <w:bottom w:val="none" w:sz="0" w:space="0" w:color="auto"/>
        <w:right w:val="none" w:sz="0" w:space="0" w:color="auto"/>
      </w:divBdr>
    </w:div>
    <w:div w:id="388695644">
      <w:bodyDiv w:val="1"/>
      <w:marLeft w:val="0"/>
      <w:marRight w:val="0"/>
      <w:marTop w:val="0"/>
      <w:marBottom w:val="0"/>
      <w:divBdr>
        <w:top w:val="none" w:sz="0" w:space="0" w:color="auto"/>
        <w:left w:val="none" w:sz="0" w:space="0" w:color="auto"/>
        <w:bottom w:val="none" w:sz="0" w:space="0" w:color="auto"/>
        <w:right w:val="none" w:sz="0" w:space="0" w:color="auto"/>
      </w:divBdr>
    </w:div>
    <w:div w:id="401492210">
      <w:bodyDiv w:val="1"/>
      <w:marLeft w:val="0"/>
      <w:marRight w:val="0"/>
      <w:marTop w:val="0"/>
      <w:marBottom w:val="0"/>
      <w:divBdr>
        <w:top w:val="none" w:sz="0" w:space="0" w:color="auto"/>
        <w:left w:val="none" w:sz="0" w:space="0" w:color="auto"/>
        <w:bottom w:val="none" w:sz="0" w:space="0" w:color="auto"/>
        <w:right w:val="none" w:sz="0" w:space="0" w:color="auto"/>
      </w:divBdr>
    </w:div>
    <w:div w:id="460348905">
      <w:bodyDiv w:val="1"/>
      <w:marLeft w:val="0"/>
      <w:marRight w:val="0"/>
      <w:marTop w:val="0"/>
      <w:marBottom w:val="0"/>
      <w:divBdr>
        <w:top w:val="none" w:sz="0" w:space="0" w:color="auto"/>
        <w:left w:val="none" w:sz="0" w:space="0" w:color="auto"/>
        <w:bottom w:val="none" w:sz="0" w:space="0" w:color="auto"/>
        <w:right w:val="none" w:sz="0" w:space="0" w:color="auto"/>
      </w:divBdr>
    </w:div>
    <w:div w:id="615186482">
      <w:bodyDiv w:val="1"/>
      <w:marLeft w:val="0"/>
      <w:marRight w:val="0"/>
      <w:marTop w:val="0"/>
      <w:marBottom w:val="0"/>
      <w:divBdr>
        <w:top w:val="none" w:sz="0" w:space="0" w:color="auto"/>
        <w:left w:val="none" w:sz="0" w:space="0" w:color="auto"/>
        <w:bottom w:val="none" w:sz="0" w:space="0" w:color="auto"/>
        <w:right w:val="none" w:sz="0" w:space="0" w:color="auto"/>
      </w:divBdr>
    </w:div>
    <w:div w:id="632250680">
      <w:bodyDiv w:val="1"/>
      <w:marLeft w:val="0"/>
      <w:marRight w:val="0"/>
      <w:marTop w:val="0"/>
      <w:marBottom w:val="0"/>
      <w:divBdr>
        <w:top w:val="none" w:sz="0" w:space="0" w:color="auto"/>
        <w:left w:val="none" w:sz="0" w:space="0" w:color="auto"/>
        <w:bottom w:val="none" w:sz="0" w:space="0" w:color="auto"/>
        <w:right w:val="none" w:sz="0" w:space="0" w:color="auto"/>
      </w:divBdr>
    </w:div>
    <w:div w:id="657274465">
      <w:bodyDiv w:val="1"/>
      <w:marLeft w:val="0"/>
      <w:marRight w:val="0"/>
      <w:marTop w:val="0"/>
      <w:marBottom w:val="0"/>
      <w:divBdr>
        <w:top w:val="none" w:sz="0" w:space="0" w:color="auto"/>
        <w:left w:val="none" w:sz="0" w:space="0" w:color="auto"/>
        <w:bottom w:val="none" w:sz="0" w:space="0" w:color="auto"/>
        <w:right w:val="none" w:sz="0" w:space="0" w:color="auto"/>
      </w:divBdr>
    </w:div>
    <w:div w:id="691341105">
      <w:bodyDiv w:val="1"/>
      <w:marLeft w:val="0"/>
      <w:marRight w:val="0"/>
      <w:marTop w:val="0"/>
      <w:marBottom w:val="0"/>
      <w:divBdr>
        <w:top w:val="none" w:sz="0" w:space="0" w:color="auto"/>
        <w:left w:val="none" w:sz="0" w:space="0" w:color="auto"/>
        <w:bottom w:val="none" w:sz="0" w:space="0" w:color="auto"/>
        <w:right w:val="none" w:sz="0" w:space="0" w:color="auto"/>
      </w:divBdr>
    </w:div>
    <w:div w:id="749352556">
      <w:bodyDiv w:val="1"/>
      <w:marLeft w:val="0"/>
      <w:marRight w:val="0"/>
      <w:marTop w:val="0"/>
      <w:marBottom w:val="0"/>
      <w:divBdr>
        <w:top w:val="none" w:sz="0" w:space="0" w:color="auto"/>
        <w:left w:val="none" w:sz="0" w:space="0" w:color="auto"/>
        <w:bottom w:val="none" w:sz="0" w:space="0" w:color="auto"/>
        <w:right w:val="none" w:sz="0" w:space="0" w:color="auto"/>
      </w:divBdr>
    </w:div>
    <w:div w:id="891383786">
      <w:bodyDiv w:val="1"/>
      <w:marLeft w:val="0"/>
      <w:marRight w:val="0"/>
      <w:marTop w:val="0"/>
      <w:marBottom w:val="0"/>
      <w:divBdr>
        <w:top w:val="none" w:sz="0" w:space="0" w:color="auto"/>
        <w:left w:val="none" w:sz="0" w:space="0" w:color="auto"/>
        <w:bottom w:val="none" w:sz="0" w:space="0" w:color="auto"/>
        <w:right w:val="none" w:sz="0" w:space="0" w:color="auto"/>
      </w:divBdr>
    </w:div>
    <w:div w:id="962807181">
      <w:bodyDiv w:val="1"/>
      <w:marLeft w:val="0"/>
      <w:marRight w:val="0"/>
      <w:marTop w:val="0"/>
      <w:marBottom w:val="0"/>
      <w:divBdr>
        <w:top w:val="none" w:sz="0" w:space="0" w:color="auto"/>
        <w:left w:val="none" w:sz="0" w:space="0" w:color="auto"/>
        <w:bottom w:val="none" w:sz="0" w:space="0" w:color="auto"/>
        <w:right w:val="none" w:sz="0" w:space="0" w:color="auto"/>
      </w:divBdr>
    </w:div>
    <w:div w:id="987318765">
      <w:bodyDiv w:val="1"/>
      <w:marLeft w:val="0"/>
      <w:marRight w:val="0"/>
      <w:marTop w:val="0"/>
      <w:marBottom w:val="0"/>
      <w:divBdr>
        <w:top w:val="none" w:sz="0" w:space="0" w:color="auto"/>
        <w:left w:val="none" w:sz="0" w:space="0" w:color="auto"/>
        <w:bottom w:val="none" w:sz="0" w:space="0" w:color="auto"/>
        <w:right w:val="none" w:sz="0" w:space="0" w:color="auto"/>
      </w:divBdr>
    </w:div>
    <w:div w:id="1038318337">
      <w:bodyDiv w:val="1"/>
      <w:marLeft w:val="0"/>
      <w:marRight w:val="0"/>
      <w:marTop w:val="0"/>
      <w:marBottom w:val="0"/>
      <w:divBdr>
        <w:top w:val="none" w:sz="0" w:space="0" w:color="auto"/>
        <w:left w:val="none" w:sz="0" w:space="0" w:color="auto"/>
        <w:bottom w:val="none" w:sz="0" w:space="0" w:color="auto"/>
        <w:right w:val="none" w:sz="0" w:space="0" w:color="auto"/>
      </w:divBdr>
    </w:div>
    <w:div w:id="1044602884">
      <w:bodyDiv w:val="1"/>
      <w:marLeft w:val="0"/>
      <w:marRight w:val="0"/>
      <w:marTop w:val="0"/>
      <w:marBottom w:val="0"/>
      <w:divBdr>
        <w:top w:val="none" w:sz="0" w:space="0" w:color="auto"/>
        <w:left w:val="none" w:sz="0" w:space="0" w:color="auto"/>
        <w:bottom w:val="none" w:sz="0" w:space="0" w:color="auto"/>
        <w:right w:val="none" w:sz="0" w:space="0" w:color="auto"/>
      </w:divBdr>
    </w:div>
    <w:div w:id="1062868468">
      <w:bodyDiv w:val="1"/>
      <w:marLeft w:val="0"/>
      <w:marRight w:val="0"/>
      <w:marTop w:val="0"/>
      <w:marBottom w:val="0"/>
      <w:divBdr>
        <w:top w:val="none" w:sz="0" w:space="0" w:color="auto"/>
        <w:left w:val="none" w:sz="0" w:space="0" w:color="auto"/>
        <w:bottom w:val="none" w:sz="0" w:space="0" w:color="auto"/>
        <w:right w:val="none" w:sz="0" w:space="0" w:color="auto"/>
      </w:divBdr>
    </w:div>
    <w:div w:id="1105661507">
      <w:bodyDiv w:val="1"/>
      <w:marLeft w:val="0"/>
      <w:marRight w:val="0"/>
      <w:marTop w:val="0"/>
      <w:marBottom w:val="0"/>
      <w:divBdr>
        <w:top w:val="none" w:sz="0" w:space="0" w:color="auto"/>
        <w:left w:val="none" w:sz="0" w:space="0" w:color="auto"/>
        <w:bottom w:val="none" w:sz="0" w:space="0" w:color="auto"/>
        <w:right w:val="none" w:sz="0" w:space="0" w:color="auto"/>
      </w:divBdr>
    </w:div>
    <w:div w:id="1120878755">
      <w:bodyDiv w:val="1"/>
      <w:marLeft w:val="0"/>
      <w:marRight w:val="0"/>
      <w:marTop w:val="0"/>
      <w:marBottom w:val="0"/>
      <w:divBdr>
        <w:top w:val="none" w:sz="0" w:space="0" w:color="auto"/>
        <w:left w:val="none" w:sz="0" w:space="0" w:color="auto"/>
        <w:bottom w:val="none" w:sz="0" w:space="0" w:color="auto"/>
        <w:right w:val="none" w:sz="0" w:space="0" w:color="auto"/>
      </w:divBdr>
    </w:div>
    <w:div w:id="1174760026">
      <w:bodyDiv w:val="1"/>
      <w:marLeft w:val="0"/>
      <w:marRight w:val="0"/>
      <w:marTop w:val="0"/>
      <w:marBottom w:val="0"/>
      <w:divBdr>
        <w:top w:val="none" w:sz="0" w:space="0" w:color="auto"/>
        <w:left w:val="none" w:sz="0" w:space="0" w:color="auto"/>
        <w:bottom w:val="none" w:sz="0" w:space="0" w:color="auto"/>
        <w:right w:val="none" w:sz="0" w:space="0" w:color="auto"/>
      </w:divBdr>
    </w:div>
    <w:div w:id="1251161153">
      <w:bodyDiv w:val="1"/>
      <w:marLeft w:val="0"/>
      <w:marRight w:val="0"/>
      <w:marTop w:val="0"/>
      <w:marBottom w:val="0"/>
      <w:divBdr>
        <w:top w:val="none" w:sz="0" w:space="0" w:color="auto"/>
        <w:left w:val="none" w:sz="0" w:space="0" w:color="auto"/>
        <w:bottom w:val="none" w:sz="0" w:space="0" w:color="auto"/>
        <w:right w:val="none" w:sz="0" w:space="0" w:color="auto"/>
      </w:divBdr>
    </w:div>
    <w:div w:id="1272276851">
      <w:bodyDiv w:val="1"/>
      <w:marLeft w:val="0"/>
      <w:marRight w:val="0"/>
      <w:marTop w:val="0"/>
      <w:marBottom w:val="0"/>
      <w:divBdr>
        <w:top w:val="none" w:sz="0" w:space="0" w:color="auto"/>
        <w:left w:val="none" w:sz="0" w:space="0" w:color="auto"/>
        <w:bottom w:val="none" w:sz="0" w:space="0" w:color="auto"/>
        <w:right w:val="none" w:sz="0" w:space="0" w:color="auto"/>
      </w:divBdr>
    </w:div>
    <w:div w:id="1335956288">
      <w:bodyDiv w:val="1"/>
      <w:marLeft w:val="0"/>
      <w:marRight w:val="0"/>
      <w:marTop w:val="0"/>
      <w:marBottom w:val="0"/>
      <w:divBdr>
        <w:top w:val="none" w:sz="0" w:space="0" w:color="auto"/>
        <w:left w:val="none" w:sz="0" w:space="0" w:color="auto"/>
        <w:bottom w:val="none" w:sz="0" w:space="0" w:color="auto"/>
        <w:right w:val="none" w:sz="0" w:space="0" w:color="auto"/>
      </w:divBdr>
    </w:div>
    <w:div w:id="1357658907">
      <w:bodyDiv w:val="1"/>
      <w:marLeft w:val="0"/>
      <w:marRight w:val="0"/>
      <w:marTop w:val="0"/>
      <w:marBottom w:val="0"/>
      <w:divBdr>
        <w:top w:val="none" w:sz="0" w:space="0" w:color="auto"/>
        <w:left w:val="none" w:sz="0" w:space="0" w:color="auto"/>
        <w:bottom w:val="none" w:sz="0" w:space="0" w:color="auto"/>
        <w:right w:val="none" w:sz="0" w:space="0" w:color="auto"/>
      </w:divBdr>
    </w:div>
    <w:div w:id="1362439157">
      <w:bodyDiv w:val="1"/>
      <w:marLeft w:val="0"/>
      <w:marRight w:val="0"/>
      <w:marTop w:val="0"/>
      <w:marBottom w:val="0"/>
      <w:divBdr>
        <w:top w:val="none" w:sz="0" w:space="0" w:color="auto"/>
        <w:left w:val="none" w:sz="0" w:space="0" w:color="auto"/>
        <w:bottom w:val="none" w:sz="0" w:space="0" w:color="auto"/>
        <w:right w:val="none" w:sz="0" w:space="0" w:color="auto"/>
      </w:divBdr>
    </w:div>
    <w:div w:id="1401102480">
      <w:bodyDiv w:val="1"/>
      <w:marLeft w:val="0"/>
      <w:marRight w:val="0"/>
      <w:marTop w:val="0"/>
      <w:marBottom w:val="0"/>
      <w:divBdr>
        <w:top w:val="none" w:sz="0" w:space="0" w:color="auto"/>
        <w:left w:val="none" w:sz="0" w:space="0" w:color="auto"/>
        <w:bottom w:val="none" w:sz="0" w:space="0" w:color="auto"/>
        <w:right w:val="none" w:sz="0" w:space="0" w:color="auto"/>
      </w:divBdr>
    </w:div>
    <w:div w:id="1441531884">
      <w:bodyDiv w:val="1"/>
      <w:marLeft w:val="0"/>
      <w:marRight w:val="0"/>
      <w:marTop w:val="0"/>
      <w:marBottom w:val="0"/>
      <w:divBdr>
        <w:top w:val="none" w:sz="0" w:space="0" w:color="auto"/>
        <w:left w:val="none" w:sz="0" w:space="0" w:color="auto"/>
        <w:bottom w:val="none" w:sz="0" w:space="0" w:color="auto"/>
        <w:right w:val="none" w:sz="0" w:space="0" w:color="auto"/>
      </w:divBdr>
    </w:div>
    <w:div w:id="1448740841">
      <w:bodyDiv w:val="1"/>
      <w:marLeft w:val="0"/>
      <w:marRight w:val="0"/>
      <w:marTop w:val="0"/>
      <w:marBottom w:val="0"/>
      <w:divBdr>
        <w:top w:val="none" w:sz="0" w:space="0" w:color="auto"/>
        <w:left w:val="none" w:sz="0" w:space="0" w:color="auto"/>
        <w:bottom w:val="none" w:sz="0" w:space="0" w:color="auto"/>
        <w:right w:val="none" w:sz="0" w:space="0" w:color="auto"/>
      </w:divBdr>
    </w:div>
    <w:div w:id="1471360571">
      <w:bodyDiv w:val="1"/>
      <w:marLeft w:val="0"/>
      <w:marRight w:val="0"/>
      <w:marTop w:val="0"/>
      <w:marBottom w:val="0"/>
      <w:divBdr>
        <w:top w:val="none" w:sz="0" w:space="0" w:color="auto"/>
        <w:left w:val="none" w:sz="0" w:space="0" w:color="auto"/>
        <w:bottom w:val="none" w:sz="0" w:space="0" w:color="auto"/>
        <w:right w:val="none" w:sz="0" w:space="0" w:color="auto"/>
      </w:divBdr>
    </w:div>
    <w:div w:id="1487210109">
      <w:bodyDiv w:val="1"/>
      <w:marLeft w:val="0"/>
      <w:marRight w:val="0"/>
      <w:marTop w:val="0"/>
      <w:marBottom w:val="0"/>
      <w:divBdr>
        <w:top w:val="none" w:sz="0" w:space="0" w:color="auto"/>
        <w:left w:val="none" w:sz="0" w:space="0" w:color="auto"/>
        <w:bottom w:val="none" w:sz="0" w:space="0" w:color="auto"/>
        <w:right w:val="none" w:sz="0" w:space="0" w:color="auto"/>
      </w:divBdr>
    </w:div>
    <w:div w:id="1499540275">
      <w:bodyDiv w:val="1"/>
      <w:marLeft w:val="0"/>
      <w:marRight w:val="0"/>
      <w:marTop w:val="0"/>
      <w:marBottom w:val="0"/>
      <w:divBdr>
        <w:top w:val="none" w:sz="0" w:space="0" w:color="auto"/>
        <w:left w:val="none" w:sz="0" w:space="0" w:color="auto"/>
        <w:bottom w:val="none" w:sz="0" w:space="0" w:color="auto"/>
        <w:right w:val="none" w:sz="0" w:space="0" w:color="auto"/>
      </w:divBdr>
    </w:div>
    <w:div w:id="1607035757">
      <w:bodyDiv w:val="1"/>
      <w:marLeft w:val="0"/>
      <w:marRight w:val="0"/>
      <w:marTop w:val="0"/>
      <w:marBottom w:val="0"/>
      <w:divBdr>
        <w:top w:val="none" w:sz="0" w:space="0" w:color="auto"/>
        <w:left w:val="none" w:sz="0" w:space="0" w:color="auto"/>
        <w:bottom w:val="none" w:sz="0" w:space="0" w:color="auto"/>
        <w:right w:val="none" w:sz="0" w:space="0" w:color="auto"/>
      </w:divBdr>
    </w:div>
    <w:div w:id="1612859058">
      <w:bodyDiv w:val="1"/>
      <w:marLeft w:val="0"/>
      <w:marRight w:val="0"/>
      <w:marTop w:val="0"/>
      <w:marBottom w:val="0"/>
      <w:divBdr>
        <w:top w:val="none" w:sz="0" w:space="0" w:color="auto"/>
        <w:left w:val="none" w:sz="0" w:space="0" w:color="auto"/>
        <w:bottom w:val="none" w:sz="0" w:space="0" w:color="auto"/>
        <w:right w:val="none" w:sz="0" w:space="0" w:color="auto"/>
      </w:divBdr>
    </w:div>
    <w:div w:id="1615019789">
      <w:bodyDiv w:val="1"/>
      <w:marLeft w:val="0"/>
      <w:marRight w:val="0"/>
      <w:marTop w:val="0"/>
      <w:marBottom w:val="0"/>
      <w:divBdr>
        <w:top w:val="none" w:sz="0" w:space="0" w:color="auto"/>
        <w:left w:val="none" w:sz="0" w:space="0" w:color="auto"/>
        <w:bottom w:val="none" w:sz="0" w:space="0" w:color="auto"/>
        <w:right w:val="none" w:sz="0" w:space="0" w:color="auto"/>
      </w:divBdr>
    </w:div>
    <w:div w:id="1647391027">
      <w:bodyDiv w:val="1"/>
      <w:marLeft w:val="0"/>
      <w:marRight w:val="0"/>
      <w:marTop w:val="0"/>
      <w:marBottom w:val="0"/>
      <w:divBdr>
        <w:top w:val="none" w:sz="0" w:space="0" w:color="auto"/>
        <w:left w:val="none" w:sz="0" w:space="0" w:color="auto"/>
        <w:bottom w:val="none" w:sz="0" w:space="0" w:color="auto"/>
        <w:right w:val="none" w:sz="0" w:space="0" w:color="auto"/>
      </w:divBdr>
      <w:divsChild>
        <w:div w:id="1598173000">
          <w:marLeft w:val="0"/>
          <w:marRight w:val="0"/>
          <w:marTop w:val="0"/>
          <w:marBottom w:val="0"/>
          <w:divBdr>
            <w:top w:val="none" w:sz="0" w:space="0" w:color="auto"/>
            <w:left w:val="none" w:sz="0" w:space="0" w:color="auto"/>
            <w:bottom w:val="none" w:sz="0" w:space="0" w:color="auto"/>
            <w:right w:val="none" w:sz="0" w:space="0" w:color="auto"/>
          </w:divBdr>
        </w:div>
      </w:divsChild>
    </w:div>
    <w:div w:id="1715278207">
      <w:bodyDiv w:val="1"/>
      <w:marLeft w:val="0"/>
      <w:marRight w:val="0"/>
      <w:marTop w:val="0"/>
      <w:marBottom w:val="0"/>
      <w:divBdr>
        <w:top w:val="none" w:sz="0" w:space="0" w:color="auto"/>
        <w:left w:val="none" w:sz="0" w:space="0" w:color="auto"/>
        <w:bottom w:val="none" w:sz="0" w:space="0" w:color="auto"/>
        <w:right w:val="none" w:sz="0" w:space="0" w:color="auto"/>
      </w:divBdr>
    </w:div>
    <w:div w:id="1734232230">
      <w:bodyDiv w:val="1"/>
      <w:marLeft w:val="0"/>
      <w:marRight w:val="0"/>
      <w:marTop w:val="0"/>
      <w:marBottom w:val="0"/>
      <w:divBdr>
        <w:top w:val="none" w:sz="0" w:space="0" w:color="auto"/>
        <w:left w:val="none" w:sz="0" w:space="0" w:color="auto"/>
        <w:bottom w:val="none" w:sz="0" w:space="0" w:color="auto"/>
        <w:right w:val="none" w:sz="0" w:space="0" w:color="auto"/>
      </w:divBdr>
    </w:div>
    <w:div w:id="1772777539">
      <w:bodyDiv w:val="1"/>
      <w:marLeft w:val="0"/>
      <w:marRight w:val="0"/>
      <w:marTop w:val="0"/>
      <w:marBottom w:val="0"/>
      <w:divBdr>
        <w:top w:val="none" w:sz="0" w:space="0" w:color="auto"/>
        <w:left w:val="none" w:sz="0" w:space="0" w:color="auto"/>
        <w:bottom w:val="none" w:sz="0" w:space="0" w:color="auto"/>
        <w:right w:val="none" w:sz="0" w:space="0" w:color="auto"/>
      </w:divBdr>
    </w:div>
    <w:div w:id="1772973972">
      <w:bodyDiv w:val="1"/>
      <w:marLeft w:val="0"/>
      <w:marRight w:val="0"/>
      <w:marTop w:val="0"/>
      <w:marBottom w:val="0"/>
      <w:divBdr>
        <w:top w:val="none" w:sz="0" w:space="0" w:color="auto"/>
        <w:left w:val="none" w:sz="0" w:space="0" w:color="auto"/>
        <w:bottom w:val="none" w:sz="0" w:space="0" w:color="auto"/>
        <w:right w:val="none" w:sz="0" w:space="0" w:color="auto"/>
      </w:divBdr>
    </w:div>
    <w:div w:id="1782525541">
      <w:bodyDiv w:val="1"/>
      <w:marLeft w:val="0"/>
      <w:marRight w:val="0"/>
      <w:marTop w:val="0"/>
      <w:marBottom w:val="0"/>
      <w:divBdr>
        <w:top w:val="none" w:sz="0" w:space="0" w:color="auto"/>
        <w:left w:val="none" w:sz="0" w:space="0" w:color="auto"/>
        <w:bottom w:val="none" w:sz="0" w:space="0" w:color="auto"/>
        <w:right w:val="none" w:sz="0" w:space="0" w:color="auto"/>
      </w:divBdr>
    </w:div>
    <w:div w:id="1832940383">
      <w:bodyDiv w:val="1"/>
      <w:marLeft w:val="0"/>
      <w:marRight w:val="0"/>
      <w:marTop w:val="0"/>
      <w:marBottom w:val="0"/>
      <w:divBdr>
        <w:top w:val="none" w:sz="0" w:space="0" w:color="auto"/>
        <w:left w:val="none" w:sz="0" w:space="0" w:color="auto"/>
        <w:bottom w:val="none" w:sz="0" w:space="0" w:color="auto"/>
        <w:right w:val="none" w:sz="0" w:space="0" w:color="auto"/>
      </w:divBdr>
    </w:div>
    <w:div w:id="1852135594">
      <w:bodyDiv w:val="1"/>
      <w:marLeft w:val="0"/>
      <w:marRight w:val="0"/>
      <w:marTop w:val="0"/>
      <w:marBottom w:val="0"/>
      <w:divBdr>
        <w:top w:val="none" w:sz="0" w:space="0" w:color="auto"/>
        <w:left w:val="none" w:sz="0" w:space="0" w:color="auto"/>
        <w:bottom w:val="none" w:sz="0" w:space="0" w:color="auto"/>
        <w:right w:val="none" w:sz="0" w:space="0" w:color="auto"/>
      </w:divBdr>
    </w:div>
    <w:div w:id="1925258861">
      <w:bodyDiv w:val="1"/>
      <w:marLeft w:val="0"/>
      <w:marRight w:val="0"/>
      <w:marTop w:val="0"/>
      <w:marBottom w:val="0"/>
      <w:divBdr>
        <w:top w:val="none" w:sz="0" w:space="0" w:color="auto"/>
        <w:left w:val="none" w:sz="0" w:space="0" w:color="auto"/>
        <w:bottom w:val="none" w:sz="0" w:space="0" w:color="auto"/>
        <w:right w:val="none" w:sz="0" w:space="0" w:color="auto"/>
      </w:divBdr>
    </w:div>
    <w:div w:id="1937588332">
      <w:bodyDiv w:val="1"/>
      <w:marLeft w:val="0"/>
      <w:marRight w:val="0"/>
      <w:marTop w:val="0"/>
      <w:marBottom w:val="0"/>
      <w:divBdr>
        <w:top w:val="none" w:sz="0" w:space="0" w:color="auto"/>
        <w:left w:val="none" w:sz="0" w:space="0" w:color="auto"/>
        <w:bottom w:val="none" w:sz="0" w:space="0" w:color="auto"/>
        <w:right w:val="none" w:sz="0" w:space="0" w:color="auto"/>
      </w:divBdr>
    </w:div>
    <w:div w:id="2024282896">
      <w:bodyDiv w:val="1"/>
      <w:marLeft w:val="0"/>
      <w:marRight w:val="0"/>
      <w:marTop w:val="0"/>
      <w:marBottom w:val="0"/>
      <w:divBdr>
        <w:top w:val="none" w:sz="0" w:space="0" w:color="auto"/>
        <w:left w:val="none" w:sz="0" w:space="0" w:color="auto"/>
        <w:bottom w:val="none" w:sz="0" w:space="0" w:color="auto"/>
        <w:right w:val="none" w:sz="0" w:space="0" w:color="auto"/>
      </w:divBdr>
    </w:div>
    <w:div w:id="2084988341">
      <w:bodyDiv w:val="1"/>
      <w:marLeft w:val="0"/>
      <w:marRight w:val="0"/>
      <w:marTop w:val="0"/>
      <w:marBottom w:val="0"/>
      <w:divBdr>
        <w:top w:val="none" w:sz="0" w:space="0" w:color="auto"/>
        <w:left w:val="none" w:sz="0" w:space="0" w:color="auto"/>
        <w:bottom w:val="none" w:sz="0" w:space="0" w:color="auto"/>
        <w:right w:val="none" w:sz="0" w:space="0" w:color="auto"/>
      </w:divBdr>
    </w:div>
    <w:div w:id="2100128918">
      <w:bodyDiv w:val="1"/>
      <w:marLeft w:val="0"/>
      <w:marRight w:val="0"/>
      <w:marTop w:val="0"/>
      <w:marBottom w:val="0"/>
      <w:divBdr>
        <w:top w:val="none" w:sz="0" w:space="0" w:color="auto"/>
        <w:left w:val="none" w:sz="0" w:space="0" w:color="auto"/>
        <w:bottom w:val="none" w:sz="0" w:space="0" w:color="auto"/>
        <w:right w:val="none" w:sz="0" w:space="0" w:color="auto"/>
      </w:divBdr>
    </w:div>
    <w:div w:id="212168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10.emf"/><Relationship Id="rId21" Type="http://schemas.openxmlformats.org/officeDocument/2006/relationships/footer" Target="footer7.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9.emf"/><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y.cubie@ipsos.com" TargetMode="Externa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12.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eader" Target="header10.xml"/><Relationship Id="rId8" Type="http://schemas.openxmlformats.org/officeDocument/2006/relationships/footer" Target="foot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AUSSTATS/abs@.nsf/DetailsPage/3101.0Dec%202019?OpenDocument" TargetMode="External"/><Relationship Id="rId2" Type="http://schemas.openxmlformats.org/officeDocument/2006/relationships/hyperlink" Target="https://www.pm.gov.au/media/response-aged-care-royal-commission-interim-report" TargetMode="External"/><Relationship Id="rId1" Type="http://schemas.openxmlformats.org/officeDocument/2006/relationships/hyperlink" Target="https://agedcare.royalcommission.gov.au/publications/interim-report" TargetMode="External"/><Relationship Id="rId6" Type="http://schemas.openxmlformats.org/officeDocument/2006/relationships/hyperlink" Target="https://www.health.gov.au/sites/default/files/documents/2020/01/my-aged-care-assessment-manual.pdf" TargetMode="External"/><Relationship Id="rId5" Type="http://schemas.openxmlformats.org/officeDocument/2006/relationships/hyperlink" Target="https://www.health.gov.au/resources/publications/my-aged-care-national-screening-and-assessment-form-user-guide" TargetMode="External"/><Relationship Id="rId4" Type="http://schemas.openxmlformats.org/officeDocument/2006/relationships/hyperlink" Target="https://www.abs.gov.au/AUSSTATS/abs@.nsf/DetailsPage/3238.0.55.001June%202016?OpenDocu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Advantag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CA2D-9927-43D4-AAA6-F8025B17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95</Pages>
  <Words>21652</Words>
  <Characters>123418</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Young Persons In Residential Aged Care Final Report</vt:lpstr>
    </vt:vector>
  </TitlesOfParts>
  <Company/>
  <LinksUpToDate>false</LinksUpToDate>
  <CharactersWithSpaces>144781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Persons In Residential Aged Care Final Report</dc:title>
  <dc:subject/>
  <dc:creator>andy.cubie@ipsos.com;Lexi.Kong@ipsos.com;Thomas.Clement@ipsos.com;Erika.Graetz@ipsos.com;jessica.elgood@ipsos.com;Liam.Wright@ipsos.com;Jules.Collin@ipsos.com;Melanie.Dorman@ipsos.com;Takayuki.Ota@ipsos.com</dc:creator>
  <cp:keywords/>
  <dc:description/>
  <cp:lastModifiedBy>Melanie Dorman</cp:lastModifiedBy>
  <cp:revision>10</cp:revision>
  <cp:lastPrinted>2020-08-04T04:04:00Z</cp:lastPrinted>
  <dcterms:created xsi:type="dcterms:W3CDTF">2020-08-03T05:43:00Z</dcterms:created>
  <dcterms:modified xsi:type="dcterms:W3CDTF">2020-08-04T04:07:00Z</dcterms:modified>
</cp:coreProperties>
</file>