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5A8D" w:rsidRDefault="00C2312C" w:rsidP="009808D2">
      <w:pPr>
        <w:pStyle w:val="Subtitle"/>
      </w:pPr>
      <w:bookmarkStart w:id="0" w:name="_GoBack"/>
      <w:bookmarkEnd w:id="0"/>
      <w:r>
        <w:t>AUSTRALIA’S COVID-19 VACCINE AND TREATMENT STRATEGY</w:t>
      </w:r>
    </w:p>
    <w:p w:rsidR="00C2312C" w:rsidRPr="00D23B0B" w:rsidRDefault="00C2312C" w:rsidP="009808D2">
      <w:pPr>
        <w:spacing w:before="240"/>
        <w:rPr>
          <w:sz w:val="28"/>
          <w:szCs w:val="28"/>
        </w:rPr>
      </w:pPr>
      <w:r w:rsidRPr="00D23B0B">
        <w:rPr>
          <w:sz w:val="28"/>
          <w:szCs w:val="28"/>
        </w:rPr>
        <w:t>Australia’s COVID-19 Vaccine and Treatment Strategy supports early access to, and delivery of, safe and effective COVID-19 vaccines and treatments, as soon as they become available.</w:t>
      </w:r>
    </w:p>
    <w:p w:rsidR="007E7F06" w:rsidRPr="00D23B0B" w:rsidRDefault="00C2312C" w:rsidP="00C2312C">
      <w:pPr>
        <w:rPr>
          <w:sz w:val="28"/>
          <w:szCs w:val="28"/>
        </w:rPr>
      </w:pPr>
      <w:r w:rsidRPr="00D23B0B">
        <w:rPr>
          <w:sz w:val="28"/>
          <w:szCs w:val="28"/>
        </w:rPr>
        <w:t>It outlines how the Australian Government is investing in promising vaccines and treatments, and how they will be delivered to Australians, safely, fairly and rapidly.</w:t>
      </w:r>
    </w:p>
    <w:p w:rsidR="00C2312C" w:rsidRDefault="00C2312C" w:rsidP="00C2312C">
      <w:pPr>
        <w:pStyle w:val="Heading1"/>
      </w:pPr>
      <w:r>
        <w:t>Implementing the COVID-19 Vaccine and Treatment Strategy</w:t>
      </w:r>
    </w:p>
    <w:p w:rsidR="00C2312C" w:rsidRDefault="00C2312C" w:rsidP="00C2312C">
      <w:pPr>
        <w:pStyle w:val="BodyText"/>
      </w:pPr>
      <w:r>
        <w:t>The Government is working in five areas to deliver safe and effective COVID-19 vaccines and treatments:</w:t>
      </w:r>
    </w:p>
    <w:p w:rsidR="00D23B0B" w:rsidRDefault="00D23B0B" w:rsidP="009808D2">
      <w:pPr>
        <w:pStyle w:val="BodyText"/>
        <w:jc w:val="center"/>
      </w:pPr>
      <w:r>
        <w:rPr>
          <w:noProof/>
          <w:lang w:eastAsia="en-AU"/>
        </w:rPr>
        <w:drawing>
          <wp:inline distT="0" distB="0" distL="0" distR="0">
            <wp:extent cx="4394516" cy="4391025"/>
            <wp:effectExtent l="0" t="0" r="6350" b="0"/>
            <wp:docPr id="1" name="Picture 1" descr="1. Research and development&#10;2. Purchase and manufacturing&#10;3. International partnerships&#10;4. Regulation and safety&#10;5. Imunisation administration and monitoring" title="Safe and effective COVID-19 vaccines and treatments for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T000850 - COVID-19 Vaccine Strategy V7 - Publication-2.jpg"/>
                    <pic:cNvPicPr/>
                  </pic:nvPicPr>
                  <pic:blipFill>
                    <a:blip r:embed="rId8">
                      <a:extLst>
                        <a:ext uri="{28A0092B-C50C-407E-A947-70E740481C1C}">
                          <a14:useLocalDpi xmlns:a14="http://schemas.microsoft.com/office/drawing/2010/main" val="0"/>
                        </a:ext>
                      </a:extLst>
                    </a:blip>
                    <a:stretch>
                      <a:fillRect/>
                    </a:stretch>
                  </pic:blipFill>
                  <pic:spPr>
                    <a:xfrm>
                      <a:off x="0" y="0"/>
                      <a:ext cx="4401394" cy="4397898"/>
                    </a:xfrm>
                    <a:prstGeom prst="rect">
                      <a:avLst/>
                    </a:prstGeom>
                  </pic:spPr>
                </pic:pic>
              </a:graphicData>
            </a:graphic>
          </wp:inline>
        </w:drawing>
      </w:r>
    </w:p>
    <w:p w:rsidR="00C2312C" w:rsidRDefault="00C2312C" w:rsidP="00492F53">
      <w:pPr>
        <w:pStyle w:val="Heading2"/>
      </w:pPr>
      <w:r w:rsidRPr="00492F53">
        <w:lastRenderedPageBreak/>
        <w:t>Research</w:t>
      </w:r>
      <w:r>
        <w:t xml:space="preserve"> and development</w:t>
      </w:r>
    </w:p>
    <w:p w:rsidR="00C2312C" w:rsidRPr="00492F53" w:rsidRDefault="00C2312C" w:rsidP="00C2312C">
      <w:pPr>
        <w:pStyle w:val="BodyText"/>
        <w:rPr>
          <w:rStyle w:val="Strong"/>
        </w:rPr>
      </w:pPr>
      <w:r w:rsidRPr="00492F53">
        <w:rPr>
          <w:rStyle w:val="Strong"/>
        </w:rPr>
        <w:t>Australia is identifying and supporting world-leading research to accelerate development and manufacture of promising COVID-19 vaccines and treatments.</w:t>
      </w:r>
    </w:p>
    <w:p w:rsidR="00C2312C" w:rsidRDefault="00C2312C" w:rsidP="00C2312C">
      <w:pPr>
        <w:pStyle w:val="BodyText"/>
      </w:pPr>
      <w:r>
        <w:t>The Australian Government has allocated $333 million</w:t>
      </w:r>
      <w:r w:rsidR="00492F53">
        <w:t xml:space="preserve"> </w:t>
      </w:r>
      <w:r>
        <w:t>to help develop COVID-19 vaccines, treatments,</w:t>
      </w:r>
      <w:r w:rsidR="00492F53">
        <w:t xml:space="preserve"> </w:t>
      </w:r>
      <w:r>
        <w:t>therapeutics and diagnostics, including $66 million</w:t>
      </w:r>
      <w:r w:rsidR="00492F53">
        <w:t xml:space="preserve"> </w:t>
      </w:r>
      <w:r>
        <w:t>from the Medical Research Future Fund (MRFF).</w:t>
      </w:r>
    </w:p>
    <w:p w:rsidR="00C2312C" w:rsidRDefault="00C2312C" w:rsidP="00C2312C">
      <w:pPr>
        <w:pStyle w:val="BodyText"/>
      </w:pPr>
      <w:r>
        <w:t>Funding from the MRFF targets Australia-based</w:t>
      </w:r>
      <w:r w:rsidR="00492F53">
        <w:t xml:space="preserve"> </w:t>
      </w:r>
      <w:r>
        <w:t>health and medical research:</w:t>
      </w:r>
    </w:p>
    <w:p w:rsidR="00C2312C" w:rsidRDefault="00C2312C" w:rsidP="009808D2">
      <w:pPr>
        <w:pStyle w:val="BodyText"/>
        <w:numPr>
          <w:ilvl w:val="0"/>
          <w:numId w:val="6"/>
        </w:numPr>
      </w:pPr>
      <w:r>
        <w:t>towards a vaccine for COVID-19</w:t>
      </w:r>
    </w:p>
    <w:p w:rsidR="00C2312C" w:rsidRDefault="00C2312C" w:rsidP="009808D2">
      <w:pPr>
        <w:pStyle w:val="BodyText"/>
        <w:numPr>
          <w:ilvl w:val="0"/>
          <w:numId w:val="6"/>
        </w:numPr>
      </w:pPr>
      <w:r>
        <w:t>towards antiviral therapies for COVID-19</w:t>
      </w:r>
    </w:p>
    <w:p w:rsidR="00C2312C" w:rsidRDefault="00C2312C" w:rsidP="009808D2">
      <w:pPr>
        <w:pStyle w:val="BodyText"/>
        <w:numPr>
          <w:ilvl w:val="0"/>
          <w:numId w:val="6"/>
        </w:numPr>
      </w:pPr>
      <w:r>
        <w:t>in clinical trials of potential treatments for</w:t>
      </w:r>
      <w:r w:rsidR="00492F53">
        <w:t xml:space="preserve"> </w:t>
      </w:r>
      <w:r>
        <w:t>COVID-19</w:t>
      </w:r>
    </w:p>
    <w:p w:rsidR="00C2312C" w:rsidRDefault="00C2312C" w:rsidP="009808D2">
      <w:pPr>
        <w:pStyle w:val="BodyText"/>
        <w:numPr>
          <w:ilvl w:val="0"/>
          <w:numId w:val="6"/>
        </w:numPr>
      </w:pPr>
      <w:proofErr w:type="gramStart"/>
      <w:r>
        <w:t>in</w:t>
      </w:r>
      <w:proofErr w:type="gramEnd"/>
      <w:r>
        <w:t xml:space="preserve"> improving the health system’s response</w:t>
      </w:r>
      <w:r w:rsidR="00492F53">
        <w:t xml:space="preserve"> </w:t>
      </w:r>
      <w:r>
        <w:t>to COVID-19 and future pandemics.</w:t>
      </w:r>
    </w:p>
    <w:p w:rsidR="00C2312C" w:rsidRDefault="00C2312C" w:rsidP="00C2312C">
      <w:pPr>
        <w:pStyle w:val="BodyText"/>
      </w:pPr>
      <w:r>
        <w:t>CSIRO’s Australian Centre for Disease Preparedness</w:t>
      </w:r>
      <w:r w:rsidR="00492F53">
        <w:t xml:space="preserve"> </w:t>
      </w:r>
      <w:r>
        <w:t>has had a $220 million upgrade, enabling COVID-19</w:t>
      </w:r>
      <w:r w:rsidR="00492F53">
        <w:t xml:space="preserve"> </w:t>
      </w:r>
      <w:r>
        <w:t>research to be carried out safely.</w:t>
      </w:r>
    </w:p>
    <w:p w:rsidR="00492F53" w:rsidRDefault="00492F53" w:rsidP="00492F53">
      <w:pPr>
        <w:pStyle w:val="Heading2"/>
      </w:pPr>
      <w:r>
        <w:t>Purchase and manufacturing</w:t>
      </w:r>
    </w:p>
    <w:p w:rsidR="00492F53" w:rsidRPr="00492F53" w:rsidRDefault="00492F53" w:rsidP="00492F53">
      <w:pPr>
        <w:pStyle w:val="BodyText"/>
        <w:rPr>
          <w:rStyle w:val="Strong"/>
        </w:rPr>
      </w:pPr>
      <w:r w:rsidRPr="00492F53">
        <w:rPr>
          <w:rStyle w:val="Strong"/>
        </w:rPr>
        <w:t>The Australian Government is building a diverse global portfolio of investments to secure early access to promising vaccines and treatments. Using and strengthening local manufacturing is a key aim of investment decisions.</w:t>
      </w:r>
    </w:p>
    <w:p w:rsidR="00492F53" w:rsidRDefault="00492F53" w:rsidP="00492F53">
      <w:pPr>
        <w:pStyle w:val="BodyText"/>
      </w:pPr>
      <w:r>
        <w:t>Australians will have access to safe and effective vaccines, through direct procurement or manufacturing under license in Australia.</w:t>
      </w:r>
    </w:p>
    <w:p w:rsidR="00492F53" w:rsidRDefault="00492F53" w:rsidP="00492F53">
      <w:pPr>
        <w:pStyle w:val="BodyText"/>
      </w:pPr>
      <w:r>
        <w:t>The Government is well progressed in purchasing and manufacturing through:</w:t>
      </w:r>
    </w:p>
    <w:p w:rsidR="00492F53" w:rsidRDefault="00492F53" w:rsidP="009808D2">
      <w:pPr>
        <w:pStyle w:val="BodyText"/>
        <w:numPr>
          <w:ilvl w:val="0"/>
          <w:numId w:val="7"/>
        </w:numPr>
      </w:pPr>
      <w:r>
        <w:t>advance purchase agreements to secure direct purchase of vaccine or treatment doses, once they’re available</w:t>
      </w:r>
    </w:p>
    <w:p w:rsidR="00492F53" w:rsidRDefault="00492F53" w:rsidP="009808D2">
      <w:pPr>
        <w:pStyle w:val="BodyText"/>
        <w:numPr>
          <w:ilvl w:val="0"/>
          <w:numId w:val="7"/>
        </w:numPr>
      </w:pPr>
      <w:r>
        <w:t>manufacturing agreements to use Australian manufacturers and expand their capability and capacity</w:t>
      </w:r>
    </w:p>
    <w:p w:rsidR="00492F53" w:rsidRDefault="00492F53" w:rsidP="009808D2">
      <w:pPr>
        <w:pStyle w:val="BodyText"/>
        <w:numPr>
          <w:ilvl w:val="0"/>
          <w:numId w:val="7"/>
        </w:numPr>
      </w:pPr>
      <w:r>
        <w:t>international and multilateral agreements to support and facilitate access for Australia and its region</w:t>
      </w:r>
    </w:p>
    <w:p w:rsidR="00492F53" w:rsidRDefault="00492F53" w:rsidP="009808D2">
      <w:pPr>
        <w:pStyle w:val="BodyText"/>
        <w:numPr>
          <w:ilvl w:val="0"/>
          <w:numId w:val="7"/>
        </w:numPr>
      </w:pPr>
      <w:proofErr w:type="gramStart"/>
      <w:r>
        <w:t>procurement</w:t>
      </w:r>
      <w:proofErr w:type="gramEnd"/>
      <w:r>
        <w:t xml:space="preserve"> contracts to buy the goods, materials and services needed to distribute and administer vaccines and treatments.</w:t>
      </w:r>
    </w:p>
    <w:p w:rsidR="009808D2" w:rsidRDefault="00492F53" w:rsidP="00492F53">
      <w:pPr>
        <w:pStyle w:val="BodyText"/>
      </w:pPr>
      <w:r>
        <w:t>The Government is also collecting information on Australia’s COVID-19 vaccine and treatment manufacturing capability and capacity. This includes an audit identifying opportunities to expand, modify or repurpose local industry’s capability and capacity. This helps to maximise Australia’s role in the supply of COVID-19 vaccines and treatments.</w:t>
      </w:r>
    </w:p>
    <w:p w:rsidR="009808D2" w:rsidRDefault="009808D2">
      <w:r>
        <w:br w:type="page"/>
      </w:r>
    </w:p>
    <w:p w:rsidR="00492F53" w:rsidRDefault="00492F53" w:rsidP="00492F53">
      <w:pPr>
        <w:pStyle w:val="Heading2"/>
      </w:pPr>
      <w:r>
        <w:lastRenderedPageBreak/>
        <w:t>International partnerships</w:t>
      </w:r>
    </w:p>
    <w:p w:rsidR="00492F53" w:rsidRPr="00492F53" w:rsidRDefault="00492F53" w:rsidP="00492F53">
      <w:pPr>
        <w:pStyle w:val="BodyText"/>
        <w:rPr>
          <w:rStyle w:val="Strong"/>
        </w:rPr>
      </w:pPr>
      <w:r w:rsidRPr="00492F53">
        <w:rPr>
          <w:rStyle w:val="Strong"/>
        </w:rPr>
        <w:t>Australia is working globally to accelerate development of safe and effective vaccines and treatments that are available and affordable to all. We are partnering with our Pacific and South East Asia neighbours, focusing on immunisation policy and coverage.</w:t>
      </w:r>
    </w:p>
    <w:p w:rsidR="00492F53" w:rsidRDefault="00492F53" w:rsidP="00492F53">
      <w:pPr>
        <w:pStyle w:val="BodyText"/>
      </w:pPr>
      <w:r>
        <w:t>The global impact of COVID-19 requires a global response. The Australian Government has contributed to the Coalition for Epidemic Preparedness Innovations (CEPI), one of the international organisations that established the COVID-19 Vaccine Global Access (COVAX) Facility. The facility enables participating governments, including lower income countries, to access safe and effective vaccines for 20 per cent of their population.</w:t>
      </w:r>
    </w:p>
    <w:p w:rsidR="00492F53" w:rsidRDefault="00492F53" w:rsidP="00492F53">
      <w:pPr>
        <w:pStyle w:val="BodyText"/>
      </w:pPr>
      <w:r>
        <w:t>The Government has also submitted an expression of interest to participate in the COVAX Facility, so we can participate in its design and implementation. The Government is considering further contributions to COVAX to support access to a vaccine by lower income countries.</w:t>
      </w:r>
    </w:p>
    <w:p w:rsidR="00492F53" w:rsidRDefault="00492F53" w:rsidP="00492F53">
      <w:pPr>
        <w:pStyle w:val="BodyText"/>
      </w:pPr>
      <w:r>
        <w:t>Supporting our regional neighbours’ access will progress health outcomes, and help open up movement of people and goods, providing for economic recovery and longer-term resilience of the Pacific and South East Asia.</w:t>
      </w:r>
    </w:p>
    <w:p w:rsidR="00492F53" w:rsidRDefault="00492F53" w:rsidP="00492F53">
      <w:pPr>
        <w:pStyle w:val="BodyText"/>
      </w:pPr>
      <w:r>
        <w:t>Partnering with like-minded countries improves our understanding of the vaccine and treatment landscape and may boost Australia’s purchasing power.</w:t>
      </w:r>
    </w:p>
    <w:p w:rsidR="00492F53" w:rsidRDefault="00492F53" w:rsidP="00492F53">
      <w:pPr>
        <w:pStyle w:val="Heading2"/>
      </w:pPr>
      <w:r>
        <w:t>Regulation and safety</w:t>
      </w:r>
    </w:p>
    <w:p w:rsidR="00492F53" w:rsidRPr="00492F53" w:rsidRDefault="00492F53" w:rsidP="00492F53">
      <w:pPr>
        <w:pStyle w:val="BodyText"/>
        <w:rPr>
          <w:rStyle w:val="Strong"/>
        </w:rPr>
      </w:pPr>
      <w:r w:rsidRPr="00492F53">
        <w:rPr>
          <w:rStyle w:val="Strong"/>
        </w:rPr>
        <w:t>Australia will use Therapeutic Goods Administration (TGA) regulatory processes to enable early access to COVID-19 vaccines and treatments. To provide safe and fast approval for Australia and our region, the TGA will continue to work with its international counterparts, sharing information on vaccine clinical trials, manufacturing and safety.</w:t>
      </w:r>
    </w:p>
    <w:p w:rsidR="00492F53" w:rsidRDefault="00492F53" w:rsidP="00492F53">
      <w:pPr>
        <w:pStyle w:val="BodyText"/>
      </w:pPr>
      <w:r>
        <w:t>Streamlined regulatory processes will ensure Australia takes quick and effective advantage of global vaccine and treatment developments. It will speed up product review and registration, while assuring safety and efficacy.</w:t>
      </w:r>
    </w:p>
    <w:p w:rsidR="00492F53" w:rsidRDefault="00492F53" w:rsidP="00492F53">
      <w:pPr>
        <w:pStyle w:val="BodyText"/>
      </w:pPr>
      <w:r>
        <w:t>All manufacturers must comply with Good Manufacturing Processes (GMP), regardless of their location. The TGA is advising manufacturers on GMP and prioritising approvals, including through virtual inspections.</w:t>
      </w:r>
    </w:p>
    <w:p w:rsidR="00492F53" w:rsidRDefault="00492F53" w:rsidP="00492F53">
      <w:pPr>
        <w:pStyle w:val="BodyText"/>
      </w:pPr>
      <w:r>
        <w:t>The TGA will continue to work with the International Coalition of Medicines Regulatory Authorities and the World Health Organization on international developments and assessment of vaccines for COVID-19.</w:t>
      </w:r>
    </w:p>
    <w:p w:rsidR="00492F53" w:rsidRDefault="00492F53" w:rsidP="00492F53">
      <w:pPr>
        <w:pStyle w:val="BodyText"/>
      </w:pPr>
      <w:r>
        <w:t>Australia plays a key role in ensuring the safety of medicines across our region.</w:t>
      </w:r>
    </w:p>
    <w:p w:rsidR="00492F53" w:rsidRDefault="00492F53" w:rsidP="00492F53">
      <w:pPr>
        <w:pStyle w:val="BodyText"/>
      </w:pPr>
      <w:r>
        <w:t>The TGA works with regulatory authorities across the Asia Pacific to support safe and quick regulation for new vaccines and therapeutics. It also works with 12 Pacific island countries to monitor the quality and storage of medicines.</w:t>
      </w:r>
    </w:p>
    <w:p w:rsidR="00492F53" w:rsidRDefault="00492F53" w:rsidP="00492F53">
      <w:pPr>
        <w:pStyle w:val="BodyText"/>
      </w:pPr>
      <w:r>
        <w:t>These established relationships can be rapidly expanded to include COVID-19 treatments and vaccines.</w:t>
      </w:r>
    </w:p>
    <w:p w:rsidR="00492F53" w:rsidRDefault="00492F53" w:rsidP="00492F53">
      <w:pPr>
        <w:pStyle w:val="Heading2"/>
      </w:pPr>
      <w:r>
        <w:lastRenderedPageBreak/>
        <w:t>Immunisation administration and monitoring</w:t>
      </w:r>
    </w:p>
    <w:p w:rsidR="00492F53" w:rsidRPr="00492F53" w:rsidRDefault="00492F53" w:rsidP="00492F53">
      <w:pPr>
        <w:pStyle w:val="BodyText"/>
        <w:rPr>
          <w:rStyle w:val="Strong"/>
        </w:rPr>
      </w:pPr>
      <w:r w:rsidRPr="00492F53">
        <w:rPr>
          <w:rStyle w:val="Strong"/>
        </w:rPr>
        <w:t xml:space="preserve">Australians will receive safe and effective vaccines under a targeted and responsive national COVID-19 vaccination policy and immunisation program. Policies and programs will be based on up-to-date health advice. </w:t>
      </w:r>
    </w:p>
    <w:p w:rsidR="00492F53" w:rsidRDefault="00492F53" w:rsidP="00492F53">
      <w:pPr>
        <w:pStyle w:val="BodyText"/>
      </w:pPr>
      <w:r>
        <w:t>The Australian Technical Advisory Group on Immunisation (ATAGI) is preparing advice to support planning for the allocation and use of safe and effective vaccines. As vaccines are approved for Australian use, the national COVID-19 immunisation program will be updated regularly on the basis of ongoing ATAGI advice.</w:t>
      </w:r>
    </w:p>
    <w:p w:rsidR="00492F53" w:rsidRDefault="00492F53" w:rsidP="00492F53">
      <w:pPr>
        <w:pStyle w:val="BodyText"/>
      </w:pPr>
      <w:r>
        <w:t>Australian Government agencies are working with states and territories on transportation, storage and distribution plans. This will ensure vaccines, syringes and needles can be moved and stored securely and distributed rapidly.</w:t>
      </w:r>
    </w:p>
    <w:p w:rsidR="00492F53" w:rsidRPr="00C2312C" w:rsidRDefault="00492F53" w:rsidP="00492F53">
      <w:pPr>
        <w:pStyle w:val="BodyText"/>
      </w:pPr>
      <w:r>
        <w:t>The Government will develop a comprehensive monitoring and surveillance plan so that any vaccine provided to Australians will be monitored to ensure ongoing safety.</w:t>
      </w:r>
    </w:p>
    <w:sectPr w:rsidR="00492F53" w:rsidRPr="00C2312C" w:rsidSect="00AD7C3F">
      <w:headerReference w:type="even" r:id="rId9"/>
      <w:headerReference w:type="default" r:id="rId10"/>
      <w:footerReference w:type="default" r:id="rId11"/>
      <w:headerReference w:type="first" r:id="rId12"/>
      <w:type w:val="continuous"/>
      <w:pgSz w:w="11906" w:h="16838"/>
      <w:pgMar w:top="2127" w:right="1418" w:bottom="1560" w:left="1418" w:header="62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3480" w:rsidRDefault="008D3480" w:rsidP="00F73C2D">
      <w:pPr>
        <w:spacing w:after="0" w:line="240" w:lineRule="auto"/>
      </w:pPr>
      <w:r>
        <w:separator/>
      </w:r>
    </w:p>
  </w:endnote>
  <w:endnote w:type="continuationSeparator" w:id="0">
    <w:p w:rsidR="008D3480" w:rsidRDefault="008D3480" w:rsidP="00F73C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00"/>
    <w:family w:val="auto"/>
    <w:pitch w:val="variable"/>
    <w:sig w:usb0="00000000"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oppins-Light">
    <w:altName w:val="Times New Roman"/>
    <w:charset w:val="00"/>
    <w:family w:val="auto"/>
    <w:pitch w:val="variable"/>
    <w:sig w:usb0="00000001" w:usb1="00000000" w:usb2="00000000" w:usb3="00000000" w:csb0="00000093"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3BE5" w:rsidRPr="009808D2" w:rsidRDefault="008D3480" w:rsidP="00492F53">
    <w:pPr>
      <w:pStyle w:val="Header"/>
      <w:rPr>
        <w:color w:val="FFFFFF" w:themeColor="background1"/>
      </w:rPr>
    </w:pPr>
    <w:r w:rsidRPr="009808D2">
      <w:rPr>
        <w:rStyle w:val="PageNumber"/>
        <w:color w:val="FFFFFF" w:themeColor="background1"/>
      </w:rPr>
      <w:fldChar w:fldCharType="begin"/>
    </w:r>
    <w:r w:rsidRPr="009808D2">
      <w:rPr>
        <w:rStyle w:val="PageNumber"/>
        <w:color w:val="FFFFFF" w:themeColor="background1"/>
      </w:rPr>
      <w:instrText xml:space="preserve">PAGE  </w:instrText>
    </w:r>
    <w:r w:rsidRPr="009808D2">
      <w:rPr>
        <w:rStyle w:val="PageNumber"/>
        <w:color w:val="FFFFFF" w:themeColor="background1"/>
      </w:rPr>
      <w:fldChar w:fldCharType="separate"/>
    </w:r>
    <w:r w:rsidR="006F4342">
      <w:rPr>
        <w:rStyle w:val="PageNumber"/>
        <w:noProof/>
        <w:color w:val="FFFFFF" w:themeColor="background1"/>
      </w:rPr>
      <w:t>4</w:t>
    </w:r>
    <w:r w:rsidRPr="009808D2">
      <w:rPr>
        <w:rStyle w:val="PageNumber"/>
        <w:color w:val="FFFFFF" w:themeColor="background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3480" w:rsidRDefault="008D3480" w:rsidP="00F73C2D">
      <w:pPr>
        <w:spacing w:after="0" w:line="240" w:lineRule="auto"/>
      </w:pPr>
      <w:r>
        <w:separator/>
      </w:r>
    </w:p>
  </w:footnote>
  <w:footnote w:type="continuationSeparator" w:id="0">
    <w:p w:rsidR="008D3480" w:rsidRDefault="008D3480" w:rsidP="00F73C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3480" w:rsidRDefault="008D3480" w:rsidP="003977D6">
    <w:pPr>
      <w:pStyle w:val="Head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8D3480" w:rsidRDefault="008D3480" w:rsidP="003977D6">
    <w:pPr>
      <w:pStyle w:val="Header"/>
      <w:ind w:firstLine="360"/>
    </w:pPr>
  </w:p>
  <w:p w:rsidR="00673BE5" w:rsidRDefault="00673BE5"/>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3480" w:rsidRDefault="006E2E43" w:rsidP="003977D6">
    <w:pPr>
      <w:pStyle w:val="Header"/>
      <w:ind w:firstLine="360"/>
    </w:pPr>
    <w:r>
      <w:rPr>
        <w:noProof/>
        <w:lang w:eastAsia="en-AU"/>
      </w:rPr>
      <w:drawing>
        <wp:anchor distT="0" distB="0" distL="114300" distR="114300" simplePos="0" relativeHeight="251665406" behindDoc="1" locked="0" layoutInCell="1" allowOverlap="1">
          <wp:simplePos x="0" y="0"/>
          <wp:positionH relativeFrom="page">
            <wp:align>center</wp:align>
          </wp:positionH>
          <wp:positionV relativeFrom="page">
            <wp:align>center</wp:align>
          </wp:positionV>
          <wp:extent cx="7560000" cy="10692675"/>
          <wp:effectExtent l="0" t="0" r="3175" b="0"/>
          <wp:wrapNone/>
          <wp:docPr id="3" name="Picture 3" descr="&quot; &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act sheet - Template Blue2.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675"/>
                  </a:xfrm>
                  <a:prstGeom prst="rect">
                    <a:avLst/>
                  </a:prstGeom>
                </pic:spPr>
              </pic:pic>
            </a:graphicData>
          </a:graphic>
          <wp14:sizeRelH relativeFrom="page">
            <wp14:pctWidth>0</wp14:pctWidth>
          </wp14:sizeRelH>
          <wp14:sizeRelV relativeFrom="page">
            <wp14:pctHeight>0</wp14:pctHeight>
          </wp14:sizeRelV>
        </wp:anchor>
      </w:drawing>
    </w:r>
  </w:p>
  <w:p w:rsidR="00673BE5" w:rsidRDefault="00673BE5"/>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3480" w:rsidRDefault="006E2E43" w:rsidP="003977D6">
    <w:pPr>
      <w:pStyle w:val="Header"/>
      <w:ind w:right="360"/>
    </w:pPr>
    <w:r>
      <w:rPr>
        <w:noProof/>
        <w:lang w:eastAsia="en-AU"/>
      </w:rPr>
      <w:drawing>
        <wp:anchor distT="0" distB="0" distL="114300" distR="114300" simplePos="0" relativeHeight="251664382" behindDoc="1" locked="0" layoutInCell="1" allowOverlap="1">
          <wp:simplePos x="0" y="0"/>
          <wp:positionH relativeFrom="page">
            <wp:align>center</wp:align>
          </wp:positionH>
          <wp:positionV relativeFrom="page">
            <wp:align>center</wp:align>
          </wp:positionV>
          <wp:extent cx="7560000" cy="10692675"/>
          <wp:effectExtent l="0" t="0" r="3175" b="0"/>
          <wp:wrapNone/>
          <wp:docPr id="2" name="Picture 2" descr="Australian Government crest.&#10;Be COVIDSaf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act sheet - Template Blue.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6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05803EE"/>
    <w:lvl w:ilvl="0">
      <w:start w:val="1"/>
      <w:numFmt w:val="bullet"/>
      <w:pStyle w:val="ListBullet"/>
      <w:lvlText w:val=""/>
      <w:lvlJc w:val="left"/>
      <w:pPr>
        <w:tabs>
          <w:tab w:val="num" w:pos="360"/>
        </w:tabs>
        <w:ind w:left="360" w:hanging="360"/>
      </w:pPr>
      <w:rPr>
        <w:rFonts w:ascii="Symbol" w:hAnsi="Symbol" w:hint="default"/>
        <w:sz w:val="24"/>
        <w:szCs w:val="24"/>
      </w:rPr>
    </w:lvl>
  </w:abstractNum>
  <w:abstractNum w:abstractNumId="1" w15:restartNumberingAfterBreak="0">
    <w:nsid w:val="1468196C"/>
    <w:multiLevelType w:val="hybridMultilevel"/>
    <w:tmpl w:val="375653EE"/>
    <w:lvl w:ilvl="0" w:tplc="D1F2AD58">
      <w:start w:val="1"/>
      <w:numFmt w:val="bullet"/>
      <w:pStyle w:val="ListParagraph"/>
      <w:lvlText w:val=""/>
      <w:lvlJc w:val="left"/>
      <w:pPr>
        <w:ind w:left="720" w:hanging="360"/>
      </w:pPr>
      <w:rPr>
        <w:rFonts w:ascii="Symbol" w:hAnsi="Symbol" w:hint="default"/>
        <w:sz w:val="24"/>
        <w:szCs w:val="24"/>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FF02C43"/>
    <w:multiLevelType w:val="multilevel"/>
    <w:tmpl w:val="E8C8C41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 w15:restartNumberingAfterBreak="0">
    <w:nsid w:val="494821A0"/>
    <w:multiLevelType w:val="hybridMultilevel"/>
    <w:tmpl w:val="CF023218"/>
    <w:lvl w:ilvl="0" w:tplc="5E9630D6">
      <w:start w:val="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E5D0FA3"/>
    <w:multiLevelType w:val="hybridMultilevel"/>
    <w:tmpl w:val="D55838B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529F538C"/>
    <w:multiLevelType w:val="hybridMultilevel"/>
    <w:tmpl w:val="3F9A5654"/>
    <w:lvl w:ilvl="0" w:tplc="6DEC8A66">
      <w:start w:val="1"/>
      <w:numFmt w:val="decimal"/>
      <w:pStyle w:val="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79BB5F29"/>
    <w:multiLevelType w:val="hybridMultilevel"/>
    <w:tmpl w:val="9D2404C2"/>
    <w:lvl w:ilvl="0" w:tplc="A3489C32">
      <w:start w:val="1"/>
      <w:numFmt w:val="bullet"/>
      <w:pStyle w:val="BulletPoint2-Level2"/>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7" w15:restartNumberingAfterBreak="0">
    <w:nsid w:val="79C55E12"/>
    <w:multiLevelType w:val="hybridMultilevel"/>
    <w:tmpl w:val="39945248"/>
    <w:styleLink w:val="ImportedStyle4"/>
    <w:lvl w:ilvl="0" w:tplc="F082441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F609AC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F049BC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192571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50E089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1626A8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E026A58">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6F0CC8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FDE75D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0"/>
  </w:num>
  <w:num w:numId="2">
    <w:abstractNumId w:val="6"/>
  </w:num>
  <w:num w:numId="3">
    <w:abstractNumId w:val="1"/>
  </w:num>
  <w:num w:numId="4">
    <w:abstractNumId w:val="7"/>
  </w:num>
  <w:num w:numId="5">
    <w:abstractNumId w:val="2"/>
  </w:num>
  <w:num w:numId="6">
    <w:abstractNumId w:val="4"/>
  </w:num>
  <w:num w:numId="7">
    <w:abstractNumId w:val="3"/>
  </w:num>
  <w:num w:numId="8">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4"/>
  <w:hideSpellingErrors/>
  <w:hideGrammaticalError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F44"/>
    <w:rsid w:val="00036444"/>
    <w:rsid w:val="00045747"/>
    <w:rsid w:val="00045C95"/>
    <w:rsid w:val="0006401F"/>
    <w:rsid w:val="00082565"/>
    <w:rsid w:val="0008489C"/>
    <w:rsid w:val="00084B99"/>
    <w:rsid w:val="00087305"/>
    <w:rsid w:val="000B261F"/>
    <w:rsid w:val="000C7490"/>
    <w:rsid w:val="000E65F6"/>
    <w:rsid w:val="00111B23"/>
    <w:rsid w:val="00120987"/>
    <w:rsid w:val="001242EC"/>
    <w:rsid w:val="00125328"/>
    <w:rsid w:val="00132D46"/>
    <w:rsid w:val="00153A05"/>
    <w:rsid w:val="0016364A"/>
    <w:rsid w:val="001737D5"/>
    <w:rsid w:val="00180D44"/>
    <w:rsid w:val="001973F2"/>
    <w:rsid w:val="001F0480"/>
    <w:rsid w:val="002040B2"/>
    <w:rsid w:val="00210F3A"/>
    <w:rsid w:val="00242848"/>
    <w:rsid w:val="00261542"/>
    <w:rsid w:val="00272E10"/>
    <w:rsid w:val="00280050"/>
    <w:rsid w:val="00291D1A"/>
    <w:rsid w:val="00293BCF"/>
    <w:rsid w:val="002E352A"/>
    <w:rsid w:val="002E50A9"/>
    <w:rsid w:val="003120B5"/>
    <w:rsid w:val="003161C5"/>
    <w:rsid w:val="00322F15"/>
    <w:rsid w:val="00322F44"/>
    <w:rsid w:val="00325B3C"/>
    <w:rsid w:val="00326A0D"/>
    <w:rsid w:val="003306EC"/>
    <w:rsid w:val="003314F4"/>
    <w:rsid w:val="003613A4"/>
    <w:rsid w:val="00383EA8"/>
    <w:rsid w:val="003974CA"/>
    <w:rsid w:val="003977D6"/>
    <w:rsid w:val="003C5524"/>
    <w:rsid w:val="003E0AFE"/>
    <w:rsid w:val="00422CDA"/>
    <w:rsid w:val="0042314E"/>
    <w:rsid w:val="004335A7"/>
    <w:rsid w:val="004349EC"/>
    <w:rsid w:val="004516D7"/>
    <w:rsid w:val="00461967"/>
    <w:rsid w:val="00492F53"/>
    <w:rsid w:val="004B56E7"/>
    <w:rsid w:val="004C3B42"/>
    <w:rsid w:val="004C40F8"/>
    <w:rsid w:val="004D4FAC"/>
    <w:rsid w:val="004D794E"/>
    <w:rsid w:val="004E252F"/>
    <w:rsid w:val="004F0862"/>
    <w:rsid w:val="00535939"/>
    <w:rsid w:val="00560E53"/>
    <w:rsid w:val="00566A2F"/>
    <w:rsid w:val="00590F19"/>
    <w:rsid w:val="005952B4"/>
    <w:rsid w:val="005D3F2E"/>
    <w:rsid w:val="005D5A8D"/>
    <w:rsid w:val="005E6392"/>
    <w:rsid w:val="00632858"/>
    <w:rsid w:val="006368FA"/>
    <w:rsid w:val="006379D4"/>
    <w:rsid w:val="0064001F"/>
    <w:rsid w:val="00645DA3"/>
    <w:rsid w:val="00673BE5"/>
    <w:rsid w:val="00687FAD"/>
    <w:rsid w:val="0069059F"/>
    <w:rsid w:val="00697753"/>
    <w:rsid w:val="006A4BBC"/>
    <w:rsid w:val="006A7EB5"/>
    <w:rsid w:val="006C53C1"/>
    <w:rsid w:val="006D08B2"/>
    <w:rsid w:val="006E2E43"/>
    <w:rsid w:val="006F4342"/>
    <w:rsid w:val="006F5922"/>
    <w:rsid w:val="0072332D"/>
    <w:rsid w:val="00723382"/>
    <w:rsid w:val="0076627D"/>
    <w:rsid w:val="00774C89"/>
    <w:rsid w:val="007979CC"/>
    <w:rsid w:val="007A4025"/>
    <w:rsid w:val="007C709D"/>
    <w:rsid w:val="007C7A3A"/>
    <w:rsid w:val="007D6C90"/>
    <w:rsid w:val="007E6D8E"/>
    <w:rsid w:val="007E7F06"/>
    <w:rsid w:val="007F0DE1"/>
    <w:rsid w:val="00860951"/>
    <w:rsid w:val="00881AEF"/>
    <w:rsid w:val="0088781C"/>
    <w:rsid w:val="008C24A4"/>
    <w:rsid w:val="008D3480"/>
    <w:rsid w:val="008F1EDA"/>
    <w:rsid w:val="008F3AB8"/>
    <w:rsid w:val="008F55C3"/>
    <w:rsid w:val="009175C7"/>
    <w:rsid w:val="00917FF9"/>
    <w:rsid w:val="00920B8E"/>
    <w:rsid w:val="0093209F"/>
    <w:rsid w:val="0096243F"/>
    <w:rsid w:val="00977245"/>
    <w:rsid w:val="009808D2"/>
    <w:rsid w:val="00983D82"/>
    <w:rsid w:val="00983E51"/>
    <w:rsid w:val="00995A94"/>
    <w:rsid w:val="009A4A1F"/>
    <w:rsid w:val="009B11AD"/>
    <w:rsid w:val="009E04A2"/>
    <w:rsid w:val="009E1EDC"/>
    <w:rsid w:val="00A16CC5"/>
    <w:rsid w:val="00A17E6A"/>
    <w:rsid w:val="00A205A7"/>
    <w:rsid w:val="00A330E1"/>
    <w:rsid w:val="00A62F08"/>
    <w:rsid w:val="00AD7C3F"/>
    <w:rsid w:val="00AE04CA"/>
    <w:rsid w:val="00B01025"/>
    <w:rsid w:val="00B02E64"/>
    <w:rsid w:val="00B15E94"/>
    <w:rsid w:val="00B430C2"/>
    <w:rsid w:val="00B43B06"/>
    <w:rsid w:val="00B45440"/>
    <w:rsid w:val="00B8668B"/>
    <w:rsid w:val="00B93184"/>
    <w:rsid w:val="00BA6ED3"/>
    <w:rsid w:val="00BC7222"/>
    <w:rsid w:val="00BD3D38"/>
    <w:rsid w:val="00BD601C"/>
    <w:rsid w:val="00C0368B"/>
    <w:rsid w:val="00C2312C"/>
    <w:rsid w:val="00C44012"/>
    <w:rsid w:val="00C85B21"/>
    <w:rsid w:val="00CB6BFE"/>
    <w:rsid w:val="00CD26A4"/>
    <w:rsid w:val="00CD6481"/>
    <w:rsid w:val="00D21EA0"/>
    <w:rsid w:val="00D23B0B"/>
    <w:rsid w:val="00D424F2"/>
    <w:rsid w:val="00D93B93"/>
    <w:rsid w:val="00DB0BD8"/>
    <w:rsid w:val="00DD17DE"/>
    <w:rsid w:val="00DE3475"/>
    <w:rsid w:val="00DF78BE"/>
    <w:rsid w:val="00E2414A"/>
    <w:rsid w:val="00E252FF"/>
    <w:rsid w:val="00E56BCF"/>
    <w:rsid w:val="00E7538D"/>
    <w:rsid w:val="00E9683D"/>
    <w:rsid w:val="00EA460B"/>
    <w:rsid w:val="00EB621D"/>
    <w:rsid w:val="00EC7B43"/>
    <w:rsid w:val="00F0610A"/>
    <w:rsid w:val="00F14D6C"/>
    <w:rsid w:val="00F2124A"/>
    <w:rsid w:val="00F32CED"/>
    <w:rsid w:val="00F37845"/>
    <w:rsid w:val="00F71E6A"/>
    <w:rsid w:val="00F73C2D"/>
    <w:rsid w:val="00F74B2A"/>
    <w:rsid w:val="00F860F9"/>
    <w:rsid w:val="00F918B6"/>
    <w:rsid w:val="00F97FB5"/>
    <w:rsid w:val="00FB13D9"/>
    <w:rsid w:val="00FC1C87"/>
    <w:rsid w:val="00FC1F43"/>
    <w:rsid w:val="00FD31A2"/>
    <w:rsid w:val="00FD60ED"/>
    <w:rsid w:val="00FD6B6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5:docId w15:val="{3D1BF599-0CB0-490A-9740-A40CFE07B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of Text"/>
    <w:next w:val="BodyText"/>
    <w:qFormat/>
    <w:rsid w:val="00492F53"/>
    <w:rPr>
      <w:rFonts w:ascii="Arial" w:hAnsi="Arial"/>
      <w:color w:val="000000" w:themeColor="text1"/>
      <w:sz w:val="22"/>
    </w:rPr>
  </w:style>
  <w:style w:type="paragraph" w:styleId="Heading1">
    <w:name w:val="heading 1"/>
    <w:aliases w:val="Sub-Heading 1"/>
    <w:basedOn w:val="Normal"/>
    <w:next w:val="Subtitle"/>
    <w:link w:val="Heading1Char"/>
    <w:autoRedefine/>
    <w:uiPriority w:val="9"/>
    <w:qFormat/>
    <w:rsid w:val="00CB6BFE"/>
    <w:pPr>
      <w:keepNext/>
      <w:keepLines/>
      <w:spacing w:before="100" w:beforeAutospacing="1" w:after="100" w:afterAutospacing="1" w:line="276" w:lineRule="auto"/>
      <w:contextualSpacing/>
      <w:outlineLvl w:val="0"/>
    </w:pPr>
    <w:rPr>
      <w:rFonts w:eastAsiaTheme="majorEastAsia" w:cs="Arial"/>
      <w:bCs/>
      <w:color w:val="002060"/>
      <w:sz w:val="40"/>
      <w:szCs w:val="52"/>
    </w:rPr>
  </w:style>
  <w:style w:type="paragraph" w:styleId="Heading2">
    <w:name w:val="heading 2"/>
    <w:aliases w:val="Sub-Heading 2"/>
    <w:next w:val="Subtitle"/>
    <w:link w:val="Heading2Char"/>
    <w:uiPriority w:val="9"/>
    <w:unhideWhenUsed/>
    <w:qFormat/>
    <w:rsid w:val="00492F53"/>
    <w:pPr>
      <w:keepLines/>
      <w:numPr>
        <w:numId w:val="8"/>
      </w:numPr>
      <w:spacing w:before="200" w:after="120"/>
      <w:ind w:left="357" w:hanging="357"/>
      <w:outlineLvl w:val="1"/>
    </w:pPr>
    <w:rPr>
      <w:rFonts w:ascii="Arial" w:eastAsiaTheme="majorEastAsia" w:hAnsi="Arial" w:cs="Arial"/>
      <w:bCs/>
      <w:color w:val="002060"/>
      <w:sz w:val="32"/>
      <w:szCs w:val="40"/>
    </w:rPr>
  </w:style>
  <w:style w:type="paragraph" w:styleId="Heading3">
    <w:name w:val="heading 3"/>
    <w:aliases w:val="Sub - Heading"/>
    <w:basedOn w:val="Normal"/>
    <w:next w:val="Normal"/>
    <w:link w:val="Heading3Char"/>
    <w:uiPriority w:val="9"/>
    <w:unhideWhenUsed/>
    <w:qFormat/>
    <w:rsid w:val="009A4A1F"/>
    <w:pPr>
      <w:keepNext/>
      <w:keepLines/>
      <w:numPr>
        <w:ilvl w:val="2"/>
        <w:numId w:val="5"/>
      </w:numPr>
      <w:spacing w:before="200" w:after="120"/>
      <w:outlineLvl w:val="2"/>
    </w:pPr>
    <w:rPr>
      <w:rFonts w:eastAsiaTheme="majorEastAsia" w:cs="Arial"/>
      <w:bCs/>
      <w:sz w:val="32"/>
      <w:szCs w:val="36"/>
    </w:rPr>
  </w:style>
  <w:style w:type="paragraph" w:styleId="Heading4">
    <w:name w:val="heading 4"/>
    <w:basedOn w:val="Normal"/>
    <w:next w:val="Normal"/>
    <w:link w:val="Heading4Char"/>
    <w:uiPriority w:val="9"/>
    <w:unhideWhenUsed/>
    <w:rsid w:val="009A4A1F"/>
    <w:pPr>
      <w:keepNext/>
      <w:keepLines/>
      <w:numPr>
        <w:ilvl w:val="3"/>
        <w:numId w:val="5"/>
      </w:numPr>
      <w:spacing w:before="240" w:after="120"/>
      <w:outlineLvl w:val="3"/>
    </w:pPr>
    <w:rPr>
      <w:rFonts w:eastAsiaTheme="majorEastAsia" w:cstheme="majorBidi"/>
      <w:b/>
      <w:iCs/>
      <w:color w:val="auto"/>
    </w:rPr>
  </w:style>
  <w:style w:type="paragraph" w:styleId="Heading5">
    <w:name w:val="heading 5"/>
    <w:basedOn w:val="Normal"/>
    <w:next w:val="Normal"/>
    <w:link w:val="Heading5Char"/>
    <w:uiPriority w:val="9"/>
    <w:unhideWhenUsed/>
    <w:qFormat/>
    <w:rsid w:val="002E352A"/>
    <w:pPr>
      <w:keepNext/>
      <w:keepLines/>
      <w:numPr>
        <w:ilvl w:val="4"/>
        <w:numId w:val="5"/>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2E352A"/>
    <w:pPr>
      <w:keepNext/>
      <w:keepLines/>
      <w:numPr>
        <w:ilvl w:val="5"/>
        <w:numId w:val="5"/>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2E352A"/>
    <w:pPr>
      <w:keepNext/>
      <w:keepLines/>
      <w:numPr>
        <w:ilvl w:val="6"/>
        <w:numId w:val="5"/>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2E352A"/>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E352A"/>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C7B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sid w:val="00F73C2D"/>
    <w:rPr>
      <w:color w:val="0563C1" w:themeColor="hyperlink"/>
      <w:u w:val="single"/>
    </w:rPr>
  </w:style>
  <w:style w:type="paragraph" w:styleId="Header">
    <w:name w:val="header"/>
    <w:basedOn w:val="Normal"/>
    <w:link w:val="HeaderChar"/>
    <w:uiPriority w:val="99"/>
    <w:unhideWhenUsed/>
    <w:rsid w:val="00F73C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3C2D"/>
  </w:style>
  <w:style w:type="paragraph" w:styleId="Footer">
    <w:name w:val="footer"/>
    <w:basedOn w:val="Normal"/>
    <w:link w:val="FooterChar"/>
    <w:uiPriority w:val="99"/>
    <w:unhideWhenUsed/>
    <w:rsid w:val="00F73C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3C2D"/>
  </w:style>
  <w:style w:type="paragraph" w:customStyle="1" w:styleId="Pa0">
    <w:name w:val="Pa0"/>
    <w:basedOn w:val="Normal"/>
    <w:next w:val="Normal"/>
    <w:uiPriority w:val="99"/>
    <w:rsid w:val="00326A0D"/>
    <w:pPr>
      <w:autoSpaceDE w:val="0"/>
      <w:autoSpaceDN w:val="0"/>
      <w:adjustRightInd w:val="0"/>
      <w:spacing w:after="0" w:line="241" w:lineRule="atLeast"/>
    </w:pPr>
    <w:rPr>
      <w:rFonts w:ascii="Calibri" w:hAnsi="Calibri" w:cs="Calibri"/>
      <w:lang w:val="en-US"/>
    </w:rPr>
  </w:style>
  <w:style w:type="character" w:customStyle="1" w:styleId="A5">
    <w:name w:val="A5"/>
    <w:uiPriority w:val="99"/>
    <w:rsid w:val="00326A0D"/>
    <w:rPr>
      <w:color w:val="000000"/>
      <w:sz w:val="22"/>
      <w:szCs w:val="22"/>
    </w:rPr>
  </w:style>
  <w:style w:type="paragraph" w:customStyle="1" w:styleId="Pa1">
    <w:name w:val="Pa1"/>
    <w:basedOn w:val="Normal"/>
    <w:next w:val="Normal"/>
    <w:uiPriority w:val="99"/>
    <w:rsid w:val="00326A0D"/>
    <w:pPr>
      <w:autoSpaceDE w:val="0"/>
      <w:autoSpaceDN w:val="0"/>
      <w:adjustRightInd w:val="0"/>
      <w:spacing w:after="0" w:line="241" w:lineRule="atLeast"/>
    </w:pPr>
    <w:rPr>
      <w:rFonts w:ascii="Calibri" w:hAnsi="Calibri" w:cs="Calibri"/>
      <w:lang w:val="en-US"/>
    </w:rPr>
  </w:style>
  <w:style w:type="paragraph" w:styleId="ListParagraph">
    <w:name w:val="List Paragraph"/>
    <w:aliases w:val="Bullet Point 1,Recommendation,List Paragraph1,List Paragraph11,Bullet Point,Bullet point,Bulletr List Paragraph,Content descriptions,FooterText,L,List Bullet 1,List Paragraph2,List Paragraph21,Listeafsnit1,NFP GP Bulleted List,リスト段落"/>
    <w:basedOn w:val="ListBullet"/>
    <w:next w:val="List"/>
    <w:link w:val="ListParagraphChar"/>
    <w:uiPriority w:val="34"/>
    <w:qFormat/>
    <w:rsid w:val="00293BCF"/>
    <w:pPr>
      <w:numPr>
        <w:numId w:val="3"/>
      </w:numPr>
      <w:spacing w:before="40" w:after="120" w:line="240" w:lineRule="auto"/>
      <w:contextualSpacing w:val="0"/>
    </w:pPr>
    <w:rPr>
      <w:rFonts w:cs="Arial"/>
    </w:rPr>
  </w:style>
  <w:style w:type="paragraph" w:customStyle="1" w:styleId="Pa2">
    <w:name w:val="Pa2"/>
    <w:basedOn w:val="Normal"/>
    <w:next w:val="Normal"/>
    <w:uiPriority w:val="99"/>
    <w:rsid w:val="00326A0D"/>
    <w:pPr>
      <w:autoSpaceDE w:val="0"/>
      <w:autoSpaceDN w:val="0"/>
      <w:adjustRightInd w:val="0"/>
      <w:spacing w:after="0" w:line="241" w:lineRule="atLeast"/>
    </w:pPr>
    <w:rPr>
      <w:rFonts w:ascii="Calibri" w:hAnsi="Calibri" w:cs="Calibri"/>
      <w:lang w:val="en-US"/>
    </w:rPr>
  </w:style>
  <w:style w:type="character" w:customStyle="1" w:styleId="A10">
    <w:name w:val="A10"/>
    <w:uiPriority w:val="99"/>
    <w:rsid w:val="00326A0D"/>
    <w:rPr>
      <w:b/>
      <w:bCs/>
      <w:color w:val="000000"/>
      <w:sz w:val="26"/>
      <w:szCs w:val="26"/>
    </w:rPr>
  </w:style>
  <w:style w:type="character" w:customStyle="1" w:styleId="A9">
    <w:name w:val="A9"/>
    <w:uiPriority w:val="99"/>
    <w:rsid w:val="00326A0D"/>
    <w:rPr>
      <w:color w:val="000000"/>
      <w:sz w:val="30"/>
      <w:szCs w:val="30"/>
    </w:rPr>
  </w:style>
  <w:style w:type="paragraph" w:customStyle="1" w:styleId="Default">
    <w:name w:val="Default"/>
    <w:rsid w:val="00860951"/>
    <w:pPr>
      <w:autoSpaceDE w:val="0"/>
      <w:autoSpaceDN w:val="0"/>
      <w:adjustRightInd w:val="0"/>
      <w:spacing w:after="0" w:line="240" w:lineRule="auto"/>
    </w:pPr>
    <w:rPr>
      <w:rFonts w:ascii="Calibri" w:hAnsi="Calibri" w:cs="Calibri"/>
      <w:color w:val="000000"/>
      <w:lang w:val="en-US"/>
    </w:rPr>
  </w:style>
  <w:style w:type="character" w:styleId="CommentReference">
    <w:name w:val="annotation reference"/>
    <w:basedOn w:val="DefaultParagraphFont"/>
    <w:uiPriority w:val="99"/>
    <w:semiHidden/>
    <w:unhideWhenUsed/>
    <w:rsid w:val="0008489C"/>
    <w:rPr>
      <w:sz w:val="16"/>
      <w:szCs w:val="16"/>
    </w:rPr>
  </w:style>
  <w:style w:type="paragraph" w:styleId="CommentText">
    <w:name w:val="annotation text"/>
    <w:basedOn w:val="Normal"/>
    <w:link w:val="CommentTextChar"/>
    <w:uiPriority w:val="99"/>
    <w:semiHidden/>
    <w:unhideWhenUsed/>
    <w:rsid w:val="0008489C"/>
    <w:pPr>
      <w:spacing w:line="240" w:lineRule="auto"/>
    </w:pPr>
    <w:rPr>
      <w:sz w:val="20"/>
      <w:szCs w:val="20"/>
    </w:rPr>
  </w:style>
  <w:style w:type="character" w:customStyle="1" w:styleId="CommentTextChar">
    <w:name w:val="Comment Text Char"/>
    <w:basedOn w:val="DefaultParagraphFont"/>
    <w:link w:val="CommentText"/>
    <w:uiPriority w:val="99"/>
    <w:semiHidden/>
    <w:rsid w:val="0008489C"/>
    <w:rPr>
      <w:sz w:val="20"/>
      <w:szCs w:val="20"/>
    </w:rPr>
  </w:style>
  <w:style w:type="paragraph" w:styleId="CommentSubject">
    <w:name w:val="annotation subject"/>
    <w:basedOn w:val="CommentText"/>
    <w:next w:val="CommentText"/>
    <w:link w:val="CommentSubjectChar"/>
    <w:uiPriority w:val="99"/>
    <w:semiHidden/>
    <w:unhideWhenUsed/>
    <w:rsid w:val="0008489C"/>
    <w:rPr>
      <w:b/>
      <w:bCs/>
    </w:rPr>
  </w:style>
  <w:style w:type="character" w:customStyle="1" w:styleId="CommentSubjectChar">
    <w:name w:val="Comment Subject Char"/>
    <w:basedOn w:val="CommentTextChar"/>
    <w:link w:val="CommentSubject"/>
    <w:uiPriority w:val="99"/>
    <w:semiHidden/>
    <w:rsid w:val="0008489C"/>
    <w:rPr>
      <w:b/>
      <w:bCs/>
      <w:sz w:val="20"/>
      <w:szCs w:val="20"/>
    </w:rPr>
  </w:style>
  <w:style w:type="paragraph" w:styleId="BalloonText">
    <w:name w:val="Balloon Text"/>
    <w:basedOn w:val="Normal"/>
    <w:link w:val="BalloonTextChar"/>
    <w:uiPriority w:val="99"/>
    <w:unhideWhenUsed/>
    <w:rsid w:val="000848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08489C"/>
    <w:rPr>
      <w:rFonts w:ascii="Segoe UI" w:hAnsi="Segoe UI" w:cs="Segoe UI"/>
      <w:sz w:val="18"/>
      <w:szCs w:val="18"/>
    </w:rPr>
  </w:style>
  <w:style w:type="character" w:styleId="FollowedHyperlink">
    <w:name w:val="FollowedHyperlink"/>
    <w:basedOn w:val="DefaultParagraphFont"/>
    <w:uiPriority w:val="99"/>
    <w:semiHidden/>
    <w:unhideWhenUsed/>
    <w:rsid w:val="0008489C"/>
    <w:rPr>
      <w:color w:val="954F72" w:themeColor="followedHyperlink"/>
      <w:u w:val="single"/>
    </w:rPr>
  </w:style>
  <w:style w:type="character" w:customStyle="1" w:styleId="a50">
    <w:name w:val="a5"/>
    <w:basedOn w:val="DefaultParagraphFont"/>
    <w:rsid w:val="001242EC"/>
    <w:rPr>
      <w:color w:val="000000"/>
    </w:rPr>
  </w:style>
  <w:style w:type="paragraph" w:customStyle="1" w:styleId="BasicParagraph">
    <w:name w:val="[Basic Paragraph]"/>
    <w:basedOn w:val="Normal"/>
    <w:uiPriority w:val="99"/>
    <w:rsid w:val="00DD17DE"/>
    <w:pPr>
      <w:widowControl w:val="0"/>
      <w:suppressAutoHyphens/>
      <w:autoSpaceDE w:val="0"/>
      <w:autoSpaceDN w:val="0"/>
      <w:adjustRightInd w:val="0"/>
      <w:spacing w:after="0" w:line="260" w:lineRule="atLeast"/>
      <w:jc w:val="center"/>
      <w:textAlignment w:val="center"/>
    </w:pPr>
    <w:rPr>
      <w:rFonts w:ascii="Poppins-Light" w:hAnsi="Poppins-Light" w:cs="Poppins-Light"/>
      <w:color w:val="000000"/>
      <w:sz w:val="20"/>
      <w:szCs w:val="20"/>
      <w:lang w:val="en-US"/>
    </w:rPr>
  </w:style>
  <w:style w:type="character" w:styleId="PageNumber">
    <w:name w:val="page number"/>
    <w:basedOn w:val="DefaultParagraphFont"/>
    <w:uiPriority w:val="99"/>
    <w:semiHidden/>
    <w:unhideWhenUsed/>
    <w:rsid w:val="003977D6"/>
  </w:style>
  <w:style w:type="paragraph" w:styleId="Subtitle">
    <w:name w:val="Subtitle"/>
    <w:aliases w:val="Heading"/>
    <w:basedOn w:val="Normal"/>
    <w:next w:val="Title"/>
    <w:link w:val="SubtitleChar"/>
    <w:autoRedefine/>
    <w:uiPriority w:val="11"/>
    <w:qFormat/>
    <w:rsid w:val="009808D2"/>
    <w:pPr>
      <w:numPr>
        <w:ilvl w:val="1"/>
      </w:numPr>
      <w:spacing w:after="360" w:line="240" w:lineRule="auto"/>
    </w:pPr>
    <w:rPr>
      <w:rFonts w:eastAsiaTheme="majorEastAsia" w:cs="Arial"/>
      <w:b/>
      <w:iCs/>
      <w:color w:val="002060"/>
      <w:spacing w:val="15"/>
      <w:sz w:val="52"/>
      <w:szCs w:val="62"/>
    </w:rPr>
  </w:style>
  <w:style w:type="character" w:customStyle="1" w:styleId="SubtitleChar">
    <w:name w:val="Subtitle Char"/>
    <w:aliases w:val="Heading Char"/>
    <w:basedOn w:val="DefaultParagraphFont"/>
    <w:link w:val="Subtitle"/>
    <w:uiPriority w:val="11"/>
    <w:rsid w:val="009808D2"/>
    <w:rPr>
      <w:rFonts w:ascii="Arial" w:eastAsiaTheme="majorEastAsia" w:hAnsi="Arial" w:cs="Arial"/>
      <w:b/>
      <w:iCs/>
      <w:color w:val="002060"/>
      <w:spacing w:val="15"/>
      <w:sz w:val="52"/>
      <w:szCs w:val="62"/>
    </w:rPr>
  </w:style>
  <w:style w:type="paragraph" w:styleId="Title">
    <w:name w:val="Title"/>
    <w:basedOn w:val="Normal"/>
    <w:next w:val="Normal"/>
    <w:link w:val="TitleChar"/>
    <w:uiPriority w:val="10"/>
    <w:rsid w:val="00535939"/>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35939"/>
    <w:rPr>
      <w:rFonts w:asciiTheme="majorHAnsi" w:eastAsiaTheme="majorEastAsia" w:hAnsiTheme="majorHAnsi" w:cstheme="majorBidi"/>
      <w:color w:val="323E4F" w:themeColor="text2" w:themeShade="BF"/>
      <w:spacing w:val="5"/>
      <w:kern w:val="28"/>
      <w:sz w:val="52"/>
      <w:szCs w:val="52"/>
    </w:rPr>
  </w:style>
  <w:style w:type="character" w:customStyle="1" w:styleId="Heading1Char">
    <w:name w:val="Heading 1 Char"/>
    <w:aliases w:val="Sub-Heading 1 Char"/>
    <w:basedOn w:val="DefaultParagraphFont"/>
    <w:link w:val="Heading1"/>
    <w:uiPriority w:val="9"/>
    <w:rsid w:val="00CB6BFE"/>
    <w:rPr>
      <w:rFonts w:ascii="Arial" w:eastAsiaTheme="majorEastAsia" w:hAnsi="Arial" w:cs="Arial"/>
      <w:bCs/>
      <w:color w:val="002060"/>
      <w:sz w:val="40"/>
      <w:szCs w:val="52"/>
    </w:rPr>
  </w:style>
  <w:style w:type="paragraph" w:styleId="NormalWeb">
    <w:name w:val="Normal (Web)"/>
    <w:basedOn w:val="Normal"/>
    <w:uiPriority w:val="99"/>
    <w:unhideWhenUsed/>
    <w:rsid w:val="00535939"/>
    <w:pPr>
      <w:spacing w:before="100" w:beforeAutospacing="1" w:after="100" w:afterAutospacing="1" w:line="240" w:lineRule="auto"/>
    </w:pPr>
    <w:rPr>
      <w:sz w:val="20"/>
      <w:szCs w:val="20"/>
    </w:rPr>
  </w:style>
  <w:style w:type="character" w:customStyle="1" w:styleId="Heading2Char">
    <w:name w:val="Heading 2 Char"/>
    <w:aliases w:val="Sub-Heading 2 Char"/>
    <w:basedOn w:val="DefaultParagraphFont"/>
    <w:link w:val="Heading2"/>
    <w:uiPriority w:val="9"/>
    <w:rsid w:val="00492F53"/>
    <w:rPr>
      <w:rFonts w:ascii="Arial" w:eastAsiaTheme="majorEastAsia" w:hAnsi="Arial" w:cs="Arial"/>
      <w:bCs/>
      <w:color w:val="002060"/>
      <w:sz w:val="32"/>
      <w:szCs w:val="40"/>
    </w:rPr>
  </w:style>
  <w:style w:type="paragraph" w:styleId="BodyText">
    <w:name w:val="Body Text"/>
    <w:basedOn w:val="Normal"/>
    <w:link w:val="BodyTextChar"/>
    <w:uiPriority w:val="99"/>
    <w:unhideWhenUsed/>
    <w:rsid w:val="00535939"/>
    <w:pPr>
      <w:spacing w:after="120"/>
    </w:pPr>
  </w:style>
  <w:style w:type="character" w:customStyle="1" w:styleId="BodyTextChar">
    <w:name w:val="Body Text Char"/>
    <w:basedOn w:val="DefaultParagraphFont"/>
    <w:link w:val="BodyText"/>
    <w:uiPriority w:val="99"/>
    <w:rsid w:val="00535939"/>
    <w:rPr>
      <w:rFonts w:ascii="Arial" w:hAnsi="Arial"/>
      <w:color w:val="000000" w:themeColor="text1"/>
    </w:rPr>
  </w:style>
  <w:style w:type="paragraph" w:styleId="ListBullet">
    <w:name w:val="List Bullet"/>
    <w:basedOn w:val="Normal"/>
    <w:uiPriority w:val="99"/>
    <w:unhideWhenUsed/>
    <w:rsid w:val="00535939"/>
    <w:pPr>
      <w:numPr>
        <w:numId w:val="1"/>
      </w:numPr>
      <w:contextualSpacing/>
    </w:pPr>
  </w:style>
  <w:style w:type="paragraph" w:styleId="List">
    <w:name w:val="List"/>
    <w:basedOn w:val="Normal"/>
    <w:uiPriority w:val="99"/>
    <w:semiHidden/>
    <w:unhideWhenUsed/>
    <w:rsid w:val="00535939"/>
    <w:pPr>
      <w:ind w:left="283" w:hanging="283"/>
      <w:contextualSpacing/>
    </w:pPr>
  </w:style>
  <w:style w:type="paragraph" w:styleId="NoSpacing">
    <w:name w:val="No Spacing"/>
    <w:uiPriority w:val="1"/>
    <w:rsid w:val="007E6D8E"/>
    <w:pPr>
      <w:spacing w:after="0" w:line="240" w:lineRule="auto"/>
    </w:pPr>
    <w:rPr>
      <w:rFonts w:ascii="Arial" w:hAnsi="Arial"/>
      <w:color w:val="000000" w:themeColor="text1"/>
    </w:rPr>
  </w:style>
  <w:style w:type="character" w:customStyle="1" w:styleId="Heading3Char">
    <w:name w:val="Heading 3 Char"/>
    <w:aliases w:val="Sub - Heading Char"/>
    <w:basedOn w:val="DefaultParagraphFont"/>
    <w:link w:val="Heading3"/>
    <w:uiPriority w:val="9"/>
    <w:rsid w:val="009A4A1F"/>
    <w:rPr>
      <w:rFonts w:ascii="Arial" w:eastAsiaTheme="majorEastAsia" w:hAnsi="Arial" w:cs="Arial"/>
      <w:bCs/>
      <w:color w:val="000000" w:themeColor="text1"/>
      <w:sz w:val="32"/>
      <w:szCs w:val="36"/>
    </w:rPr>
  </w:style>
  <w:style w:type="character" w:customStyle="1" w:styleId="Hyperlink0">
    <w:name w:val="Hyperlink.0"/>
    <w:basedOn w:val="Hyperlink"/>
    <w:rsid w:val="0042314E"/>
    <w:rPr>
      <w:color w:val="0000FF"/>
      <w:u w:val="single" w:color="0000FF"/>
    </w:rPr>
  </w:style>
  <w:style w:type="character" w:customStyle="1" w:styleId="None">
    <w:name w:val="None"/>
    <w:rsid w:val="0042314E"/>
  </w:style>
  <w:style w:type="paragraph" w:customStyle="1" w:styleId="Body">
    <w:name w:val="Body"/>
    <w:rsid w:val="0042314E"/>
    <w:pPr>
      <w:pBdr>
        <w:top w:val="nil"/>
        <w:left w:val="nil"/>
        <w:bottom w:val="nil"/>
        <w:right w:val="nil"/>
        <w:between w:val="nil"/>
        <w:bar w:val="nil"/>
      </w:pBdr>
      <w:spacing w:after="0" w:line="276" w:lineRule="auto"/>
    </w:pPr>
    <w:rPr>
      <w:rFonts w:ascii="Arial" w:eastAsia="Arial Unicode MS" w:hAnsi="Arial" w:cs="Arial Unicode MS"/>
      <w:color w:val="000000"/>
      <w:sz w:val="22"/>
      <w:szCs w:val="22"/>
      <w:u w:color="000000"/>
      <w:bdr w:val="nil"/>
      <w:lang w:val="en-US" w:eastAsia="en-AU"/>
    </w:rPr>
  </w:style>
  <w:style w:type="paragraph" w:customStyle="1" w:styleId="BulletPoint2-Level2">
    <w:name w:val="Bullet Point 2 - Level 2"/>
    <w:basedOn w:val="ListParagraph"/>
    <w:qFormat/>
    <w:rsid w:val="00F74B2A"/>
    <w:pPr>
      <w:numPr>
        <w:numId w:val="2"/>
      </w:numPr>
      <w:tabs>
        <w:tab w:val="left" w:leader="dot" w:pos="454"/>
        <w:tab w:val="left" w:pos="567"/>
      </w:tabs>
      <w:ind w:left="867" w:hanging="357"/>
    </w:pPr>
  </w:style>
  <w:style w:type="paragraph" w:customStyle="1" w:styleId="Paragraphtext">
    <w:name w:val="Paragraph text"/>
    <w:basedOn w:val="Normal"/>
    <w:qFormat/>
    <w:rsid w:val="002E50A9"/>
    <w:pPr>
      <w:spacing w:before="120" w:after="60" w:line="240" w:lineRule="auto"/>
    </w:pPr>
    <w:rPr>
      <w:rFonts w:eastAsia="Times New Roman"/>
      <w:sz w:val="21"/>
    </w:rPr>
  </w:style>
  <w:style w:type="paragraph" w:styleId="FootnoteText">
    <w:name w:val="footnote text"/>
    <w:basedOn w:val="Normal"/>
    <w:link w:val="FootnoteTextChar"/>
    <w:uiPriority w:val="99"/>
    <w:semiHidden/>
    <w:unhideWhenUsed/>
    <w:rsid w:val="00F918B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18B6"/>
    <w:rPr>
      <w:rFonts w:ascii="Arial" w:hAnsi="Arial"/>
      <w:color w:val="000000" w:themeColor="text1"/>
      <w:sz w:val="20"/>
      <w:szCs w:val="20"/>
    </w:rPr>
  </w:style>
  <w:style w:type="character" w:styleId="FootnoteReference">
    <w:name w:val="footnote reference"/>
    <w:uiPriority w:val="99"/>
    <w:semiHidden/>
    <w:unhideWhenUsed/>
    <w:rsid w:val="00F918B6"/>
    <w:rPr>
      <w:vertAlign w:val="superscript"/>
    </w:rPr>
  </w:style>
  <w:style w:type="character" w:customStyle="1" w:styleId="Heading4Char">
    <w:name w:val="Heading 4 Char"/>
    <w:basedOn w:val="DefaultParagraphFont"/>
    <w:link w:val="Heading4"/>
    <w:uiPriority w:val="9"/>
    <w:rsid w:val="009A4A1F"/>
    <w:rPr>
      <w:rFonts w:ascii="Arial" w:eastAsiaTheme="majorEastAsia" w:hAnsi="Arial" w:cstheme="majorBidi"/>
      <w:b/>
      <w:iCs/>
      <w:sz w:val="22"/>
    </w:rPr>
  </w:style>
  <w:style w:type="paragraph" w:customStyle="1" w:styleId="BodyA">
    <w:name w:val="Body A"/>
    <w:rsid w:val="00AD7C3F"/>
    <w:pPr>
      <w:pBdr>
        <w:top w:val="nil"/>
        <w:left w:val="nil"/>
        <w:bottom w:val="nil"/>
        <w:right w:val="nil"/>
        <w:between w:val="nil"/>
        <w:bar w:val="nil"/>
      </w:pBdr>
      <w:spacing w:after="0" w:line="276" w:lineRule="auto"/>
    </w:pPr>
    <w:rPr>
      <w:rFonts w:ascii="Arial" w:eastAsia="Arial Unicode MS" w:hAnsi="Arial" w:cs="Arial Unicode MS"/>
      <w:color w:val="000000"/>
      <w:sz w:val="22"/>
      <w:szCs w:val="22"/>
      <w:u w:color="000000"/>
      <w:bdr w:val="nil"/>
      <w:lang w:val="en-US" w:eastAsia="en-AU"/>
    </w:rPr>
  </w:style>
  <w:style w:type="numbering" w:customStyle="1" w:styleId="ImportedStyle4">
    <w:name w:val="Imported Style 4"/>
    <w:rsid w:val="00AD7C3F"/>
    <w:pPr>
      <w:numPr>
        <w:numId w:val="4"/>
      </w:numPr>
    </w:pPr>
  </w:style>
  <w:style w:type="character" w:customStyle="1" w:styleId="Heading5Char">
    <w:name w:val="Heading 5 Char"/>
    <w:basedOn w:val="DefaultParagraphFont"/>
    <w:link w:val="Heading5"/>
    <w:uiPriority w:val="9"/>
    <w:rsid w:val="002E352A"/>
    <w:rPr>
      <w:rFonts w:asciiTheme="majorHAnsi" w:eastAsiaTheme="majorEastAsia" w:hAnsiTheme="majorHAnsi" w:cstheme="majorBidi"/>
      <w:color w:val="2E74B5" w:themeColor="accent1" w:themeShade="BF"/>
      <w:sz w:val="22"/>
    </w:rPr>
  </w:style>
  <w:style w:type="character" w:customStyle="1" w:styleId="Heading6Char">
    <w:name w:val="Heading 6 Char"/>
    <w:basedOn w:val="DefaultParagraphFont"/>
    <w:link w:val="Heading6"/>
    <w:uiPriority w:val="9"/>
    <w:semiHidden/>
    <w:rsid w:val="002E352A"/>
    <w:rPr>
      <w:rFonts w:asciiTheme="majorHAnsi" w:eastAsiaTheme="majorEastAsia" w:hAnsiTheme="majorHAnsi" w:cstheme="majorBidi"/>
      <w:color w:val="1F4D78" w:themeColor="accent1" w:themeShade="7F"/>
      <w:sz w:val="22"/>
    </w:rPr>
  </w:style>
  <w:style w:type="character" w:customStyle="1" w:styleId="Heading7Char">
    <w:name w:val="Heading 7 Char"/>
    <w:basedOn w:val="DefaultParagraphFont"/>
    <w:link w:val="Heading7"/>
    <w:uiPriority w:val="9"/>
    <w:semiHidden/>
    <w:rsid w:val="002E352A"/>
    <w:rPr>
      <w:rFonts w:asciiTheme="majorHAnsi" w:eastAsiaTheme="majorEastAsia" w:hAnsiTheme="majorHAnsi" w:cstheme="majorBidi"/>
      <w:i/>
      <w:iCs/>
      <w:color w:val="1F4D78" w:themeColor="accent1" w:themeShade="7F"/>
      <w:sz w:val="22"/>
    </w:rPr>
  </w:style>
  <w:style w:type="character" w:customStyle="1" w:styleId="Heading8Char">
    <w:name w:val="Heading 8 Char"/>
    <w:basedOn w:val="DefaultParagraphFont"/>
    <w:link w:val="Heading8"/>
    <w:uiPriority w:val="9"/>
    <w:semiHidden/>
    <w:rsid w:val="002E352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E352A"/>
    <w:rPr>
      <w:rFonts w:asciiTheme="majorHAnsi" w:eastAsiaTheme="majorEastAsia" w:hAnsiTheme="majorHAnsi" w:cstheme="majorBidi"/>
      <w:i/>
      <w:iCs/>
      <w:color w:val="272727" w:themeColor="text1" w:themeTint="D8"/>
      <w:sz w:val="21"/>
      <w:szCs w:val="21"/>
    </w:rPr>
  </w:style>
  <w:style w:type="character" w:customStyle="1" w:styleId="ListParagraphChar">
    <w:name w:val="List Paragraph Char"/>
    <w:aliases w:val="Bullet Point 1 Char,Recommendation Char,List Paragraph1 Char,List Paragraph11 Char,Bullet Point Char,Bullet point Char,Bulletr List Paragraph Char,Content descriptions Char,FooterText Char,L Char,List Bullet 1 Char,Listeafsnit1 Char"/>
    <w:basedOn w:val="DefaultParagraphFont"/>
    <w:link w:val="ListParagraph"/>
    <w:uiPriority w:val="34"/>
    <w:locked/>
    <w:rsid w:val="002E352A"/>
    <w:rPr>
      <w:rFonts w:ascii="Arial" w:hAnsi="Arial" w:cs="Arial"/>
      <w:color w:val="000000" w:themeColor="text1"/>
      <w:sz w:val="22"/>
    </w:rPr>
  </w:style>
  <w:style w:type="paragraph" w:styleId="TOCHeading">
    <w:name w:val="TOC Heading"/>
    <w:basedOn w:val="Heading1"/>
    <w:next w:val="Normal"/>
    <w:uiPriority w:val="39"/>
    <w:unhideWhenUsed/>
    <w:qFormat/>
    <w:rsid w:val="002E352A"/>
    <w:pPr>
      <w:spacing w:before="240" w:after="0" w:line="259" w:lineRule="auto"/>
      <w:ind w:left="720" w:hanging="360"/>
      <w:outlineLvl w:val="9"/>
    </w:pPr>
    <w:rPr>
      <w:rFonts w:asciiTheme="majorHAnsi" w:hAnsiTheme="majorHAnsi" w:cstheme="majorBidi"/>
      <w:bCs w:val="0"/>
      <w:color w:val="2E74B5" w:themeColor="accent1" w:themeShade="BF"/>
      <w:sz w:val="32"/>
      <w:szCs w:val="32"/>
      <w:lang w:val="en-US"/>
    </w:rPr>
  </w:style>
  <w:style w:type="paragraph" w:styleId="TOC1">
    <w:name w:val="toc 1"/>
    <w:basedOn w:val="Normal"/>
    <w:next w:val="Normal"/>
    <w:autoRedefine/>
    <w:uiPriority w:val="39"/>
    <w:unhideWhenUsed/>
    <w:rsid w:val="002E352A"/>
    <w:pPr>
      <w:spacing w:before="40" w:after="100" w:line="280" w:lineRule="atLeast"/>
    </w:pPr>
    <w:rPr>
      <w:rFonts w:eastAsia="Times New Roman"/>
      <w:color w:val="auto"/>
      <w:sz w:val="20"/>
      <w:szCs w:val="20"/>
    </w:rPr>
  </w:style>
  <w:style w:type="paragraph" w:styleId="TOC3">
    <w:name w:val="toc 3"/>
    <w:basedOn w:val="Normal"/>
    <w:next w:val="Normal"/>
    <w:autoRedefine/>
    <w:uiPriority w:val="39"/>
    <w:unhideWhenUsed/>
    <w:rsid w:val="002E352A"/>
    <w:pPr>
      <w:spacing w:before="40" w:after="100" w:line="280" w:lineRule="atLeast"/>
      <w:ind w:left="400"/>
    </w:pPr>
    <w:rPr>
      <w:rFonts w:eastAsia="Times New Roman"/>
      <w:color w:val="auto"/>
      <w:sz w:val="20"/>
      <w:szCs w:val="20"/>
    </w:rPr>
  </w:style>
  <w:style w:type="character" w:styleId="PlaceholderText">
    <w:name w:val="Placeholder Text"/>
    <w:basedOn w:val="DefaultParagraphFont"/>
    <w:uiPriority w:val="99"/>
    <w:semiHidden/>
    <w:rsid w:val="00CB6BFE"/>
    <w:rPr>
      <w:color w:val="808080"/>
    </w:rPr>
  </w:style>
  <w:style w:type="paragraph" w:styleId="EndnoteText">
    <w:name w:val="endnote text"/>
    <w:basedOn w:val="Normal"/>
    <w:link w:val="EndnoteTextChar"/>
    <w:uiPriority w:val="99"/>
    <w:semiHidden/>
    <w:unhideWhenUsed/>
    <w:rsid w:val="008D348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D3480"/>
    <w:rPr>
      <w:rFonts w:ascii="Arial" w:hAnsi="Arial"/>
      <w:color w:val="000000" w:themeColor="text1"/>
      <w:sz w:val="20"/>
      <w:szCs w:val="20"/>
    </w:rPr>
  </w:style>
  <w:style w:type="character" w:styleId="EndnoteReference">
    <w:name w:val="endnote reference"/>
    <w:basedOn w:val="DefaultParagraphFont"/>
    <w:uiPriority w:val="99"/>
    <w:semiHidden/>
    <w:unhideWhenUsed/>
    <w:rsid w:val="008D3480"/>
    <w:rPr>
      <w:vertAlign w:val="superscript"/>
    </w:rPr>
  </w:style>
  <w:style w:type="character" w:styleId="Strong">
    <w:name w:val="Strong"/>
    <w:basedOn w:val="DefaultParagraphFont"/>
    <w:uiPriority w:val="22"/>
    <w:rsid w:val="00492F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8913">
      <w:bodyDiv w:val="1"/>
      <w:marLeft w:val="0"/>
      <w:marRight w:val="0"/>
      <w:marTop w:val="0"/>
      <w:marBottom w:val="0"/>
      <w:divBdr>
        <w:top w:val="none" w:sz="0" w:space="0" w:color="auto"/>
        <w:left w:val="none" w:sz="0" w:space="0" w:color="auto"/>
        <w:bottom w:val="none" w:sz="0" w:space="0" w:color="auto"/>
        <w:right w:val="none" w:sz="0" w:space="0" w:color="auto"/>
      </w:divBdr>
    </w:div>
    <w:div w:id="88551171">
      <w:bodyDiv w:val="1"/>
      <w:marLeft w:val="0"/>
      <w:marRight w:val="0"/>
      <w:marTop w:val="0"/>
      <w:marBottom w:val="0"/>
      <w:divBdr>
        <w:top w:val="none" w:sz="0" w:space="0" w:color="auto"/>
        <w:left w:val="none" w:sz="0" w:space="0" w:color="auto"/>
        <w:bottom w:val="none" w:sz="0" w:space="0" w:color="auto"/>
        <w:right w:val="none" w:sz="0" w:space="0" w:color="auto"/>
      </w:divBdr>
    </w:div>
    <w:div w:id="89863049">
      <w:bodyDiv w:val="1"/>
      <w:marLeft w:val="0"/>
      <w:marRight w:val="0"/>
      <w:marTop w:val="0"/>
      <w:marBottom w:val="0"/>
      <w:divBdr>
        <w:top w:val="none" w:sz="0" w:space="0" w:color="auto"/>
        <w:left w:val="none" w:sz="0" w:space="0" w:color="auto"/>
        <w:bottom w:val="none" w:sz="0" w:space="0" w:color="auto"/>
        <w:right w:val="none" w:sz="0" w:space="0" w:color="auto"/>
      </w:divBdr>
    </w:div>
    <w:div w:id="183446943">
      <w:bodyDiv w:val="1"/>
      <w:marLeft w:val="0"/>
      <w:marRight w:val="0"/>
      <w:marTop w:val="0"/>
      <w:marBottom w:val="0"/>
      <w:divBdr>
        <w:top w:val="none" w:sz="0" w:space="0" w:color="auto"/>
        <w:left w:val="none" w:sz="0" w:space="0" w:color="auto"/>
        <w:bottom w:val="none" w:sz="0" w:space="0" w:color="auto"/>
        <w:right w:val="none" w:sz="0" w:space="0" w:color="auto"/>
      </w:divBdr>
    </w:div>
    <w:div w:id="195895791">
      <w:bodyDiv w:val="1"/>
      <w:marLeft w:val="0"/>
      <w:marRight w:val="0"/>
      <w:marTop w:val="0"/>
      <w:marBottom w:val="0"/>
      <w:divBdr>
        <w:top w:val="none" w:sz="0" w:space="0" w:color="auto"/>
        <w:left w:val="none" w:sz="0" w:space="0" w:color="auto"/>
        <w:bottom w:val="none" w:sz="0" w:space="0" w:color="auto"/>
        <w:right w:val="none" w:sz="0" w:space="0" w:color="auto"/>
      </w:divBdr>
    </w:div>
    <w:div w:id="267936337">
      <w:bodyDiv w:val="1"/>
      <w:marLeft w:val="0"/>
      <w:marRight w:val="0"/>
      <w:marTop w:val="0"/>
      <w:marBottom w:val="0"/>
      <w:divBdr>
        <w:top w:val="none" w:sz="0" w:space="0" w:color="auto"/>
        <w:left w:val="none" w:sz="0" w:space="0" w:color="auto"/>
        <w:bottom w:val="none" w:sz="0" w:space="0" w:color="auto"/>
        <w:right w:val="none" w:sz="0" w:space="0" w:color="auto"/>
      </w:divBdr>
    </w:div>
    <w:div w:id="360981825">
      <w:bodyDiv w:val="1"/>
      <w:marLeft w:val="0"/>
      <w:marRight w:val="0"/>
      <w:marTop w:val="0"/>
      <w:marBottom w:val="0"/>
      <w:divBdr>
        <w:top w:val="none" w:sz="0" w:space="0" w:color="auto"/>
        <w:left w:val="none" w:sz="0" w:space="0" w:color="auto"/>
        <w:bottom w:val="none" w:sz="0" w:space="0" w:color="auto"/>
        <w:right w:val="none" w:sz="0" w:space="0" w:color="auto"/>
      </w:divBdr>
    </w:div>
    <w:div w:id="471794990">
      <w:bodyDiv w:val="1"/>
      <w:marLeft w:val="0"/>
      <w:marRight w:val="0"/>
      <w:marTop w:val="0"/>
      <w:marBottom w:val="0"/>
      <w:divBdr>
        <w:top w:val="none" w:sz="0" w:space="0" w:color="auto"/>
        <w:left w:val="none" w:sz="0" w:space="0" w:color="auto"/>
        <w:bottom w:val="none" w:sz="0" w:space="0" w:color="auto"/>
        <w:right w:val="none" w:sz="0" w:space="0" w:color="auto"/>
      </w:divBdr>
    </w:div>
    <w:div w:id="689794147">
      <w:bodyDiv w:val="1"/>
      <w:marLeft w:val="0"/>
      <w:marRight w:val="0"/>
      <w:marTop w:val="0"/>
      <w:marBottom w:val="0"/>
      <w:divBdr>
        <w:top w:val="none" w:sz="0" w:space="0" w:color="auto"/>
        <w:left w:val="none" w:sz="0" w:space="0" w:color="auto"/>
        <w:bottom w:val="none" w:sz="0" w:space="0" w:color="auto"/>
        <w:right w:val="none" w:sz="0" w:space="0" w:color="auto"/>
      </w:divBdr>
    </w:div>
    <w:div w:id="809328150">
      <w:bodyDiv w:val="1"/>
      <w:marLeft w:val="0"/>
      <w:marRight w:val="0"/>
      <w:marTop w:val="0"/>
      <w:marBottom w:val="0"/>
      <w:divBdr>
        <w:top w:val="none" w:sz="0" w:space="0" w:color="auto"/>
        <w:left w:val="none" w:sz="0" w:space="0" w:color="auto"/>
        <w:bottom w:val="none" w:sz="0" w:space="0" w:color="auto"/>
        <w:right w:val="none" w:sz="0" w:space="0" w:color="auto"/>
      </w:divBdr>
    </w:div>
    <w:div w:id="959383685">
      <w:bodyDiv w:val="1"/>
      <w:marLeft w:val="0"/>
      <w:marRight w:val="0"/>
      <w:marTop w:val="0"/>
      <w:marBottom w:val="0"/>
      <w:divBdr>
        <w:top w:val="none" w:sz="0" w:space="0" w:color="auto"/>
        <w:left w:val="none" w:sz="0" w:space="0" w:color="auto"/>
        <w:bottom w:val="none" w:sz="0" w:space="0" w:color="auto"/>
        <w:right w:val="none" w:sz="0" w:space="0" w:color="auto"/>
      </w:divBdr>
    </w:div>
    <w:div w:id="994332826">
      <w:bodyDiv w:val="1"/>
      <w:marLeft w:val="0"/>
      <w:marRight w:val="0"/>
      <w:marTop w:val="0"/>
      <w:marBottom w:val="0"/>
      <w:divBdr>
        <w:top w:val="none" w:sz="0" w:space="0" w:color="auto"/>
        <w:left w:val="none" w:sz="0" w:space="0" w:color="auto"/>
        <w:bottom w:val="none" w:sz="0" w:space="0" w:color="auto"/>
        <w:right w:val="none" w:sz="0" w:space="0" w:color="auto"/>
      </w:divBdr>
    </w:div>
    <w:div w:id="1032193052">
      <w:bodyDiv w:val="1"/>
      <w:marLeft w:val="0"/>
      <w:marRight w:val="0"/>
      <w:marTop w:val="0"/>
      <w:marBottom w:val="0"/>
      <w:divBdr>
        <w:top w:val="none" w:sz="0" w:space="0" w:color="auto"/>
        <w:left w:val="none" w:sz="0" w:space="0" w:color="auto"/>
        <w:bottom w:val="none" w:sz="0" w:space="0" w:color="auto"/>
        <w:right w:val="none" w:sz="0" w:space="0" w:color="auto"/>
      </w:divBdr>
    </w:div>
    <w:div w:id="1104308612">
      <w:bodyDiv w:val="1"/>
      <w:marLeft w:val="0"/>
      <w:marRight w:val="0"/>
      <w:marTop w:val="0"/>
      <w:marBottom w:val="0"/>
      <w:divBdr>
        <w:top w:val="none" w:sz="0" w:space="0" w:color="auto"/>
        <w:left w:val="none" w:sz="0" w:space="0" w:color="auto"/>
        <w:bottom w:val="none" w:sz="0" w:space="0" w:color="auto"/>
        <w:right w:val="none" w:sz="0" w:space="0" w:color="auto"/>
      </w:divBdr>
    </w:div>
    <w:div w:id="1209338963">
      <w:bodyDiv w:val="1"/>
      <w:marLeft w:val="0"/>
      <w:marRight w:val="0"/>
      <w:marTop w:val="0"/>
      <w:marBottom w:val="0"/>
      <w:divBdr>
        <w:top w:val="none" w:sz="0" w:space="0" w:color="auto"/>
        <w:left w:val="none" w:sz="0" w:space="0" w:color="auto"/>
        <w:bottom w:val="none" w:sz="0" w:space="0" w:color="auto"/>
        <w:right w:val="none" w:sz="0" w:space="0" w:color="auto"/>
      </w:divBdr>
    </w:div>
    <w:div w:id="1345858444">
      <w:bodyDiv w:val="1"/>
      <w:marLeft w:val="0"/>
      <w:marRight w:val="0"/>
      <w:marTop w:val="0"/>
      <w:marBottom w:val="0"/>
      <w:divBdr>
        <w:top w:val="none" w:sz="0" w:space="0" w:color="auto"/>
        <w:left w:val="none" w:sz="0" w:space="0" w:color="auto"/>
        <w:bottom w:val="none" w:sz="0" w:space="0" w:color="auto"/>
        <w:right w:val="none" w:sz="0" w:space="0" w:color="auto"/>
      </w:divBdr>
    </w:div>
    <w:div w:id="1366754933">
      <w:bodyDiv w:val="1"/>
      <w:marLeft w:val="0"/>
      <w:marRight w:val="0"/>
      <w:marTop w:val="0"/>
      <w:marBottom w:val="0"/>
      <w:divBdr>
        <w:top w:val="none" w:sz="0" w:space="0" w:color="auto"/>
        <w:left w:val="none" w:sz="0" w:space="0" w:color="auto"/>
        <w:bottom w:val="none" w:sz="0" w:space="0" w:color="auto"/>
        <w:right w:val="none" w:sz="0" w:space="0" w:color="auto"/>
      </w:divBdr>
    </w:div>
    <w:div w:id="1549564088">
      <w:bodyDiv w:val="1"/>
      <w:marLeft w:val="0"/>
      <w:marRight w:val="0"/>
      <w:marTop w:val="0"/>
      <w:marBottom w:val="0"/>
      <w:divBdr>
        <w:top w:val="none" w:sz="0" w:space="0" w:color="auto"/>
        <w:left w:val="none" w:sz="0" w:space="0" w:color="auto"/>
        <w:bottom w:val="none" w:sz="0" w:space="0" w:color="auto"/>
        <w:right w:val="none" w:sz="0" w:space="0" w:color="auto"/>
      </w:divBdr>
    </w:div>
    <w:div w:id="1550411091">
      <w:bodyDiv w:val="1"/>
      <w:marLeft w:val="0"/>
      <w:marRight w:val="0"/>
      <w:marTop w:val="0"/>
      <w:marBottom w:val="0"/>
      <w:divBdr>
        <w:top w:val="none" w:sz="0" w:space="0" w:color="auto"/>
        <w:left w:val="none" w:sz="0" w:space="0" w:color="auto"/>
        <w:bottom w:val="none" w:sz="0" w:space="0" w:color="auto"/>
        <w:right w:val="none" w:sz="0" w:space="0" w:color="auto"/>
      </w:divBdr>
    </w:div>
    <w:div w:id="1622034464">
      <w:bodyDiv w:val="1"/>
      <w:marLeft w:val="0"/>
      <w:marRight w:val="0"/>
      <w:marTop w:val="0"/>
      <w:marBottom w:val="0"/>
      <w:divBdr>
        <w:top w:val="none" w:sz="0" w:space="0" w:color="auto"/>
        <w:left w:val="none" w:sz="0" w:space="0" w:color="auto"/>
        <w:bottom w:val="none" w:sz="0" w:space="0" w:color="auto"/>
        <w:right w:val="none" w:sz="0" w:space="0" w:color="auto"/>
      </w:divBdr>
    </w:div>
    <w:div w:id="1685595327">
      <w:bodyDiv w:val="1"/>
      <w:marLeft w:val="0"/>
      <w:marRight w:val="0"/>
      <w:marTop w:val="0"/>
      <w:marBottom w:val="0"/>
      <w:divBdr>
        <w:top w:val="none" w:sz="0" w:space="0" w:color="auto"/>
        <w:left w:val="none" w:sz="0" w:space="0" w:color="auto"/>
        <w:bottom w:val="none" w:sz="0" w:space="0" w:color="auto"/>
        <w:right w:val="none" w:sz="0" w:space="0" w:color="auto"/>
      </w:divBdr>
    </w:div>
    <w:div w:id="1755006894">
      <w:bodyDiv w:val="1"/>
      <w:marLeft w:val="0"/>
      <w:marRight w:val="0"/>
      <w:marTop w:val="0"/>
      <w:marBottom w:val="0"/>
      <w:divBdr>
        <w:top w:val="none" w:sz="0" w:space="0" w:color="auto"/>
        <w:left w:val="none" w:sz="0" w:space="0" w:color="auto"/>
        <w:bottom w:val="none" w:sz="0" w:space="0" w:color="auto"/>
        <w:right w:val="none" w:sz="0" w:space="0" w:color="auto"/>
      </w:divBdr>
    </w:div>
    <w:div w:id="1871802013">
      <w:bodyDiv w:val="1"/>
      <w:marLeft w:val="0"/>
      <w:marRight w:val="0"/>
      <w:marTop w:val="0"/>
      <w:marBottom w:val="0"/>
      <w:divBdr>
        <w:top w:val="none" w:sz="0" w:space="0" w:color="auto"/>
        <w:left w:val="none" w:sz="0" w:space="0" w:color="auto"/>
        <w:bottom w:val="none" w:sz="0" w:space="0" w:color="auto"/>
        <w:right w:val="none" w:sz="0" w:space="0" w:color="auto"/>
      </w:divBdr>
    </w:div>
    <w:div w:id="1912034739">
      <w:bodyDiv w:val="1"/>
      <w:marLeft w:val="0"/>
      <w:marRight w:val="0"/>
      <w:marTop w:val="0"/>
      <w:marBottom w:val="0"/>
      <w:divBdr>
        <w:top w:val="none" w:sz="0" w:space="0" w:color="auto"/>
        <w:left w:val="none" w:sz="0" w:space="0" w:color="auto"/>
        <w:bottom w:val="none" w:sz="0" w:space="0" w:color="auto"/>
        <w:right w:val="none" w:sz="0" w:space="0" w:color="auto"/>
      </w:divBdr>
    </w:div>
    <w:div w:id="2088379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S:\Design%20Files\WIPs\COVID-19\Fact%20sheets\01%20Factsheet%20Templates\00_FACT_SHEET_TEMPLATE_ACCESSIBLE_Numbere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25AD42-9909-4021-B210-9F761F5A1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00_FACT_SHEET_TEMPLATE_ACCESSIBLE_Numbered.dotx</Template>
  <TotalTime>3</TotalTime>
  <Pages>4</Pages>
  <Words>944</Words>
  <Characters>5383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Fact Sheet:</vt:lpstr>
    </vt:vector>
  </TitlesOfParts>
  <Company/>
  <LinksUpToDate>false</LinksUpToDate>
  <CharactersWithSpaces>6315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Australia's COVID-19 Vaccine and Treatment Strategy</dc:title>
  <dc:subject>Communicable diseases; Emergency health management</dc:subject>
  <dc:creator>Australian Government Department of Health</dc:creator>
  <cp:keywords>coronavirus; covid-19; vaccines; treatments</cp:keywords>
  <dc:description/>
  <cp:lastModifiedBy>McCay, Meryl</cp:lastModifiedBy>
  <cp:revision>3</cp:revision>
  <cp:lastPrinted>2020-04-08T02:34:00Z</cp:lastPrinted>
  <dcterms:created xsi:type="dcterms:W3CDTF">2020-08-18T04:57:00Z</dcterms:created>
  <dcterms:modified xsi:type="dcterms:W3CDTF">2020-08-18T05:00:00Z</dcterms:modified>
</cp:coreProperties>
</file>