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F1B1" w14:textId="4422D5AA" w:rsidR="009E4C5F" w:rsidRPr="009E4C5F" w:rsidRDefault="009E4C5F" w:rsidP="00870A86">
      <w:pPr>
        <w:pStyle w:val="Subtitle"/>
        <w:spacing w:before="80" w:after="240"/>
      </w:pPr>
      <w:bookmarkStart w:id="0" w:name="_GoBack"/>
      <w:bookmarkEnd w:id="0"/>
      <w:r w:rsidRPr="009E4C5F">
        <w:t xml:space="preserve">FACT SHEET: </w:t>
      </w:r>
      <w:r w:rsidR="00505E3E">
        <w:br/>
      </w:r>
      <w:r w:rsidRPr="009E4C5F">
        <w:t xml:space="preserve">MOBILE TESTING CLINICS - VICTORIA </w:t>
      </w:r>
    </w:p>
    <w:p w14:paraId="274EF1A3" w14:textId="77777777" w:rsidR="00AD7C3F" w:rsidRPr="00AD7C3F" w:rsidRDefault="009E4C5F" w:rsidP="00870A86">
      <w:pPr>
        <w:spacing w:before="560" w:after="720"/>
        <w:jc w:val="right"/>
        <w:rPr>
          <w:b/>
          <w:iCs/>
          <w:sz w:val="56"/>
        </w:rPr>
      </w:pPr>
      <w:r>
        <w:t>20</w:t>
      </w:r>
      <w:r w:rsidR="00313A6B">
        <w:t xml:space="preserve"> July</w:t>
      </w:r>
      <w:r w:rsidR="007E7F06">
        <w:t xml:space="preserve"> 2020</w:t>
      </w:r>
      <w:r w:rsidR="00AD7C3F" w:rsidRPr="00AD7C3F">
        <w:rPr>
          <w:b/>
          <w:iCs/>
          <w:sz w:val="56"/>
        </w:rPr>
        <w:t xml:space="preserve"> </w:t>
      </w:r>
    </w:p>
    <w:p w14:paraId="1A98C7FE" w14:textId="77777777" w:rsidR="009E4C5F" w:rsidRDefault="009E4C5F" w:rsidP="00505E3E">
      <w:pPr>
        <w:pStyle w:val="Heading2"/>
      </w:pPr>
      <w:r>
        <w:t>Why are Mobile Testing Clinics testing residents and staff in residential aged care facilities that do not have a COVID-19 outbreak?</w:t>
      </w:r>
    </w:p>
    <w:p w14:paraId="723D2394" w14:textId="297768B7" w:rsidR="009E4C5F" w:rsidRDefault="009E4C5F" w:rsidP="009E4C5F">
      <w:pPr>
        <w:pStyle w:val="ListParagraph"/>
      </w:pPr>
      <w:r>
        <w:tab/>
        <w:t xml:space="preserve">Australians living in aged care are among those most vulnerable to becoming seriously unwell with COVID-19. Stopping this virus from spreading </w:t>
      </w:r>
      <w:r w:rsidR="005E52BF">
        <w:t xml:space="preserve">into </w:t>
      </w:r>
      <w:r>
        <w:t>Victoria’s aged care facilities is our top priority.</w:t>
      </w:r>
    </w:p>
    <w:p w14:paraId="2E8AC978" w14:textId="228C6F61" w:rsidR="009E4C5F" w:rsidRDefault="009E4C5F" w:rsidP="009E4C5F">
      <w:pPr>
        <w:pStyle w:val="ListParagraph"/>
      </w:pPr>
      <w:r>
        <w:tab/>
      </w:r>
      <w:r w:rsidR="00FC7CB3">
        <w:t>Testing</w:t>
      </w:r>
      <w:r>
        <w:t xml:space="preserve"> give</w:t>
      </w:r>
      <w:r w:rsidR="00FC7CB3">
        <w:t>s</w:t>
      </w:r>
      <w:r>
        <w:t xml:space="preserve"> health authorities the chance to </w:t>
      </w:r>
      <w:r w:rsidR="00FC7CB3">
        <w:t xml:space="preserve">find </w:t>
      </w:r>
      <w:r>
        <w:t>people with COVID-19 who are living and working in aged care, before they appear unwell</w:t>
      </w:r>
      <w:r w:rsidR="004E0D06">
        <w:t>.</w:t>
      </w:r>
      <w:r>
        <w:t xml:space="preserve"> </w:t>
      </w:r>
      <w:r w:rsidR="004E0D06">
        <w:t>This</w:t>
      </w:r>
      <w:r>
        <w:t xml:space="preserve"> will help health authorities identify where community transmission is occurring, before there are COVID-19 outbreaks.</w:t>
      </w:r>
    </w:p>
    <w:p w14:paraId="1D5FDF3B" w14:textId="201F5AA7" w:rsidR="009E4C5F" w:rsidRDefault="009E4C5F" w:rsidP="009E4C5F">
      <w:pPr>
        <w:pStyle w:val="ListParagraph"/>
      </w:pPr>
      <w:r>
        <w:tab/>
        <w:t xml:space="preserve">Five new COVID-19 testing teams </w:t>
      </w:r>
      <w:r w:rsidR="00FC7CB3">
        <w:t>are</w:t>
      </w:r>
      <w:r>
        <w:t xml:space="preserve"> test</w:t>
      </w:r>
      <w:r w:rsidR="00FC7CB3">
        <w:t>ing</w:t>
      </w:r>
      <w:r>
        <w:t xml:space="preserve"> staff and residents in residential aged care facilities (RACF) across metropolitan Melbourne and the Mitchell Shire. Testing is voluntary.</w:t>
      </w:r>
    </w:p>
    <w:p w14:paraId="02039DB9" w14:textId="77777777" w:rsidR="009E4C5F" w:rsidRDefault="009E4C5F" w:rsidP="009E4C5F">
      <w:pPr>
        <w:pStyle w:val="ListParagraph"/>
      </w:pPr>
      <w:r>
        <w:tab/>
        <w:t xml:space="preserve">These teams are in addition to the in-reach pathology services deployed by </w:t>
      </w:r>
      <w:proofErr w:type="gramStart"/>
      <w:r>
        <w:t>the</w:t>
      </w:r>
      <w:proofErr w:type="gramEnd"/>
      <w:r>
        <w:t xml:space="preserve"> Australian Government to residential aged care services with a confirmed or suspected COVID-19 outbreak.  </w:t>
      </w:r>
    </w:p>
    <w:p w14:paraId="6D0752A6" w14:textId="7867F09A" w:rsidR="00FC7CB3" w:rsidRDefault="009E4C5F" w:rsidP="009E4C5F">
      <w:pPr>
        <w:pStyle w:val="ListParagraph"/>
      </w:pPr>
      <w:r>
        <w:tab/>
      </w:r>
      <w:r w:rsidRPr="008040D3">
        <w:rPr>
          <w:b/>
        </w:rPr>
        <w:t>Remember</w:t>
      </w:r>
      <w:r w:rsidR="00793064">
        <w:t>:</w:t>
      </w:r>
      <w:r w:rsidRPr="00793064">
        <w:t xml:space="preserve"> </w:t>
      </w:r>
      <w:r>
        <w:t>COVID-19 tests are only a point in time indication of whether someone has the virus</w:t>
      </w:r>
      <w:r w:rsidR="004E0D06">
        <w:t>.</w:t>
      </w:r>
      <w:r>
        <w:t xml:space="preserve"> </w:t>
      </w:r>
      <w:r w:rsidR="004E0D06">
        <w:t>E</w:t>
      </w:r>
      <w:r>
        <w:t>veryone working and living in aged care must</w:t>
      </w:r>
      <w:r w:rsidR="00FC7CB3">
        <w:t>:</w:t>
      </w:r>
    </w:p>
    <w:p w14:paraId="02F96ECB" w14:textId="252857A0" w:rsidR="00FC7CB3" w:rsidRDefault="009E4C5F" w:rsidP="00FC7CB3">
      <w:pPr>
        <w:pStyle w:val="ListParagraph"/>
        <w:numPr>
          <w:ilvl w:val="1"/>
          <w:numId w:val="3"/>
        </w:numPr>
      </w:pPr>
      <w:r>
        <w:t>maintain good hygiene measures</w:t>
      </w:r>
    </w:p>
    <w:p w14:paraId="34932386" w14:textId="17B667B3" w:rsidR="00FC7CB3" w:rsidRDefault="009E4C5F" w:rsidP="00FC7CB3">
      <w:pPr>
        <w:pStyle w:val="ListParagraph"/>
        <w:numPr>
          <w:ilvl w:val="1"/>
          <w:numId w:val="3"/>
        </w:numPr>
      </w:pPr>
      <w:r>
        <w:t>be alert to symptoms of COVID-19</w:t>
      </w:r>
    </w:p>
    <w:p w14:paraId="5FC67A07" w14:textId="7898E869" w:rsidR="009E4C5F" w:rsidRDefault="009E4C5F" w:rsidP="00FC7CB3">
      <w:pPr>
        <w:pStyle w:val="ListParagraph"/>
        <w:numPr>
          <w:ilvl w:val="1"/>
          <w:numId w:val="3"/>
        </w:numPr>
      </w:pPr>
      <w:proofErr w:type="gramStart"/>
      <w:r>
        <w:t>be</w:t>
      </w:r>
      <w:proofErr w:type="gramEnd"/>
      <w:r>
        <w:t xml:space="preserve"> retested if they become even mildly unwell.</w:t>
      </w:r>
    </w:p>
    <w:p w14:paraId="5C4444BF" w14:textId="77777777" w:rsidR="00AA172B" w:rsidRDefault="00AA172B">
      <w:pPr>
        <w:rPr>
          <w:rFonts w:eastAsiaTheme="majorEastAsia" w:cs="Arial"/>
          <w:b/>
          <w:bCs/>
          <w:sz w:val="40"/>
          <w:szCs w:val="40"/>
        </w:rPr>
      </w:pPr>
      <w:r>
        <w:br w:type="page"/>
      </w:r>
    </w:p>
    <w:p w14:paraId="420E3AF0" w14:textId="77777777" w:rsidR="009E4C5F" w:rsidRPr="00C11A2F" w:rsidRDefault="009E4C5F" w:rsidP="00505E3E">
      <w:pPr>
        <w:pStyle w:val="Heading3"/>
      </w:pPr>
      <w:r w:rsidRPr="00C11A2F">
        <w:lastRenderedPageBreak/>
        <w:t>Who will be conducting the testing?</w:t>
      </w:r>
    </w:p>
    <w:p w14:paraId="36F7E414" w14:textId="64F905C7" w:rsidR="009E4C5F" w:rsidRPr="009E4C5F" w:rsidRDefault="009E4C5F" w:rsidP="009E4C5F">
      <w:pPr>
        <w:pStyle w:val="ListParagraph"/>
      </w:pPr>
      <w:bookmarkStart w:id="1" w:name="_Hlk45899858"/>
      <w:r w:rsidRPr="009E4C5F">
        <w:t xml:space="preserve">Aspen Medical COVID-19 Mobile Testing Clinics (MTC) will visit RACFs that have not reported positive COVID-19 cases. </w:t>
      </w:r>
    </w:p>
    <w:p w14:paraId="5EF59367" w14:textId="29E12A0B" w:rsidR="009E4C5F" w:rsidRPr="009E4C5F" w:rsidRDefault="009E4C5F" w:rsidP="009E4C5F">
      <w:pPr>
        <w:pStyle w:val="ListParagraph"/>
      </w:pPr>
      <w:r w:rsidRPr="009E4C5F">
        <w:t xml:space="preserve">The MTC will collect specimens from every staff member and resident who agree </w:t>
      </w:r>
      <w:r w:rsidRPr="008040D3">
        <w:t>to be tested</w:t>
      </w:r>
      <w:r w:rsidR="00FC7CB3">
        <w:t>.</w:t>
      </w:r>
      <w:r w:rsidRPr="009E4C5F">
        <w:t xml:space="preserve"> </w:t>
      </w:r>
      <w:r w:rsidR="00FC7CB3">
        <w:t>They</w:t>
      </w:r>
      <w:r w:rsidRPr="009E4C5F">
        <w:t xml:space="preserve"> </w:t>
      </w:r>
      <w:r w:rsidR="00FC7CB3">
        <w:t xml:space="preserve">will need to be </w:t>
      </w:r>
      <w:r w:rsidRPr="009E4C5F">
        <w:t xml:space="preserve">at the RACF on the day the MTC visit. </w:t>
      </w:r>
    </w:p>
    <w:bookmarkEnd w:id="1"/>
    <w:p w14:paraId="0E24C2D8" w14:textId="0B427219" w:rsidR="009E4C5F" w:rsidRPr="009E4C5F" w:rsidRDefault="009E4C5F" w:rsidP="009E4C5F">
      <w:pPr>
        <w:pStyle w:val="ListParagraph"/>
      </w:pPr>
      <w:r w:rsidRPr="009E4C5F">
        <w:t>Sonic Healthcare will test the specimens collected by Aspen Medical and will provide the results to participants</w:t>
      </w:r>
      <w:r w:rsidR="00853DFB">
        <w:t xml:space="preserve"> and the RACF</w:t>
      </w:r>
      <w:r w:rsidRPr="009E4C5F">
        <w:t xml:space="preserve">. </w:t>
      </w:r>
    </w:p>
    <w:p w14:paraId="33538594" w14:textId="015FF486" w:rsidR="009E4C5F" w:rsidRPr="009E4C5F" w:rsidRDefault="009E4C5F" w:rsidP="009E4C5F">
      <w:pPr>
        <w:pStyle w:val="ListParagraph"/>
      </w:pPr>
      <w:r w:rsidRPr="009E4C5F">
        <w:t>Sonic Healthcare will also inform the Victorian Public Health Unit if there is a positive result.</w:t>
      </w:r>
    </w:p>
    <w:p w14:paraId="26383F95" w14:textId="77777777" w:rsidR="009E4C5F" w:rsidRPr="00567979" w:rsidRDefault="009E4C5F" w:rsidP="00505E3E">
      <w:pPr>
        <w:pStyle w:val="Heading3"/>
      </w:pPr>
      <w:r w:rsidRPr="00567979">
        <w:t>Do all RACFs in metropolitan Melbourne and Mitchell Shire need to participate?</w:t>
      </w:r>
    </w:p>
    <w:p w14:paraId="56EBEF2D" w14:textId="59345DC5" w:rsidR="009E4C5F" w:rsidRPr="009E4C5F" w:rsidRDefault="009E4C5F" w:rsidP="009E4C5F">
      <w:pPr>
        <w:pStyle w:val="ListParagraph"/>
      </w:pPr>
      <w:r w:rsidRPr="009E4C5F">
        <w:t xml:space="preserve">Participation in the MTC is voluntary; however, </w:t>
      </w:r>
      <w:r w:rsidR="00FC7CB3">
        <w:t xml:space="preserve">we strongly encourage </w:t>
      </w:r>
      <w:r w:rsidRPr="009E4C5F">
        <w:t xml:space="preserve">RACFs to participate. Testing will help providers know the COVID-19 status of staff and residents at the facility on a given day. This </w:t>
      </w:r>
      <w:r w:rsidR="00853DFB">
        <w:t>may also</w:t>
      </w:r>
      <w:r w:rsidRPr="009E4C5F">
        <w:t xml:space="preserve"> help providers know if someone is positive before a significant outbreak </w:t>
      </w:r>
      <w:r w:rsidR="00853DFB">
        <w:t xml:space="preserve">or further transmission </w:t>
      </w:r>
      <w:r w:rsidRPr="009E4C5F">
        <w:t>occurs.</w:t>
      </w:r>
    </w:p>
    <w:p w14:paraId="34436618" w14:textId="77777777" w:rsidR="009E4C5F" w:rsidRPr="00C11A2F" w:rsidRDefault="009E4C5F" w:rsidP="00505E3E">
      <w:pPr>
        <w:pStyle w:val="Heading3"/>
      </w:pPr>
      <w:r w:rsidRPr="00C11A2F">
        <w:t xml:space="preserve">How will </w:t>
      </w:r>
      <w:r>
        <w:t xml:space="preserve">the </w:t>
      </w:r>
      <w:r w:rsidRPr="00C11A2F">
        <w:t xml:space="preserve">RACF know when their service is </w:t>
      </w:r>
      <w:r w:rsidR="00577539">
        <w:br/>
      </w:r>
      <w:r w:rsidRPr="00C11A2F">
        <w:t>being tested?</w:t>
      </w:r>
    </w:p>
    <w:p w14:paraId="18B06AE8" w14:textId="26E61927" w:rsidR="009E4C5F" w:rsidRPr="009E4C5F" w:rsidRDefault="009E4C5F" w:rsidP="009E4C5F">
      <w:pPr>
        <w:pStyle w:val="ListParagraph"/>
      </w:pPr>
      <w:r w:rsidRPr="009E4C5F">
        <w:t>An Aspen Medical Clinical Coordinator will call the RACF two days before arriving for testing</w:t>
      </w:r>
      <w:r w:rsidR="004E0D06">
        <w:t>.</w:t>
      </w:r>
      <w:r w:rsidRPr="009E4C5F">
        <w:t xml:space="preserve"> </w:t>
      </w:r>
      <w:r w:rsidR="004E0D06">
        <w:t>They will</w:t>
      </w:r>
      <w:r w:rsidRPr="009E4C5F">
        <w:t xml:space="preserve"> identify a point of contact in the service and organise a preliminary site visit for the day before testing.</w:t>
      </w:r>
    </w:p>
    <w:p w14:paraId="430204FF" w14:textId="77777777" w:rsidR="009E4C5F" w:rsidRPr="009E4C5F" w:rsidRDefault="009E4C5F" w:rsidP="009E4C5F">
      <w:pPr>
        <w:pStyle w:val="ListParagraph"/>
      </w:pPr>
      <w:r w:rsidRPr="009E4C5F">
        <w:t>The Clinical Coordinator will email the RACF a registration spreadsheet.</w:t>
      </w:r>
    </w:p>
    <w:p w14:paraId="3F8685C0" w14:textId="45DC837C" w:rsidR="009E4C5F" w:rsidRPr="009E4C5F" w:rsidRDefault="00FC7CB3" w:rsidP="009E4C5F">
      <w:pPr>
        <w:pStyle w:val="ListParagraph"/>
      </w:pPr>
      <w:r>
        <w:t>T</w:t>
      </w:r>
      <w:r w:rsidRPr="009E4C5F">
        <w:t xml:space="preserve">he Clinical Coordinator </w:t>
      </w:r>
      <w:r>
        <w:t>will visit the RACF t</w:t>
      </w:r>
      <w:r w:rsidR="009E4C5F" w:rsidRPr="009E4C5F">
        <w:t xml:space="preserve">he day before the MTC arrives to: </w:t>
      </w:r>
    </w:p>
    <w:p w14:paraId="26C5EBCC" w14:textId="77777777" w:rsidR="009E4C5F" w:rsidRPr="009E4C5F" w:rsidRDefault="009E4C5F" w:rsidP="00505E3E">
      <w:pPr>
        <w:pStyle w:val="ListParagraph"/>
        <w:numPr>
          <w:ilvl w:val="1"/>
          <w:numId w:val="3"/>
        </w:numPr>
        <w:spacing w:after="40"/>
        <w:ind w:left="1434" w:hanging="357"/>
      </w:pPr>
      <w:r w:rsidRPr="009E4C5F">
        <w:t>establish contact with senior management at the RACF</w:t>
      </w:r>
    </w:p>
    <w:p w14:paraId="11F3AACF" w14:textId="48FE2509" w:rsidR="009E4C5F" w:rsidRPr="009E4C5F" w:rsidRDefault="00FC7CB3" w:rsidP="00505E3E">
      <w:pPr>
        <w:pStyle w:val="ListParagraph"/>
        <w:numPr>
          <w:ilvl w:val="1"/>
          <w:numId w:val="3"/>
        </w:numPr>
        <w:spacing w:after="40"/>
        <w:ind w:left="1434" w:hanging="357"/>
      </w:pPr>
      <w:r>
        <w:t>complete the</w:t>
      </w:r>
      <w:r w:rsidR="009E4C5F" w:rsidRPr="009E4C5F">
        <w:t xml:space="preserve"> registration of staff and residents who </w:t>
      </w:r>
      <w:r w:rsidR="00853DFB">
        <w:t xml:space="preserve">agree </w:t>
      </w:r>
      <w:r w:rsidR="009E4C5F" w:rsidRPr="009E4C5F">
        <w:t xml:space="preserve">to be tested </w:t>
      </w:r>
    </w:p>
    <w:p w14:paraId="4BEC756E" w14:textId="055DF1F9" w:rsidR="004E0D06" w:rsidRDefault="009E4C5F" w:rsidP="00505E3E">
      <w:pPr>
        <w:pStyle w:val="ListParagraph"/>
        <w:numPr>
          <w:ilvl w:val="1"/>
          <w:numId w:val="3"/>
        </w:numPr>
        <w:spacing w:after="40"/>
        <w:ind w:left="1434" w:hanging="357"/>
      </w:pPr>
      <w:r w:rsidRPr="009E4C5F">
        <w:t xml:space="preserve">identify two stations for testing (one for staff, and one for ambulatory residents) </w:t>
      </w:r>
    </w:p>
    <w:p w14:paraId="4961D992" w14:textId="00189E33" w:rsidR="009E4C5F" w:rsidRPr="009E4C5F" w:rsidRDefault="009E4C5F" w:rsidP="00505E3E">
      <w:pPr>
        <w:pStyle w:val="ListParagraph"/>
        <w:numPr>
          <w:ilvl w:val="1"/>
          <w:numId w:val="3"/>
        </w:numPr>
        <w:spacing w:after="40"/>
        <w:ind w:left="1434" w:hanging="357"/>
      </w:pPr>
      <w:r w:rsidRPr="009E4C5F">
        <w:t>determine how the</w:t>
      </w:r>
      <w:r w:rsidR="004E0D06">
        <w:t xml:space="preserve"> stations</w:t>
      </w:r>
      <w:r w:rsidRPr="009E4C5F">
        <w:t xml:space="preserve"> will be set up (including personal protective equipment (PPE) donning and doffing stations)</w:t>
      </w:r>
    </w:p>
    <w:p w14:paraId="49E4A35C" w14:textId="77777777" w:rsidR="009E4C5F" w:rsidRPr="009E4C5F" w:rsidRDefault="009E4C5F" w:rsidP="00505E3E">
      <w:pPr>
        <w:pStyle w:val="ListParagraph"/>
        <w:numPr>
          <w:ilvl w:val="1"/>
          <w:numId w:val="3"/>
        </w:numPr>
        <w:spacing w:after="40"/>
        <w:ind w:left="1434" w:hanging="357"/>
      </w:pPr>
      <w:r w:rsidRPr="009E4C5F">
        <w:t>identify non-ambulatory residents who will be tested in their rooms</w:t>
      </w:r>
    </w:p>
    <w:p w14:paraId="635BDAC9" w14:textId="77777777" w:rsidR="009E4C5F" w:rsidRPr="009E4C5F" w:rsidRDefault="009E4C5F" w:rsidP="00505E3E">
      <w:pPr>
        <w:pStyle w:val="ListParagraph"/>
        <w:numPr>
          <w:ilvl w:val="1"/>
          <w:numId w:val="3"/>
        </w:numPr>
        <w:spacing w:after="40"/>
        <w:ind w:left="1434" w:hanging="357"/>
      </w:pPr>
      <w:r w:rsidRPr="009E4C5F">
        <w:t xml:space="preserve">investigate clinical waste management in RACF to facilitate MTC </w:t>
      </w:r>
      <w:r w:rsidR="00AA172B">
        <w:br/>
      </w:r>
      <w:r w:rsidRPr="009E4C5F">
        <w:t>waste management</w:t>
      </w:r>
    </w:p>
    <w:p w14:paraId="55E52D1B" w14:textId="4B79BB9B" w:rsidR="009E4C5F" w:rsidRPr="009E4C5F" w:rsidRDefault="009E4C5F" w:rsidP="00505E3E">
      <w:pPr>
        <w:pStyle w:val="ListParagraph"/>
        <w:numPr>
          <w:ilvl w:val="1"/>
          <w:numId w:val="3"/>
        </w:numPr>
        <w:spacing w:after="40"/>
        <w:ind w:left="1434" w:hanging="357"/>
      </w:pPr>
      <w:r w:rsidRPr="009E4C5F">
        <w:t xml:space="preserve">identify appropriate areas for the MTC vehicles to park </w:t>
      </w:r>
    </w:p>
    <w:p w14:paraId="540047B7" w14:textId="77777777" w:rsidR="009E4C5F" w:rsidRPr="009E4C5F" w:rsidRDefault="009E4C5F" w:rsidP="00505E3E">
      <w:pPr>
        <w:pStyle w:val="ListParagraph"/>
        <w:numPr>
          <w:ilvl w:val="1"/>
          <w:numId w:val="3"/>
        </w:numPr>
        <w:spacing w:after="40"/>
        <w:ind w:left="1434" w:hanging="357"/>
      </w:pPr>
      <w:proofErr w:type="gramStart"/>
      <w:r w:rsidRPr="009E4C5F">
        <w:t>communicate</w:t>
      </w:r>
      <w:proofErr w:type="gramEnd"/>
      <w:r w:rsidRPr="009E4C5F">
        <w:t xml:space="preserve"> the needs of the MTC to the RACF staff so that they may provide appropriate support.</w:t>
      </w:r>
    </w:p>
    <w:p w14:paraId="29CC0854" w14:textId="77777777" w:rsidR="009E4C5F" w:rsidRPr="00B058E0" w:rsidRDefault="009E4C5F" w:rsidP="00505E3E">
      <w:pPr>
        <w:pStyle w:val="Heading3"/>
      </w:pPr>
      <w:r w:rsidRPr="00B058E0">
        <w:lastRenderedPageBreak/>
        <w:t>What will happen on the testing day and how long will the tests take?</w:t>
      </w:r>
    </w:p>
    <w:p w14:paraId="136857FC" w14:textId="77777777" w:rsidR="009E4C5F" w:rsidRPr="009E4C5F" w:rsidRDefault="009E4C5F" w:rsidP="009E4C5F">
      <w:pPr>
        <w:pStyle w:val="ListParagraph"/>
      </w:pPr>
      <w:r w:rsidRPr="009E4C5F">
        <w:t>The MTC will arrive on site at the agreed time and the Clinical Coordinator will accompany the team into the RACF testing areas.</w:t>
      </w:r>
    </w:p>
    <w:p w14:paraId="25040D61" w14:textId="5FC4E5C5" w:rsidR="009E4C5F" w:rsidRPr="009E4C5F" w:rsidRDefault="009E4C5F" w:rsidP="009E4C5F">
      <w:pPr>
        <w:pStyle w:val="ListParagraph"/>
      </w:pPr>
      <w:r w:rsidRPr="009E4C5F">
        <w:t>The MTC will provide PPE for its staff; the RACF will provide PPE for its residents and staff</w:t>
      </w:r>
      <w:r w:rsidR="00793064">
        <w:t xml:space="preserve"> (surgical mask for test participants; gloves and surgical mask for staff who assist residents to the testing areas)</w:t>
      </w:r>
      <w:r w:rsidRPr="009E4C5F">
        <w:t>.</w:t>
      </w:r>
    </w:p>
    <w:p w14:paraId="278209DF" w14:textId="77777777" w:rsidR="009E4C5F" w:rsidRPr="009E4C5F" w:rsidRDefault="009E4C5F" w:rsidP="009E4C5F">
      <w:pPr>
        <w:pStyle w:val="ListParagraph"/>
      </w:pPr>
      <w:r w:rsidRPr="009E4C5F">
        <w:t>All RACF staff will be tested at one designated testing station, one by one.</w:t>
      </w:r>
    </w:p>
    <w:p w14:paraId="42C17C5D" w14:textId="77777777" w:rsidR="009E4C5F" w:rsidRPr="009E4C5F" w:rsidRDefault="009E4C5F" w:rsidP="009E4C5F">
      <w:pPr>
        <w:pStyle w:val="ListParagraph"/>
      </w:pPr>
      <w:r w:rsidRPr="009E4C5F">
        <w:t>All RACF residents will be tested at a second designated testing station, one by one.</w:t>
      </w:r>
    </w:p>
    <w:p w14:paraId="13CCD926" w14:textId="77777777" w:rsidR="004E0D06" w:rsidRDefault="009E4C5F" w:rsidP="009E4C5F">
      <w:pPr>
        <w:pStyle w:val="ListParagraph"/>
      </w:pPr>
      <w:r w:rsidRPr="009E4C5F">
        <w:t>The RACF will need to provide two staff to</w:t>
      </w:r>
      <w:r w:rsidR="004E0D06">
        <w:t>:</w:t>
      </w:r>
      <w:r w:rsidRPr="009E4C5F">
        <w:t xml:space="preserve"> </w:t>
      </w:r>
    </w:p>
    <w:p w14:paraId="34B346B8" w14:textId="52E074DE" w:rsidR="004E0D06" w:rsidRDefault="009E4C5F" w:rsidP="004B3435">
      <w:pPr>
        <w:pStyle w:val="ListParagraph"/>
        <w:numPr>
          <w:ilvl w:val="1"/>
          <w:numId w:val="3"/>
        </w:numPr>
      </w:pPr>
      <w:r w:rsidRPr="009E4C5F">
        <w:t>escort ambulant residents from their rooms to the testing area</w:t>
      </w:r>
    </w:p>
    <w:p w14:paraId="5CACD85C" w14:textId="07F04AE2" w:rsidR="004E0D06" w:rsidRDefault="009E4C5F" w:rsidP="004B3435">
      <w:pPr>
        <w:pStyle w:val="ListParagraph"/>
        <w:numPr>
          <w:ilvl w:val="1"/>
          <w:numId w:val="3"/>
        </w:numPr>
      </w:pPr>
      <w:r w:rsidRPr="009E4C5F">
        <w:t>provide support for the resident through the process of testing</w:t>
      </w:r>
    </w:p>
    <w:p w14:paraId="6DF52141" w14:textId="77777777" w:rsidR="009E4C5F" w:rsidRPr="009E4C5F" w:rsidRDefault="009E4C5F" w:rsidP="004B3435">
      <w:pPr>
        <w:pStyle w:val="ListParagraph"/>
        <w:numPr>
          <w:ilvl w:val="1"/>
          <w:numId w:val="3"/>
        </w:numPr>
      </w:pPr>
      <w:proofErr w:type="gramStart"/>
      <w:r w:rsidRPr="009E4C5F">
        <w:t>escort</w:t>
      </w:r>
      <w:proofErr w:type="gramEnd"/>
      <w:r w:rsidRPr="009E4C5F">
        <w:t xml:space="preserve"> the resident to their room afterwards. </w:t>
      </w:r>
    </w:p>
    <w:p w14:paraId="7009A0AA" w14:textId="77777777" w:rsidR="009E4C5F" w:rsidRPr="009E4C5F" w:rsidRDefault="009E4C5F" w:rsidP="009E4C5F">
      <w:pPr>
        <w:pStyle w:val="ListParagraph"/>
      </w:pPr>
      <w:r w:rsidRPr="009E4C5F">
        <w:t xml:space="preserve">A RACF staff member must also accompany, guide, and assist the GP in taking the samples from non-ambulatory residents in their rooms. </w:t>
      </w:r>
    </w:p>
    <w:p w14:paraId="3C6582E2" w14:textId="77777777" w:rsidR="009E4C5F" w:rsidRPr="009E4C5F" w:rsidRDefault="009E4C5F" w:rsidP="009E4C5F">
      <w:pPr>
        <w:pStyle w:val="ListParagraph"/>
      </w:pPr>
      <w:r w:rsidRPr="009E4C5F">
        <w:t>All participants will be asked if they consent to being tested.</w:t>
      </w:r>
    </w:p>
    <w:p w14:paraId="1D5AEBF3" w14:textId="77777777" w:rsidR="009E4C5F" w:rsidRPr="009E4C5F" w:rsidRDefault="009E4C5F" w:rsidP="009E4C5F">
      <w:pPr>
        <w:pStyle w:val="ListParagraph"/>
      </w:pPr>
      <w:r w:rsidRPr="009E4C5F">
        <w:t>The MTC will adhere to all environmental cleaning standards and supply its own cleaning materials.</w:t>
      </w:r>
    </w:p>
    <w:p w14:paraId="441A8692" w14:textId="3DA05DC6" w:rsidR="009E4C5F" w:rsidRPr="009E4C5F" w:rsidRDefault="009E4C5F" w:rsidP="009E4C5F">
      <w:pPr>
        <w:pStyle w:val="ListParagraph"/>
      </w:pPr>
      <w:r w:rsidRPr="009E4C5F">
        <w:t>Every effort will be made to complete testing within one day</w:t>
      </w:r>
      <w:r w:rsidR="00FC7CB3">
        <w:t>.</w:t>
      </w:r>
      <w:r w:rsidRPr="009E4C5F">
        <w:t xml:space="preserve"> </w:t>
      </w:r>
      <w:r w:rsidR="00FE0034">
        <w:t>H</w:t>
      </w:r>
      <w:r w:rsidRPr="009E4C5F">
        <w:t xml:space="preserve">owever the time to complete testing at a RACF will depend on the number of people being tested. The MTC staff will have a break after every four hours. </w:t>
      </w:r>
    </w:p>
    <w:p w14:paraId="48A958D8" w14:textId="3E1BD02E" w:rsidR="009E4C5F" w:rsidRPr="00B058E0" w:rsidRDefault="009E4C5F" w:rsidP="00505E3E">
      <w:pPr>
        <w:pStyle w:val="Heading3"/>
      </w:pPr>
      <w:r w:rsidRPr="00B058E0">
        <w:t xml:space="preserve">What is the cost </w:t>
      </w:r>
      <w:r w:rsidR="004E0D06">
        <w:t>of testing?</w:t>
      </w:r>
    </w:p>
    <w:p w14:paraId="23C22D17" w14:textId="77777777" w:rsidR="009E4C5F" w:rsidRPr="009E4C5F" w:rsidRDefault="009E4C5F" w:rsidP="009E4C5F">
      <w:pPr>
        <w:pStyle w:val="ListParagraph"/>
      </w:pPr>
      <w:r w:rsidRPr="009E4C5F">
        <w:t>There is no cost to the facility or any participating resident or staff member. The Australian Government is fully funding this testing.</w:t>
      </w:r>
    </w:p>
    <w:p w14:paraId="6B487DEE" w14:textId="165B0054" w:rsidR="009E4C5F" w:rsidRPr="00B058E0" w:rsidRDefault="009E4C5F" w:rsidP="00505E3E">
      <w:pPr>
        <w:pStyle w:val="Heading3"/>
      </w:pPr>
      <w:r w:rsidRPr="00B058E0">
        <w:t xml:space="preserve">What if a resident or staff member declines </w:t>
      </w:r>
      <w:r w:rsidR="00FE0034">
        <w:t>a</w:t>
      </w:r>
      <w:r w:rsidRPr="00B058E0">
        <w:t xml:space="preserve"> test?</w:t>
      </w:r>
    </w:p>
    <w:p w14:paraId="5714049A" w14:textId="77777777" w:rsidR="009E4C5F" w:rsidRPr="00AA172B" w:rsidRDefault="009E4C5F" w:rsidP="00AA172B">
      <w:pPr>
        <w:pStyle w:val="ListParagraph"/>
      </w:pPr>
      <w:r w:rsidRPr="00AA172B">
        <w:t>Participation is voluntary. There will be no adverse outcomes for any resident or staff member who opts out of this testing program.</w:t>
      </w:r>
    </w:p>
    <w:p w14:paraId="36016C93" w14:textId="58DFA0BC" w:rsidR="00AA172B" w:rsidRPr="00AA172B" w:rsidRDefault="009E4C5F" w:rsidP="00AA172B">
      <w:pPr>
        <w:pStyle w:val="ListParagraph"/>
      </w:pPr>
      <w:r w:rsidRPr="00AA172B">
        <w:t xml:space="preserve">Some staff may have been tested </w:t>
      </w:r>
      <w:r w:rsidR="00FE0034">
        <w:t>already</w:t>
      </w:r>
      <w:r w:rsidRPr="00AA172B">
        <w:t xml:space="preserve">. These staff may not wish to be retested. </w:t>
      </w:r>
      <w:r w:rsidR="00FE0034">
        <w:t xml:space="preserve">It is important to note </w:t>
      </w:r>
      <w:r w:rsidRPr="00AA172B">
        <w:t>that tests are only a point in time indication and a person’s COVID-19 status could change on any given day.</w:t>
      </w:r>
    </w:p>
    <w:p w14:paraId="6FAF1B11" w14:textId="77777777" w:rsidR="00D94ABA" w:rsidRDefault="00D94ABA">
      <w:pPr>
        <w:rPr>
          <w:rFonts w:eastAsiaTheme="majorEastAsia" w:cs="Arial"/>
          <w:bCs/>
          <w:sz w:val="36"/>
          <w:szCs w:val="36"/>
        </w:rPr>
      </w:pPr>
      <w:r>
        <w:br w:type="page"/>
      </w:r>
    </w:p>
    <w:p w14:paraId="2BAE48F3" w14:textId="77777777" w:rsidR="009E4C5F" w:rsidRPr="00B75A45" w:rsidRDefault="009E4C5F" w:rsidP="00505E3E">
      <w:pPr>
        <w:pStyle w:val="Heading3"/>
      </w:pPr>
      <w:r w:rsidRPr="00B75A45">
        <w:lastRenderedPageBreak/>
        <w:t>What will happen if someone presents for a test and appears unwell?</w:t>
      </w:r>
    </w:p>
    <w:p w14:paraId="583149CC" w14:textId="03147D5D" w:rsidR="009E4C5F" w:rsidRPr="00AA172B" w:rsidRDefault="009E4C5F" w:rsidP="00AA172B">
      <w:pPr>
        <w:pStyle w:val="ListParagraph"/>
      </w:pPr>
      <w:r w:rsidRPr="00AA172B">
        <w:t>If a staff member or resident is symptomatic, or becomes symptomatic, of COVID-19, they must follow the RACFs</w:t>
      </w:r>
      <w:r w:rsidR="00793064">
        <w:t xml:space="preserve"> </w:t>
      </w:r>
      <w:r w:rsidRPr="00AA172B">
        <w:t>COVID-19 protocols</w:t>
      </w:r>
      <w:r w:rsidR="004E0D06">
        <w:t>.</w:t>
      </w:r>
      <w:r w:rsidRPr="00AA172B">
        <w:t xml:space="preserve"> </w:t>
      </w:r>
      <w:r w:rsidR="004E0D06">
        <w:t>This</w:t>
      </w:r>
      <w:r w:rsidRPr="00AA172B">
        <w:t xml:space="preserve"> may include isolation of residents until tests results are known</w:t>
      </w:r>
      <w:r w:rsidR="004E0D06">
        <w:t>.</w:t>
      </w:r>
      <w:r w:rsidRPr="00AA172B">
        <w:t xml:space="preserve"> </w:t>
      </w:r>
      <w:r w:rsidR="004E0D06">
        <w:t>S</w:t>
      </w:r>
      <w:r w:rsidRPr="00AA172B">
        <w:t>taff</w:t>
      </w:r>
      <w:r w:rsidR="004E0D06">
        <w:t xml:space="preserve"> may need to take</w:t>
      </w:r>
      <w:r w:rsidRPr="00AA172B">
        <w:t xml:space="preserve"> sick-leave</w:t>
      </w:r>
      <w:r w:rsidR="004E0D06">
        <w:t xml:space="preserve"> and isolate until test results are known</w:t>
      </w:r>
      <w:r w:rsidRPr="00AA172B">
        <w:t xml:space="preserve">. </w:t>
      </w:r>
    </w:p>
    <w:p w14:paraId="75E907CC" w14:textId="35E6B391" w:rsidR="009E4C5F" w:rsidRPr="00B75A45" w:rsidRDefault="009E4C5F" w:rsidP="00505E3E">
      <w:pPr>
        <w:pStyle w:val="Heading3"/>
      </w:pPr>
      <w:r w:rsidRPr="00B75A45">
        <w:t xml:space="preserve">How will </w:t>
      </w:r>
      <w:r w:rsidR="00FE0034">
        <w:t>people find out their results</w:t>
      </w:r>
      <w:r w:rsidRPr="00B75A45">
        <w:t>?</w:t>
      </w:r>
    </w:p>
    <w:p w14:paraId="07DD2482" w14:textId="2FD47804" w:rsidR="009E4C5F" w:rsidRPr="00AA172B" w:rsidRDefault="009E4C5F" w:rsidP="00AA172B">
      <w:pPr>
        <w:pStyle w:val="ListParagraph"/>
      </w:pPr>
      <w:r w:rsidRPr="00AA172B">
        <w:t>Sonic Healthcare will test the specimens and will report positive COVID-19 results directly to the Victorian Public Health Unit (PHU)</w:t>
      </w:r>
      <w:r w:rsidR="005F730B">
        <w:t>.</w:t>
      </w:r>
      <w:r w:rsidRPr="00AA172B">
        <w:t xml:space="preserve"> </w:t>
      </w:r>
      <w:r w:rsidR="005F730B">
        <w:t>The PHU</w:t>
      </w:r>
      <w:r w:rsidRPr="00AA172B">
        <w:t xml:space="preserve"> are responsible for notifying the participant and RACF. The PHU will support the RACF to undertake contact tracing. See </w:t>
      </w:r>
      <w:hyperlink r:id="rId8" w:history="1">
        <w:r w:rsidRPr="005F730B">
          <w:rPr>
            <w:rStyle w:val="Hyperlink"/>
          </w:rPr>
          <w:t xml:space="preserve">First 24 </w:t>
        </w:r>
        <w:proofErr w:type="gramStart"/>
        <w:r w:rsidRPr="005F730B">
          <w:rPr>
            <w:rStyle w:val="Hyperlink"/>
          </w:rPr>
          <w:t>hours</w:t>
        </w:r>
        <w:proofErr w:type="gramEnd"/>
      </w:hyperlink>
      <w:r w:rsidRPr="00AA172B">
        <w:t xml:space="preserve"> checklist for what to do if there is a positive result.</w:t>
      </w:r>
    </w:p>
    <w:p w14:paraId="49CE4B65" w14:textId="653012E6" w:rsidR="009E4C5F" w:rsidRPr="00AA172B" w:rsidRDefault="00FE0034" w:rsidP="00AA172B">
      <w:pPr>
        <w:pStyle w:val="ListParagraph"/>
      </w:pPr>
      <w:r>
        <w:t>T</w:t>
      </w:r>
      <w:r w:rsidRPr="00AA172B">
        <w:t>he responsible clinical manager at the RACF</w:t>
      </w:r>
      <w:r>
        <w:t xml:space="preserve"> will receive</w:t>
      </w:r>
      <w:r w:rsidR="009E4C5F" w:rsidRPr="00AA172B">
        <w:t xml:space="preserve"> </w:t>
      </w:r>
      <w:r w:rsidR="00534AD3">
        <w:t xml:space="preserve">all </w:t>
      </w:r>
      <w:r w:rsidR="009E4C5F" w:rsidRPr="00AA172B">
        <w:t>results for residents</w:t>
      </w:r>
      <w:r w:rsidR="00534AD3">
        <w:t xml:space="preserve"> and staff</w:t>
      </w:r>
      <w:r w:rsidR="009E4C5F" w:rsidRPr="00AA172B">
        <w:t>.</w:t>
      </w:r>
    </w:p>
    <w:p w14:paraId="5BAF254B" w14:textId="77777777" w:rsidR="00534AD3" w:rsidRDefault="00FE0034" w:rsidP="00534AD3">
      <w:pPr>
        <w:pStyle w:val="ListParagraph"/>
      </w:pPr>
      <w:r>
        <w:t>S</w:t>
      </w:r>
      <w:r w:rsidRPr="00AA172B">
        <w:t>taff who have registered with a mobile number</w:t>
      </w:r>
      <w:r>
        <w:t xml:space="preserve"> will receive</w:t>
      </w:r>
      <w:r w:rsidR="009E4C5F" w:rsidRPr="00AA172B">
        <w:t xml:space="preserve"> negative results by text message.</w:t>
      </w:r>
    </w:p>
    <w:p w14:paraId="3A93DF5D" w14:textId="308439EE" w:rsidR="00534AD3" w:rsidRPr="00534AD3" w:rsidRDefault="00534AD3" w:rsidP="00534AD3">
      <w:pPr>
        <w:pStyle w:val="ListParagraph"/>
      </w:pPr>
      <w:r>
        <w:t>Staff who test positive will be contacted by a clinical practitioner from Sonic Healthcare.</w:t>
      </w:r>
    </w:p>
    <w:p w14:paraId="5039CB85" w14:textId="4AD6BE18" w:rsidR="009E4C5F" w:rsidRPr="00AA172B" w:rsidRDefault="009E4C5F" w:rsidP="00AA172B">
      <w:pPr>
        <w:pStyle w:val="ListParagraph"/>
      </w:pPr>
      <w:r w:rsidRPr="00AA172B">
        <w:t xml:space="preserve">Staff and residents are not required to </w:t>
      </w:r>
      <w:r w:rsidR="00FE0034">
        <w:t>isolate</w:t>
      </w:r>
      <w:r w:rsidRPr="00AA172B">
        <w:t xml:space="preserve"> whil</w:t>
      </w:r>
      <w:r w:rsidR="005F730B">
        <w:t>e</w:t>
      </w:r>
      <w:r w:rsidRPr="00AA172B">
        <w:t xml:space="preserve"> waiting </w:t>
      </w:r>
      <w:r w:rsidR="005F730B">
        <w:t xml:space="preserve">for </w:t>
      </w:r>
      <w:r w:rsidRPr="00AA172B">
        <w:t xml:space="preserve">the results of the COVID-19 tests. </w:t>
      </w:r>
    </w:p>
    <w:p w14:paraId="6FF0C674" w14:textId="316AF841" w:rsidR="009E4C5F" w:rsidRPr="00AA172B" w:rsidRDefault="00102868" w:rsidP="00AA172B">
      <w:pPr>
        <w:pStyle w:val="ListParagraph"/>
      </w:pPr>
      <w:r>
        <w:t>However, s</w:t>
      </w:r>
      <w:r w:rsidR="009E4C5F" w:rsidRPr="00AA172B">
        <w:t>taff should not attend work if they are feeling unwell, even mildly unwell, and wait for test result, or be retested.</w:t>
      </w:r>
    </w:p>
    <w:p w14:paraId="02FA36CC" w14:textId="77777777" w:rsidR="009E4C5F" w:rsidRPr="009E4C5F" w:rsidRDefault="009E4C5F" w:rsidP="009E4C5F">
      <w:pPr>
        <w:pStyle w:val="List"/>
      </w:pPr>
    </w:p>
    <w:sectPr w:rsidR="009E4C5F" w:rsidRPr="009E4C5F" w:rsidSect="00B51C3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2268" w:right="1418" w:bottom="1560" w:left="1418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0C54" w14:textId="77777777" w:rsidR="006F2C6A" w:rsidRDefault="006F2C6A" w:rsidP="00F73C2D">
      <w:pPr>
        <w:spacing w:after="0" w:line="240" w:lineRule="auto"/>
      </w:pPr>
      <w:r>
        <w:separator/>
      </w:r>
    </w:p>
  </w:endnote>
  <w:endnote w:type="continuationSeparator" w:id="0">
    <w:p w14:paraId="2C77B712" w14:textId="77777777" w:rsidR="006F2C6A" w:rsidRDefault="006F2C6A" w:rsidP="00F7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-Light">
    <w:altName w:val="Sitka Smal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FB6C" w14:textId="2E4A9405" w:rsidR="007E6D8E" w:rsidRPr="00B51C38" w:rsidRDefault="007E6D8E" w:rsidP="003977D6">
    <w:pPr>
      <w:pStyle w:val="Header"/>
      <w:rPr>
        <w:b/>
        <w:color w:val="auto"/>
      </w:rPr>
    </w:pPr>
    <w:r w:rsidRPr="00B51C38">
      <w:rPr>
        <w:rStyle w:val="PageNumber"/>
        <w:b/>
        <w:color w:val="auto"/>
      </w:rPr>
      <w:fldChar w:fldCharType="begin"/>
    </w:r>
    <w:r w:rsidRPr="00B51C38">
      <w:rPr>
        <w:rStyle w:val="PageNumber"/>
        <w:b/>
        <w:color w:val="auto"/>
      </w:rPr>
      <w:instrText xml:space="preserve">PAGE  </w:instrText>
    </w:r>
    <w:r w:rsidRPr="00B51C38">
      <w:rPr>
        <w:rStyle w:val="PageNumber"/>
        <w:b/>
        <w:color w:val="auto"/>
      </w:rPr>
      <w:fldChar w:fldCharType="separate"/>
    </w:r>
    <w:r w:rsidR="00DC6103">
      <w:rPr>
        <w:rStyle w:val="PageNumber"/>
        <w:b/>
        <w:noProof/>
        <w:color w:val="auto"/>
      </w:rPr>
      <w:t>4</w:t>
    </w:r>
    <w:r w:rsidRPr="00B51C38">
      <w:rPr>
        <w:rStyle w:val="PageNumber"/>
        <w:b/>
        <w:color w:val="auto"/>
      </w:rPr>
      <w:fldChar w:fldCharType="end"/>
    </w:r>
  </w:p>
  <w:p w14:paraId="650A4BC7" w14:textId="77777777" w:rsidR="006B6C19" w:rsidRDefault="006B6C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9DC9C" w14:textId="77777777" w:rsidR="006F2C6A" w:rsidRDefault="006F2C6A" w:rsidP="00F73C2D">
      <w:pPr>
        <w:spacing w:after="0" w:line="240" w:lineRule="auto"/>
      </w:pPr>
      <w:r>
        <w:separator/>
      </w:r>
    </w:p>
  </w:footnote>
  <w:footnote w:type="continuationSeparator" w:id="0">
    <w:p w14:paraId="6D31DEEA" w14:textId="77777777" w:rsidR="006F2C6A" w:rsidRDefault="006F2C6A" w:rsidP="00F7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F772" w14:textId="77777777" w:rsidR="007E6D8E" w:rsidRDefault="007E6D8E" w:rsidP="003977D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4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0288E8" w14:textId="77777777" w:rsidR="007E6D8E" w:rsidRDefault="007E6D8E" w:rsidP="003977D6">
    <w:pPr>
      <w:pStyle w:val="Header"/>
      <w:ind w:firstLine="360"/>
    </w:pPr>
  </w:p>
  <w:p w14:paraId="2C4B2AD6" w14:textId="77777777" w:rsidR="006B6C19" w:rsidRDefault="006B6C19"/>
  <w:p w14:paraId="5AB725A3" w14:textId="77777777" w:rsidR="006B6C19" w:rsidRDefault="006B6C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17F75" w14:textId="77777777" w:rsidR="007E6D8E" w:rsidRDefault="00F32CED" w:rsidP="003977D6">
    <w:pPr>
      <w:pStyle w:val="Header"/>
      <w:ind w:firstLine="360"/>
    </w:pPr>
    <w:r>
      <w:rPr>
        <w:noProof/>
        <w:lang w:val="en-US"/>
      </w:rPr>
      <w:drawing>
        <wp:anchor distT="0" distB="0" distL="114300" distR="114300" simplePos="0" relativeHeight="251663358" behindDoc="1" locked="1" layoutInCell="1" allowOverlap="1" wp14:anchorId="39F88EFD" wp14:editId="0F925A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1895" cy="10699115"/>
          <wp:effectExtent l="0" t="0" r="1905" b="6985"/>
          <wp:wrapNone/>
          <wp:docPr id="36" name="Picture 36" descr="Australian Government Department of Health BeCovidSafe header" title="Australian Government Department of Health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35204" w14:textId="77777777" w:rsidR="006B6C19" w:rsidRDefault="006B6C19"/>
  <w:p w14:paraId="19BE4B3B" w14:textId="77777777" w:rsidR="006B6C19" w:rsidRDefault="006B6C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4640A" w14:textId="77777777" w:rsidR="007E6D8E" w:rsidRDefault="00322F15" w:rsidP="003977D6">
    <w:pPr>
      <w:pStyle w:val="Header"/>
      <w:ind w:right="360"/>
    </w:pPr>
    <w:r>
      <w:rPr>
        <w:noProof/>
        <w:lang w:val="en-US"/>
      </w:rPr>
      <w:drawing>
        <wp:anchor distT="0" distB="0" distL="114300" distR="114300" simplePos="0" relativeHeight="251662334" behindDoc="0" locked="0" layoutInCell="1" allowOverlap="1" wp14:anchorId="7CAF4ABD" wp14:editId="6BD32533">
          <wp:simplePos x="0" y="0"/>
          <wp:positionH relativeFrom="column">
            <wp:posOffset>-895028</wp:posOffset>
          </wp:positionH>
          <wp:positionV relativeFrom="paragraph">
            <wp:posOffset>-398780</wp:posOffset>
          </wp:positionV>
          <wp:extent cx="7542000" cy="10692000"/>
          <wp:effectExtent l="0" t="0" r="1905" b="0"/>
          <wp:wrapNone/>
          <wp:docPr id="37" name="Picture 37" descr="Australian Government Department of Health Be Covid Safe background image and coat of arms" title="Australian Government Department of Health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580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" w15:restartNumberingAfterBreak="0">
    <w:nsid w:val="02DA0A7E"/>
    <w:multiLevelType w:val="hybridMultilevel"/>
    <w:tmpl w:val="858491FA"/>
    <w:lvl w:ilvl="0" w:tplc="BD946C62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05A3"/>
    <w:multiLevelType w:val="hybridMultilevel"/>
    <w:tmpl w:val="FD24DA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E354EC"/>
    <w:multiLevelType w:val="hybridMultilevel"/>
    <w:tmpl w:val="4D3C5560"/>
    <w:lvl w:ilvl="0" w:tplc="AC26B6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74F6"/>
    <w:multiLevelType w:val="hybridMultilevel"/>
    <w:tmpl w:val="BE7E9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534F5"/>
    <w:multiLevelType w:val="hybridMultilevel"/>
    <w:tmpl w:val="9CBA1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906A5"/>
    <w:multiLevelType w:val="hybridMultilevel"/>
    <w:tmpl w:val="3D4E4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8196C"/>
    <w:multiLevelType w:val="hybridMultilevel"/>
    <w:tmpl w:val="375653EE"/>
    <w:lvl w:ilvl="0" w:tplc="D1F2AD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40DEB"/>
    <w:multiLevelType w:val="hybridMultilevel"/>
    <w:tmpl w:val="492EC3E2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14E17"/>
    <w:multiLevelType w:val="hybridMultilevel"/>
    <w:tmpl w:val="39945248"/>
    <w:numStyleLink w:val="ImportedStyle4"/>
  </w:abstractNum>
  <w:abstractNum w:abstractNumId="10" w15:restartNumberingAfterBreak="0">
    <w:nsid w:val="23E25E07"/>
    <w:multiLevelType w:val="hybridMultilevel"/>
    <w:tmpl w:val="F14217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6AEB"/>
    <w:multiLevelType w:val="hybridMultilevel"/>
    <w:tmpl w:val="E2209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E5C68"/>
    <w:multiLevelType w:val="hybridMultilevel"/>
    <w:tmpl w:val="9280B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27C94"/>
    <w:multiLevelType w:val="hybridMultilevel"/>
    <w:tmpl w:val="0ED8BE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4464A"/>
    <w:multiLevelType w:val="hybridMultilevel"/>
    <w:tmpl w:val="F8A6B9C2"/>
    <w:lvl w:ilvl="0" w:tplc="01682E30">
      <w:start w:val="1"/>
      <w:numFmt w:val="decimal"/>
      <w:lvlText w:val="%1."/>
      <w:lvlJc w:val="left"/>
      <w:pPr>
        <w:ind w:left="720" w:hanging="360"/>
      </w:pPr>
      <w:rPr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0057"/>
    <w:multiLevelType w:val="hybridMultilevel"/>
    <w:tmpl w:val="60620B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212054"/>
    <w:multiLevelType w:val="hybridMultilevel"/>
    <w:tmpl w:val="FA4490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D3CDF"/>
    <w:multiLevelType w:val="hybridMultilevel"/>
    <w:tmpl w:val="02D05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D599B"/>
    <w:multiLevelType w:val="hybridMultilevel"/>
    <w:tmpl w:val="827C3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12A34"/>
    <w:multiLevelType w:val="hybridMultilevel"/>
    <w:tmpl w:val="3AF8B3D0"/>
    <w:lvl w:ilvl="0" w:tplc="18D2AA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762D"/>
    <w:multiLevelType w:val="hybridMultilevel"/>
    <w:tmpl w:val="DFF8D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16063"/>
    <w:multiLevelType w:val="hybridMultilevel"/>
    <w:tmpl w:val="9524F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67C71"/>
    <w:multiLevelType w:val="hybridMultilevel"/>
    <w:tmpl w:val="AC2A5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264A"/>
    <w:multiLevelType w:val="hybridMultilevel"/>
    <w:tmpl w:val="57E4166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E071D36"/>
    <w:multiLevelType w:val="hybridMultilevel"/>
    <w:tmpl w:val="8BBE5D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86B5D"/>
    <w:multiLevelType w:val="hybridMultilevel"/>
    <w:tmpl w:val="489270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45F56"/>
    <w:multiLevelType w:val="hybridMultilevel"/>
    <w:tmpl w:val="63482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8491E"/>
    <w:multiLevelType w:val="hybridMultilevel"/>
    <w:tmpl w:val="9CB094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E5968"/>
    <w:multiLevelType w:val="hybridMultilevel"/>
    <w:tmpl w:val="D518A2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80AD3"/>
    <w:multiLevelType w:val="hybridMultilevel"/>
    <w:tmpl w:val="F2C6374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360533"/>
    <w:multiLevelType w:val="hybridMultilevel"/>
    <w:tmpl w:val="4E92C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33F6C"/>
    <w:multiLevelType w:val="hybridMultilevel"/>
    <w:tmpl w:val="836EB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D53AB"/>
    <w:multiLevelType w:val="hybridMultilevel"/>
    <w:tmpl w:val="3460A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F6EDC"/>
    <w:multiLevelType w:val="hybridMultilevel"/>
    <w:tmpl w:val="63205280"/>
    <w:lvl w:ilvl="0" w:tplc="D1F2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006EA"/>
    <w:multiLevelType w:val="hybridMultilevel"/>
    <w:tmpl w:val="11A063D8"/>
    <w:lvl w:ilvl="0" w:tplc="CE427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70DCF"/>
    <w:multiLevelType w:val="hybridMultilevel"/>
    <w:tmpl w:val="D0C83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8F41F0"/>
    <w:multiLevelType w:val="hybridMultilevel"/>
    <w:tmpl w:val="86946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B1683"/>
    <w:multiLevelType w:val="hybridMultilevel"/>
    <w:tmpl w:val="9210F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C4CB3"/>
    <w:multiLevelType w:val="hybridMultilevel"/>
    <w:tmpl w:val="F3CED5D4"/>
    <w:lvl w:ilvl="0" w:tplc="AE92A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B4920"/>
    <w:multiLevelType w:val="hybridMultilevel"/>
    <w:tmpl w:val="394C6D6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F14737"/>
    <w:multiLevelType w:val="hybridMultilevel"/>
    <w:tmpl w:val="86A043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B5F29"/>
    <w:multiLevelType w:val="hybridMultilevel"/>
    <w:tmpl w:val="9D2404C2"/>
    <w:lvl w:ilvl="0" w:tplc="A3489C32">
      <w:start w:val="1"/>
      <w:numFmt w:val="bullet"/>
      <w:pStyle w:val="BulletPoint2-Level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9C55E12"/>
    <w:multiLevelType w:val="hybridMultilevel"/>
    <w:tmpl w:val="39945248"/>
    <w:styleLink w:val="ImportedStyle4"/>
    <w:lvl w:ilvl="0" w:tplc="F08244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09A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049B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925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0E08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626A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026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F0CC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E75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AED2503"/>
    <w:multiLevelType w:val="hybridMultilevel"/>
    <w:tmpl w:val="2ECEE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321B7"/>
    <w:multiLevelType w:val="hybridMultilevel"/>
    <w:tmpl w:val="0D549A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7"/>
  </w:num>
  <w:num w:numId="4">
    <w:abstractNumId w:val="43"/>
  </w:num>
  <w:num w:numId="5">
    <w:abstractNumId w:val="4"/>
  </w:num>
  <w:num w:numId="6">
    <w:abstractNumId w:val="21"/>
  </w:num>
  <w:num w:numId="7">
    <w:abstractNumId w:val="5"/>
  </w:num>
  <w:num w:numId="8">
    <w:abstractNumId w:val="6"/>
  </w:num>
  <w:num w:numId="9">
    <w:abstractNumId w:val="17"/>
  </w:num>
  <w:num w:numId="10">
    <w:abstractNumId w:val="11"/>
  </w:num>
  <w:num w:numId="11">
    <w:abstractNumId w:val="20"/>
  </w:num>
  <w:num w:numId="12">
    <w:abstractNumId w:val="22"/>
  </w:num>
  <w:num w:numId="13">
    <w:abstractNumId w:val="26"/>
  </w:num>
  <w:num w:numId="14">
    <w:abstractNumId w:val="33"/>
  </w:num>
  <w:num w:numId="15">
    <w:abstractNumId w:val="1"/>
  </w:num>
  <w:num w:numId="16">
    <w:abstractNumId w:val="42"/>
  </w:num>
  <w:num w:numId="17">
    <w:abstractNumId w:val="9"/>
  </w:num>
  <w:num w:numId="18">
    <w:abstractNumId w:val="25"/>
  </w:num>
  <w:num w:numId="19">
    <w:abstractNumId w:val="2"/>
  </w:num>
  <w:num w:numId="20">
    <w:abstractNumId w:val="23"/>
  </w:num>
  <w:num w:numId="21">
    <w:abstractNumId w:val="38"/>
  </w:num>
  <w:num w:numId="22">
    <w:abstractNumId w:val="15"/>
  </w:num>
  <w:num w:numId="23">
    <w:abstractNumId w:val="34"/>
  </w:num>
  <w:num w:numId="24">
    <w:abstractNumId w:val="31"/>
  </w:num>
  <w:num w:numId="25">
    <w:abstractNumId w:val="24"/>
  </w:num>
  <w:num w:numId="26">
    <w:abstractNumId w:val="28"/>
  </w:num>
  <w:num w:numId="27">
    <w:abstractNumId w:val="3"/>
  </w:num>
  <w:num w:numId="28">
    <w:abstractNumId w:val="39"/>
  </w:num>
  <w:num w:numId="29">
    <w:abstractNumId w:val="19"/>
  </w:num>
  <w:num w:numId="30">
    <w:abstractNumId w:val="8"/>
  </w:num>
  <w:num w:numId="31">
    <w:abstractNumId w:val="29"/>
  </w:num>
  <w:num w:numId="32">
    <w:abstractNumId w:val="10"/>
  </w:num>
  <w:num w:numId="33">
    <w:abstractNumId w:val="32"/>
  </w:num>
  <w:num w:numId="34">
    <w:abstractNumId w:val="36"/>
  </w:num>
  <w:num w:numId="35">
    <w:abstractNumId w:val="12"/>
  </w:num>
  <w:num w:numId="36">
    <w:abstractNumId w:val="18"/>
  </w:num>
  <w:num w:numId="37">
    <w:abstractNumId w:val="44"/>
  </w:num>
  <w:num w:numId="38">
    <w:abstractNumId w:val="16"/>
  </w:num>
  <w:num w:numId="39">
    <w:abstractNumId w:val="27"/>
  </w:num>
  <w:num w:numId="40">
    <w:abstractNumId w:val="30"/>
  </w:num>
  <w:num w:numId="41">
    <w:abstractNumId w:val="40"/>
  </w:num>
  <w:num w:numId="42">
    <w:abstractNumId w:val="14"/>
  </w:num>
  <w:num w:numId="43">
    <w:abstractNumId w:val="37"/>
  </w:num>
  <w:num w:numId="44">
    <w:abstractNumId w:val="35"/>
  </w:num>
  <w:num w:numId="4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6A"/>
    <w:rsid w:val="00036444"/>
    <w:rsid w:val="00045747"/>
    <w:rsid w:val="00045C95"/>
    <w:rsid w:val="0006401F"/>
    <w:rsid w:val="00076149"/>
    <w:rsid w:val="00082565"/>
    <w:rsid w:val="0008489C"/>
    <w:rsid w:val="00084B99"/>
    <w:rsid w:val="00087305"/>
    <w:rsid w:val="000B261F"/>
    <w:rsid w:val="000C7490"/>
    <w:rsid w:val="000E65F6"/>
    <w:rsid w:val="00102868"/>
    <w:rsid w:val="00111B23"/>
    <w:rsid w:val="00120987"/>
    <w:rsid w:val="001242EC"/>
    <w:rsid w:val="00125328"/>
    <w:rsid w:val="00132D46"/>
    <w:rsid w:val="00153A05"/>
    <w:rsid w:val="0016364A"/>
    <w:rsid w:val="001737D5"/>
    <w:rsid w:val="00180D44"/>
    <w:rsid w:val="001973F2"/>
    <w:rsid w:val="001C4AA4"/>
    <w:rsid w:val="001F0480"/>
    <w:rsid w:val="002040B2"/>
    <w:rsid w:val="00210F3A"/>
    <w:rsid w:val="00242848"/>
    <w:rsid w:val="00260A57"/>
    <w:rsid w:val="00261542"/>
    <w:rsid w:val="00272E10"/>
    <w:rsid w:val="00280050"/>
    <w:rsid w:val="00291D1A"/>
    <w:rsid w:val="00293BCF"/>
    <w:rsid w:val="002E50A9"/>
    <w:rsid w:val="00311940"/>
    <w:rsid w:val="003120B5"/>
    <w:rsid w:val="00313A6B"/>
    <w:rsid w:val="003161C5"/>
    <w:rsid w:val="00322F15"/>
    <w:rsid w:val="00325B3C"/>
    <w:rsid w:val="00326A0D"/>
    <w:rsid w:val="003306EC"/>
    <w:rsid w:val="003314F4"/>
    <w:rsid w:val="003613A4"/>
    <w:rsid w:val="003974CA"/>
    <w:rsid w:val="003977D6"/>
    <w:rsid w:val="003C5524"/>
    <w:rsid w:val="003E0AFE"/>
    <w:rsid w:val="00422CDA"/>
    <w:rsid w:val="0042314E"/>
    <w:rsid w:val="004335A7"/>
    <w:rsid w:val="004349EC"/>
    <w:rsid w:val="004516D7"/>
    <w:rsid w:val="00461967"/>
    <w:rsid w:val="004B3435"/>
    <w:rsid w:val="004B56E7"/>
    <w:rsid w:val="004C3B42"/>
    <w:rsid w:val="004C40F8"/>
    <w:rsid w:val="004D4FAC"/>
    <w:rsid w:val="004E0D06"/>
    <w:rsid w:val="004E252F"/>
    <w:rsid w:val="004F0862"/>
    <w:rsid w:val="00505E3E"/>
    <w:rsid w:val="00534AD3"/>
    <w:rsid w:val="00535939"/>
    <w:rsid w:val="005445CC"/>
    <w:rsid w:val="00560E53"/>
    <w:rsid w:val="00566A2F"/>
    <w:rsid w:val="00577539"/>
    <w:rsid w:val="00590F19"/>
    <w:rsid w:val="005952B4"/>
    <w:rsid w:val="005D3F2E"/>
    <w:rsid w:val="005E52BF"/>
    <w:rsid w:val="005E6392"/>
    <w:rsid w:val="005F730B"/>
    <w:rsid w:val="00632858"/>
    <w:rsid w:val="006368FA"/>
    <w:rsid w:val="006379D4"/>
    <w:rsid w:val="0064001F"/>
    <w:rsid w:val="00645DA3"/>
    <w:rsid w:val="00687FAD"/>
    <w:rsid w:val="0069059F"/>
    <w:rsid w:val="00697753"/>
    <w:rsid w:val="006A4BBC"/>
    <w:rsid w:val="006A7EB5"/>
    <w:rsid w:val="006B6C19"/>
    <w:rsid w:val="006C53C1"/>
    <w:rsid w:val="006D08B2"/>
    <w:rsid w:val="006F2C6A"/>
    <w:rsid w:val="006F5922"/>
    <w:rsid w:val="007022C1"/>
    <w:rsid w:val="0072332D"/>
    <w:rsid w:val="00723382"/>
    <w:rsid w:val="0076627D"/>
    <w:rsid w:val="00774C89"/>
    <w:rsid w:val="00793064"/>
    <w:rsid w:val="007979CC"/>
    <w:rsid w:val="007A4025"/>
    <w:rsid w:val="007C709D"/>
    <w:rsid w:val="007C7A3A"/>
    <w:rsid w:val="007D6C90"/>
    <w:rsid w:val="007E6D8E"/>
    <w:rsid w:val="007E7F06"/>
    <w:rsid w:val="007F0DE1"/>
    <w:rsid w:val="008040D3"/>
    <w:rsid w:val="00853DFB"/>
    <w:rsid w:val="00860951"/>
    <w:rsid w:val="00870A86"/>
    <w:rsid w:val="00881AEF"/>
    <w:rsid w:val="008875B4"/>
    <w:rsid w:val="0088773E"/>
    <w:rsid w:val="0088781C"/>
    <w:rsid w:val="00890494"/>
    <w:rsid w:val="008C24A4"/>
    <w:rsid w:val="008D4740"/>
    <w:rsid w:val="008F1EDA"/>
    <w:rsid w:val="008F3AB8"/>
    <w:rsid w:val="008F55C3"/>
    <w:rsid w:val="008F7FDA"/>
    <w:rsid w:val="009175C7"/>
    <w:rsid w:val="00917FF9"/>
    <w:rsid w:val="00920B8E"/>
    <w:rsid w:val="0093209F"/>
    <w:rsid w:val="0096243F"/>
    <w:rsid w:val="00970021"/>
    <w:rsid w:val="00977245"/>
    <w:rsid w:val="00983D82"/>
    <w:rsid w:val="00983E51"/>
    <w:rsid w:val="00995A94"/>
    <w:rsid w:val="009A4A1F"/>
    <w:rsid w:val="009B11AD"/>
    <w:rsid w:val="009E1EDC"/>
    <w:rsid w:val="009E4C5F"/>
    <w:rsid w:val="00A16CC5"/>
    <w:rsid w:val="00A205A7"/>
    <w:rsid w:val="00A330E1"/>
    <w:rsid w:val="00A62F08"/>
    <w:rsid w:val="00AA172B"/>
    <w:rsid w:val="00AD7C3F"/>
    <w:rsid w:val="00AE04CA"/>
    <w:rsid w:val="00AF7E70"/>
    <w:rsid w:val="00B01025"/>
    <w:rsid w:val="00B02E64"/>
    <w:rsid w:val="00B15E94"/>
    <w:rsid w:val="00B376EE"/>
    <w:rsid w:val="00B430C2"/>
    <w:rsid w:val="00B43B06"/>
    <w:rsid w:val="00B45440"/>
    <w:rsid w:val="00B51C38"/>
    <w:rsid w:val="00B8668B"/>
    <w:rsid w:val="00B8697A"/>
    <w:rsid w:val="00B93184"/>
    <w:rsid w:val="00BA6ED3"/>
    <w:rsid w:val="00BC7222"/>
    <w:rsid w:val="00BD3D38"/>
    <w:rsid w:val="00BD601C"/>
    <w:rsid w:val="00C0368B"/>
    <w:rsid w:val="00C412AD"/>
    <w:rsid w:val="00C44012"/>
    <w:rsid w:val="00C70135"/>
    <w:rsid w:val="00C85B21"/>
    <w:rsid w:val="00CA13EC"/>
    <w:rsid w:val="00CD26A4"/>
    <w:rsid w:val="00CD6481"/>
    <w:rsid w:val="00CD7399"/>
    <w:rsid w:val="00D21EA0"/>
    <w:rsid w:val="00D93B93"/>
    <w:rsid w:val="00D94ABA"/>
    <w:rsid w:val="00DB0BD8"/>
    <w:rsid w:val="00DC6103"/>
    <w:rsid w:val="00DD17DE"/>
    <w:rsid w:val="00DE3475"/>
    <w:rsid w:val="00DF78BE"/>
    <w:rsid w:val="00E2414A"/>
    <w:rsid w:val="00E252FF"/>
    <w:rsid w:val="00E353FE"/>
    <w:rsid w:val="00E56BCF"/>
    <w:rsid w:val="00E71CFE"/>
    <w:rsid w:val="00E7538D"/>
    <w:rsid w:val="00E9683D"/>
    <w:rsid w:val="00EA460B"/>
    <w:rsid w:val="00EA688D"/>
    <w:rsid w:val="00EB621D"/>
    <w:rsid w:val="00EB7BD4"/>
    <w:rsid w:val="00EC7B43"/>
    <w:rsid w:val="00F0610A"/>
    <w:rsid w:val="00F14D6C"/>
    <w:rsid w:val="00F2124A"/>
    <w:rsid w:val="00F22FA2"/>
    <w:rsid w:val="00F32CED"/>
    <w:rsid w:val="00F37845"/>
    <w:rsid w:val="00F41099"/>
    <w:rsid w:val="00F71E6A"/>
    <w:rsid w:val="00F73C2D"/>
    <w:rsid w:val="00F74B2A"/>
    <w:rsid w:val="00F860F9"/>
    <w:rsid w:val="00F918B6"/>
    <w:rsid w:val="00F9530A"/>
    <w:rsid w:val="00FB0557"/>
    <w:rsid w:val="00FB13D9"/>
    <w:rsid w:val="00FB4677"/>
    <w:rsid w:val="00FC1C87"/>
    <w:rsid w:val="00FC1F43"/>
    <w:rsid w:val="00FC7CB3"/>
    <w:rsid w:val="00FD31A2"/>
    <w:rsid w:val="00FD60ED"/>
    <w:rsid w:val="00FD6B6B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71C8410"/>
  <w15:docId w15:val="{E1B29A37-2791-4BF0-9ECB-75343CE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535939"/>
    <w:rPr>
      <w:rFonts w:ascii="Arial" w:hAnsi="Arial"/>
      <w:color w:val="000000" w:themeColor="text1"/>
    </w:rPr>
  </w:style>
  <w:style w:type="paragraph" w:styleId="Heading1">
    <w:name w:val="heading 1"/>
    <w:aliases w:val="Sub-Heading 1"/>
    <w:basedOn w:val="Normal"/>
    <w:next w:val="Subtitle"/>
    <w:link w:val="Heading1Char"/>
    <w:autoRedefine/>
    <w:uiPriority w:val="9"/>
    <w:qFormat/>
    <w:rsid w:val="008F7FDA"/>
    <w:pPr>
      <w:keepNext/>
      <w:keepLines/>
      <w:spacing w:after="120" w:line="240" w:lineRule="auto"/>
      <w:outlineLvl w:val="0"/>
    </w:pPr>
    <w:rPr>
      <w:rFonts w:eastAsiaTheme="majorEastAsia" w:cs="Arial"/>
      <w:b/>
      <w:bCs/>
      <w:caps/>
      <w:sz w:val="52"/>
      <w:szCs w:val="52"/>
    </w:rPr>
  </w:style>
  <w:style w:type="paragraph" w:styleId="Heading2">
    <w:name w:val="heading 2"/>
    <w:aliases w:val="Sub-Heading 2"/>
    <w:basedOn w:val="Normal"/>
    <w:next w:val="Subtitle"/>
    <w:link w:val="Heading2Char"/>
    <w:uiPriority w:val="9"/>
    <w:unhideWhenUsed/>
    <w:qFormat/>
    <w:rsid w:val="00505E3E"/>
    <w:pPr>
      <w:keepLines/>
      <w:spacing w:before="200" w:after="120"/>
      <w:outlineLvl w:val="1"/>
    </w:pPr>
    <w:rPr>
      <w:rFonts w:eastAsiaTheme="majorEastAsia" w:cs="Arial"/>
      <w:b/>
      <w:bCs/>
      <w:caps/>
      <w:sz w:val="40"/>
      <w:szCs w:val="40"/>
    </w:rPr>
  </w:style>
  <w:style w:type="paragraph" w:styleId="Heading3">
    <w:name w:val="heading 3"/>
    <w:aliases w:val="Sub - Heading"/>
    <w:basedOn w:val="Normal"/>
    <w:next w:val="Normal"/>
    <w:link w:val="Heading3Char"/>
    <w:uiPriority w:val="9"/>
    <w:unhideWhenUsed/>
    <w:qFormat/>
    <w:rsid w:val="00505E3E"/>
    <w:pPr>
      <w:keepNext/>
      <w:keepLines/>
      <w:spacing w:before="200" w:after="120"/>
      <w:outlineLvl w:val="2"/>
    </w:pPr>
    <w:rPr>
      <w:rFonts w:eastAsiaTheme="majorEastAsia" w:cs="Arial"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A4A1F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F73C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2D"/>
  </w:style>
  <w:style w:type="paragraph" w:styleId="Footer">
    <w:name w:val="footer"/>
    <w:basedOn w:val="Normal"/>
    <w:link w:val="Foot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2D"/>
  </w:style>
  <w:style w:type="paragraph" w:customStyle="1" w:styleId="Pa0">
    <w:name w:val="Pa0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5">
    <w:name w:val="A5"/>
    <w:uiPriority w:val="99"/>
    <w:rsid w:val="00326A0D"/>
    <w:rPr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paragraph" w:styleId="ListParagraph">
    <w:name w:val="List Paragraph"/>
    <w:aliases w:val="Bullet Point 1"/>
    <w:basedOn w:val="ListBullet"/>
    <w:next w:val="List"/>
    <w:uiPriority w:val="34"/>
    <w:qFormat/>
    <w:rsid w:val="00AA172B"/>
    <w:pPr>
      <w:numPr>
        <w:numId w:val="3"/>
      </w:numPr>
      <w:spacing w:before="40" w:after="120" w:line="240" w:lineRule="auto"/>
      <w:ind w:left="714" w:hanging="357"/>
      <w:contextualSpacing w:val="0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10">
    <w:name w:val="A10"/>
    <w:uiPriority w:val="99"/>
    <w:rsid w:val="00326A0D"/>
    <w:rPr>
      <w:b/>
      <w:bCs/>
      <w:color w:val="000000"/>
      <w:sz w:val="26"/>
      <w:szCs w:val="26"/>
    </w:rPr>
  </w:style>
  <w:style w:type="character" w:customStyle="1" w:styleId="A9">
    <w:name w:val="A9"/>
    <w:uiPriority w:val="99"/>
    <w:rsid w:val="00326A0D"/>
    <w:rPr>
      <w:color w:val="000000"/>
      <w:sz w:val="30"/>
      <w:szCs w:val="30"/>
    </w:rPr>
  </w:style>
  <w:style w:type="paragraph" w:customStyle="1" w:styleId="Default">
    <w:name w:val="Default"/>
    <w:rsid w:val="00860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8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8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48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489C"/>
    <w:rPr>
      <w:color w:val="954F72" w:themeColor="followedHyperlink"/>
      <w:u w:val="single"/>
    </w:rPr>
  </w:style>
  <w:style w:type="character" w:customStyle="1" w:styleId="a50">
    <w:name w:val="a5"/>
    <w:basedOn w:val="DefaultParagraphFont"/>
    <w:rsid w:val="001242EC"/>
    <w:rPr>
      <w:color w:val="000000"/>
    </w:rPr>
  </w:style>
  <w:style w:type="paragraph" w:customStyle="1" w:styleId="BasicParagraph">
    <w:name w:val="[Basic Paragraph]"/>
    <w:basedOn w:val="Normal"/>
    <w:uiPriority w:val="99"/>
    <w:rsid w:val="00DD17DE"/>
    <w:pPr>
      <w:widowControl w:val="0"/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Poppins-Light" w:hAnsi="Poppins-Light" w:cs="Poppins-Light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977D6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1C4AA4"/>
    <w:pPr>
      <w:numPr>
        <w:ilvl w:val="1"/>
      </w:numPr>
      <w:spacing w:before="240" w:after="0" w:line="240" w:lineRule="auto"/>
    </w:pPr>
    <w:rPr>
      <w:rFonts w:eastAsiaTheme="majorEastAsia" w:cs="Arial"/>
      <w:b/>
      <w:iCs/>
      <w:caps/>
      <w:spacing w:val="15"/>
      <w:sz w:val="52"/>
      <w:szCs w:val="62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1C4AA4"/>
    <w:rPr>
      <w:rFonts w:ascii="Arial" w:eastAsiaTheme="majorEastAsia" w:hAnsi="Arial" w:cs="Arial"/>
      <w:b/>
      <w:iCs/>
      <w:caps/>
      <w:color w:val="000000" w:themeColor="text1"/>
      <w:spacing w:val="15"/>
      <w:sz w:val="52"/>
      <w:szCs w:val="62"/>
    </w:rPr>
  </w:style>
  <w:style w:type="paragraph" w:styleId="Title">
    <w:name w:val="Title"/>
    <w:basedOn w:val="Normal"/>
    <w:next w:val="Normal"/>
    <w:link w:val="TitleChar"/>
    <w:uiPriority w:val="10"/>
    <w:rsid w:val="005359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9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aliases w:val="Sub-Heading 1 Char"/>
    <w:basedOn w:val="DefaultParagraphFont"/>
    <w:link w:val="Heading1"/>
    <w:uiPriority w:val="9"/>
    <w:rsid w:val="008F7FDA"/>
    <w:rPr>
      <w:rFonts w:ascii="Arial" w:eastAsiaTheme="majorEastAsia" w:hAnsi="Arial" w:cs="Arial"/>
      <w:b/>
      <w:bCs/>
      <w:caps/>
      <w:color w:val="000000" w:themeColor="text1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535939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Heading2Char">
    <w:name w:val="Heading 2 Char"/>
    <w:aliases w:val="Sub-Heading 2 Char"/>
    <w:basedOn w:val="DefaultParagraphFont"/>
    <w:link w:val="Heading2"/>
    <w:uiPriority w:val="9"/>
    <w:rsid w:val="00505E3E"/>
    <w:rPr>
      <w:rFonts w:ascii="Arial" w:eastAsiaTheme="majorEastAsia" w:hAnsi="Arial" w:cs="Arial"/>
      <w:b/>
      <w:bCs/>
      <w:caps/>
      <w:color w:val="000000" w:themeColor="text1"/>
      <w:sz w:val="40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5359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5939"/>
    <w:rPr>
      <w:rFonts w:ascii="Arial" w:hAnsi="Arial"/>
      <w:color w:val="000000" w:themeColor="text1"/>
    </w:rPr>
  </w:style>
  <w:style w:type="paragraph" w:styleId="ListBullet">
    <w:name w:val="List Bullet"/>
    <w:basedOn w:val="Normal"/>
    <w:uiPriority w:val="99"/>
    <w:unhideWhenUsed/>
    <w:rsid w:val="00535939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535939"/>
    <w:pPr>
      <w:ind w:left="283" w:hanging="283"/>
      <w:contextualSpacing/>
    </w:pPr>
  </w:style>
  <w:style w:type="paragraph" w:styleId="NoSpacing">
    <w:name w:val="No Spacing"/>
    <w:uiPriority w:val="1"/>
    <w:rsid w:val="007E6D8E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aliases w:val="Sub - Heading Char"/>
    <w:basedOn w:val="DefaultParagraphFont"/>
    <w:link w:val="Heading3"/>
    <w:uiPriority w:val="9"/>
    <w:rsid w:val="00505E3E"/>
    <w:rPr>
      <w:rFonts w:ascii="Arial" w:eastAsiaTheme="majorEastAsia" w:hAnsi="Arial" w:cs="Arial"/>
      <w:bCs/>
      <w:color w:val="000000" w:themeColor="text1"/>
      <w:sz w:val="36"/>
      <w:szCs w:val="36"/>
    </w:rPr>
  </w:style>
  <w:style w:type="character" w:customStyle="1" w:styleId="Hyperlink0">
    <w:name w:val="Hyperlink.0"/>
    <w:basedOn w:val="Hyperlink"/>
    <w:rsid w:val="0042314E"/>
    <w:rPr>
      <w:color w:val="0000FF"/>
      <w:u w:val="single" w:color="0000FF"/>
    </w:rPr>
  </w:style>
  <w:style w:type="character" w:customStyle="1" w:styleId="None">
    <w:name w:val="None"/>
    <w:rsid w:val="0042314E"/>
  </w:style>
  <w:style w:type="paragraph" w:customStyle="1" w:styleId="Body">
    <w:name w:val="Body"/>
    <w:rsid w:val="0042314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AU"/>
    </w:rPr>
  </w:style>
  <w:style w:type="paragraph" w:customStyle="1" w:styleId="BulletPoint2-Level2">
    <w:name w:val="Bullet Point 2 - Level 2"/>
    <w:basedOn w:val="ListParagraph"/>
    <w:qFormat/>
    <w:rsid w:val="00F74B2A"/>
    <w:pPr>
      <w:numPr>
        <w:numId w:val="2"/>
      </w:numPr>
      <w:tabs>
        <w:tab w:val="left" w:leader="dot" w:pos="454"/>
        <w:tab w:val="left" w:pos="567"/>
      </w:tabs>
      <w:ind w:left="867" w:hanging="357"/>
    </w:pPr>
  </w:style>
  <w:style w:type="paragraph" w:customStyle="1" w:styleId="Paragraphtext">
    <w:name w:val="Paragraph text"/>
    <w:basedOn w:val="Normal"/>
    <w:qFormat/>
    <w:rsid w:val="002E50A9"/>
    <w:pPr>
      <w:spacing w:before="120" w:after="60" w:line="240" w:lineRule="auto"/>
    </w:pPr>
    <w:rPr>
      <w:rFonts w:eastAsia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18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8B6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918B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A4A1F"/>
    <w:rPr>
      <w:rFonts w:ascii="Arial" w:eastAsiaTheme="majorEastAsia" w:hAnsi="Arial" w:cstheme="majorBidi"/>
      <w:b/>
      <w:iCs/>
    </w:rPr>
  </w:style>
  <w:style w:type="paragraph" w:customStyle="1" w:styleId="BodyA">
    <w:name w:val="Body A"/>
    <w:rsid w:val="00AD7C3F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AU"/>
    </w:rPr>
  </w:style>
  <w:style w:type="numbering" w:customStyle="1" w:styleId="ImportedStyle4">
    <w:name w:val="Imported Style 4"/>
    <w:rsid w:val="00AD7C3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first-24-hours-managing-covid-19-in-a-residential-aged-care-facil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05B9-CF20-4DE4-9AEB-70ECB1D3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</vt:lpstr>
    </vt:vector>
  </TitlesOfParts>
  <Company>Department of Health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</dc:title>
  <dc:subject/>
  <dc:creator>Serafin, Aaron</dc:creator>
  <cp:keywords/>
  <dc:description/>
  <cp:lastModifiedBy>MCGRATH, Tegan</cp:lastModifiedBy>
  <cp:revision>2</cp:revision>
  <cp:lastPrinted>2020-06-29T02:25:00Z</cp:lastPrinted>
  <dcterms:created xsi:type="dcterms:W3CDTF">2020-07-22T03:35:00Z</dcterms:created>
  <dcterms:modified xsi:type="dcterms:W3CDTF">2020-07-22T03:35:00Z</dcterms:modified>
</cp:coreProperties>
</file>