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6A91" w14:textId="77777777" w:rsidR="00FD4015" w:rsidRDefault="00FD4015" w:rsidP="0089071C">
      <w:pPr>
        <w:pStyle w:val="Heading1"/>
      </w:pPr>
    </w:p>
    <w:p w14:paraId="1516E9C9" w14:textId="3EA66BB3" w:rsidR="003E237D" w:rsidRPr="00E61B8C" w:rsidRDefault="003E237D" w:rsidP="00FD4015">
      <w:pPr>
        <w:pStyle w:val="Heading1"/>
        <w:rPr>
          <w:color w:val="FF0000"/>
        </w:rPr>
      </w:pPr>
      <w:r w:rsidRPr="003E237D">
        <w:t xml:space="preserve">PHIP INPUTS </w:t>
      </w:r>
      <w:r w:rsidRPr="0089071C">
        <w:t>AND</w:t>
      </w:r>
      <w:r w:rsidRPr="003E237D">
        <w:t xml:space="preserve"> STATUS</w:t>
      </w:r>
      <w:r w:rsidR="00E61B8C">
        <w:rPr>
          <w:color w:val="FF0000"/>
        </w:rPr>
        <w:t xml:space="preserve"> </w:t>
      </w:r>
    </w:p>
    <w:p w14:paraId="2B1384D6" w14:textId="1F260A28" w:rsidR="0089071C" w:rsidRPr="00CF16B1" w:rsidRDefault="0089071C" w:rsidP="00CF16B1">
      <w:pPr>
        <w:pStyle w:val="BodyText"/>
      </w:pPr>
      <w:r w:rsidRPr="00CF16B1">
        <w:t xml:space="preserve">The following documents the status of measures related to the COVID-19 Pandemic Health Intelligence Plan, as at </w:t>
      </w:r>
      <w:r w:rsidR="00B911A6" w:rsidRPr="00CF16B1">
        <w:t>22</w:t>
      </w:r>
      <w:r w:rsidRPr="00CF16B1">
        <w:t xml:space="preserve"> Ju</w:t>
      </w:r>
      <w:r w:rsidR="00017ACA" w:rsidRPr="00CF16B1">
        <w:t>ly</w:t>
      </w:r>
      <w:r w:rsidRPr="00CF16B1">
        <w:t xml:space="preserve"> 2020. </w:t>
      </w:r>
      <w:r w:rsidR="00E61B8C" w:rsidRPr="00CF16B1">
        <w:t xml:space="preserve"> </w:t>
      </w:r>
    </w:p>
    <w:p w14:paraId="26DBBDCA" w14:textId="77777777" w:rsidR="003E237D" w:rsidRPr="001A3BB9" w:rsidRDefault="003E237D" w:rsidP="00CF16B1">
      <w:pPr>
        <w:pStyle w:val="BodyText"/>
        <w:rPr>
          <w:b/>
        </w:rPr>
      </w:pPr>
      <w:r w:rsidRPr="001A3BB9">
        <w:rPr>
          <w:b/>
        </w:rPr>
        <w:t xml:space="preserve">Key </w:t>
      </w:r>
    </w:p>
    <w:p w14:paraId="570CC320" w14:textId="77777777" w:rsidR="003E237D" w:rsidRDefault="003E237D" w:rsidP="00CF16B1">
      <w:pPr>
        <w:pStyle w:val="BodyText"/>
      </w:pPr>
      <w:r w:rsidRPr="00441801">
        <w:rPr>
          <w:color w:val="70AD47" w:themeColor="accent6"/>
          <w:sz w:val="32"/>
          <w:szCs w:val="32"/>
        </w:rPr>
        <w:t>●</w:t>
      </w:r>
      <w:r w:rsidRPr="009D29E3">
        <w:t xml:space="preserve"> = </w:t>
      </w:r>
      <w:r>
        <w:t>Within threshold</w:t>
      </w:r>
      <w:r w:rsidRPr="009D29E3">
        <w:t xml:space="preserve">; </w:t>
      </w:r>
    </w:p>
    <w:p w14:paraId="1FA68D2D" w14:textId="77777777" w:rsidR="003E237D" w:rsidRDefault="003E237D" w:rsidP="00CF16B1">
      <w:pPr>
        <w:pStyle w:val="BodyText"/>
      </w:pPr>
      <w:r w:rsidRPr="00493EBC">
        <w:rPr>
          <w:rFonts w:cstheme="minorHAnsi"/>
          <w:color w:val="FFC000"/>
          <w:sz w:val="32"/>
          <w:szCs w:val="72"/>
        </w:rPr>
        <w:t>●</w:t>
      </w:r>
      <w:r>
        <w:rPr>
          <w:color w:val="FFD966" w:themeColor="accent4" w:themeTint="99"/>
        </w:rPr>
        <w:t xml:space="preserve"> </w:t>
      </w:r>
      <w:r w:rsidRPr="009D29E3">
        <w:t xml:space="preserve">= </w:t>
      </w:r>
      <w:r>
        <w:t xml:space="preserve">Partially </w:t>
      </w:r>
      <w:r w:rsidRPr="00D74CD1">
        <w:t>within threshold or Inadequate</w:t>
      </w:r>
      <w:r>
        <w:t xml:space="preserve"> Data</w:t>
      </w:r>
    </w:p>
    <w:p w14:paraId="5382B610" w14:textId="77777777" w:rsidR="00441801" w:rsidRDefault="003E237D" w:rsidP="00CF16B1">
      <w:pPr>
        <w:pStyle w:val="BodyText"/>
      </w:pPr>
      <w:r w:rsidRPr="00441801">
        <w:rPr>
          <w:color w:val="FF0000"/>
          <w:sz w:val="32"/>
          <w:szCs w:val="32"/>
        </w:rPr>
        <w:t>●</w:t>
      </w:r>
      <w:r>
        <w:rPr>
          <w:color w:val="FF0000"/>
        </w:rPr>
        <w:t xml:space="preserve"> </w:t>
      </w:r>
      <w:r w:rsidRPr="009D29E3">
        <w:t xml:space="preserve">= </w:t>
      </w:r>
      <w:r>
        <w:t>Threshold exceeded/indicates it is not safe to proceed to next step of lifting restrictions.</w:t>
      </w:r>
    </w:p>
    <w:tbl>
      <w:tblPr>
        <w:tblStyle w:val="ListTable3-Accent11"/>
        <w:tblW w:w="963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  <w:tblCaption w:val="MEASURE / NATIONAL DISEASE SURVEILLANCE PLAN GOAL (IF RELEVANT)"/>
        <w:tblDescription w:val="Modelling of COVID-19 in Australia "/>
      </w:tblPr>
      <w:tblGrid>
        <w:gridCol w:w="7933"/>
        <w:gridCol w:w="1701"/>
      </w:tblGrid>
      <w:tr w:rsidR="00B24109" w:rsidRPr="00F269D4" w14:paraId="2BCF6823" w14:textId="77777777" w:rsidTr="00501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33" w:type="dxa"/>
            <w:tcBorders>
              <w:left w:val="single" w:sz="4" w:space="0" w:color="262626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88F5EED" w14:textId="101922CB" w:rsidR="00B24109" w:rsidRPr="008315EC" w:rsidRDefault="004A3FE4" w:rsidP="003E237D">
            <w:pPr>
              <w:rPr>
                <w:caps/>
                <w:color w:val="008A23"/>
                <w:sz w:val="28"/>
                <w:szCs w:val="28"/>
              </w:rPr>
            </w:pPr>
            <w:r w:rsidRPr="00FD4015">
              <w:rPr>
                <w:caps/>
                <w:color w:val="008A23"/>
                <w:szCs w:val="28"/>
              </w:rPr>
              <w:t xml:space="preserve">Measure / nATIONAL DISEASE SURVEILLANCE PLAN </w:t>
            </w:r>
            <w:r w:rsidR="00B24109" w:rsidRPr="00FD4015">
              <w:rPr>
                <w:caps/>
                <w:color w:val="008A23"/>
                <w:szCs w:val="28"/>
              </w:rPr>
              <w:t xml:space="preserve">goal </w:t>
            </w:r>
            <w:r w:rsidR="00CF16B1">
              <w:rPr>
                <w:caps/>
                <w:color w:val="008A23"/>
                <w:szCs w:val="28"/>
              </w:rPr>
              <w:br/>
            </w:r>
            <w:r w:rsidR="00B24109" w:rsidRPr="00FD4015">
              <w:rPr>
                <w:caps/>
                <w:color w:val="008A23"/>
                <w:szCs w:val="28"/>
              </w:rPr>
              <w:t>(if relevant)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397F25" w14:textId="77777777" w:rsidR="00B24109" w:rsidRPr="00FD4015" w:rsidRDefault="00B24109" w:rsidP="001A3B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A23"/>
                <w:szCs w:val="28"/>
              </w:rPr>
            </w:pPr>
            <w:r w:rsidRPr="00FD4015">
              <w:rPr>
                <w:color w:val="008A23"/>
                <w:szCs w:val="28"/>
              </w:rPr>
              <w:t>STATUS</w:t>
            </w:r>
          </w:p>
        </w:tc>
      </w:tr>
      <w:tr w:rsidR="008315EC" w:rsidRPr="008315EC" w14:paraId="3D1C4250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shd w:val="clear" w:color="auto" w:fill="008A23"/>
            <w:vAlign w:val="center"/>
          </w:tcPr>
          <w:p w14:paraId="4EDADB4F" w14:textId="77777777" w:rsidR="00B24109" w:rsidRPr="008315EC" w:rsidRDefault="00B24109" w:rsidP="00D40B93">
            <w:pPr>
              <w:rPr>
                <w:color w:val="008A23"/>
                <w:sz w:val="72"/>
                <w:szCs w:val="72"/>
              </w:rPr>
            </w:pPr>
            <w:r w:rsidRPr="008315EC">
              <w:rPr>
                <w:bCs w:val="0"/>
                <w:color w:val="FFFFFF" w:themeColor="background1"/>
              </w:rPr>
              <w:t>MODELLING OF COVID-19 IN AUSTRALIA</w:t>
            </w:r>
          </w:p>
        </w:tc>
      </w:tr>
      <w:tr w:rsidR="00B24109" w:rsidRPr="008315EC" w14:paraId="6A23E0CC" w14:textId="77777777" w:rsidTr="00501A1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262626"/>
              <w:right w:val="none" w:sz="0" w:space="0" w:color="auto"/>
            </w:tcBorders>
            <w:shd w:val="clear" w:color="auto" w:fill="auto"/>
            <w:vAlign w:val="center"/>
          </w:tcPr>
          <w:p w14:paraId="0028BE06" w14:textId="77777777" w:rsidR="00B24109" w:rsidRPr="00CF16B1" w:rsidRDefault="00B24109" w:rsidP="00CF16B1">
            <w:r w:rsidRPr="00CF16B1">
              <w:t>Transmission potential</w:t>
            </w:r>
          </w:p>
        </w:tc>
        <w:tc>
          <w:tcPr>
            <w:tcW w:w="1701" w:type="dxa"/>
            <w:shd w:val="clear" w:color="auto" w:fill="auto"/>
          </w:tcPr>
          <w:p w14:paraId="360EA02E" w14:textId="77777777" w:rsidR="00B24109" w:rsidRPr="00B911A6" w:rsidRDefault="009E7481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03298">
              <w:t>●</w:t>
            </w:r>
          </w:p>
        </w:tc>
      </w:tr>
      <w:tr w:rsidR="00B24109" w:rsidRPr="008315EC" w14:paraId="10B68D86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vAlign w:val="center"/>
          </w:tcPr>
          <w:p w14:paraId="7D73E366" w14:textId="77777777" w:rsidR="00B24109" w:rsidRPr="00CF16B1" w:rsidRDefault="00B24109" w:rsidP="00CF16B1">
            <w:r w:rsidRPr="00CF16B1">
              <w:t>Outbreaks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1E7B278" w14:textId="77777777" w:rsidR="00B24109" w:rsidRPr="00B911A6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603298">
              <w:rPr>
                <w:color w:val="FF0000"/>
              </w:rPr>
              <w:t>●</w:t>
            </w:r>
          </w:p>
        </w:tc>
      </w:tr>
      <w:tr w:rsidR="00B24109" w:rsidRPr="008315EC" w14:paraId="65D456E3" w14:textId="77777777" w:rsidTr="00501A1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262626"/>
              <w:right w:val="none" w:sz="0" w:space="0" w:color="auto"/>
            </w:tcBorders>
            <w:vAlign w:val="center"/>
          </w:tcPr>
          <w:p w14:paraId="465FFEAF" w14:textId="77777777" w:rsidR="00B24109" w:rsidRPr="00CF16B1" w:rsidRDefault="00B24109" w:rsidP="00CF16B1">
            <w:pPr>
              <w:rPr>
                <w:highlight w:val="yellow"/>
              </w:rPr>
            </w:pPr>
            <w:r w:rsidRPr="00CF16B1">
              <w:t>Burden on the Healthcare system</w:t>
            </w:r>
          </w:p>
        </w:tc>
        <w:tc>
          <w:tcPr>
            <w:tcW w:w="1701" w:type="dxa"/>
            <w:shd w:val="clear" w:color="auto" w:fill="FFFFFF" w:themeFill="background1"/>
          </w:tcPr>
          <w:p w14:paraId="6BBA5178" w14:textId="77777777" w:rsidR="00B24109" w:rsidRPr="00B911A6" w:rsidRDefault="00B24109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03298">
              <w:rPr>
                <w:color w:val="008A23"/>
              </w:rPr>
              <w:t>●</w:t>
            </w:r>
          </w:p>
        </w:tc>
      </w:tr>
      <w:tr w:rsidR="008315EC" w:rsidRPr="008315EC" w14:paraId="2117C720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vAlign w:val="center"/>
          </w:tcPr>
          <w:p w14:paraId="1E162AB1" w14:textId="77777777" w:rsidR="008315EC" w:rsidRPr="00CF16B1" w:rsidRDefault="008315EC" w:rsidP="00CF16B1">
            <w:r w:rsidRPr="00CF16B1">
              <w:t>PPE demand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370952D" w14:textId="77777777" w:rsidR="008315EC" w:rsidRPr="00416B7D" w:rsidRDefault="005812D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C000"/>
              </w:rPr>
            </w:pPr>
            <w:r w:rsidRPr="00416B7D">
              <w:rPr>
                <w:color w:val="008A23"/>
              </w:rPr>
              <w:t>●</w:t>
            </w:r>
          </w:p>
        </w:tc>
      </w:tr>
      <w:tr w:rsidR="008315EC" w:rsidRPr="008315EC" w14:paraId="4C539F40" w14:textId="77777777" w:rsidTr="00501A1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262626"/>
              <w:right w:val="none" w:sz="0" w:space="0" w:color="auto"/>
            </w:tcBorders>
            <w:vAlign w:val="center"/>
          </w:tcPr>
          <w:p w14:paraId="283EE00E" w14:textId="77777777" w:rsidR="008315EC" w:rsidRPr="00CF16B1" w:rsidRDefault="008315EC" w:rsidP="00CF16B1">
            <w:r w:rsidRPr="00CF16B1">
              <w:t>Testing demand</w:t>
            </w:r>
          </w:p>
        </w:tc>
        <w:tc>
          <w:tcPr>
            <w:tcW w:w="1701" w:type="dxa"/>
            <w:shd w:val="clear" w:color="auto" w:fill="FFFFFF" w:themeFill="background1"/>
          </w:tcPr>
          <w:p w14:paraId="0F26533A" w14:textId="77777777" w:rsidR="008315EC" w:rsidRPr="00416B7D" w:rsidRDefault="00887732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</w:rPr>
            </w:pPr>
            <w:r w:rsidRPr="00416B7D">
              <w:rPr>
                <w:color w:val="008A23"/>
              </w:rPr>
              <w:t>●</w:t>
            </w:r>
          </w:p>
        </w:tc>
      </w:tr>
      <w:tr w:rsidR="008315EC" w:rsidRPr="008315EC" w14:paraId="109EBAAA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vAlign w:val="center"/>
          </w:tcPr>
          <w:p w14:paraId="3F114985" w14:textId="77777777" w:rsidR="008315EC" w:rsidRPr="00CF16B1" w:rsidRDefault="008315EC" w:rsidP="00CF16B1">
            <w:r w:rsidRPr="00CF16B1">
              <w:t>Public Adherence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53E430B" w14:textId="77777777" w:rsidR="008315EC" w:rsidRPr="00B911A6" w:rsidRDefault="008315E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highlight w:val="yellow"/>
              </w:rPr>
            </w:pPr>
            <w:r w:rsidRPr="00603298">
              <w:t>●</w:t>
            </w:r>
          </w:p>
        </w:tc>
      </w:tr>
      <w:tr w:rsidR="008315EC" w:rsidRPr="008315EC" w14:paraId="2765B202" w14:textId="77777777" w:rsidTr="00501A18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left w:val="single" w:sz="4" w:space="0" w:color="262626"/>
              <w:right w:val="none" w:sz="0" w:space="0" w:color="auto"/>
            </w:tcBorders>
            <w:shd w:val="clear" w:color="auto" w:fill="008A23"/>
            <w:vAlign w:val="center"/>
          </w:tcPr>
          <w:p w14:paraId="346BD20B" w14:textId="77777777" w:rsidR="008315EC" w:rsidRPr="008315EC" w:rsidRDefault="008315EC" w:rsidP="00AC3A97">
            <w:pPr>
              <w:rPr>
                <w:color w:val="008A23"/>
                <w:sz w:val="72"/>
                <w:szCs w:val="72"/>
              </w:rPr>
            </w:pPr>
            <w:r w:rsidRPr="008315EC">
              <w:rPr>
                <w:bCs w:val="0"/>
                <w:color w:val="FFFFFF" w:themeColor="background1"/>
              </w:rPr>
              <w:t>EPIDEMIOLOGICAL SITUATION</w:t>
            </w:r>
          </w:p>
        </w:tc>
      </w:tr>
      <w:tr w:rsidR="008315EC" w:rsidRPr="008315EC" w14:paraId="6B6FBC4C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vAlign w:val="center"/>
          </w:tcPr>
          <w:p w14:paraId="036AD18B" w14:textId="77777777" w:rsidR="008315EC" w:rsidRPr="008315EC" w:rsidRDefault="008315EC" w:rsidP="008315EC">
            <w:pPr>
              <w:pStyle w:val="NoSpacing"/>
            </w:pPr>
            <w:r>
              <w:t>Disease Incidence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3F57AAB" w14:textId="77777777" w:rsidR="008315EC" w:rsidRPr="00B911A6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603298">
              <w:rPr>
                <w:color w:val="FF0000"/>
              </w:rPr>
              <w:t>●</w:t>
            </w:r>
          </w:p>
        </w:tc>
      </w:tr>
      <w:tr w:rsidR="008315EC" w:rsidRPr="008315EC" w14:paraId="392BCCE6" w14:textId="77777777" w:rsidTr="00501A1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262626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3897A912" w14:textId="77777777" w:rsidR="008315EC" w:rsidRPr="008315EC" w:rsidRDefault="008315EC" w:rsidP="008315EC">
            <w:pPr>
              <w:pStyle w:val="NoSpacing"/>
            </w:pPr>
            <w:r w:rsidRPr="008315EC">
              <w:t>Community Transmission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D3DDBF3" w14:textId="77777777" w:rsidR="008315EC" w:rsidRPr="00B911A6" w:rsidRDefault="00DC2C91" w:rsidP="00DC2C91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03298">
              <w:rPr>
                <w:color w:val="FF0000"/>
              </w:rPr>
              <w:t>●</w:t>
            </w:r>
          </w:p>
        </w:tc>
      </w:tr>
      <w:tr w:rsidR="00116980" w:rsidRPr="008315EC" w14:paraId="08F3CA5C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vAlign w:val="center"/>
          </w:tcPr>
          <w:p w14:paraId="6CA82080" w14:textId="2A4AF3C2" w:rsidR="00116980" w:rsidRPr="00116980" w:rsidRDefault="00116980" w:rsidP="00116980">
            <w:pPr>
              <w:pStyle w:val="bULLET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116980">
              <w:rPr>
                <w:color w:val="auto"/>
                <w:sz w:val="24"/>
                <w:szCs w:val="24"/>
              </w:rPr>
              <w:t>Priority populations</w:t>
            </w:r>
          </w:p>
        </w:tc>
      </w:tr>
      <w:tr w:rsidR="008315EC" w:rsidRPr="008315EC" w14:paraId="79C5233E" w14:textId="77777777" w:rsidTr="00501A1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262626"/>
              <w:right w:val="none" w:sz="0" w:space="0" w:color="auto"/>
            </w:tcBorders>
            <w:vAlign w:val="center"/>
          </w:tcPr>
          <w:p w14:paraId="0BA6E8A4" w14:textId="77777777" w:rsidR="008315EC" w:rsidRPr="008315EC" w:rsidRDefault="008315EC" w:rsidP="002B550A">
            <w:pPr>
              <w:pStyle w:val="NoSpacing"/>
              <w:ind w:left="589"/>
              <w:rPr>
                <w:b w:val="0"/>
              </w:rPr>
            </w:pPr>
            <w:r w:rsidRPr="008315EC">
              <w:rPr>
                <w:b w:val="0"/>
              </w:rPr>
              <w:t>Aboriginal and Torres Strait Islander peoples</w:t>
            </w:r>
          </w:p>
        </w:tc>
        <w:tc>
          <w:tcPr>
            <w:tcW w:w="1701" w:type="dxa"/>
            <w:shd w:val="clear" w:color="auto" w:fill="FFFFFF" w:themeFill="background1"/>
          </w:tcPr>
          <w:p w14:paraId="1D379E6B" w14:textId="77777777" w:rsidR="008315EC" w:rsidRPr="00603298" w:rsidRDefault="00E91E5C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3298">
              <w:t>●</w:t>
            </w:r>
          </w:p>
        </w:tc>
      </w:tr>
      <w:tr w:rsidR="008315EC" w:rsidRPr="008315EC" w14:paraId="5CD0F183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vAlign w:val="center"/>
          </w:tcPr>
          <w:p w14:paraId="1AE60074" w14:textId="77777777" w:rsidR="008315EC" w:rsidRPr="00CF16B1" w:rsidRDefault="008315EC" w:rsidP="002B550A">
            <w:pPr>
              <w:pStyle w:val="NoSpacing"/>
              <w:ind w:left="589"/>
              <w:rPr>
                <w:b w:val="0"/>
              </w:rPr>
            </w:pPr>
            <w:r w:rsidRPr="00CF16B1">
              <w:rPr>
                <w:b w:val="0"/>
              </w:rPr>
              <w:t>People aged 65 years and over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4AC3098" w14:textId="77777777" w:rsidR="008315EC" w:rsidRPr="00603298" w:rsidRDefault="00E91E5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3298">
              <w:t>●</w:t>
            </w:r>
          </w:p>
        </w:tc>
      </w:tr>
      <w:tr w:rsidR="008315EC" w:rsidRPr="008315EC" w14:paraId="52736387" w14:textId="77777777" w:rsidTr="00501A1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262626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56CE1491" w14:textId="77777777" w:rsidR="008315EC" w:rsidRPr="00CF16B1" w:rsidRDefault="008315EC" w:rsidP="008315EC">
            <w:pPr>
              <w:pStyle w:val="NoSpacing"/>
            </w:pPr>
            <w:r w:rsidRPr="00CF16B1">
              <w:lastRenderedPageBreak/>
              <w:t>Outbreaks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AF7E0AF" w14:textId="77777777" w:rsidR="008315EC" w:rsidRPr="00B911A6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03298">
              <w:rPr>
                <w:color w:val="FF0000"/>
              </w:rPr>
              <w:t>●</w:t>
            </w:r>
          </w:p>
        </w:tc>
      </w:tr>
      <w:tr w:rsidR="008315EC" w:rsidRPr="008315EC" w14:paraId="01C4E1B0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vAlign w:val="center"/>
          </w:tcPr>
          <w:p w14:paraId="2FBE1699" w14:textId="77777777" w:rsidR="008315EC" w:rsidRPr="00CF16B1" w:rsidRDefault="002B550A" w:rsidP="008315EC">
            <w:pPr>
              <w:pStyle w:val="NoSpacing"/>
            </w:pPr>
            <w:r w:rsidRPr="00CF16B1">
              <w:t>Community and Primary Care Surveillance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A75BC48" w14:textId="77777777" w:rsidR="008315EC" w:rsidRPr="00B911A6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62EA5">
              <w:rPr>
                <w:color w:val="008A23"/>
              </w:rPr>
              <w:t>●</w:t>
            </w:r>
          </w:p>
        </w:tc>
      </w:tr>
      <w:tr w:rsidR="008315EC" w:rsidRPr="008315EC" w14:paraId="07C263EF" w14:textId="77777777" w:rsidTr="00501A1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262626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7912D402" w14:textId="77777777" w:rsidR="008315EC" w:rsidRPr="00CF16B1" w:rsidRDefault="002B550A" w:rsidP="002B550A">
            <w:r w:rsidRPr="00CF16B1">
              <w:t xml:space="preserve">Prioritised enhanced testing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25C3DF9" w14:textId="77777777" w:rsidR="008315EC" w:rsidRPr="00FC509D" w:rsidRDefault="002B550A" w:rsidP="001A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CF16B1">
              <w:rPr>
                <w:szCs w:val="22"/>
              </w:rPr>
              <w:t>Under development</w:t>
            </w:r>
          </w:p>
        </w:tc>
      </w:tr>
      <w:tr w:rsidR="002B550A" w:rsidRPr="008315EC" w14:paraId="61DDC919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vAlign w:val="center"/>
          </w:tcPr>
          <w:p w14:paraId="47807F92" w14:textId="6CACAE81" w:rsidR="002B550A" w:rsidRPr="00CF16B1" w:rsidRDefault="00603298" w:rsidP="002B550A">
            <w:pPr>
              <w:rPr>
                <w:highlight w:val="yellow"/>
              </w:rPr>
            </w:pPr>
            <w:r w:rsidRPr="00CF16B1">
              <w:t>Effectiveness of quarantine arrangements in managing COVID-19 importation risk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7AAE346" w14:textId="77777777" w:rsidR="002B550A" w:rsidRPr="00B911A6" w:rsidRDefault="00CF432B" w:rsidP="00E22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72"/>
                <w:szCs w:val="72"/>
                <w:highlight w:val="yellow"/>
              </w:rPr>
            </w:pPr>
            <w:r w:rsidRPr="00603298">
              <w:rPr>
                <w:color w:val="FFC000"/>
                <w:sz w:val="72"/>
                <w:szCs w:val="72"/>
              </w:rPr>
              <w:t>●</w:t>
            </w:r>
          </w:p>
        </w:tc>
      </w:tr>
      <w:tr w:rsidR="002B550A" w:rsidRPr="008315EC" w14:paraId="73C4E797" w14:textId="77777777" w:rsidTr="00501A18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left w:val="single" w:sz="4" w:space="0" w:color="262626"/>
              <w:right w:val="none" w:sz="0" w:space="0" w:color="auto"/>
            </w:tcBorders>
            <w:shd w:val="clear" w:color="auto" w:fill="008A23"/>
            <w:vAlign w:val="center"/>
          </w:tcPr>
          <w:p w14:paraId="1478A7AA" w14:textId="77777777" w:rsidR="002B550A" w:rsidRPr="008315EC" w:rsidRDefault="002B550A" w:rsidP="00AC3A97">
            <w:pPr>
              <w:rPr>
                <w:color w:val="008A23"/>
                <w:sz w:val="72"/>
                <w:szCs w:val="72"/>
              </w:rPr>
            </w:pPr>
            <w:r w:rsidRPr="002B550A">
              <w:rPr>
                <w:bCs w:val="0"/>
                <w:color w:val="FFFFFF" w:themeColor="background1"/>
              </w:rPr>
              <w:t>HEALTH CARE SYSTEM CAPACITY</w:t>
            </w:r>
          </w:p>
        </w:tc>
      </w:tr>
      <w:tr w:rsidR="002B550A" w:rsidRPr="008315EC" w14:paraId="0F876E37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63F58CF4" w14:textId="77777777" w:rsidR="002B550A" w:rsidRPr="00CF16B1" w:rsidRDefault="002B550A" w:rsidP="002B550A">
            <w:pPr>
              <w:pStyle w:val="NoSpacing"/>
            </w:pPr>
            <w:r w:rsidRPr="00CF16B1">
              <w:t>Hospital System Capacity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14:paraId="5E2D6BA4" w14:textId="77777777" w:rsidR="002B550A" w:rsidRPr="00B911A6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16B7D">
              <w:rPr>
                <w:color w:val="008A23"/>
              </w:rPr>
              <w:t>●</w:t>
            </w:r>
          </w:p>
        </w:tc>
      </w:tr>
      <w:tr w:rsidR="00116980" w:rsidRPr="008315EC" w14:paraId="27279D24" w14:textId="77777777" w:rsidTr="00501A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left w:val="single" w:sz="4" w:space="0" w:color="262626"/>
              <w:right w:val="none" w:sz="0" w:space="0" w:color="auto"/>
            </w:tcBorders>
            <w:vAlign w:val="center"/>
          </w:tcPr>
          <w:p w14:paraId="4B5C1893" w14:textId="4089CB98" w:rsidR="00116980" w:rsidRPr="00116980" w:rsidRDefault="00116980" w:rsidP="00116980">
            <w:pPr>
              <w:pStyle w:val="bULLET"/>
              <w:jc w:val="left"/>
              <w:rPr>
                <w:color w:val="auto"/>
                <w:sz w:val="24"/>
                <w:highlight w:val="yellow"/>
              </w:rPr>
            </w:pPr>
            <w:r w:rsidRPr="00116980">
              <w:rPr>
                <w:color w:val="auto"/>
                <w:sz w:val="24"/>
              </w:rPr>
              <w:t>Health Consumables</w:t>
            </w:r>
          </w:p>
        </w:tc>
      </w:tr>
      <w:tr w:rsidR="002B550A" w:rsidRPr="008315EC" w14:paraId="6B45F45A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vAlign w:val="center"/>
          </w:tcPr>
          <w:p w14:paraId="35C42A79" w14:textId="77777777" w:rsidR="002B550A" w:rsidRPr="00CF16B1" w:rsidRDefault="002B550A" w:rsidP="002B550A">
            <w:pPr>
              <w:pStyle w:val="NoSpacing"/>
              <w:ind w:left="589"/>
              <w:rPr>
                <w:b w:val="0"/>
              </w:rPr>
            </w:pPr>
            <w:r w:rsidRPr="00CF16B1">
              <w:rPr>
                <w:b w:val="0"/>
              </w:rPr>
              <w:t>PPE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19E26DE" w14:textId="77777777" w:rsidR="002B550A" w:rsidRPr="00B911A6" w:rsidRDefault="005812D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56C57">
              <w:t>●</w:t>
            </w:r>
          </w:p>
        </w:tc>
      </w:tr>
      <w:tr w:rsidR="002B550A" w:rsidRPr="008315EC" w14:paraId="30A34747" w14:textId="77777777" w:rsidTr="00501A1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262626"/>
              <w:right w:val="none" w:sz="0" w:space="0" w:color="auto"/>
            </w:tcBorders>
            <w:vAlign w:val="center"/>
          </w:tcPr>
          <w:p w14:paraId="75BC1B80" w14:textId="77777777" w:rsidR="002B550A" w:rsidRPr="00CF16B1" w:rsidRDefault="002B550A" w:rsidP="002B550A">
            <w:pPr>
              <w:pStyle w:val="NoSpacing"/>
              <w:ind w:left="589"/>
              <w:rPr>
                <w:b w:val="0"/>
              </w:rPr>
            </w:pPr>
            <w:r w:rsidRPr="00CF16B1">
              <w:rPr>
                <w:b w:val="0"/>
              </w:rPr>
              <w:t>Medicines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4C77F29D" w14:textId="77777777" w:rsidR="002B550A" w:rsidRPr="00B911A6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56C57">
              <w:rPr>
                <w:color w:val="008A23"/>
              </w:rPr>
              <w:t>●</w:t>
            </w:r>
          </w:p>
        </w:tc>
      </w:tr>
      <w:tr w:rsidR="002B550A" w:rsidRPr="008315EC" w14:paraId="742DA83E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vAlign w:val="center"/>
          </w:tcPr>
          <w:p w14:paraId="02F24B42" w14:textId="77777777" w:rsidR="002B550A" w:rsidRPr="00CF16B1" w:rsidRDefault="002B550A" w:rsidP="002B550A">
            <w:pPr>
              <w:pStyle w:val="NoSpacing"/>
              <w:ind w:left="589"/>
              <w:rPr>
                <w:b w:val="0"/>
              </w:rPr>
            </w:pPr>
            <w:r w:rsidRPr="00CF16B1">
              <w:rPr>
                <w:b w:val="0"/>
              </w:rPr>
              <w:t>Ventilators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43DDC00" w14:textId="77777777" w:rsidR="002B550A" w:rsidRPr="00416B7D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B7D">
              <w:rPr>
                <w:color w:val="008A23"/>
              </w:rPr>
              <w:t>●</w:t>
            </w:r>
          </w:p>
        </w:tc>
      </w:tr>
      <w:tr w:rsidR="002B550A" w:rsidRPr="008315EC" w14:paraId="298E0CE2" w14:textId="77777777" w:rsidTr="00501A1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262626"/>
              <w:right w:val="none" w:sz="0" w:space="0" w:color="auto"/>
            </w:tcBorders>
            <w:vAlign w:val="center"/>
          </w:tcPr>
          <w:p w14:paraId="169C44DE" w14:textId="77777777" w:rsidR="002B550A" w:rsidRPr="00CF16B1" w:rsidRDefault="002B550A" w:rsidP="002B550A">
            <w:pPr>
              <w:pStyle w:val="NoSpacing"/>
              <w:ind w:left="589"/>
              <w:rPr>
                <w:b w:val="0"/>
              </w:rPr>
            </w:pPr>
            <w:r w:rsidRPr="00CF16B1">
              <w:rPr>
                <w:b w:val="0"/>
              </w:rPr>
              <w:t>In-vitro Diagnostics</w:t>
            </w:r>
          </w:p>
        </w:tc>
        <w:tc>
          <w:tcPr>
            <w:tcW w:w="1701" w:type="dxa"/>
            <w:shd w:val="clear" w:color="auto" w:fill="FFFFFF" w:themeFill="background1"/>
          </w:tcPr>
          <w:p w14:paraId="040AB352" w14:textId="77777777" w:rsidR="002B550A" w:rsidRPr="00416B7D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B7D">
              <w:rPr>
                <w:color w:val="008A23"/>
              </w:rPr>
              <w:t>●</w:t>
            </w:r>
          </w:p>
        </w:tc>
      </w:tr>
      <w:tr w:rsidR="00116980" w:rsidRPr="008315EC" w14:paraId="489C783F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5BD9ABB0" w14:textId="7EB212FB" w:rsidR="00116980" w:rsidRPr="00116980" w:rsidRDefault="00116980" w:rsidP="00116980">
            <w:pPr>
              <w:pStyle w:val="bULLET"/>
              <w:jc w:val="left"/>
              <w:rPr>
                <w:color w:val="auto"/>
                <w:sz w:val="24"/>
                <w:highlight w:val="yellow"/>
              </w:rPr>
            </w:pPr>
            <w:r w:rsidRPr="00116980">
              <w:rPr>
                <w:color w:val="auto"/>
                <w:sz w:val="24"/>
              </w:rPr>
              <w:t>Testing and Laboratory Capacity</w:t>
            </w:r>
          </w:p>
        </w:tc>
      </w:tr>
      <w:tr w:rsidR="002B550A" w:rsidRPr="008315EC" w14:paraId="4FCF04A6" w14:textId="77777777" w:rsidTr="00501A1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262626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35BDE5A6" w14:textId="77777777" w:rsidR="002B550A" w:rsidRPr="00CF16B1" w:rsidRDefault="002B550A" w:rsidP="002B550A">
            <w:pPr>
              <w:pStyle w:val="NoSpacing"/>
              <w:ind w:left="589"/>
              <w:rPr>
                <w:b w:val="0"/>
              </w:rPr>
            </w:pPr>
            <w:r w:rsidRPr="00CF16B1">
              <w:rPr>
                <w:b w:val="0"/>
              </w:rPr>
              <w:t>Testing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11FE633" w14:textId="77777777" w:rsidR="002B550A" w:rsidRPr="00256C57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C57">
              <w:rPr>
                <w:color w:val="008A23"/>
              </w:rPr>
              <w:t>●</w:t>
            </w:r>
          </w:p>
        </w:tc>
      </w:tr>
      <w:tr w:rsidR="002B550A" w:rsidRPr="008315EC" w14:paraId="6CA7A48C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53F23124" w14:textId="77777777" w:rsidR="002B550A" w:rsidRPr="00CF16B1" w:rsidRDefault="002B550A" w:rsidP="002B550A">
            <w:pPr>
              <w:pStyle w:val="NoSpacing"/>
              <w:ind w:left="589"/>
              <w:rPr>
                <w:b w:val="0"/>
              </w:rPr>
            </w:pPr>
            <w:r w:rsidRPr="00CF16B1">
              <w:rPr>
                <w:b w:val="0"/>
              </w:rPr>
              <w:t>Availability of tests, extraction kits and swabs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14:paraId="0D540DF2" w14:textId="77777777" w:rsidR="002B550A" w:rsidRPr="00256C57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C57">
              <w:rPr>
                <w:color w:val="008A23"/>
              </w:rPr>
              <w:t>●</w:t>
            </w:r>
          </w:p>
        </w:tc>
      </w:tr>
      <w:tr w:rsidR="002B550A" w:rsidRPr="008315EC" w14:paraId="00944D98" w14:textId="77777777" w:rsidTr="00501A1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262626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7660926E" w14:textId="77777777" w:rsidR="002B550A" w:rsidRPr="00CF16B1" w:rsidRDefault="002B550A" w:rsidP="002B550A">
            <w:pPr>
              <w:pStyle w:val="NoSpacing"/>
              <w:ind w:left="589"/>
              <w:rPr>
                <w:b w:val="0"/>
              </w:rPr>
            </w:pPr>
            <w:r w:rsidRPr="00CF16B1">
              <w:rPr>
                <w:b w:val="0"/>
              </w:rPr>
              <w:t>On-shore production of COVID-19 tests and extraction kits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1DE84A9" w14:textId="77777777" w:rsidR="002B550A" w:rsidRPr="00256C57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C57">
              <w:rPr>
                <w:color w:val="008A23"/>
              </w:rPr>
              <w:t>●</w:t>
            </w:r>
          </w:p>
        </w:tc>
      </w:tr>
      <w:tr w:rsidR="002B550A" w:rsidRPr="008315EC" w14:paraId="2147B021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shd w:val="clear" w:color="auto" w:fill="008A23"/>
            <w:vAlign w:val="center"/>
          </w:tcPr>
          <w:p w14:paraId="54717FFB" w14:textId="77777777" w:rsidR="002B550A" w:rsidRPr="008315EC" w:rsidRDefault="002B550A" w:rsidP="00AC3A97">
            <w:pPr>
              <w:rPr>
                <w:color w:val="008A23"/>
                <w:sz w:val="72"/>
                <w:szCs w:val="72"/>
              </w:rPr>
            </w:pPr>
            <w:r w:rsidRPr="002B550A">
              <w:rPr>
                <w:bCs w:val="0"/>
                <w:color w:val="FFFFFF" w:themeColor="background1"/>
              </w:rPr>
              <w:t>PUBLIC HEALTH SYSTEM CAPACITY</w:t>
            </w:r>
          </w:p>
        </w:tc>
      </w:tr>
      <w:tr w:rsidR="002B550A" w:rsidRPr="008315EC" w14:paraId="5CDFA2CE" w14:textId="77777777" w:rsidTr="00501A1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262626"/>
              <w:right w:val="none" w:sz="0" w:space="0" w:color="auto"/>
            </w:tcBorders>
            <w:vAlign w:val="center"/>
          </w:tcPr>
          <w:p w14:paraId="563CAF2A" w14:textId="29846272" w:rsidR="002B550A" w:rsidRPr="00CF16B1" w:rsidRDefault="002B550A" w:rsidP="002B550A">
            <w:r w:rsidRPr="00CF16B1">
              <w:t>Public Health System Capacity</w:t>
            </w:r>
            <w:r w:rsidR="00E37DA4" w:rsidRPr="00CF16B1">
              <w:t xml:space="preserve"> and Capability</w:t>
            </w:r>
            <w:r w:rsidRPr="00CF16B1">
              <w:t xml:space="preserve"> to Respond to Increase in Cases</w:t>
            </w:r>
          </w:p>
        </w:tc>
        <w:tc>
          <w:tcPr>
            <w:tcW w:w="1701" w:type="dxa"/>
            <w:shd w:val="clear" w:color="auto" w:fill="FFFFFF" w:themeFill="background1"/>
          </w:tcPr>
          <w:p w14:paraId="7118BB8A" w14:textId="77777777" w:rsidR="002B550A" w:rsidRPr="00256C57" w:rsidRDefault="004E0C8B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C57">
              <w:t>●</w:t>
            </w:r>
          </w:p>
        </w:tc>
      </w:tr>
      <w:tr w:rsidR="002B550A" w:rsidRPr="008315EC" w14:paraId="001B5D16" w14:textId="77777777" w:rsidTr="00501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single" w:sz="4" w:space="0" w:color="262626"/>
              <w:bottom w:val="none" w:sz="0" w:space="0" w:color="auto"/>
              <w:right w:val="none" w:sz="0" w:space="0" w:color="auto"/>
            </w:tcBorders>
            <w:vAlign w:val="center"/>
          </w:tcPr>
          <w:p w14:paraId="0A75947A" w14:textId="77777777" w:rsidR="002B550A" w:rsidRPr="001A3BB9" w:rsidRDefault="002B550A" w:rsidP="002B550A">
            <w:pPr>
              <w:rPr>
                <w:b w:val="0"/>
              </w:rPr>
            </w:pPr>
            <w:r w:rsidRPr="001A3BB9">
              <w:rPr>
                <w:b w:val="0"/>
              </w:rPr>
              <w:t>COVIDSafe App uptake and utility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BCDC56A" w14:textId="77777777" w:rsidR="002B550A" w:rsidRPr="00256C57" w:rsidRDefault="004E0C8B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C57">
              <w:rPr>
                <w:color w:val="008A23"/>
              </w:rPr>
              <w:t>●</w:t>
            </w:r>
          </w:p>
        </w:tc>
      </w:tr>
    </w:tbl>
    <w:p w14:paraId="34CEC5D9" w14:textId="18B4F164" w:rsidR="00FD4015" w:rsidRDefault="00FD4015"/>
    <w:tbl>
      <w:tblPr>
        <w:tblStyle w:val="ListTable3-Accent11"/>
        <w:tblW w:w="963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  <w:tblCaption w:val="MEASURE / NATIONAL DISEASE SURVEILLANCE PLAN GOAL (IF RELEVANT)"/>
        <w:tblDescription w:val="Modelling of COVID-19 in Australia "/>
      </w:tblPr>
      <w:tblGrid>
        <w:gridCol w:w="7933"/>
        <w:gridCol w:w="1701"/>
      </w:tblGrid>
      <w:tr w:rsidR="002B550A" w:rsidRPr="008315EC" w14:paraId="4C181F4E" w14:textId="77777777" w:rsidTr="00482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008A23"/>
            <w:vAlign w:val="center"/>
          </w:tcPr>
          <w:p w14:paraId="7B88D9CA" w14:textId="77777777" w:rsidR="002B550A" w:rsidRPr="008315EC" w:rsidRDefault="002B550A" w:rsidP="00AC3A97">
            <w:pPr>
              <w:rPr>
                <w:color w:val="008A23"/>
                <w:sz w:val="72"/>
                <w:szCs w:val="72"/>
              </w:rPr>
            </w:pPr>
            <w:bookmarkStart w:id="0" w:name="_GoBack"/>
            <w:r w:rsidRPr="002B550A">
              <w:rPr>
                <w:bCs w:val="0"/>
              </w:rPr>
              <w:lastRenderedPageBreak/>
              <w:t>COMMUNITY ACCEPTANCE AND ADHERENCE</w:t>
            </w:r>
          </w:p>
        </w:tc>
      </w:tr>
      <w:tr w:rsidR="002B550A" w:rsidRPr="008315EC" w14:paraId="45618116" w14:textId="77777777" w:rsidTr="003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single" w:sz="4" w:space="0" w:color="262626"/>
            </w:tcBorders>
            <w:vAlign w:val="center"/>
          </w:tcPr>
          <w:p w14:paraId="5475D62A" w14:textId="77777777" w:rsidR="002B550A" w:rsidRPr="002B550A" w:rsidRDefault="002B550A" w:rsidP="002B550A">
            <w:pPr>
              <w:pStyle w:val="NoSpacing"/>
            </w:pPr>
            <w:r w:rsidRPr="00BA7BB0">
              <w:t xml:space="preserve">Public Acceptability </w:t>
            </w:r>
          </w:p>
        </w:tc>
        <w:tc>
          <w:tcPr>
            <w:tcW w:w="1701" w:type="dxa"/>
            <w:tcBorders>
              <w:top w:val="none" w:sz="0" w:space="0" w:color="auto"/>
              <w:left w:val="single" w:sz="4" w:space="0" w:color="262626"/>
              <w:bottom w:val="none" w:sz="0" w:space="0" w:color="auto"/>
            </w:tcBorders>
            <w:shd w:val="clear" w:color="auto" w:fill="auto"/>
          </w:tcPr>
          <w:p w14:paraId="47A5F980" w14:textId="77777777" w:rsidR="002B550A" w:rsidRPr="00256C57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C57">
              <w:rPr>
                <w:color w:val="008A23"/>
              </w:rPr>
              <w:t>●</w:t>
            </w:r>
          </w:p>
        </w:tc>
      </w:tr>
      <w:tr w:rsidR="002B550A" w:rsidRPr="008315EC" w14:paraId="629D5070" w14:textId="77777777" w:rsidTr="00356DD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single" w:sz="4" w:space="0" w:color="262626"/>
            </w:tcBorders>
            <w:vAlign w:val="center"/>
          </w:tcPr>
          <w:p w14:paraId="48A1FDD0" w14:textId="77777777" w:rsidR="002B550A" w:rsidRPr="006B6DA0" w:rsidRDefault="002B550A" w:rsidP="002B550A">
            <w:pPr>
              <w:pStyle w:val="NoSpacing"/>
            </w:pPr>
            <w:r w:rsidRPr="00BA7BB0">
              <w:t>Public Adherence</w:t>
            </w:r>
          </w:p>
        </w:tc>
        <w:tc>
          <w:tcPr>
            <w:tcW w:w="1701" w:type="dxa"/>
            <w:tcBorders>
              <w:left w:val="single" w:sz="4" w:space="0" w:color="262626"/>
            </w:tcBorders>
            <w:shd w:val="clear" w:color="auto" w:fill="FFFFFF" w:themeFill="background1"/>
          </w:tcPr>
          <w:p w14:paraId="0992DFB8" w14:textId="77777777" w:rsidR="002B550A" w:rsidRPr="00256C57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C57">
              <w:t>●</w:t>
            </w:r>
          </w:p>
        </w:tc>
      </w:tr>
      <w:tr w:rsidR="002B550A" w:rsidRPr="008315EC" w14:paraId="1CC3F3DF" w14:textId="77777777" w:rsidTr="00482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A23"/>
            <w:vAlign w:val="center"/>
          </w:tcPr>
          <w:p w14:paraId="4823B42D" w14:textId="77777777" w:rsidR="002B550A" w:rsidRPr="00256C57" w:rsidRDefault="002B550A" w:rsidP="00AC3A97">
            <w:pPr>
              <w:rPr>
                <w:color w:val="008A23"/>
                <w:sz w:val="72"/>
                <w:szCs w:val="72"/>
              </w:rPr>
            </w:pPr>
            <w:r w:rsidRPr="00256C57">
              <w:rPr>
                <w:bCs w:val="0"/>
                <w:color w:val="FFFFFF" w:themeColor="background1"/>
              </w:rPr>
              <w:t>MEDIUM TERM</w:t>
            </w:r>
          </w:p>
        </w:tc>
      </w:tr>
      <w:tr w:rsidR="002B550A" w:rsidRPr="008315EC" w14:paraId="307FE208" w14:textId="77777777" w:rsidTr="00356DD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single" w:sz="4" w:space="0" w:color="262626"/>
            </w:tcBorders>
            <w:shd w:val="clear" w:color="auto" w:fill="E2EFD9" w:themeFill="accent6" w:themeFillTint="33"/>
            <w:vAlign w:val="center"/>
          </w:tcPr>
          <w:p w14:paraId="246F7D77" w14:textId="77777777" w:rsidR="002B550A" w:rsidRPr="001A3BB9" w:rsidRDefault="002B550A" w:rsidP="002B550A">
            <w:pPr>
              <w:pStyle w:val="NoSpacing"/>
            </w:pPr>
            <w:r w:rsidRPr="001A3BB9">
              <w:t>Sero-surveillance</w:t>
            </w:r>
          </w:p>
        </w:tc>
        <w:tc>
          <w:tcPr>
            <w:tcW w:w="1701" w:type="dxa"/>
            <w:tcBorders>
              <w:left w:val="single" w:sz="4" w:space="0" w:color="262626"/>
            </w:tcBorders>
            <w:shd w:val="clear" w:color="auto" w:fill="E2EFD9" w:themeFill="accent6" w:themeFillTint="33"/>
            <w:vAlign w:val="center"/>
          </w:tcPr>
          <w:p w14:paraId="642D14B2" w14:textId="2832B974" w:rsidR="002B550A" w:rsidRPr="001A3BB9" w:rsidRDefault="00416B7D" w:rsidP="001A3BB9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1A3BB9">
              <w:rPr>
                <w:color w:val="auto"/>
                <w:sz w:val="24"/>
                <w:szCs w:val="22"/>
              </w:rPr>
              <w:t>Under development</w:t>
            </w:r>
          </w:p>
        </w:tc>
      </w:tr>
      <w:tr w:rsidR="002B550A" w:rsidRPr="008315EC" w14:paraId="1ECE57CA" w14:textId="77777777" w:rsidTr="003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single" w:sz="4" w:space="0" w:color="262626"/>
            </w:tcBorders>
            <w:vAlign w:val="center"/>
          </w:tcPr>
          <w:p w14:paraId="350F1FEE" w14:textId="77777777" w:rsidR="002B550A" w:rsidRPr="001A3BB9" w:rsidRDefault="002B550A" w:rsidP="002B550A">
            <w:pPr>
              <w:pStyle w:val="NoSpacing"/>
            </w:pPr>
            <w:r w:rsidRPr="001A3BB9">
              <w:t>Molecular Surveillance</w:t>
            </w:r>
          </w:p>
        </w:tc>
        <w:tc>
          <w:tcPr>
            <w:tcW w:w="1701" w:type="dxa"/>
            <w:tcBorders>
              <w:top w:val="none" w:sz="0" w:space="0" w:color="auto"/>
              <w:left w:val="single" w:sz="4" w:space="0" w:color="262626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048AAD4" w14:textId="625259D5" w:rsidR="002B550A" w:rsidRPr="001A3BB9" w:rsidRDefault="00416B7D" w:rsidP="001A3BB9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A3BB9">
              <w:rPr>
                <w:color w:val="auto"/>
                <w:sz w:val="24"/>
                <w:szCs w:val="22"/>
              </w:rPr>
              <w:t>For future</w:t>
            </w:r>
            <w:r w:rsidRPr="001A3BB9">
              <w:rPr>
                <w:sz w:val="24"/>
              </w:rPr>
              <w:t xml:space="preserve"> </w:t>
            </w:r>
            <w:r w:rsidRPr="001A3BB9">
              <w:rPr>
                <w:color w:val="auto"/>
                <w:sz w:val="24"/>
                <w:szCs w:val="22"/>
              </w:rPr>
              <w:t>development</w:t>
            </w:r>
          </w:p>
        </w:tc>
      </w:tr>
      <w:bookmarkEnd w:id="0"/>
    </w:tbl>
    <w:p w14:paraId="6D0AB2E0" w14:textId="77777777" w:rsidR="005B422E" w:rsidRPr="00BA7BB0" w:rsidRDefault="005B422E" w:rsidP="002B550A"/>
    <w:sectPr w:rsidR="005B422E" w:rsidRPr="00BA7BB0" w:rsidSect="001A3BB9">
      <w:headerReference w:type="default" r:id="rId11"/>
      <w:footerReference w:type="default" r:id="rId12"/>
      <w:headerReference w:type="first" r:id="rId13"/>
      <w:pgSz w:w="11906" w:h="16838"/>
      <w:pgMar w:top="1843" w:right="849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64D1" w14:textId="77777777" w:rsidR="00361DF6" w:rsidRDefault="00361DF6" w:rsidP="00DB4B11">
      <w:pPr>
        <w:spacing w:before="0" w:after="0"/>
      </w:pPr>
      <w:r>
        <w:separator/>
      </w:r>
    </w:p>
    <w:p w14:paraId="6226C410" w14:textId="77777777" w:rsidR="0094169C" w:rsidRDefault="0094169C"/>
  </w:endnote>
  <w:endnote w:type="continuationSeparator" w:id="0">
    <w:p w14:paraId="7E795B45" w14:textId="77777777" w:rsidR="00361DF6" w:rsidRDefault="00361DF6" w:rsidP="00DB4B11">
      <w:pPr>
        <w:spacing w:before="0" w:after="0"/>
      </w:pPr>
      <w:r>
        <w:continuationSeparator/>
      </w:r>
    </w:p>
    <w:p w14:paraId="29DBBB3B" w14:textId="77777777" w:rsidR="0094169C" w:rsidRDefault="0094169C"/>
  </w:endnote>
  <w:endnote w:type="continuationNotice" w:id="1">
    <w:p w14:paraId="72C0278D" w14:textId="77777777" w:rsidR="00361DF6" w:rsidRDefault="00361DF6">
      <w:pPr>
        <w:spacing w:before="0" w:after="0"/>
      </w:pPr>
    </w:p>
    <w:p w14:paraId="36815857" w14:textId="77777777" w:rsidR="0094169C" w:rsidRDefault="00941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9AF2" w14:textId="77777777" w:rsidR="00D40B93" w:rsidRDefault="00D40B93">
    <w:pPr>
      <w:pStyle w:val="Footer"/>
    </w:pPr>
  </w:p>
  <w:p w14:paraId="3E90DB32" w14:textId="134A1C9A" w:rsidR="001A3BB9" w:rsidRDefault="00356DDE" w:rsidP="001A3BB9">
    <w:pPr>
      <w:pStyle w:val="Footer"/>
      <w:jc w:val="right"/>
    </w:pPr>
    <w:sdt>
      <w:sdtPr>
        <w:id w:val="-3326847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3BB9">
          <w:fldChar w:fldCharType="begin"/>
        </w:r>
        <w:r w:rsidR="001A3BB9">
          <w:instrText xml:space="preserve"> PAGE   \* MERGEFORMAT </w:instrText>
        </w:r>
        <w:r w:rsidR="001A3BB9">
          <w:fldChar w:fldCharType="separate"/>
        </w:r>
        <w:r>
          <w:rPr>
            <w:noProof/>
          </w:rPr>
          <w:t>3</w:t>
        </w:r>
        <w:r w:rsidR="001A3BB9">
          <w:rPr>
            <w:noProof/>
          </w:rPr>
          <w:fldChar w:fldCharType="end"/>
        </w:r>
      </w:sdtContent>
    </w:sdt>
  </w:p>
  <w:p w14:paraId="5E26DBAE" w14:textId="77777777" w:rsidR="0094169C" w:rsidRDefault="009416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B0215" w14:textId="77777777" w:rsidR="00361DF6" w:rsidRDefault="00361DF6" w:rsidP="00DB4B11">
      <w:pPr>
        <w:spacing w:before="0" w:after="0"/>
      </w:pPr>
      <w:r>
        <w:separator/>
      </w:r>
    </w:p>
    <w:p w14:paraId="48B4D79B" w14:textId="77777777" w:rsidR="0094169C" w:rsidRDefault="0094169C"/>
  </w:footnote>
  <w:footnote w:type="continuationSeparator" w:id="0">
    <w:p w14:paraId="6CFBD3EA" w14:textId="77777777" w:rsidR="00361DF6" w:rsidRDefault="00361DF6" w:rsidP="00DB4B11">
      <w:pPr>
        <w:spacing w:before="0" w:after="0"/>
      </w:pPr>
      <w:r>
        <w:continuationSeparator/>
      </w:r>
    </w:p>
    <w:p w14:paraId="25E7330A" w14:textId="77777777" w:rsidR="0094169C" w:rsidRDefault="0094169C"/>
  </w:footnote>
  <w:footnote w:type="continuationNotice" w:id="1">
    <w:p w14:paraId="2A231265" w14:textId="77777777" w:rsidR="00361DF6" w:rsidRDefault="00361DF6">
      <w:pPr>
        <w:spacing w:before="0" w:after="0"/>
      </w:pPr>
    </w:p>
    <w:p w14:paraId="045B63A5" w14:textId="77777777" w:rsidR="0094169C" w:rsidRDefault="00941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4F58" w14:textId="77777777" w:rsidR="00FD4015" w:rsidRDefault="00FD4015" w:rsidP="00FD4015">
    <w:pPr>
      <w:pStyle w:val="Header"/>
      <w:jc w:val="right"/>
    </w:pPr>
    <w:r>
      <w:rPr>
        <w:noProof/>
        <w:lang w:eastAsia="en-AU"/>
      </w:rPr>
      <w:drawing>
        <wp:inline distT="0" distB="0" distL="0" distR="0" wp14:anchorId="0E4B8901" wp14:editId="6290DBF6">
          <wp:extent cx="1969135" cy="354732"/>
          <wp:effectExtent l="0" t="0" r="0" b="762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040" cy="36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1BF37" w14:textId="77777777" w:rsidR="0094169C" w:rsidRDefault="009416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D89F" w14:textId="471F72E8" w:rsidR="00D40B93" w:rsidRPr="003E237D" w:rsidRDefault="00116980" w:rsidP="003E237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2852886E" wp14:editId="74504A45">
              <wp:simplePos x="0" y="0"/>
              <wp:positionH relativeFrom="column">
                <wp:posOffset>-750570</wp:posOffset>
              </wp:positionH>
              <wp:positionV relativeFrom="paragraph">
                <wp:posOffset>-299720</wp:posOffset>
              </wp:positionV>
              <wp:extent cx="7199630" cy="1439545"/>
              <wp:effectExtent l="0" t="0" r="127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B882C" id="Rectangle 4" o:spid="_x0000_s1026" alt="Title: Be CovidSafe Green - Description: Header-Green box" style="position:absolute;margin-left:-59.1pt;margin-top:-23.6pt;width:566.9pt;height:113.3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" fillcolor="#008a23" stroked="f" strokeweight=".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5136" behindDoc="0" locked="0" layoutInCell="1" allowOverlap="1" wp14:anchorId="5A4245B6" wp14:editId="74296D3A">
          <wp:simplePos x="0" y="0"/>
          <wp:positionH relativeFrom="column">
            <wp:posOffset>4104640</wp:posOffset>
          </wp:positionH>
          <wp:positionV relativeFrom="paragraph">
            <wp:posOffset>186690</wp:posOffset>
          </wp:positionV>
          <wp:extent cx="2207260" cy="396875"/>
          <wp:effectExtent l="0" t="0" r="2540" b="3175"/>
          <wp:wrapNone/>
          <wp:docPr id="5" name="Picture 5" descr="Be CovidSafe black bullet icon&#10;" title="Be CovidSaf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e CovidSafe black bullet icon&#10;" title="Be CovidSaf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6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708928" behindDoc="0" locked="0" layoutInCell="1" allowOverlap="1" wp14:anchorId="3349A4CA" wp14:editId="6355F874">
          <wp:simplePos x="0" y="0"/>
          <wp:positionH relativeFrom="column">
            <wp:posOffset>-487367</wp:posOffset>
          </wp:positionH>
          <wp:positionV relativeFrom="paragraph">
            <wp:posOffset>74295</wp:posOffset>
          </wp:positionV>
          <wp:extent cx="2887345" cy="699770"/>
          <wp:effectExtent l="0" t="0" r="8255" b="5080"/>
          <wp:wrapNone/>
          <wp:docPr id="6" name="Picture 6" descr="Australian Government Coat of Arms" title="Australian Govern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Coat of Arms" title="Australian Govern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699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5AE"/>
    <w:multiLevelType w:val="hybridMultilevel"/>
    <w:tmpl w:val="F328D82C"/>
    <w:lvl w:ilvl="0" w:tplc="7E82DD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383"/>
    <w:multiLevelType w:val="hybridMultilevel"/>
    <w:tmpl w:val="634240E4"/>
    <w:lvl w:ilvl="0" w:tplc="E47272E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75041"/>
    <w:multiLevelType w:val="hybridMultilevel"/>
    <w:tmpl w:val="BF466A3A"/>
    <w:lvl w:ilvl="0" w:tplc="EE443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3BB5"/>
    <w:multiLevelType w:val="hybridMultilevel"/>
    <w:tmpl w:val="8FD0C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965"/>
    <w:multiLevelType w:val="hybridMultilevel"/>
    <w:tmpl w:val="D30A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054FB"/>
    <w:multiLevelType w:val="hybridMultilevel"/>
    <w:tmpl w:val="DCF6815C"/>
    <w:lvl w:ilvl="0" w:tplc="E47272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4E9F"/>
    <w:multiLevelType w:val="hybridMultilevel"/>
    <w:tmpl w:val="BEFC5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56671"/>
    <w:multiLevelType w:val="hybridMultilevel"/>
    <w:tmpl w:val="8C30A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26ACC"/>
    <w:multiLevelType w:val="hybridMultilevel"/>
    <w:tmpl w:val="032E71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14F02"/>
    <w:multiLevelType w:val="hybridMultilevel"/>
    <w:tmpl w:val="FE56E600"/>
    <w:lvl w:ilvl="0" w:tplc="D06686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D3F6D"/>
    <w:multiLevelType w:val="hybridMultilevel"/>
    <w:tmpl w:val="F3720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61095"/>
    <w:multiLevelType w:val="hybridMultilevel"/>
    <w:tmpl w:val="B0F8A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11"/>
    <w:rsid w:val="00007914"/>
    <w:rsid w:val="0001589C"/>
    <w:rsid w:val="00017ACA"/>
    <w:rsid w:val="00024B24"/>
    <w:rsid w:val="0002540A"/>
    <w:rsid w:val="000610AC"/>
    <w:rsid w:val="0006587E"/>
    <w:rsid w:val="000A6BAB"/>
    <w:rsid w:val="000B5430"/>
    <w:rsid w:val="000C3A7F"/>
    <w:rsid w:val="000C5499"/>
    <w:rsid w:val="000D2124"/>
    <w:rsid w:val="000D2404"/>
    <w:rsid w:val="000D6F7C"/>
    <w:rsid w:val="000F7592"/>
    <w:rsid w:val="00115EB7"/>
    <w:rsid w:val="00116980"/>
    <w:rsid w:val="0014590A"/>
    <w:rsid w:val="00182374"/>
    <w:rsid w:val="001A3BB9"/>
    <w:rsid w:val="001E284B"/>
    <w:rsid w:val="001F712F"/>
    <w:rsid w:val="0021229E"/>
    <w:rsid w:val="00225128"/>
    <w:rsid w:val="002376EA"/>
    <w:rsid w:val="00246D5B"/>
    <w:rsid w:val="00256C57"/>
    <w:rsid w:val="00284EAE"/>
    <w:rsid w:val="002858ED"/>
    <w:rsid w:val="002B550A"/>
    <w:rsid w:val="0030033E"/>
    <w:rsid w:val="003251C1"/>
    <w:rsid w:val="00356DDE"/>
    <w:rsid w:val="00360E15"/>
    <w:rsid w:val="00361DF6"/>
    <w:rsid w:val="00381072"/>
    <w:rsid w:val="003A2E64"/>
    <w:rsid w:val="003A5ED5"/>
    <w:rsid w:val="003E237D"/>
    <w:rsid w:val="003E300C"/>
    <w:rsid w:val="00402E96"/>
    <w:rsid w:val="004060A0"/>
    <w:rsid w:val="004118EF"/>
    <w:rsid w:val="00416B7D"/>
    <w:rsid w:val="00433FCA"/>
    <w:rsid w:val="004402ED"/>
    <w:rsid w:val="00441801"/>
    <w:rsid w:val="00445691"/>
    <w:rsid w:val="00451A3B"/>
    <w:rsid w:val="00452F8C"/>
    <w:rsid w:val="004638D8"/>
    <w:rsid w:val="0048111A"/>
    <w:rsid w:val="004821D7"/>
    <w:rsid w:val="00490245"/>
    <w:rsid w:val="004A3FE4"/>
    <w:rsid w:val="004A4943"/>
    <w:rsid w:val="004B5E87"/>
    <w:rsid w:val="004C2F04"/>
    <w:rsid w:val="004E0C8B"/>
    <w:rsid w:val="004F1AAD"/>
    <w:rsid w:val="004F6A0F"/>
    <w:rsid w:val="00501A18"/>
    <w:rsid w:val="00504DE0"/>
    <w:rsid w:val="00527E11"/>
    <w:rsid w:val="00544C10"/>
    <w:rsid w:val="005812DC"/>
    <w:rsid w:val="005816D0"/>
    <w:rsid w:val="005B422E"/>
    <w:rsid w:val="005B55FE"/>
    <w:rsid w:val="005C412A"/>
    <w:rsid w:val="00603298"/>
    <w:rsid w:val="0063173B"/>
    <w:rsid w:val="00640C1C"/>
    <w:rsid w:val="0065485B"/>
    <w:rsid w:val="00660B2E"/>
    <w:rsid w:val="00663B2A"/>
    <w:rsid w:val="00666430"/>
    <w:rsid w:val="00690802"/>
    <w:rsid w:val="006B6DA0"/>
    <w:rsid w:val="006C5E2D"/>
    <w:rsid w:val="006D1E3F"/>
    <w:rsid w:val="00712FD2"/>
    <w:rsid w:val="00721869"/>
    <w:rsid w:val="00733044"/>
    <w:rsid w:val="007713A8"/>
    <w:rsid w:val="007C074D"/>
    <w:rsid w:val="007E2A5A"/>
    <w:rsid w:val="008003DB"/>
    <w:rsid w:val="008017FB"/>
    <w:rsid w:val="0082253A"/>
    <w:rsid w:val="008315EC"/>
    <w:rsid w:val="00853675"/>
    <w:rsid w:val="00862EA5"/>
    <w:rsid w:val="00872857"/>
    <w:rsid w:val="00872E72"/>
    <w:rsid w:val="00887732"/>
    <w:rsid w:val="0089071C"/>
    <w:rsid w:val="008C1196"/>
    <w:rsid w:val="008D4992"/>
    <w:rsid w:val="008F4E43"/>
    <w:rsid w:val="00902AF0"/>
    <w:rsid w:val="00912996"/>
    <w:rsid w:val="00914CFD"/>
    <w:rsid w:val="009327A5"/>
    <w:rsid w:val="0094169C"/>
    <w:rsid w:val="00953979"/>
    <w:rsid w:val="00972D08"/>
    <w:rsid w:val="00991917"/>
    <w:rsid w:val="00997713"/>
    <w:rsid w:val="009B1AAF"/>
    <w:rsid w:val="009B3047"/>
    <w:rsid w:val="009B43F3"/>
    <w:rsid w:val="009B494C"/>
    <w:rsid w:val="009B4CDF"/>
    <w:rsid w:val="009E7481"/>
    <w:rsid w:val="00A12A35"/>
    <w:rsid w:val="00A31DCF"/>
    <w:rsid w:val="00A33F11"/>
    <w:rsid w:val="00A552A9"/>
    <w:rsid w:val="00A7643D"/>
    <w:rsid w:val="00AF2C75"/>
    <w:rsid w:val="00B16331"/>
    <w:rsid w:val="00B232CB"/>
    <w:rsid w:val="00B24109"/>
    <w:rsid w:val="00B30461"/>
    <w:rsid w:val="00B73717"/>
    <w:rsid w:val="00B911A6"/>
    <w:rsid w:val="00BA26CF"/>
    <w:rsid w:val="00BA7BB0"/>
    <w:rsid w:val="00BD2EBE"/>
    <w:rsid w:val="00BE7032"/>
    <w:rsid w:val="00BE73E4"/>
    <w:rsid w:val="00C01F5A"/>
    <w:rsid w:val="00C14BA5"/>
    <w:rsid w:val="00C302D9"/>
    <w:rsid w:val="00C3393A"/>
    <w:rsid w:val="00C35ED6"/>
    <w:rsid w:val="00C37E6D"/>
    <w:rsid w:val="00C4111E"/>
    <w:rsid w:val="00C47430"/>
    <w:rsid w:val="00C539A5"/>
    <w:rsid w:val="00CB0148"/>
    <w:rsid w:val="00CB480B"/>
    <w:rsid w:val="00CC003F"/>
    <w:rsid w:val="00CE17FA"/>
    <w:rsid w:val="00CE4F8A"/>
    <w:rsid w:val="00CF16B1"/>
    <w:rsid w:val="00CF432B"/>
    <w:rsid w:val="00D12DCD"/>
    <w:rsid w:val="00D347D2"/>
    <w:rsid w:val="00D40B93"/>
    <w:rsid w:val="00D507E8"/>
    <w:rsid w:val="00D61787"/>
    <w:rsid w:val="00D6650B"/>
    <w:rsid w:val="00D67F71"/>
    <w:rsid w:val="00D8302C"/>
    <w:rsid w:val="00D9620B"/>
    <w:rsid w:val="00D96F52"/>
    <w:rsid w:val="00DA4A30"/>
    <w:rsid w:val="00DB4B11"/>
    <w:rsid w:val="00DC2C91"/>
    <w:rsid w:val="00DC763F"/>
    <w:rsid w:val="00DD5478"/>
    <w:rsid w:val="00DE2D86"/>
    <w:rsid w:val="00E06E6E"/>
    <w:rsid w:val="00E12FBF"/>
    <w:rsid w:val="00E229E8"/>
    <w:rsid w:val="00E37DA4"/>
    <w:rsid w:val="00E4033A"/>
    <w:rsid w:val="00E43EBF"/>
    <w:rsid w:val="00E61B8C"/>
    <w:rsid w:val="00E9131E"/>
    <w:rsid w:val="00E91E5C"/>
    <w:rsid w:val="00EE56F6"/>
    <w:rsid w:val="00EF757F"/>
    <w:rsid w:val="00F25388"/>
    <w:rsid w:val="00F2708C"/>
    <w:rsid w:val="00F329AC"/>
    <w:rsid w:val="00F5251B"/>
    <w:rsid w:val="00F55AB8"/>
    <w:rsid w:val="00F70AF4"/>
    <w:rsid w:val="00F71CB2"/>
    <w:rsid w:val="00FA1923"/>
    <w:rsid w:val="00FC4861"/>
    <w:rsid w:val="00FC509D"/>
    <w:rsid w:val="00FC732E"/>
    <w:rsid w:val="00FD4015"/>
    <w:rsid w:val="00FD5986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9D26C43"/>
  <w15:docId w15:val="{3D96DD24-D5FF-4971-9C98-8409333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6B1"/>
    <w:pPr>
      <w:spacing w:before="120" w:after="12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71C"/>
    <w:pPr>
      <w:keepNext/>
      <w:keepLines/>
      <w:spacing w:before="480" w:after="360"/>
      <w:ind w:left="-142"/>
      <w:outlineLvl w:val="0"/>
    </w:pPr>
    <w:rPr>
      <w:rFonts w:eastAsiaTheme="majorEastAsia"/>
      <w:bCs/>
      <w:color w:val="006141"/>
      <w:sz w:val="36"/>
      <w:szCs w:val="36"/>
    </w:rPr>
  </w:style>
  <w:style w:type="paragraph" w:styleId="Heading2">
    <w:name w:val="heading 2"/>
    <w:aliases w:val="Headings"/>
    <w:basedOn w:val="NoSpacing"/>
    <w:next w:val="Normal"/>
    <w:link w:val="Heading2Char"/>
    <w:uiPriority w:val="9"/>
    <w:unhideWhenUsed/>
    <w:qFormat/>
    <w:rsid w:val="00F5251B"/>
    <w:pPr>
      <w:spacing w:before="120" w:after="120"/>
      <w:ind w:left="357" w:hanging="357"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s Char"/>
    <w:basedOn w:val="DefaultParagraphFont"/>
    <w:link w:val="Heading2"/>
    <w:uiPriority w:val="9"/>
    <w:rsid w:val="00F5251B"/>
    <w:rPr>
      <w:rFonts w:cs="Arial"/>
      <w:b/>
      <w:sz w:val="24"/>
    </w:rPr>
  </w:style>
  <w:style w:type="paragraph" w:styleId="NoSpacing">
    <w:name w:val="No Spacing"/>
    <w:uiPriority w:val="1"/>
    <w:qFormat/>
    <w:rsid w:val="008315E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B4B11"/>
    <w:p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11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11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DB4B1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DB4B11"/>
    <w:rPr>
      <w:rFonts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1801"/>
    <w:rPr>
      <w:rFonts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1801"/>
    <w:rPr>
      <w:rFonts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F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1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AAD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AAD"/>
    <w:rPr>
      <w:rFonts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1A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D12DCD"/>
    <w:pPr>
      <w:spacing w:after="0" w:line="240" w:lineRule="auto"/>
    </w:pPr>
    <w:rPr>
      <w:rFonts w:cs="Arial"/>
      <w:sz w:val="24"/>
    </w:rPr>
  </w:style>
  <w:style w:type="character" w:customStyle="1" w:styleId="apple-converted-space">
    <w:name w:val="apple-converted-space"/>
    <w:basedOn w:val="DefaultParagraphFont"/>
    <w:rsid w:val="00C539A5"/>
  </w:style>
  <w:style w:type="character" w:customStyle="1" w:styleId="Heading1Char">
    <w:name w:val="Heading 1 Char"/>
    <w:basedOn w:val="DefaultParagraphFont"/>
    <w:link w:val="Heading1"/>
    <w:uiPriority w:val="9"/>
    <w:rsid w:val="0089071C"/>
    <w:rPr>
      <w:rFonts w:ascii="Arial" w:eastAsiaTheme="majorEastAsia" w:hAnsi="Arial" w:cs="Arial"/>
      <w:bCs/>
      <w:color w:val="006141"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F16B1"/>
    <w:pPr>
      <w:spacing w:before="0" w:line="259" w:lineRule="auto"/>
      <w:ind w:left="-142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CF16B1"/>
    <w:rPr>
      <w:rFonts w:ascii="Arial" w:hAnsi="Arial" w:cs="Times New Roman"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8315EC"/>
    <w:pPr>
      <w:spacing w:before="0" w:after="0" w:line="180" w:lineRule="auto"/>
      <w:jc w:val="center"/>
    </w:pPr>
    <w:rPr>
      <w:color w:val="FFC000" w:themeColor="accent4"/>
      <w:sz w:val="72"/>
      <w:szCs w:val="72"/>
    </w:rPr>
  </w:style>
  <w:style w:type="character" w:customStyle="1" w:styleId="bULLETChar">
    <w:name w:val="bULLET Char"/>
    <w:basedOn w:val="DefaultParagraphFont"/>
    <w:link w:val="bULLET"/>
    <w:rsid w:val="008315EC"/>
    <w:rPr>
      <w:rFonts w:ascii="Arial" w:hAnsi="Arial" w:cs="Arial"/>
      <w:color w:val="FFC000" w:themeColor="accent4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ADC6-CA2C-40CF-9494-AABC339B2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E2973-1606-4B2C-87A8-5B047C656DA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6A28E0-6A43-4524-AE46-22D7D6040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349D84-398E-4E41-AC70-A977635D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Chloe</dc:creator>
  <cp:lastModifiedBy>Serafin, Aaron</cp:lastModifiedBy>
  <cp:revision>23</cp:revision>
  <cp:lastPrinted>2020-07-23T03:18:00Z</cp:lastPrinted>
  <dcterms:created xsi:type="dcterms:W3CDTF">2020-07-09T03:46:00Z</dcterms:created>
  <dcterms:modified xsi:type="dcterms:W3CDTF">2020-07-23T03:18:00Z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