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990AE" w14:textId="77777777" w:rsidR="00B5434E" w:rsidRDefault="00B5434E" w:rsidP="00B5434E">
      <w:pPr>
        <w:rPr>
          <w:rStyle w:val="IntenseReference"/>
          <w:b w:val="0"/>
          <w:bCs w:val="0"/>
          <w:i w:val="0"/>
          <w:smallCaps w:val="0"/>
          <w:color w:val="auto"/>
          <w:spacing w:val="0"/>
        </w:rPr>
      </w:pPr>
      <w:bookmarkStart w:id="0" w:name="imageHolder"/>
      <w:bookmarkEnd w:id="0"/>
      <w:r>
        <w:rPr>
          <w:b/>
          <w:caps/>
          <w:noProof/>
          <w:lang w:eastAsia="en-AU"/>
        </w:rPr>
        <w:drawing>
          <wp:anchor distT="0" distB="0" distL="114300" distR="114300" simplePos="0" relativeHeight="251662848" behindDoc="1" locked="0" layoutInCell="1" allowOverlap="1" wp14:anchorId="47655A94" wp14:editId="1650B436">
            <wp:simplePos x="0" y="0"/>
            <wp:positionH relativeFrom="column">
              <wp:posOffset>2105660</wp:posOffset>
            </wp:positionH>
            <wp:positionV relativeFrom="paragraph">
              <wp:posOffset>-558165</wp:posOffset>
            </wp:positionV>
            <wp:extent cx="1916430" cy="1270635"/>
            <wp:effectExtent l="0" t="0" r="7620" b="5715"/>
            <wp:wrapThrough wrapText="bothSides">
              <wp:wrapPolygon edited="0">
                <wp:start x="0" y="0"/>
                <wp:lineTo x="0" y="21373"/>
                <wp:lineTo x="21471" y="21373"/>
                <wp:lineTo x="21471" y="0"/>
                <wp:lineTo x="0" y="0"/>
              </wp:wrapPolygon>
            </wp:wrapThrough>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6430" cy="1270635"/>
                    </a:xfrm>
                    <a:prstGeom prst="rect">
                      <a:avLst/>
                    </a:prstGeom>
                  </pic:spPr>
                </pic:pic>
              </a:graphicData>
            </a:graphic>
            <wp14:sizeRelH relativeFrom="page">
              <wp14:pctWidth>0</wp14:pctWidth>
            </wp14:sizeRelH>
            <wp14:sizeRelV relativeFrom="page">
              <wp14:pctHeight>0</wp14:pctHeight>
            </wp14:sizeRelV>
          </wp:anchor>
        </w:drawing>
      </w:r>
    </w:p>
    <w:p w14:paraId="03A0235B" w14:textId="77777777" w:rsidR="00B5434E" w:rsidRDefault="00B5434E" w:rsidP="00B5434E">
      <w:pPr>
        <w:rPr>
          <w:rStyle w:val="IntenseReference"/>
          <w:b w:val="0"/>
          <w:bCs w:val="0"/>
          <w:i w:val="0"/>
          <w:smallCaps w:val="0"/>
          <w:color w:val="auto"/>
          <w:spacing w:val="0"/>
        </w:rPr>
      </w:pPr>
    </w:p>
    <w:p w14:paraId="3178F9C1" w14:textId="77777777" w:rsidR="00B5434E" w:rsidRDefault="00B5434E" w:rsidP="00B5434E">
      <w:pPr>
        <w:rPr>
          <w:rStyle w:val="IntenseReference"/>
          <w:b w:val="0"/>
          <w:bCs w:val="0"/>
          <w:i w:val="0"/>
          <w:smallCaps w:val="0"/>
          <w:color w:val="auto"/>
          <w:spacing w:val="0"/>
        </w:rPr>
      </w:pPr>
    </w:p>
    <w:p w14:paraId="09123496" w14:textId="77777777" w:rsidR="00B5434E" w:rsidRDefault="00B5434E" w:rsidP="00B5434E">
      <w:pPr>
        <w:rPr>
          <w:rStyle w:val="IntenseReference"/>
          <w:b w:val="0"/>
          <w:bCs w:val="0"/>
          <w:i w:val="0"/>
          <w:smallCaps w:val="0"/>
          <w:color w:val="auto"/>
          <w:spacing w:val="0"/>
        </w:rPr>
      </w:pPr>
    </w:p>
    <w:p w14:paraId="1A781F4F" w14:textId="77777777" w:rsidR="00B5434E" w:rsidRDefault="00B5434E" w:rsidP="00B5434E">
      <w:pPr>
        <w:rPr>
          <w:rStyle w:val="IntenseReference"/>
          <w:b w:val="0"/>
          <w:bCs w:val="0"/>
          <w:i w:val="0"/>
          <w:smallCaps w:val="0"/>
          <w:color w:val="auto"/>
          <w:spacing w:val="0"/>
        </w:rPr>
      </w:pPr>
    </w:p>
    <w:p w14:paraId="0D55D1C0" w14:textId="77777777" w:rsidR="00A5031D" w:rsidRDefault="00A5031D" w:rsidP="006D71F5">
      <w:pPr>
        <w:pStyle w:val="Heading1"/>
        <w:jc w:val="center"/>
        <w:rPr>
          <w:rStyle w:val="IntenseReference"/>
          <w:b/>
          <w:bCs/>
          <w:i w:val="0"/>
          <w:smallCaps w:val="0"/>
          <w:color w:val="auto"/>
          <w:spacing w:val="0"/>
          <w:sz w:val="36"/>
          <w:szCs w:val="36"/>
        </w:rPr>
      </w:pPr>
    </w:p>
    <w:p w14:paraId="305C6122" w14:textId="77777777" w:rsidR="00A5031D" w:rsidRDefault="00A5031D" w:rsidP="006D71F5">
      <w:pPr>
        <w:pStyle w:val="Heading1"/>
        <w:jc w:val="center"/>
        <w:rPr>
          <w:rStyle w:val="IntenseReference"/>
          <w:b/>
          <w:bCs/>
          <w:i w:val="0"/>
          <w:smallCaps w:val="0"/>
          <w:color w:val="auto"/>
          <w:spacing w:val="0"/>
          <w:sz w:val="36"/>
          <w:szCs w:val="36"/>
        </w:rPr>
      </w:pPr>
    </w:p>
    <w:p w14:paraId="63071989" w14:textId="77777777" w:rsidR="00A5031D" w:rsidRDefault="00A5031D" w:rsidP="006D71F5">
      <w:pPr>
        <w:pStyle w:val="Heading1"/>
        <w:jc w:val="center"/>
        <w:rPr>
          <w:rStyle w:val="IntenseReference"/>
          <w:b/>
          <w:bCs/>
          <w:i w:val="0"/>
          <w:smallCaps w:val="0"/>
          <w:color w:val="auto"/>
          <w:spacing w:val="0"/>
          <w:sz w:val="36"/>
          <w:szCs w:val="36"/>
        </w:rPr>
      </w:pPr>
    </w:p>
    <w:p w14:paraId="226B81DA" w14:textId="77777777" w:rsidR="00A5031D" w:rsidRDefault="00A5031D" w:rsidP="006D71F5">
      <w:pPr>
        <w:pStyle w:val="Heading1"/>
        <w:jc w:val="center"/>
        <w:rPr>
          <w:rStyle w:val="IntenseReference"/>
          <w:b/>
          <w:bCs/>
          <w:i w:val="0"/>
          <w:smallCaps w:val="0"/>
          <w:color w:val="auto"/>
          <w:spacing w:val="0"/>
          <w:sz w:val="36"/>
          <w:szCs w:val="36"/>
        </w:rPr>
      </w:pPr>
      <w:bookmarkStart w:id="1" w:name="_GoBack"/>
      <w:bookmarkEnd w:id="1"/>
    </w:p>
    <w:p w14:paraId="11613CF3" w14:textId="77777777" w:rsidR="00A5031D" w:rsidRDefault="00A5031D" w:rsidP="006D71F5">
      <w:pPr>
        <w:pStyle w:val="Heading1"/>
        <w:jc w:val="center"/>
        <w:rPr>
          <w:rStyle w:val="IntenseReference"/>
          <w:b/>
          <w:bCs/>
          <w:i w:val="0"/>
          <w:smallCaps w:val="0"/>
          <w:color w:val="auto"/>
          <w:spacing w:val="0"/>
          <w:sz w:val="36"/>
          <w:szCs w:val="36"/>
        </w:rPr>
      </w:pPr>
    </w:p>
    <w:p w14:paraId="5A6BE4F5" w14:textId="77777777" w:rsidR="00A5031D" w:rsidRDefault="00A5031D" w:rsidP="006D71F5">
      <w:pPr>
        <w:pStyle w:val="Heading1"/>
        <w:jc w:val="center"/>
        <w:rPr>
          <w:rStyle w:val="IntenseReference"/>
          <w:b/>
          <w:bCs/>
          <w:i w:val="0"/>
          <w:smallCaps w:val="0"/>
          <w:color w:val="auto"/>
          <w:spacing w:val="0"/>
          <w:sz w:val="36"/>
          <w:szCs w:val="36"/>
        </w:rPr>
      </w:pPr>
    </w:p>
    <w:p w14:paraId="783B6B0F" w14:textId="77777777" w:rsidR="00B5434E" w:rsidRPr="00D81F11" w:rsidRDefault="00BD0830" w:rsidP="00D81F11">
      <w:pPr>
        <w:jc w:val="center"/>
        <w:rPr>
          <w:rStyle w:val="IntenseReference"/>
          <w:rFonts w:ascii="Arial" w:hAnsi="Arial" w:cs="Arial"/>
          <w:b w:val="0"/>
          <w:bCs w:val="0"/>
          <w:i w:val="0"/>
          <w:smallCaps w:val="0"/>
          <w:color w:val="auto"/>
          <w:spacing w:val="0"/>
          <w:sz w:val="36"/>
          <w:szCs w:val="36"/>
        </w:rPr>
      </w:pPr>
      <w:r>
        <w:rPr>
          <w:rStyle w:val="IntenseReference"/>
          <w:rFonts w:ascii="Arial" w:hAnsi="Arial" w:cs="Arial"/>
          <w:i w:val="0"/>
          <w:smallCaps w:val="0"/>
          <w:color w:val="auto"/>
          <w:spacing w:val="0"/>
          <w:sz w:val="36"/>
          <w:szCs w:val="36"/>
        </w:rPr>
        <w:t>Overseas Student</w:t>
      </w:r>
      <w:r w:rsidR="00B5434E" w:rsidRPr="00D81F11">
        <w:rPr>
          <w:rStyle w:val="IntenseReference"/>
          <w:rFonts w:ascii="Arial" w:hAnsi="Arial" w:cs="Arial"/>
          <w:i w:val="0"/>
          <w:smallCaps w:val="0"/>
          <w:color w:val="auto"/>
          <w:spacing w:val="0"/>
          <w:sz w:val="36"/>
          <w:szCs w:val="36"/>
        </w:rPr>
        <w:t xml:space="preserve"> Health Cover (OSHC)</w:t>
      </w:r>
    </w:p>
    <w:p w14:paraId="1A871969" w14:textId="77777777" w:rsidR="00D81F11" w:rsidRDefault="00D81F11" w:rsidP="00D81F11">
      <w:pPr>
        <w:jc w:val="center"/>
        <w:rPr>
          <w:rStyle w:val="IntenseReference"/>
          <w:rFonts w:ascii="Arial" w:hAnsi="Arial" w:cs="Arial"/>
          <w:i w:val="0"/>
          <w:smallCaps w:val="0"/>
          <w:color w:val="365F91" w:themeColor="accent1" w:themeShade="BF"/>
          <w:spacing w:val="0"/>
          <w:sz w:val="28"/>
          <w:szCs w:val="28"/>
        </w:rPr>
      </w:pPr>
    </w:p>
    <w:p w14:paraId="4BE68778" w14:textId="674FA2F1" w:rsidR="00D264C2" w:rsidRDefault="00D264C2" w:rsidP="00D81F11">
      <w:pPr>
        <w:jc w:val="center"/>
        <w:rPr>
          <w:rStyle w:val="IntenseReference"/>
          <w:rFonts w:ascii="Arial" w:hAnsi="Arial" w:cs="Arial"/>
          <w:i w:val="0"/>
          <w:smallCaps w:val="0"/>
          <w:color w:val="365F91" w:themeColor="accent1" w:themeShade="BF"/>
          <w:spacing w:val="0"/>
          <w:sz w:val="28"/>
          <w:szCs w:val="28"/>
        </w:rPr>
      </w:pPr>
      <w:r>
        <w:rPr>
          <w:rStyle w:val="IntenseReference"/>
          <w:rFonts w:ascii="Arial" w:hAnsi="Arial" w:cs="Arial"/>
          <w:i w:val="0"/>
          <w:smallCaps w:val="0"/>
          <w:color w:val="365F91" w:themeColor="accent1" w:themeShade="BF"/>
          <w:spacing w:val="0"/>
          <w:sz w:val="28"/>
          <w:szCs w:val="28"/>
        </w:rPr>
        <w:t xml:space="preserve">EXPLANATORY GUIDELINES </w:t>
      </w:r>
      <w:r w:rsidR="00421228">
        <w:rPr>
          <w:rStyle w:val="IntenseReference"/>
          <w:rFonts w:ascii="Arial" w:hAnsi="Arial" w:cs="Arial"/>
          <w:i w:val="0"/>
          <w:smallCaps w:val="0"/>
          <w:color w:val="365F91" w:themeColor="accent1" w:themeShade="BF"/>
          <w:spacing w:val="0"/>
          <w:sz w:val="28"/>
          <w:szCs w:val="28"/>
        </w:rPr>
        <w:t>FOR CONSUMERS</w:t>
      </w:r>
    </w:p>
    <w:p w14:paraId="65E7D484" w14:textId="77777777" w:rsidR="00884496" w:rsidRDefault="00884496" w:rsidP="00D81F11">
      <w:pPr>
        <w:jc w:val="center"/>
        <w:rPr>
          <w:rStyle w:val="IntenseReference"/>
          <w:rFonts w:ascii="Arial" w:hAnsi="Arial" w:cs="Arial"/>
          <w:i w:val="0"/>
          <w:smallCaps w:val="0"/>
          <w:color w:val="365F91" w:themeColor="accent1" w:themeShade="BF"/>
          <w:spacing w:val="0"/>
          <w:sz w:val="28"/>
          <w:szCs w:val="28"/>
        </w:rPr>
      </w:pPr>
    </w:p>
    <w:p w14:paraId="29AAF26A" w14:textId="4D33EB46" w:rsidR="00D264C2" w:rsidRPr="00D81F11" w:rsidRDefault="00D264C2" w:rsidP="00D81F11">
      <w:pPr>
        <w:jc w:val="center"/>
        <w:rPr>
          <w:rStyle w:val="IntenseReference"/>
          <w:rFonts w:ascii="Arial" w:hAnsi="Arial" w:cs="Arial"/>
          <w:bCs w:val="0"/>
          <w:i w:val="0"/>
          <w:smallCaps w:val="0"/>
          <w:color w:val="365F91" w:themeColor="accent1" w:themeShade="BF"/>
          <w:spacing w:val="0"/>
          <w:sz w:val="28"/>
          <w:szCs w:val="28"/>
        </w:rPr>
      </w:pPr>
    </w:p>
    <w:p w14:paraId="1E228588" w14:textId="77777777" w:rsidR="00A5031D" w:rsidRDefault="00A5031D">
      <w:pPr>
        <w:rPr>
          <w:rFonts w:ascii="Arial" w:hAnsi="Arial" w:cs="Arial"/>
          <w:b/>
          <w:bCs/>
          <w:i/>
          <w:iCs/>
          <w:sz w:val="22"/>
          <w:szCs w:val="22"/>
        </w:rPr>
      </w:pPr>
      <w:r>
        <w:rPr>
          <w:sz w:val="22"/>
          <w:szCs w:val="22"/>
        </w:rPr>
        <w:br w:type="page"/>
      </w:r>
    </w:p>
    <w:bookmarkStart w:id="2" w:name="_Toc457379518" w:displacedByCustomXml="next"/>
    <w:sdt>
      <w:sdtPr>
        <w:rPr>
          <w:rFonts w:ascii="Times New Roman" w:eastAsia="Times New Roman" w:hAnsi="Times New Roman" w:cs="Times New Roman"/>
          <w:b w:val="0"/>
          <w:bCs w:val="0"/>
          <w:color w:val="auto"/>
          <w:sz w:val="24"/>
          <w:szCs w:val="24"/>
          <w:lang w:val="en-AU" w:eastAsia="en-US"/>
        </w:rPr>
        <w:id w:val="-1775232802"/>
        <w:docPartObj>
          <w:docPartGallery w:val="Table of Contents"/>
          <w:docPartUnique/>
        </w:docPartObj>
      </w:sdtPr>
      <w:sdtEndPr>
        <w:rPr>
          <w:rFonts w:ascii="Arial" w:hAnsi="Arial" w:cs="Arial"/>
          <w:noProof/>
          <w:sz w:val="18"/>
          <w:szCs w:val="18"/>
        </w:rPr>
      </w:sdtEndPr>
      <w:sdtContent>
        <w:p w14:paraId="2D696EA6" w14:textId="77777777" w:rsidR="00D81F11" w:rsidRPr="00EE5F82" w:rsidRDefault="00001826">
          <w:pPr>
            <w:pStyle w:val="TOCHeading"/>
            <w:rPr>
              <w:rFonts w:ascii="Arial" w:hAnsi="Arial" w:cs="Arial"/>
            </w:rPr>
          </w:pPr>
          <w:r w:rsidRPr="00001826">
            <w:rPr>
              <w:rFonts w:ascii="Arial" w:hAnsi="Arial" w:cs="Arial"/>
            </w:rPr>
            <w:t>Table of</w:t>
          </w:r>
          <w:r>
            <w:rPr>
              <w:rFonts w:ascii="Times New Roman" w:eastAsia="Times New Roman" w:hAnsi="Times New Roman" w:cs="Times New Roman"/>
              <w:b w:val="0"/>
              <w:bCs w:val="0"/>
              <w:color w:val="auto"/>
              <w:sz w:val="24"/>
              <w:szCs w:val="24"/>
              <w:lang w:val="en-AU" w:eastAsia="en-US"/>
            </w:rPr>
            <w:t xml:space="preserve"> </w:t>
          </w:r>
          <w:r w:rsidR="00D81F11" w:rsidRPr="00D81F11">
            <w:rPr>
              <w:rFonts w:ascii="Arial" w:hAnsi="Arial" w:cs="Arial"/>
            </w:rPr>
            <w:t>Contents</w:t>
          </w:r>
        </w:p>
        <w:p w14:paraId="033369B0" w14:textId="16C682E5" w:rsidR="00A51198" w:rsidRDefault="00D81F11">
          <w:pPr>
            <w:pStyle w:val="TOC1"/>
            <w:tabs>
              <w:tab w:val="right" w:leader="dot" w:pos="9736"/>
            </w:tabs>
            <w:rPr>
              <w:rFonts w:asciiTheme="minorHAnsi" w:eastAsiaTheme="minorEastAsia" w:hAnsiTheme="minorHAnsi" w:cstheme="minorBidi"/>
              <w:noProof/>
              <w:sz w:val="22"/>
              <w:szCs w:val="22"/>
              <w:lang w:eastAsia="en-AU"/>
            </w:rPr>
          </w:pPr>
          <w:r w:rsidRPr="007A30D9">
            <w:rPr>
              <w:rFonts w:ascii="Arial" w:hAnsi="Arial" w:cs="Arial"/>
              <w:sz w:val="18"/>
              <w:szCs w:val="18"/>
            </w:rPr>
            <w:fldChar w:fldCharType="begin"/>
          </w:r>
          <w:r w:rsidRPr="007A30D9">
            <w:rPr>
              <w:rFonts w:ascii="Arial" w:hAnsi="Arial" w:cs="Arial"/>
              <w:sz w:val="18"/>
              <w:szCs w:val="18"/>
            </w:rPr>
            <w:instrText xml:space="preserve"> TOC \o "1-3" \h \z \u </w:instrText>
          </w:r>
          <w:r w:rsidRPr="007A30D9">
            <w:rPr>
              <w:rFonts w:ascii="Arial" w:hAnsi="Arial" w:cs="Arial"/>
              <w:sz w:val="18"/>
              <w:szCs w:val="18"/>
            </w:rPr>
            <w:fldChar w:fldCharType="separate"/>
          </w:r>
          <w:hyperlink w:anchor="_Toc37334239" w:history="1">
            <w:r w:rsidR="00A51198" w:rsidRPr="00AA24FC">
              <w:rPr>
                <w:rStyle w:val="Hyperlink"/>
                <w:noProof/>
              </w:rPr>
              <w:t>OSHC</w:t>
            </w:r>
            <w:r w:rsidR="00A51198">
              <w:rPr>
                <w:noProof/>
                <w:webHidden/>
              </w:rPr>
              <w:tab/>
            </w:r>
            <w:r w:rsidR="00A51198">
              <w:rPr>
                <w:noProof/>
                <w:webHidden/>
              </w:rPr>
              <w:fldChar w:fldCharType="begin"/>
            </w:r>
            <w:r w:rsidR="00A51198">
              <w:rPr>
                <w:noProof/>
                <w:webHidden/>
              </w:rPr>
              <w:instrText xml:space="preserve"> PAGEREF _Toc37334239 \h </w:instrText>
            </w:r>
            <w:r w:rsidR="00A51198">
              <w:rPr>
                <w:noProof/>
                <w:webHidden/>
              </w:rPr>
            </w:r>
            <w:r w:rsidR="00A51198">
              <w:rPr>
                <w:noProof/>
                <w:webHidden/>
              </w:rPr>
              <w:fldChar w:fldCharType="separate"/>
            </w:r>
            <w:r w:rsidR="00C149AA">
              <w:rPr>
                <w:noProof/>
                <w:webHidden/>
              </w:rPr>
              <w:t>4</w:t>
            </w:r>
            <w:r w:rsidR="00A51198">
              <w:rPr>
                <w:noProof/>
                <w:webHidden/>
              </w:rPr>
              <w:fldChar w:fldCharType="end"/>
            </w:r>
          </w:hyperlink>
        </w:p>
        <w:p w14:paraId="666A3B42" w14:textId="3935D93B"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0" w:history="1">
            <w:r w:rsidRPr="00AA24FC">
              <w:rPr>
                <w:rStyle w:val="Hyperlink"/>
                <w:noProof/>
              </w:rPr>
              <w:t>International Education</w:t>
            </w:r>
            <w:r>
              <w:rPr>
                <w:noProof/>
                <w:webHidden/>
              </w:rPr>
              <w:tab/>
            </w:r>
            <w:r>
              <w:rPr>
                <w:noProof/>
                <w:webHidden/>
              </w:rPr>
              <w:fldChar w:fldCharType="begin"/>
            </w:r>
            <w:r>
              <w:rPr>
                <w:noProof/>
                <w:webHidden/>
              </w:rPr>
              <w:instrText xml:space="preserve"> PAGEREF _Toc37334240 \h </w:instrText>
            </w:r>
            <w:r>
              <w:rPr>
                <w:noProof/>
                <w:webHidden/>
              </w:rPr>
            </w:r>
            <w:r>
              <w:rPr>
                <w:noProof/>
                <w:webHidden/>
              </w:rPr>
              <w:fldChar w:fldCharType="separate"/>
            </w:r>
            <w:r w:rsidR="00C149AA">
              <w:rPr>
                <w:noProof/>
                <w:webHidden/>
              </w:rPr>
              <w:t>4</w:t>
            </w:r>
            <w:r>
              <w:rPr>
                <w:noProof/>
                <w:webHidden/>
              </w:rPr>
              <w:fldChar w:fldCharType="end"/>
            </w:r>
          </w:hyperlink>
        </w:p>
        <w:p w14:paraId="14704745" w14:textId="3DC67C96"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1" w:history="1">
            <w:r w:rsidRPr="00AA24FC">
              <w:rPr>
                <w:rStyle w:val="Hyperlink"/>
                <w:noProof/>
              </w:rPr>
              <w:t>The Deed</w:t>
            </w:r>
            <w:r>
              <w:rPr>
                <w:noProof/>
                <w:webHidden/>
              </w:rPr>
              <w:tab/>
            </w:r>
            <w:r>
              <w:rPr>
                <w:noProof/>
                <w:webHidden/>
              </w:rPr>
              <w:fldChar w:fldCharType="begin"/>
            </w:r>
            <w:r>
              <w:rPr>
                <w:noProof/>
                <w:webHidden/>
              </w:rPr>
              <w:instrText xml:space="preserve"> PAGEREF _Toc37334241 \h </w:instrText>
            </w:r>
            <w:r>
              <w:rPr>
                <w:noProof/>
                <w:webHidden/>
              </w:rPr>
            </w:r>
            <w:r>
              <w:rPr>
                <w:noProof/>
                <w:webHidden/>
              </w:rPr>
              <w:fldChar w:fldCharType="separate"/>
            </w:r>
            <w:r w:rsidR="00C149AA">
              <w:rPr>
                <w:noProof/>
                <w:webHidden/>
              </w:rPr>
              <w:t>4</w:t>
            </w:r>
            <w:r>
              <w:rPr>
                <w:noProof/>
                <w:webHidden/>
              </w:rPr>
              <w:fldChar w:fldCharType="end"/>
            </w:r>
          </w:hyperlink>
        </w:p>
        <w:p w14:paraId="326AE8F3" w14:textId="4140CBC7"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2" w:history="1">
            <w:r w:rsidRPr="00AA24FC">
              <w:rPr>
                <w:rStyle w:val="Hyperlink"/>
                <w:noProof/>
              </w:rPr>
              <w:t>OSHC Requirements</w:t>
            </w:r>
            <w:r>
              <w:rPr>
                <w:noProof/>
                <w:webHidden/>
              </w:rPr>
              <w:tab/>
            </w:r>
            <w:r>
              <w:rPr>
                <w:noProof/>
                <w:webHidden/>
              </w:rPr>
              <w:fldChar w:fldCharType="begin"/>
            </w:r>
            <w:r>
              <w:rPr>
                <w:noProof/>
                <w:webHidden/>
              </w:rPr>
              <w:instrText xml:space="preserve"> PAGEREF _Toc37334242 \h </w:instrText>
            </w:r>
            <w:r>
              <w:rPr>
                <w:noProof/>
                <w:webHidden/>
              </w:rPr>
            </w:r>
            <w:r>
              <w:rPr>
                <w:noProof/>
                <w:webHidden/>
              </w:rPr>
              <w:fldChar w:fldCharType="separate"/>
            </w:r>
            <w:r w:rsidR="00C149AA">
              <w:rPr>
                <w:noProof/>
                <w:webHidden/>
              </w:rPr>
              <w:t>5</w:t>
            </w:r>
            <w:r>
              <w:rPr>
                <w:noProof/>
                <w:webHidden/>
              </w:rPr>
              <w:fldChar w:fldCharType="end"/>
            </w:r>
          </w:hyperlink>
        </w:p>
        <w:p w14:paraId="4A7785AC" w14:textId="575FCE70"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3" w:history="1">
            <w:r w:rsidRPr="00AA24FC">
              <w:rPr>
                <w:rStyle w:val="Hyperlink"/>
                <w:noProof/>
              </w:rPr>
              <w:t>OSHC Exemptions</w:t>
            </w:r>
            <w:r>
              <w:rPr>
                <w:noProof/>
                <w:webHidden/>
              </w:rPr>
              <w:tab/>
            </w:r>
            <w:r>
              <w:rPr>
                <w:noProof/>
                <w:webHidden/>
              </w:rPr>
              <w:fldChar w:fldCharType="begin"/>
            </w:r>
            <w:r>
              <w:rPr>
                <w:noProof/>
                <w:webHidden/>
              </w:rPr>
              <w:instrText xml:space="preserve"> PAGEREF _Toc37334243 \h </w:instrText>
            </w:r>
            <w:r>
              <w:rPr>
                <w:noProof/>
                <w:webHidden/>
              </w:rPr>
            </w:r>
            <w:r>
              <w:rPr>
                <w:noProof/>
                <w:webHidden/>
              </w:rPr>
              <w:fldChar w:fldCharType="separate"/>
            </w:r>
            <w:r w:rsidR="00C149AA">
              <w:rPr>
                <w:noProof/>
                <w:webHidden/>
              </w:rPr>
              <w:t>5</w:t>
            </w:r>
            <w:r>
              <w:rPr>
                <w:noProof/>
                <w:webHidden/>
              </w:rPr>
              <w:fldChar w:fldCharType="end"/>
            </w:r>
          </w:hyperlink>
        </w:p>
        <w:p w14:paraId="664FF7B1" w14:textId="63145B25"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4" w:history="1">
            <w:r w:rsidRPr="00AA24FC">
              <w:rPr>
                <w:rStyle w:val="Hyperlink"/>
                <w:noProof/>
              </w:rPr>
              <w:t>Legislative Authority</w:t>
            </w:r>
            <w:r>
              <w:rPr>
                <w:noProof/>
                <w:webHidden/>
              </w:rPr>
              <w:tab/>
            </w:r>
            <w:r>
              <w:rPr>
                <w:noProof/>
                <w:webHidden/>
              </w:rPr>
              <w:fldChar w:fldCharType="begin"/>
            </w:r>
            <w:r>
              <w:rPr>
                <w:noProof/>
                <w:webHidden/>
              </w:rPr>
              <w:instrText xml:space="preserve"> PAGEREF _Toc37334244 \h </w:instrText>
            </w:r>
            <w:r>
              <w:rPr>
                <w:noProof/>
                <w:webHidden/>
              </w:rPr>
            </w:r>
            <w:r>
              <w:rPr>
                <w:noProof/>
                <w:webHidden/>
              </w:rPr>
              <w:fldChar w:fldCharType="separate"/>
            </w:r>
            <w:r w:rsidR="00C149AA">
              <w:rPr>
                <w:noProof/>
                <w:webHidden/>
              </w:rPr>
              <w:t>5</w:t>
            </w:r>
            <w:r>
              <w:rPr>
                <w:noProof/>
                <w:webHidden/>
              </w:rPr>
              <w:fldChar w:fldCharType="end"/>
            </w:r>
          </w:hyperlink>
        </w:p>
        <w:p w14:paraId="24DE23D5" w14:textId="63283D3D"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5" w:history="1">
            <w:r w:rsidRPr="00AA24FC">
              <w:rPr>
                <w:rStyle w:val="Hyperlink"/>
                <w:noProof/>
              </w:rPr>
              <w:t>Medicare Benefits Schedule</w:t>
            </w:r>
            <w:r>
              <w:rPr>
                <w:noProof/>
                <w:webHidden/>
              </w:rPr>
              <w:tab/>
            </w:r>
            <w:r>
              <w:rPr>
                <w:noProof/>
                <w:webHidden/>
              </w:rPr>
              <w:fldChar w:fldCharType="begin"/>
            </w:r>
            <w:r>
              <w:rPr>
                <w:noProof/>
                <w:webHidden/>
              </w:rPr>
              <w:instrText xml:space="preserve"> PAGEREF _Toc37334245 \h </w:instrText>
            </w:r>
            <w:r>
              <w:rPr>
                <w:noProof/>
                <w:webHidden/>
              </w:rPr>
            </w:r>
            <w:r>
              <w:rPr>
                <w:noProof/>
                <w:webHidden/>
              </w:rPr>
              <w:fldChar w:fldCharType="separate"/>
            </w:r>
            <w:r w:rsidR="00C149AA">
              <w:rPr>
                <w:noProof/>
                <w:webHidden/>
              </w:rPr>
              <w:t>6</w:t>
            </w:r>
            <w:r>
              <w:rPr>
                <w:noProof/>
                <w:webHidden/>
              </w:rPr>
              <w:fldChar w:fldCharType="end"/>
            </w:r>
          </w:hyperlink>
        </w:p>
        <w:p w14:paraId="791176BF" w14:textId="4D330510"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6" w:history="1">
            <w:r w:rsidRPr="00AA24FC">
              <w:rPr>
                <w:rStyle w:val="Hyperlink"/>
                <w:noProof/>
              </w:rPr>
              <w:t>Private health insurance and health related business legislation</w:t>
            </w:r>
            <w:r>
              <w:rPr>
                <w:noProof/>
                <w:webHidden/>
              </w:rPr>
              <w:tab/>
            </w:r>
            <w:r>
              <w:rPr>
                <w:noProof/>
                <w:webHidden/>
              </w:rPr>
              <w:fldChar w:fldCharType="begin"/>
            </w:r>
            <w:r>
              <w:rPr>
                <w:noProof/>
                <w:webHidden/>
              </w:rPr>
              <w:instrText xml:space="preserve"> PAGEREF _Toc37334246 \h </w:instrText>
            </w:r>
            <w:r>
              <w:rPr>
                <w:noProof/>
                <w:webHidden/>
              </w:rPr>
            </w:r>
            <w:r>
              <w:rPr>
                <w:noProof/>
                <w:webHidden/>
              </w:rPr>
              <w:fldChar w:fldCharType="separate"/>
            </w:r>
            <w:r w:rsidR="00C149AA">
              <w:rPr>
                <w:noProof/>
                <w:webHidden/>
              </w:rPr>
              <w:t>6</w:t>
            </w:r>
            <w:r>
              <w:rPr>
                <w:noProof/>
                <w:webHidden/>
              </w:rPr>
              <w:fldChar w:fldCharType="end"/>
            </w:r>
          </w:hyperlink>
        </w:p>
        <w:p w14:paraId="2E056B75" w14:textId="349EB5CA"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7" w:history="1">
            <w:r w:rsidRPr="00AA24FC">
              <w:rPr>
                <w:rStyle w:val="Hyperlink"/>
                <w:noProof/>
              </w:rPr>
              <w:t>Overseas Students</w:t>
            </w:r>
            <w:r>
              <w:rPr>
                <w:noProof/>
                <w:webHidden/>
              </w:rPr>
              <w:tab/>
            </w:r>
            <w:r>
              <w:rPr>
                <w:noProof/>
                <w:webHidden/>
              </w:rPr>
              <w:fldChar w:fldCharType="begin"/>
            </w:r>
            <w:r>
              <w:rPr>
                <w:noProof/>
                <w:webHidden/>
              </w:rPr>
              <w:instrText xml:space="preserve"> PAGEREF _Toc37334247 \h </w:instrText>
            </w:r>
            <w:r>
              <w:rPr>
                <w:noProof/>
                <w:webHidden/>
              </w:rPr>
            </w:r>
            <w:r>
              <w:rPr>
                <w:noProof/>
                <w:webHidden/>
              </w:rPr>
              <w:fldChar w:fldCharType="separate"/>
            </w:r>
            <w:r w:rsidR="00C149AA">
              <w:rPr>
                <w:noProof/>
                <w:webHidden/>
              </w:rPr>
              <w:t>7</w:t>
            </w:r>
            <w:r>
              <w:rPr>
                <w:noProof/>
                <w:webHidden/>
              </w:rPr>
              <w:fldChar w:fldCharType="end"/>
            </w:r>
          </w:hyperlink>
        </w:p>
        <w:p w14:paraId="20F83AE7" w14:textId="688271C6"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8" w:history="1">
            <w:r w:rsidRPr="00AA24FC">
              <w:rPr>
                <w:rStyle w:val="Hyperlink"/>
                <w:noProof/>
              </w:rPr>
              <w:t>Deed History</w:t>
            </w:r>
            <w:r>
              <w:rPr>
                <w:noProof/>
                <w:webHidden/>
              </w:rPr>
              <w:tab/>
            </w:r>
            <w:r>
              <w:rPr>
                <w:noProof/>
                <w:webHidden/>
              </w:rPr>
              <w:fldChar w:fldCharType="begin"/>
            </w:r>
            <w:r>
              <w:rPr>
                <w:noProof/>
                <w:webHidden/>
              </w:rPr>
              <w:instrText xml:space="preserve"> PAGEREF _Toc37334248 \h </w:instrText>
            </w:r>
            <w:r>
              <w:rPr>
                <w:noProof/>
                <w:webHidden/>
              </w:rPr>
            </w:r>
            <w:r>
              <w:rPr>
                <w:noProof/>
                <w:webHidden/>
              </w:rPr>
              <w:fldChar w:fldCharType="separate"/>
            </w:r>
            <w:r w:rsidR="00C149AA">
              <w:rPr>
                <w:noProof/>
                <w:webHidden/>
              </w:rPr>
              <w:t>8</w:t>
            </w:r>
            <w:r>
              <w:rPr>
                <w:noProof/>
                <w:webHidden/>
              </w:rPr>
              <w:fldChar w:fldCharType="end"/>
            </w:r>
          </w:hyperlink>
        </w:p>
        <w:p w14:paraId="6DF869C3" w14:textId="753AD556"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49" w:history="1">
            <w:r w:rsidRPr="00AA24FC">
              <w:rPr>
                <w:rStyle w:val="Hyperlink"/>
                <w:noProof/>
              </w:rPr>
              <w:t>Administration of the Deed</w:t>
            </w:r>
            <w:r>
              <w:rPr>
                <w:noProof/>
                <w:webHidden/>
              </w:rPr>
              <w:tab/>
            </w:r>
            <w:r>
              <w:rPr>
                <w:noProof/>
                <w:webHidden/>
              </w:rPr>
              <w:fldChar w:fldCharType="begin"/>
            </w:r>
            <w:r>
              <w:rPr>
                <w:noProof/>
                <w:webHidden/>
              </w:rPr>
              <w:instrText xml:space="preserve"> PAGEREF _Toc37334249 \h </w:instrText>
            </w:r>
            <w:r>
              <w:rPr>
                <w:noProof/>
                <w:webHidden/>
              </w:rPr>
            </w:r>
            <w:r>
              <w:rPr>
                <w:noProof/>
                <w:webHidden/>
              </w:rPr>
              <w:fldChar w:fldCharType="separate"/>
            </w:r>
            <w:r w:rsidR="00C149AA">
              <w:rPr>
                <w:noProof/>
                <w:webHidden/>
              </w:rPr>
              <w:t>8</w:t>
            </w:r>
            <w:r>
              <w:rPr>
                <w:noProof/>
                <w:webHidden/>
              </w:rPr>
              <w:fldChar w:fldCharType="end"/>
            </w:r>
          </w:hyperlink>
        </w:p>
        <w:p w14:paraId="6DFE405E" w14:textId="314A93EB"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50" w:history="1">
            <w:r w:rsidRPr="00AA24FC">
              <w:rPr>
                <w:rStyle w:val="Hyperlink"/>
                <w:noProof/>
              </w:rPr>
              <w:t>Ownership of the Deed</w:t>
            </w:r>
            <w:r>
              <w:rPr>
                <w:noProof/>
                <w:webHidden/>
              </w:rPr>
              <w:tab/>
            </w:r>
            <w:r>
              <w:rPr>
                <w:noProof/>
                <w:webHidden/>
              </w:rPr>
              <w:fldChar w:fldCharType="begin"/>
            </w:r>
            <w:r>
              <w:rPr>
                <w:noProof/>
                <w:webHidden/>
              </w:rPr>
              <w:instrText xml:space="preserve"> PAGEREF _Toc37334250 \h </w:instrText>
            </w:r>
            <w:r>
              <w:rPr>
                <w:noProof/>
                <w:webHidden/>
              </w:rPr>
            </w:r>
            <w:r>
              <w:rPr>
                <w:noProof/>
                <w:webHidden/>
              </w:rPr>
              <w:fldChar w:fldCharType="separate"/>
            </w:r>
            <w:r w:rsidR="00C149AA">
              <w:rPr>
                <w:noProof/>
                <w:webHidden/>
              </w:rPr>
              <w:t>8</w:t>
            </w:r>
            <w:r>
              <w:rPr>
                <w:noProof/>
                <w:webHidden/>
              </w:rPr>
              <w:fldChar w:fldCharType="end"/>
            </w:r>
          </w:hyperlink>
        </w:p>
        <w:p w14:paraId="4DF850F5" w14:textId="0E0B76F2"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51" w:history="1">
            <w:r w:rsidRPr="00AA24FC">
              <w:rPr>
                <w:rStyle w:val="Hyperlink"/>
                <w:noProof/>
              </w:rPr>
              <w:t>Termination and Reduction</w:t>
            </w:r>
            <w:r>
              <w:rPr>
                <w:noProof/>
                <w:webHidden/>
              </w:rPr>
              <w:tab/>
            </w:r>
            <w:r>
              <w:rPr>
                <w:noProof/>
                <w:webHidden/>
              </w:rPr>
              <w:fldChar w:fldCharType="begin"/>
            </w:r>
            <w:r>
              <w:rPr>
                <w:noProof/>
                <w:webHidden/>
              </w:rPr>
              <w:instrText xml:space="preserve"> PAGEREF _Toc37334251 \h </w:instrText>
            </w:r>
            <w:r>
              <w:rPr>
                <w:noProof/>
                <w:webHidden/>
              </w:rPr>
            </w:r>
            <w:r>
              <w:rPr>
                <w:noProof/>
                <w:webHidden/>
              </w:rPr>
              <w:fldChar w:fldCharType="separate"/>
            </w:r>
            <w:r w:rsidR="00C149AA">
              <w:rPr>
                <w:noProof/>
                <w:webHidden/>
              </w:rPr>
              <w:t>8</w:t>
            </w:r>
            <w:r>
              <w:rPr>
                <w:noProof/>
                <w:webHidden/>
              </w:rPr>
              <w:fldChar w:fldCharType="end"/>
            </w:r>
          </w:hyperlink>
        </w:p>
        <w:p w14:paraId="4A4695C1" w14:textId="49F1D4E0"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52" w:history="1">
            <w:r w:rsidRPr="00AA24FC">
              <w:rPr>
                <w:rStyle w:val="Hyperlink"/>
                <w:noProof/>
              </w:rPr>
              <w:t>Consultative Group</w:t>
            </w:r>
            <w:r>
              <w:rPr>
                <w:noProof/>
                <w:webHidden/>
              </w:rPr>
              <w:tab/>
            </w:r>
            <w:r>
              <w:rPr>
                <w:noProof/>
                <w:webHidden/>
              </w:rPr>
              <w:fldChar w:fldCharType="begin"/>
            </w:r>
            <w:r>
              <w:rPr>
                <w:noProof/>
                <w:webHidden/>
              </w:rPr>
              <w:instrText xml:space="preserve"> PAGEREF _Toc37334252 \h </w:instrText>
            </w:r>
            <w:r>
              <w:rPr>
                <w:noProof/>
                <w:webHidden/>
              </w:rPr>
            </w:r>
            <w:r>
              <w:rPr>
                <w:noProof/>
                <w:webHidden/>
              </w:rPr>
              <w:fldChar w:fldCharType="separate"/>
            </w:r>
            <w:r w:rsidR="00C149AA">
              <w:rPr>
                <w:noProof/>
                <w:webHidden/>
              </w:rPr>
              <w:t>8</w:t>
            </w:r>
            <w:r>
              <w:rPr>
                <w:noProof/>
                <w:webHidden/>
              </w:rPr>
              <w:fldChar w:fldCharType="end"/>
            </w:r>
          </w:hyperlink>
        </w:p>
        <w:p w14:paraId="10EBE349" w14:textId="24E0CF84"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53" w:history="1">
            <w:r w:rsidRPr="00AA24FC">
              <w:rPr>
                <w:rStyle w:val="Hyperlink"/>
                <w:noProof/>
              </w:rPr>
              <w:t>OSHC Premium Increases and Decreases</w:t>
            </w:r>
            <w:r>
              <w:rPr>
                <w:noProof/>
                <w:webHidden/>
              </w:rPr>
              <w:tab/>
            </w:r>
            <w:r>
              <w:rPr>
                <w:noProof/>
                <w:webHidden/>
              </w:rPr>
              <w:fldChar w:fldCharType="begin"/>
            </w:r>
            <w:r>
              <w:rPr>
                <w:noProof/>
                <w:webHidden/>
              </w:rPr>
              <w:instrText xml:space="preserve"> PAGEREF _Toc37334253 \h </w:instrText>
            </w:r>
            <w:r>
              <w:rPr>
                <w:noProof/>
                <w:webHidden/>
              </w:rPr>
            </w:r>
            <w:r>
              <w:rPr>
                <w:noProof/>
                <w:webHidden/>
              </w:rPr>
              <w:fldChar w:fldCharType="separate"/>
            </w:r>
            <w:r w:rsidR="00C149AA">
              <w:rPr>
                <w:noProof/>
                <w:webHidden/>
              </w:rPr>
              <w:t>9</w:t>
            </w:r>
            <w:r>
              <w:rPr>
                <w:noProof/>
                <w:webHidden/>
              </w:rPr>
              <w:fldChar w:fldCharType="end"/>
            </w:r>
          </w:hyperlink>
        </w:p>
        <w:p w14:paraId="447B16A6" w14:textId="2705BDB0"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54" w:history="1">
            <w:r w:rsidRPr="00AA24FC">
              <w:rPr>
                <w:rStyle w:val="Hyperlink"/>
                <w:noProof/>
              </w:rPr>
              <w:t>Reciprocal Health Care Agreements</w:t>
            </w:r>
            <w:r>
              <w:rPr>
                <w:noProof/>
                <w:webHidden/>
              </w:rPr>
              <w:tab/>
            </w:r>
            <w:r>
              <w:rPr>
                <w:noProof/>
                <w:webHidden/>
              </w:rPr>
              <w:fldChar w:fldCharType="begin"/>
            </w:r>
            <w:r>
              <w:rPr>
                <w:noProof/>
                <w:webHidden/>
              </w:rPr>
              <w:instrText xml:space="preserve"> PAGEREF _Toc37334254 \h </w:instrText>
            </w:r>
            <w:r>
              <w:rPr>
                <w:noProof/>
                <w:webHidden/>
              </w:rPr>
            </w:r>
            <w:r>
              <w:rPr>
                <w:noProof/>
                <w:webHidden/>
              </w:rPr>
              <w:fldChar w:fldCharType="separate"/>
            </w:r>
            <w:r w:rsidR="00C149AA">
              <w:rPr>
                <w:noProof/>
                <w:webHidden/>
              </w:rPr>
              <w:t>9</w:t>
            </w:r>
            <w:r>
              <w:rPr>
                <w:noProof/>
                <w:webHidden/>
              </w:rPr>
              <w:fldChar w:fldCharType="end"/>
            </w:r>
          </w:hyperlink>
        </w:p>
        <w:p w14:paraId="4120C1CF" w14:textId="286FFD14"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55" w:history="1">
            <w:r w:rsidRPr="00AA24FC">
              <w:rPr>
                <w:rStyle w:val="Hyperlink"/>
                <w:noProof/>
              </w:rPr>
              <w:t>Who can offer OSHC</w:t>
            </w:r>
            <w:r>
              <w:rPr>
                <w:noProof/>
                <w:webHidden/>
              </w:rPr>
              <w:tab/>
            </w:r>
            <w:r>
              <w:rPr>
                <w:noProof/>
                <w:webHidden/>
              </w:rPr>
              <w:fldChar w:fldCharType="begin"/>
            </w:r>
            <w:r>
              <w:rPr>
                <w:noProof/>
                <w:webHidden/>
              </w:rPr>
              <w:instrText xml:space="preserve"> PAGEREF _Toc37334255 \h </w:instrText>
            </w:r>
            <w:r>
              <w:rPr>
                <w:noProof/>
                <w:webHidden/>
              </w:rPr>
            </w:r>
            <w:r>
              <w:rPr>
                <w:noProof/>
                <w:webHidden/>
              </w:rPr>
              <w:fldChar w:fldCharType="separate"/>
            </w:r>
            <w:r w:rsidR="00C149AA">
              <w:rPr>
                <w:noProof/>
                <w:webHidden/>
              </w:rPr>
              <w:t>10</w:t>
            </w:r>
            <w:r>
              <w:rPr>
                <w:noProof/>
                <w:webHidden/>
              </w:rPr>
              <w:fldChar w:fldCharType="end"/>
            </w:r>
          </w:hyperlink>
        </w:p>
        <w:p w14:paraId="20B8046F" w14:textId="775B3E89"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56" w:history="1">
            <w:r w:rsidRPr="00AA24FC">
              <w:rPr>
                <w:rStyle w:val="Hyperlink"/>
                <w:noProof/>
              </w:rPr>
              <w:t>OSHC costs and how to purchase</w:t>
            </w:r>
            <w:r>
              <w:rPr>
                <w:noProof/>
                <w:webHidden/>
              </w:rPr>
              <w:tab/>
            </w:r>
            <w:r>
              <w:rPr>
                <w:noProof/>
                <w:webHidden/>
              </w:rPr>
              <w:fldChar w:fldCharType="begin"/>
            </w:r>
            <w:r>
              <w:rPr>
                <w:noProof/>
                <w:webHidden/>
              </w:rPr>
              <w:instrText xml:space="preserve"> PAGEREF _Toc37334256 \h </w:instrText>
            </w:r>
            <w:r>
              <w:rPr>
                <w:noProof/>
                <w:webHidden/>
              </w:rPr>
            </w:r>
            <w:r>
              <w:rPr>
                <w:noProof/>
                <w:webHidden/>
              </w:rPr>
              <w:fldChar w:fldCharType="separate"/>
            </w:r>
            <w:r w:rsidR="00C149AA">
              <w:rPr>
                <w:noProof/>
                <w:webHidden/>
              </w:rPr>
              <w:t>10</w:t>
            </w:r>
            <w:r>
              <w:rPr>
                <w:noProof/>
                <w:webHidden/>
              </w:rPr>
              <w:fldChar w:fldCharType="end"/>
            </w:r>
          </w:hyperlink>
        </w:p>
        <w:p w14:paraId="4E8ECED2" w14:textId="428C80F8"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57" w:history="1">
            <w:r w:rsidRPr="00AA24FC">
              <w:rPr>
                <w:rStyle w:val="Hyperlink"/>
                <w:noProof/>
              </w:rPr>
              <w:t>OSHC policy commencement date</w:t>
            </w:r>
            <w:r>
              <w:rPr>
                <w:noProof/>
                <w:webHidden/>
              </w:rPr>
              <w:tab/>
            </w:r>
            <w:r>
              <w:rPr>
                <w:noProof/>
                <w:webHidden/>
              </w:rPr>
              <w:fldChar w:fldCharType="begin"/>
            </w:r>
            <w:r>
              <w:rPr>
                <w:noProof/>
                <w:webHidden/>
              </w:rPr>
              <w:instrText xml:space="preserve"> PAGEREF _Toc37334257 \h </w:instrText>
            </w:r>
            <w:r>
              <w:rPr>
                <w:noProof/>
                <w:webHidden/>
              </w:rPr>
            </w:r>
            <w:r>
              <w:rPr>
                <w:noProof/>
                <w:webHidden/>
              </w:rPr>
              <w:fldChar w:fldCharType="separate"/>
            </w:r>
            <w:r w:rsidR="00C149AA">
              <w:rPr>
                <w:noProof/>
                <w:webHidden/>
              </w:rPr>
              <w:t>11</w:t>
            </w:r>
            <w:r>
              <w:rPr>
                <w:noProof/>
                <w:webHidden/>
              </w:rPr>
              <w:fldChar w:fldCharType="end"/>
            </w:r>
          </w:hyperlink>
        </w:p>
        <w:p w14:paraId="57A1267B" w14:textId="60F50F26"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58" w:history="1">
            <w:r w:rsidRPr="00AA24FC">
              <w:rPr>
                <w:rStyle w:val="Hyperlink"/>
                <w:noProof/>
              </w:rPr>
              <w:t>Length of OSHC Policy</w:t>
            </w:r>
            <w:r>
              <w:rPr>
                <w:noProof/>
                <w:webHidden/>
              </w:rPr>
              <w:tab/>
            </w:r>
            <w:r>
              <w:rPr>
                <w:noProof/>
                <w:webHidden/>
              </w:rPr>
              <w:fldChar w:fldCharType="begin"/>
            </w:r>
            <w:r>
              <w:rPr>
                <w:noProof/>
                <w:webHidden/>
              </w:rPr>
              <w:instrText xml:space="preserve"> PAGEREF _Toc37334258 \h </w:instrText>
            </w:r>
            <w:r>
              <w:rPr>
                <w:noProof/>
                <w:webHidden/>
              </w:rPr>
            </w:r>
            <w:r>
              <w:rPr>
                <w:noProof/>
                <w:webHidden/>
              </w:rPr>
              <w:fldChar w:fldCharType="separate"/>
            </w:r>
            <w:r w:rsidR="00C149AA">
              <w:rPr>
                <w:noProof/>
                <w:webHidden/>
              </w:rPr>
              <w:t>11</w:t>
            </w:r>
            <w:r>
              <w:rPr>
                <w:noProof/>
                <w:webHidden/>
              </w:rPr>
              <w:fldChar w:fldCharType="end"/>
            </w:r>
          </w:hyperlink>
        </w:p>
        <w:p w14:paraId="5C4E0E81" w14:textId="703643A5"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59" w:history="1">
            <w:r w:rsidRPr="00AA24FC">
              <w:rPr>
                <w:rStyle w:val="Hyperlink"/>
                <w:noProof/>
              </w:rPr>
              <w:t>OSHC Products</w:t>
            </w:r>
            <w:r>
              <w:rPr>
                <w:noProof/>
                <w:webHidden/>
              </w:rPr>
              <w:tab/>
            </w:r>
            <w:r>
              <w:rPr>
                <w:noProof/>
                <w:webHidden/>
              </w:rPr>
              <w:fldChar w:fldCharType="begin"/>
            </w:r>
            <w:r>
              <w:rPr>
                <w:noProof/>
                <w:webHidden/>
              </w:rPr>
              <w:instrText xml:space="preserve"> PAGEREF _Toc37334259 \h </w:instrText>
            </w:r>
            <w:r>
              <w:rPr>
                <w:noProof/>
                <w:webHidden/>
              </w:rPr>
            </w:r>
            <w:r>
              <w:rPr>
                <w:noProof/>
                <w:webHidden/>
              </w:rPr>
              <w:fldChar w:fldCharType="separate"/>
            </w:r>
            <w:r w:rsidR="00C149AA">
              <w:rPr>
                <w:noProof/>
                <w:webHidden/>
              </w:rPr>
              <w:t>11</w:t>
            </w:r>
            <w:r>
              <w:rPr>
                <w:noProof/>
                <w:webHidden/>
              </w:rPr>
              <w:fldChar w:fldCharType="end"/>
            </w:r>
          </w:hyperlink>
        </w:p>
        <w:p w14:paraId="398F5231" w14:textId="34EDF2CC"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0" w:history="1">
            <w:r w:rsidRPr="00AA24FC">
              <w:rPr>
                <w:rStyle w:val="Hyperlink"/>
                <w:noProof/>
              </w:rPr>
              <w:t>Minimum Services</w:t>
            </w:r>
            <w:r>
              <w:rPr>
                <w:noProof/>
                <w:webHidden/>
              </w:rPr>
              <w:tab/>
            </w:r>
            <w:r>
              <w:rPr>
                <w:noProof/>
                <w:webHidden/>
              </w:rPr>
              <w:fldChar w:fldCharType="begin"/>
            </w:r>
            <w:r>
              <w:rPr>
                <w:noProof/>
                <w:webHidden/>
              </w:rPr>
              <w:instrText xml:space="preserve"> PAGEREF _Toc37334260 \h </w:instrText>
            </w:r>
            <w:r>
              <w:rPr>
                <w:noProof/>
                <w:webHidden/>
              </w:rPr>
            </w:r>
            <w:r>
              <w:rPr>
                <w:noProof/>
                <w:webHidden/>
              </w:rPr>
              <w:fldChar w:fldCharType="separate"/>
            </w:r>
            <w:r w:rsidR="00C149AA">
              <w:rPr>
                <w:noProof/>
                <w:webHidden/>
              </w:rPr>
              <w:t>12</w:t>
            </w:r>
            <w:r>
              <w:rPr>
                <w:noProof/>
                <w:webHidden/>
              </w:rPr>
              <w:fldChar w:fldCharType="end"/>
            </w:r>
          </w:hyperlink>
        </w:p>
        <w:p w14:paraId="4A50E7C9" w14:textId="33C6636B"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1" w:history="1">
            <w:r w:rsidRPr="00AA24FC">
              <w:rPr>
                <w:rStyle w:val="Hyperlink"/>
                <w:noProof/>
              </w:rPr>
              <w:t>Out-of-Hospital Medical Services</w:t>
            </w:r>
            <w:r>
              <w:rPr>
                <w:noProof/>
                <w:webHidden/>
              </w:rPr>
              <w:tab/>
            </w:r>
            <w:r>
              <w:rPr>
                <w:noProof/>
                <w:webHidden/>
              </w:rPr>
              <w:fldChar w:fldCharType="begin"/>
            </w:r>
            <w:r>
              <w:rPr>
                <w:noProof/>
                <w:webHidden/>
              </w:rPr>
              <w:instrText xml:space="preserve"> PAGEREF _Toc37334261 \h </w:instrText>
            </w:r>
            <w:r>
              <w:rPr>
                <w:noProof/>
                <w:webHidden/>
              </w:rPr>
            </w:r>
            <w:r>
              <w:rPr>
                <w:noProof/>
                <w:webHidden/>
              </w:rPr>
              <w:fldChar w:fldCharType="separate"/>
            </w:r>
            <w:r w:rsidR="00C149AA">
              <w:rPr>
                <w:noProof/>
                <w:webHidden/>
              </w:rPr>
              <w:t>12</w:t>
            </w:r>
            <w:r>
              <w:rPr>
                <w:noProof/>
                <w:webHidden/>
              </w:rPr>
              <w:fldChar w:fldCharType="end"/>
            </w:r>
          </w:hyperlink>
        </w:p>
        <w:p w14:paraId="1CD8D686" w14:textId="355E1735"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2" w:history="1">
            <w:r w:rsidRPr="00AA24FC">
              <w:rPr>
                <w:rStyle w:val="Hyperlink"/>
                <w:noProof/>
              </w:rPr>
              <w:t>In-Hospital Medical Services</w:t>
            </w:r>
            <w:r>
              <w:rPr>
                <w:noProof/>
                <w:webHidden/>
              </w:rPr>
              <w:tab/>
            </w:r>
            <w:r>
              <w:rPr>
                <w:noProof/>
                <w:webHidden/>
              </w:rPr>
              <w:fldChar w:fldCharType="begin"/>
            </w:r>
            <w:r>
              <w:rPr>
                <w:noProof/>
                <w:webHidden/>
              </w:rPr>
              <w:instrText xml:space="preserve"> PAGEREF _Toc37334262 \h </w:instrText>
            </w:r>
            <w:r>
              <w:rPr>
                <w:noProof/>
                <w:webHidden/>
              </w:rPr>
            </w:r>
            <w:r>
              <w:rPr>
                <w:noProof/>
                <w:webHidden/>
              </w:rPr>
              <w:fldChar w:fldCharType="separate"/>
            </w:r>
            <w:r w:rsidR="00C149AA">
              <w:rPr>
                <w:noProof/>
                <w:webHidden/>
              </w:rPr>
              <w:t>12</w:t>
            </w:r>
            <w:r>
              <w:rPr>
                <w:noProof/>
                <w:webHidden/>
              </w:rPr>
              <w:fldChar w:fldCharType="end"/>
            </w:r>
          </w:hyperlink>
        </w:p>
        <w:p w14:paraId="45AA979D" w14:textId="0FE2E9A7"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3" w:history="1">
            <w:r w:rsidRPr="00AA24FC">
              <w:rPr>
                <w:rStyle w:val="Hyperlink"/>
                <w:noProof/>
              </w:rPr>
              <w:t>Payment of treatment expenses</w:t>
            </w:r>
            <w:r>
              <w:rPr>
                <w:noProof/>
                <w:webHidden/>
              </w:rPr>
              <w:tab/>
            </w:r>
            <w:r>
              <w:rPr>
                <w:noProof/>
                <w:webHidden/>
              </w:rPr>
              <w:fldChar w:fldCharType="begin"/>
            </w:r>
            <w:r>
              <w:rPr>
                <w:noProof/>
                <w:webHidden/>
              </w:rPr>
              <w:instrText xml:space="preserve"> PAGEREF _Toc37334263 \h </w:instrText>
            </w:r>
            <w:r>
              <w:rPr>
                <w:noProof/>
                <w:webHidden/>
              </w:rPr>
            </w:r>
            <w:r>
              <w:rPr>
                <w:noProof/>
                <w:webHidden/>
              </w:rPr>
              <w:fldChar w:fldCharType="separate"/>
            </w:r>
            <w:r w:rsidR="00C149AA">
              <w:rPr>
                <w:noProof/>
                <w:webHidden/>
              </w:rPr>
              <w:t>12</w:t>
            </w:r>
            <w:r>
              <w:rPr>
                <w:noProof/>
                <w:webHidden/>
              </w:rPr>
              <w:fldChar w:fldCharType="end"/>
            </w:r>
          </w:hyperlink>
        </w:p>
        <w:p w14:paraId="3C874012" w14:textId="6615712F"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4" w:history="1">
            <w:r w:rsidRPr="00AA24FC">
              <w:rPr>
                <w:rStyle w:val="Hyperlink"/>
                <w:noProof/>
              </w:rPr>
              <w:t>Out-Of-Pocket Expenses</w:t>
            </w:r>
            <w:r>
              <w:rPr>
                <w:noProof/>
                <w:webHidden/>
              </w:rPr>
              <w:tab/>
            </w:r>
            <w:r>
              <w:rPr>
                <w:noProof/>
                <w:webHidden/>
              </w:rPr>
              <w:fldChar w:fldCharType="begin"/>
            </w:r>
            <w:r>
              <w:rPr>
                <w:noProof/>
                <w:webHidden/>
              </w:rPr>
              <w:instrText xml:space="preserve"> PAGEREF _Toc37334264 \h </w:instrText>
            </w:r>
            <w:r>
              <w:rPr>
                <w:noProof/>
                <w:webHidden/>
              </w:rPr>
            </w:r>
            <w:r>
              <w:rPr>
                <w:noProof/>
                <w:webHidden/>
              </w:rPr>
              <w:fldChar w:fldCharType="separate"/>
            </w:r>
            <w:r w:rsidR="00C149AA">
              <w:rPr>
                <w:noProof/>
                <w:webHidden/>
              </w:rPr>
              <w:t>13</w:t>
            </w:r>
            <w:r>
              <w:rPr>
                <w:noProof/>
                <w:webHidden/>
              </w:rPr>
              <w:fldChar w:fldCharType="end"/>
            </w:r>
          </w:hyperlink>
        </w:p>
        <w:p w14:paraId="2BB1CACE" w14:textId="307BA48F"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5" w:history="1">
            <w:r w:rsidRPr="00AA24FC">
              <w:rPr>
                <w:rStyle w:val="Hyperlink"/>
                <w:noProof/>
              </w:rPr>
              <w:t>Access to Public / Private Hospitals</w:t>
            </w:r>
            <w:r>
              <w:rPr>
                <w:noProof/>
                <w:webHidden/>
              </w:rPr>
              <w:tab/>
            </w:r>
            <w:r>
              <w:rPr>
                <w:noProof/>
                <w:webHidden/>
              </w:rPr>
              <w:fldChar w:fldCharType="begin"/>
            </w:r>
            <w:r>
              <w:rPr>
                <w:noProof/>
                <w:webHidden/>
              </w:rPr>
              <w:instrText xml:space="preserve"> PAGEREF _Toc37334265 \h </w:instrText>
            </w:r>
            <w:r>
              <w:rPr>
                <w:noProof/>
                <w:webHidden/>
              </w:rPr>
            </w:r>
            <w:r>
              <w:rPr>
                <w:noProof/>
                <w:webHidden/>
              </w:rPr>
              <w:fldChar w:fldCharType="separate"/>
            </w:r>
            <w:r w:rsidR="00C149AA">
              <w:rPr>
                <w:noProof/>
                <w:webHidden/>
              </w:rPr>
              <w:t>13</w:t>
            </w:r>
            <w:r>
              <w:rPr>
                <w:noProof/>
                <w:webHidden/>
              </w:rPr>
              <w:fldChar w:fldCharType="end"/>
            </w:r>
          </w:hyperlink>
        </w:p>
        <w:p w14:paraId="5EBE19A0" w14:textId="40E0B69C"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6" w:history="1">
            <w:r w:rsidRPr="00AA24FC">
              <w:rPr>
                <w:rStyle w:val="Hyperlink"/>
                <w:noProof/>
              </w:rPr>
              <w:t>Community Rating</w:t>
            </w:r>
            <w:r>
              <w:rPr>
                <w:noProof/>
                <w:webHidden/>
              </w:rPr>
              <w:tab/>
            </w:r>
            <w:r>
              <w:rPr>
                <w:noProof/>
                <w:webHidden/>
              </w:rPr>
              <w:fldChar w:fldCharType="begin"/>
            </w:r>
            <w:r>
              <w:rPr>
                <w:noProof/>
                <w:webHidden/>
              </w:rPr>
              <w:instrText xml:space="preserve"> PAGEREF _Toc37334266 \h </w:instrText>
            </w:r>
            <w:r>
              <w:rPr>
                <w:noProof/>
                <w:webHidden/>
              </w:rPr>
            </w:r>
            <w:r>
              <w:rPr>
                <w:noProof/>
                <w:webHidden/>
              </w:rPr>
              <w:fldChar w:fldCharType="separate"/>
            </w:r>
            <w:r w:rsidR="00C149AA">
              <w:rPr>
                <w:noProof/>
                <w:webHidden/>
              </w:rPr>
              <w:t>13</w:t>
            </w:r>
            <w:r>
              <w:rPr>
                <w:noProof/>
                <w:webHidden/>
              </w:rPr>
              <w:fldChar w:fldCharType="end"/>
            </w:r>
          </w:hyperlink>
        </w:p>
        <w:p w14:paraId="3DE9F255" w14:textId="77313C97"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7" w:history="1">
            <w:r w:rsidRPr="00AA24FC">
              <w:rPr>
                <w:rStyle w:val="Hyperlink"/>
                <w:noProof/>
              </w:rPr>
              <w:t>Private Health Insurance Rebate</w:t>
            </w:r>
            <w:r>
              <w:rPr>
                <w:noProof/>
                <w:webHidden/>
              </w:rPr>
              <w:tab/>
            </w:r>
            <w:r>
              <w:rPr>
                <w:noProof/>
                <w:webHidden/>
              </w:rPr>
              <w:fldChar w:fldCharType="begin"/>
            </w:r>
            <w:r>
              <w:rPr>
                <w:noProof/>
                <w:webHidden/>
              </w:rPr>
              <w:instrText xml:space="preserve"> PAGEREF _Toc37334267 \h </w:instrText>
            </w:r>
            <w:r>
              <w:rPr>
                <w:noProof/>
                <w:webHidden/>
              </w:rPr>
            </w:r>
            <w:r>
              <w:rPr>
                <w:noProof/>
                <w:webHidden/>
              </w:rPr>
              <w:fldChar w:fldCharType="separate"/>
            </w:r>
            <w:r w:rsidR="00C149AA">
              <w:rPr>
                <w:noProof/>
                <w:webHidden/>
              </w:rPr>
              <w:t>14</w:t>
            </w:r>
            <w:r>
              <w:rPr>
                <w:noProof/>
                <w:webHidden/>
              </w:rPr>
              <w:fldChar w:fldCharType="end"/>
            </w:r>
          </w:hyperlink>
        </w:p>
        <w:p w14:paraId="53026D3C" w14:textId="704E530F"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8" w:history="1">
            <w:r w:rsidRPr="00AA24FC">
              <w:rPr>
                <w:rStyle w:val="Hyperlink"/>
                <w:noProof/>
              </w:rPr>
              <w:t>Australian Prudential Regulation Authority</w:t>
            </w:r>
            <w:r>
              <w:rPr>
                <w:noProof/>
                <w:webHidden/>
              </w:rPr>
              <w:tab/>
            </w:r>
            <w:r>
              <w:rPr>
                <w:noProof/>
                <w:webHidden/>
              </w:rPr>
              <w:fldChar w:fldCharType="begin"/>
            </w:r>
            <w:r>
              <w:rPr>
                <w:noProof/>
                <w:webHidden/>
              </w:rPr>
              <w:instrText xml:space="preserve"> PAGEREF _Toc37334268 \h </w:instrText>
            </w:r>
            <w:r>
              <w:rPr>
                <w:noProof/>
                <w:webHidden/>
              </w:rPr>
            </w:r>
            <w:r>
              <w:rPr>
                <w:noProof/>
                <w:webHidden/>
              </w:rPr>
              <w:fldChar w:fldCharType="separate"/>
            </w:r>
            <w:r w:rsidR="00C149AA">
              <w:rPr>
                <w:noProof/>
                <w:webHidden/>
              </w:rPr>
              <w:t>14</w:t>
            </w:r>
            <w:r>
              <w:rPr>
                <w:noProof/>
                <w:webHidden/>
              </w:rPr>
              <w:fldChar w:fldCharType="end"/>
            </w:r>
          </w:hyperlink>
        </w:p>
        <w:p w14:paraId="1F258625" w14:textId="21797EDD"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69" w:history="1">
            <w:r w:rsidRPr="00AA24FC">
              <w:rPr>
                <w:rStyle w:val="Hyperlink"/>
                <w:noProof/>
              </w:rPr>
              <w:t>Emergency Treatment</w:t>
            </w:r>
            <w:r>
              <w:rPr>
                <w:noProof/>
                <w:webHidden/>
              </w:rPr>
              <w:tab/>
            </w:r>
            <w:r>
              <w:rPr>
                <w:noProof/>
                <w:webHidden/>
              </w:rPr>
              <w:fldChar w:fldCharType="begin"/>
            </w:r>
            <w:r>
              <w:rPr>
                <w:noProof/>
                <w:webHidden/>
              </w:rPr>
              <w:instrText xml:space="preserve"> PAGEREF _Toc37334269 \h </w:instrText>
            </w:r>
            <w:r>
              <w:rPr>
                <w:noProof/>
                <w:webHidden/>
              </w:rPr>
            </w:r>
            <w:r>
              <w:rPr>
                <w:noProof/>
                <w:webHidden/>
              </w:rPr>
              <w:fldChar w:fldCharType="separate"/>
            </w:r>
            <w:r w:rsidR="00C149AA">
              <w:rPr>
                <w:noProof/>
                <w:webHidden/>
              </w:rPr>
              <w:t>14</w:t>
            </w:r>
            <w:r>
              <w:rPr>
                <w:noProof/>
                <w:webHidden/>
              </w:rPr>
              <w:fldChar w:fldCharType="end"/>
            </w:r>
          </w:hyperlink>
        </w:p>
        <w:p w14:paraId="7D97E9C4" w14:textId="4453049B"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0" w:history="1">
            <w:r w:rsidRPr="00AA24FC">
              <w:rPr>
                <w:rStyle w:val="Hyperlink"/>
                <w:noProof/>
              </w:rPr>
              <w:t>Ambulance services</w:t>
            </w:r>
            <w:r>
              <w:rPr>
                <w:noProof/>
                <w:webHidden/>
              </w:rPr>
              <w:tab/>
            </w:r>
            <w:r>
              <w:rPr>
                <w:noProof/>
                <w:webHidden/>
              </w:rPr>
              <w:fldChar w:fldCharType="begin"/>
            </w:r>
            <w:r>
              <w:rPr>
                <w:noProof/>
                <w:webHidden/>
              </w:rPr>
              <w:instrText xml:space="preserve"> PAGEREF _Toc37334270 \h </w:instrText>
            </w:r>
            <w:r>
              <w:rPr>
                <w:noProof/>
                <w:webHidden/>
              </w:rPr>
            </w:r>
            <w:r>
              <w:rPr>
                <w:noProof/>
                <w:webHidden/>
              </w:rPr>
              <w:fldChar w:fldCharType="separate"/>
            </w:r>
            <w:r w:rsidR="00C149AA">
              <w:rPr>
                <w:noProof/>
                <w:webHidden/>
              </w:rPr>
              <w:t>14</w:t>
            </w:r>
            <w:r>
              <w:rPr>
                <w:noProof/>
                <w:webHidden/>
              </w:rPr>
              <w:fldChar w:fldCharType="end"/>
            </w:r>
          </w:hyperlink>
        </w:p>
        <w:p w14:paraId="47F00A79" w14:textId="3EA3BBD4"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1" w:history="1">
            <w:r w:rsidRPr="00AA24FC">
              <w:rPr>
                <w:rStyle w:val="Hyperlink"/>
                <w:noProof/>
              </w:rPr>
              <w:t>Membership Cards</w:t>
            </w:r>
            <w:r>
              <w:rPr>
                <w:noProof/>
                <w:webHidden/>
              </w:rPr>
              <w:tab/>
            </w:r>
            <w:r>
              <w:rPr>
                <w:noProof/>
                <w:webHidden/>
              </w:rPr>
              <w:fldChar w:fldCharType="begin"/>
            </w:r>
            <w:r>
              <w:rPr>
                <w:noProof/>
                <w:webHidden/>
              </w:rPr>
              <w:instrText xml:space="preserve"> PAGEREF _Toc37334271 \h </w:instrText>
            </w:r>
            <w:r>
              <w:rPr>
                <w:noProof/>
                <w:webHidden/>
              </w:rPr>
            </w:r>
            <w:r>
              <w:rPr>
                <w:noProof/>
                <w:webHidden/>
              </w:rPr>
              <w:fldChar w:fldCharType="separate"/>
            </w:r>
            <w:r w:rsidR="00C149AA">
              <w:rPr>
                <w:noProof/>
                <w:webHidden/>
              </w:rPr>
              <w:t>15</w:t>
            </w:r>
            <w:r>
              <w:rPr>
                <w:noProof/>
                <w:webHidden/>
              </w:rPr>
              <w:fldChar w:fldCharType="end"/>
            </w:r>
          </w:hyperlink>
        </w:p>
        <w:p w14:paraId="5ECEB0FA" w14:textId="2E657CE1"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2" w:history="1">
            <w:r w:rsidRPr="00AA24FC">
              <w:rPr>
                <w:rStyle w:val="Hyperlink"/>
                <w:noProof/>
              </w:rPr>
              <w:t>Waiting Periods</w:t>
            </w:r>
            <w:r>
              <w:rPr>
                <w:noProof/>
                <w:webHidden/>
              </w:rPr>
              <w:tab/>
            </w:r>
            <w:r>
              <w:rPr>
                <w:noProof/>
                <w:webHidden/>
              </w:rPr>
              <w:fldChar w:fldCharType="begin"/>
            </w:r>
            <w:r>
              <w:rPr>
                <w:noProof/>
                <w:webHidden/>
              </w:rPr>
              <w:instrText xml:space="preserve"> PAGEREF _Toc37334272 \h </w:instrText>
            </w:r>
            <w:r>
              <w:rPr>
                <w:noProof/>
                <w:webHidden/>
              </w:rPr>
            </w:r>
            <w:r>
              <w:rPr>
                <w:noProof/>
                <w:webHidden/>
              </w:rPr>
              <w:fldChar w:fldCharType="separate"/>
            </w:r>
            <w:r w:rsidR="00C149AA">
              <w:rPr>
                <w:noProof/>
                <w:webHidden/>
              </w:rPr>
              <w:t>15</w:t>
            </w:r>
            <w:r>
              <w:rPr>
                <w:noProof/>
                <w:webHidden/>
              </w:rPr>
              <w:fldChar w:fldCharType="end"/>
            </w:r>
          </w:hyperlink>
        </w:p>
        <w:p w14:paraId="3A684BAD" w14:textId="401387DD"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3" w:history="1">
            <w:r w:rsidRPr="00AA24FC">
              <w:rPr>
                <w:rStyle w:val="Hyperlink"/>
                <w:noProof/>
              </w:rPr>
              <w:t>Psychiatric pre</w:t>
            </w:r>
            <w:r w:rsidRPr="00AA24FC">
              <w:rPr>
                <w:rStyle w:val="Hyperlink"/>
                <w:noProof/>
              </w:rPr>
              <w:noBreakHyphen/>
              <w:t>existing condition</w:t>
            </w:r>
            <w:r>
              <w:rPr>
                <w:noProof/>
                <w:webHidden/>
              </w:rPr>
              <w:tab/>
            </w:r>
            <w:r>
              <w:rPr>
                <w:noProof/>
                <w:webHidden/>
              </w:rPr>
              <w:fldChar w:fldCharType="begin"/>
            </w:r>
            <w:r>
              <w:rPr>
                <w:noProof/>
                <w:webHidden/>
              </w:rPr>
              <w:instrText xml:space="preserve"> PAGEREF _Toc37334273 \h </w:instrText>
            </w:r>
            <w:r>
              <w:rPr>
                <w:noProof/>
                <w:webHidden/>
              </w:rPr>
            </w:r>
            <w:r>
              <w:rPr>
                <w:noProof/>
                <w:webHidden/>
              </w:rPr>
              <w:fldChar w:fldCharType="separate"/>
            </w:r>
            <w:r w:rsidR="00C149AA">
              <w:rPr>
                <w:noProof/>
                <w:webHidden/>
              </w:rPr>
              <w:t>15</w:t>
            </w:r>
            <w:r>
              <w:rPr>
                <w:noProof/>
                <w:webHidden/>
              </w:rPr>
              <w:fldChar w:fldCharType="end"/>
            </w:r>
          </w:hyperlink>
        </w:p>
        <w:p w14:paraId="4E2BF20E" w14:textId="411BCE38"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4" w:history="1">
            <w:r w:rsidRPr="00AA24FC">
              <w:rPr>
                <w:rStyle w:val="Hyperlink"/>
                <w:noProof/>
              </w:rPr>
              <w:t>Pregnancy</w:t>
            </w:r>
            <w:r w:rsidRPr="00AA24FC">
              <w:rPr>
                <w:rStyle w:val="Hyperlink"/>
                <w:noProof/>
              </w:rPr>
              <w:noBreakHyphen/>
              <w:t>related services</w:t>
            </w:r>
            <w:r>
              <w:rPr>
                <w:noProof/>
                <w:webHidden/>
              </w:rPr>
              <w:tab/>
            </w:r>
            <w:r>
              <w:rPr>
                <w:noProof/>
                <w:webHidden/>
              </w:rPr>
              <w:fldChar w:fldCharType="begin"/>
            </w:r>
            <w:r>
              <w:rPr>
                <w:noProof/>
                <w:webHidden/>
              </w:rPr>
              <w:instrText xml:space="preserve"> PAGEREF _Toc37334274 \h </w:instrText>
            </w:r>
            <w:r>
              <w:rPr>
                <w:noProof/>
                <w:webHidden/>
              </w:rPr>
            </w:r>
            <w:r>
              <w:rPr>
                <w:noProof/>
                <w:webHidden/>
              </w:rPr>
              <w:fldChar w:fldCharType="separate"/>
            </w:r>
            <w:r w:rsidR="00C149AA">
              <w:rPr>
                <w:noProof/>
                <w:webHidden/>
              </w:rPr>
              <w:t>15</w:t>
            </w:r>
            <w:r>
              <w:rPr>
                <w:noProof/>
                <w:webHidden/>
              </w:rPr>
              <w:fldChar w:fldCharType="end"/>
            </w:r>
          </w:hyperlink>
        </w:p>
        <w:p w14:paraId="06F1E47F" w14:textId="709104C1"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5" w:history="1">
            <w:r w:rsidRPr="00AA24FC">
              <w:rPr>
                <w:rStyle w:val="Hyperlink"/>
                <w:noProof/>
              </w:rPr>
              <w:t>Pregnancy Related Condition</w:t>
            </w:r>
            <w:r>
              <w:rPr>
                <w:noProof/>
                <w:webHidden/>
              </w:rPr>
              <w:tab/>
            </w:r>
            <w:r>
              <w:rPr>
                <w:noProof/>
                <w:webHidden/>
              </w:rPr>
              <w:fldChar w:fldCharType="begin"/>
            </w:r>
            <w:r>
              <w:rPr>
                <w:noProof/>
                <w:webHidden/>
              </w:rPr>
              <w:instrText xml:space="preserve"> PAGEREF _Toc37334275 \h </w:instrText>
            </w:r>
            <w:r>
              <w:rPr>
                <w:noProof/>
                <w:webHidden/>
              </w:rPr>
            </w:r>
            <w:r>
              <w:rPr>
                <w:noProof/>
                <w:webHidden/>
              </w:rPr>
              <w:fldChar w:fldCharType="separate"/>
            </w:r>
            <w:r w:rsidR="00C149AA">
              <w:rPr>
                <w:noProof/>
                <w:webHidden/>
              </w:rPr>
              <w:t>15</w:t>
            </w:r>
            <w:r>
              <w:rPr>
                <w:noProof/>
                <w:webHidden/>
              </w:rPr>
              <w:fldChar w:fldCharType="end"/>
            </w:r>
          </w:hyperlink>
        </w:p>
        <w:p w14:paraId="08D794B6" w14:textId="1C40A262"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6" w:history="1">
            <w:r w:rsidRPr="00AA24FC">
              <w:rPr>
                <w:rStyle w:val="Hyperlink"/>
                <w:noProof/>
              </w:rPr>
              <w:t>Transfer to a different OSHC provider</w:t>
            </w:r>
            <w:r>
              <w:rPr>
                <w:noProof/>
                <w:webHidden/>
              </w:rPr>
              <w:tab/>
            </w:r>
            <w:r>
              <w:rPr>
                <w:noProof/>
                <w:webHidden/>
              </w:rPr>
              <w:fldChar w:fldCharType="begin"/>
            </w:r>
            <w:r>
              <w:rPr>
                <w:noProof/>
                <w:webHidden/>
              </w:rPr>
              <w:instrText xml:space="preserve"> PAGEREF _Toc37334276 \h </w:instrText>
            </w:r>
            <w:r>
              <w:rPr>
                <w:noProof/>
                <w:webHidden/>
              </w:rPr>
            </w:r>
            <w:r>
              <w:rPr>
                <w:noProof/>
                <w:webHidden/>
              </w:rPr>
              <w:fldChar w:fldCharType="separate"/>
            </w:r>
            <w:r w:rsidR="00C149AA">
              <w:rPr>
                <w:noProof/>
                <w:webHidden/>
              </w:rPr>
              <w:t>16</w:t>
            </w:r>
            <w:r>
              <w:rPr>
                <w:noProof/>
                <w:webHidden/>
              </w:rPr>
              <w:fldChar w:fldCharType="end"/>
            </w:r>
          </w:hyperlink>
        </w:p>
        <w:p w14:paraId="5170C2E9" w14:textId="4DE4E233"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7" w:history="1">
            <w:r w:rsidRPr="00AA24FC">
              <w:rPr>
                <w:rStyle w:val="Hyperlink"/>
                <w:noProof/>
              </w:rPr>
              <w:t>Benefit Payments and Refunds</w:t>
            </w:r>
            <w:r>
              <w:rPr>
                <w:noProof/>
                <w:webHidden/>
              </w:rPr>
              <w:tab/>
            </w:r>
            <w:r>
              <w:rPr>
                <w:noProof/>
                <w:webHidden/>
              </w:rPr>
              <w:fldChar w:fldCharType="begin"/>
            </w:r>
            <w:r>
              <w:rPr>
                <w:noProof/>
                <w:webHidden/>
              </w:rPr>
              <w:instrText xml:space="preserve"> PAGEREF _Toc37334277 \h </w:instrText>
            </w:r>
            <w:r>
              <w:rPr>
                <w:noProof/>
                <w:webHidden/>
              </w:rPr>
            </w:r>
            <w:r>
              <w:rPr>
                <w:noProof/>
                <w:webHidden/>
              </w:rPr>
              <w:fldChar w:fldCharType="separate"/>
            </w:r>
            <w:r w:rsidR="00C149AA">
              <w:rPr>
                <w:noProof/>
                <w:webHidden/>
              </w:rPr>
              <w:t>16</w:t>
            </w:r>
            <w:r>
              <w:rPr>
                <w:noProof/>
                <w:webHidden/>
              </w:rPr>
              <w:fldChar w:fldCharType="end"/>
            </w:r>
          </w:hyperlink>
        </w:p>
        <w:p w14:paraId="6DF258B5" w14:textId="3C09F441" w:rsidR="00A51198" w:rsidRDefault="00A51198">
          <w:pPr>
            <w:pStyle w:val="TOC1"/>
            <w:tabs>
              <w:tab w:val="right" w:leader="dot" w:pos="9736"/>
            </w:tabs>
            <w:rPr>
              <w:rFonts w:asciiTheme="minorHAnsi" w:eastAsiaTheme="minorEastAsia" w:hAnsiTheme="minorHAnsi" w:cstheme="minorBidi"/>
              <w:noProof/>
              <w:sz w:val="22"/>
              <w:szCs w:val="22"/>
              <w:lang w:eastAsia="en-AU"/>
            </w:rPr>
          </w:pPr>
          <w:hyperlink w:anchor="_Toc37334278" w:history="1">
            <w:r w:rsidRPr="00AA24FC">
              <w:rPr>
                <w:rStyle w:val="Hyperlink"/>
                <w:noProof/>
              </w:rPr>
              <w:t>Definitions</w:t>
            </w:r>
            <w:r>
              <w:rPr>
                <w:noProof/>
                <w:webHidden/>
              </w:rPr>
              <w:tab/>
            </w:r>
            <w:r>
              <w:rPr>
                <w:noProof/>
                <w:webHidden/>
              </w:rPr>
              <w:fldChar w:fldCharType="begin"/>
            </w:r>
            <w:r>
              <w:rPr>
                <w:noProof/>
                <w:webHidden/>
              </w:rPr>
              <w:instrText xml:space="preserve"> PAGEREF _Toc37334278 \h </w:instrText>
            </w:r>
            <w:r>
              <w:rPr>
                <w:noProof/>
                <w:webHidden/>
              </w:rPr>
            </w:r>
            <w:r>
              <w:rPr>
                <w:noProof/>
                <w:webHidden/>
              </w:rPr>
              <w:fldChar w:fldCharType="separate"/>
            </w:r>
            <w:r w:rsidR="00C149AA">
              <w:rPr>
                <w:noProof/>
                <w:webHidden/>
              </w:rPr>
              <w:t>17</w:t>
            </w:r>
            <w:r>
              <w:rPr>
                <w:noProof/>
                <w:webHidden/>
              </w:rPr>
              <w:fldChar w:fldCharType="end"/>
            </w:r>
          </w:hyperlink>
        </w:p>
        <w:p w14:paraId="0541FF75" w14:textId="55782566"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79" w:history="1">
            <w:r w:rsidRPr="00AA24FC">
              <w:rPr>
                <w:rStyle w:val="Hyperlink"/>
                <w:noProof/>
              </w:rPr>
              <w:t>Spouse</w:t>
            </w:r>
            <w:r>
              <w:rPr>
                <w:noProof/>
                <w:webHidden/>
              </w:rPr>
              <w:tab/>
            </w:r>
            <w:r>
              <w:rPr>
                <w:noProof/>
                <w:webHidden/>
              </w:rPr>
              <w:fldChar w:fldCharType="begin"/>
            </w:r>
            <w:r>
              <w:rPr>
                <w:noProof/>
                <w:webHidden/>
              </w:rPr>
              <w:instrText xml:space="preserve"> PAGEREF _Toc37334279 \h </w:instrText>
            </w:r>
            <w:r>
              <w:rPr>
                <w:noProof/>
                <w:webHidden/>
              </w:rPr>
            </w:r>
            <w:r>
              <w:rPr>
                <w:noProof/>
                <w:webHidden/>
              </w:rPr>
              <w:fldChar w:fldCharType="separate"/>
            </w:r>
            <w:r w:rsidR="00C149AA">
              <w:rPr>
                <w:noProof/>
                <w:webHidden/>
              </w:rPr>
              <w:t>17</w:t>
            </w:r>
            <w:r>
              <w:rPr>
                <w:noProof/>
                <w:webHidden/>
              </w:rPr>
              <w:fldChar w:fldCharType="end"/>
            </w:r>
          </w:hyperlink>
        </w:p>
        <w:p w14:paraId="4FF1EDF7" w14:textId="0BE2C0D0"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80" w:history="1">
            <w:r w:rsidRPr="00AA24FC">
              <w:rPr>
                <w:rStyle w:val="Hyperlink"/>
                <w:noProof/>
              </w:rPr>
              <w:t>Single</w:t>
            </w:r>
            <w:r>
              <w:rPr>
                <w:noProof/>
                <w:webHidden/>
              </w:rPr>
              <w:tab/>
            </w:r>
            <w:r>
              <w:rPr>
                <w:noProof/>
                <w:webHidden/>
              </w:rPr>
              <w:fldChar w:fldCharType="begin"/>
            </w:r>
            <w:r>
              <w:rPr>
                <w:noProof/>
                <w:webHidden/>
              </w:rPr>
              <w:instrText xml:space="preserve"> PAGEREF _Toc37334280 \h </w:instrText>
            </w:r>
            <w:r>
              <w:rPr>
                <w:noProof/>
                <w:webHidden/>
              </w:rPr>
            </w:r>
            <w:r>
              <w:rPr>
                <w:noProof/>
                <w:webHidden/>
              </w:rPr>
              <w:fldChar w:fldCharType="separate"/>
            </w:r>
            <w:r w:rsidR="00C149AA">
              <w:rPr>
                <w:noProof/>
                <w:webHidden/>
              </w:rPr>
              <w:t>18</w:t>
            </w:r>
            <w:r>
              <w:rPr>
                <w:noProof/>
                <w:webHidden/>
              </w:rPr>
              <w:fldChar w:fldCharType="end"/>
            </w:r>
          </w:hyperlink>
        </w:p>
        <w:p w14:paraId="0F42FAFE" w14:textId="7C92F543"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81" w:history="1">
            <w:r w:rsidRPr="00AA24FC">
              <w:rPr>
                <w:rStyle w:val="Hyperlink"/>
                <w:noProof/>
              </w:rPr>
              <w:t>Couple</w:t>
            </w:r>
            <w:r>
              <w:rPr>
                <w:noProof/>
                <w:webHidden/>
              </w:rPr>
              <w:tab/>
            </w:r>
            <w:r>
              <w:rPr>
                <w:noProof/>
                <w:webHidden/>
              </w:rPr>
              <w:fldChar w:fldCharType="begin"/>
            </w:r>
            <w:r>
              <w:rPr>
                <w:noProof/>
                <w:webHidden/>
              </w:rPr>
              <w:instrText xml:space="preserve"> PAGEREF _Toc37334281 \h </w:instrText>
            </w:r>
            <w:r>
              <w:rPr>
                <w:noProof/>
                <w:webHidden/>
              </w:rPr>
            </w:r>
            <w:r>
              <w:rPr>
                <w:noProof/>
                <w:webHidden/>
              </w:rPr>
              <w:fldChar w:fldCharType="separate"/>
            </w:r>
            <w:r w:rsidR="00C149AA">
              <w:rPr>
                <w:noProof/>
                <w:webHidden/>
              </w:rPr>
              <w:t>18</w:t>
            </w:r>
            <w:r>
              <w:rPr>
                <w:noProof/>
                <w:webHidden/>
              </w:rPr>
              <w:fldChar w:fldCharType="end"/>
            </w:r>
          </w:hyperlink>
        </w:p>
        <w:p w14:paraId="17A3A915" w14:textId="78705788"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82" w:history="1">
            <w:r w:rsidRPr="00AA24FC">
              <w:rPr>
                <w:rStyle w:val="Hyperlink"/>
                <w:noProof/>
              </w:rPr>
              <w:t>Single Parent Family</w:t>
            </w:r>
            <w:r>
              <w:rPr>
                <w:noProof/>
                <w:webHidden/>
              </w:rPr>
              <w:tab/>
            </w:r>
            <w:r>
              <w:rPr>
                <w:noProof/>
                <w:webHidden/>
              </w:rPr>
              <w:fldChar w:fldCharType="begin"/>
            </w:r>
            <w:r>
              <w:rPr>
                <w:noProof/>
                <w:webHidden/>
              </w:rPr>
              <w:instrText xml:space="preserve"> PAGEREF _Toc37334282 \h </w:instrText>
            </w:r>
            <w:r>
              <w:rPr>
                <w:noProof/>
                <w:webHidden/>
              </w:rPr>
            </w:r>
            <w:r>
              <w:rPr>
                <w:noProof/>
                <w:webHidden/>
              </w:rPr>
              <w:fldChar w:fldCharType="separate"/>
            </w:r>
            <w:r w:rsidR="00C149AA">
              <w:rPr>
                <w:noProof/>
                <w:webHidden/>
              </w:rPr>
              <w:t>18</w:t>
            </w:r>
            <w:r>
              <w:rPr>
                <w:noProof/>
                <w:webHidden/>
              </w:rPr>
              <w:fldChar w:fldCharType="end"/>
            </w:r>
          </w:hyperlink>
        </w:p>
        <w:p w14:paraId="7C9A570D" w14:textId="52DAACB3" w:rsidR="00A51198" w:rsidRDefault="00A51198">
          <w:pPr>
            <w:pStyle w:val="TOC2"/>
            <w:tabs>
              <w:tab w:val="right" w:leader="dot" w:pos="9736"/>
            </w:tabs>
            <w:rPr>
              <w:rFonts w:asciiTheme="minorHAnsi" w:eastAsiaTheme="minorEastAsia" w:hAnsiTheme="minorHAnsi" w:cstheme="minorBidi"/>
              <w:noProof/>
              <w:sz w:val="22"/>
              <w:szCs w:val="22"/>
              <w:lang w:eastAsia="en-AU"/>
            </w:rPr>
          </w:pPr>
          <w:hyperlink w:anchor="_Toc37334283" w:history="1">
            <w:r w:rsidRPr="00AA24FC">
              <w:rPr>
                <w:rStyle w:val="Hyperlink"/>
                <w:noProof/>
              </w:rPr>
              <w:t>Medical Practitioner</w:t>
            </w:r>
            <w:r>
              <w:rPr>
                <w:noProof/>
                <w:webHidden/>
              </w:rPr>
              <w:tab/>
            </w:r>
            <w:r>
              <w:rPr>
                <w:noProof/>
                <w:webHidden/>
              </w:rPr>
              <w:fldChar w:fldCharType="begin"/>
            </w:r>
            <w:r>
              <w:rPr>
                <w:noProof/>
                <w:webHidden/>
              </w:rPr>
              <w:instrText xml:space="preserve"> PAGEREF _Toc37334283 \h </w:instrText>
            </w:r>
            <w:r>
              <w:rPr>
                <w:noProof/>
                <w:webHidden/>
              </w:rPr>
            </w:r>
            <w:r>
              <w:rPr>
                <w:noProof/>
                <w:webHidden/>
              </w:rPr>
              <w:fldChar w:fldCharType="separate"/>
            </w:r>
            <w:r w:rsidR="00C149AA">
              <w:rPr>
                <w:noProof/>
                <w:webHidden/>
              </w:rPr>
              <w:t>18</w:t>
            </w:r>
            <w:r>
              <w:rPr>
                <w:noProof/>
                <w:webHidden/>
              </w:rPr>
              <w:fldChar w:fldCharType="end"/>
            </w:r>
          </w:hyperlink>
        </w:p>
        <w:p w14:paraId="08679365" w14:textId="79D88A02" w:rsidR="00D81F11" w:rsidRPr="007A30D9" w:rsidRDefault="00D81F11">
          <w:pPr>
            <w:rPr>
              <w:rFonts w:ascii="Arial" w:hAnsi="Arial" w:cs="Arial"/>
              <w:sz w:val="18"/>
              <w:szCs w:val="18"/>
            </w:rPr>
          </w:pPr>
          <w:r w:rsidRPr="007A30D9">
            <w:rPr>
              <w:rFonts w:ascii="Arial" w:hAnsi="Arial" w:cs="Arial"/>
              <w:b/>
              <w:bCs/>
              <w:noProof/>
              <w:sz w:val="18"/>
              <w:szCs w:val="18"/>
            </w:rPr>
            <w:fldChar w:fldCharType="end"/>
          </w:r>
        </w:p>
      </w:sdtContent>
    </w:sdt>
    <w:p w14:paraId="088E484C" w14:textId="77777777" w:rsidR="009F702A" w:rsidRDefault="00CF49AD" w:rsidP="009F702A">
      <w:r>
        <w:rPr>
          <w:rFonts w:ascii="Arial" w:hAnsi="Arial" w:cs="Arial"/>
          <w:b/>
          <w:color w:val="17365D" w:themeColor="text2" w:themeShade="BF"/>
          <w:sz w:val="28"/>
          <w:szCs w:val="28"/>
        </w:rPr>
        <w:br w:type="page"/>
      </w:r>
      <w:r w:rsidR="009F702A" w:rsidRPr="006A06FF">
        <w:rPr>
          <w:color w:val="000000"/>
        </w:rPr>
        <w:lastRenderedPageBreak/>
        <w:t>The purpose of this document is to outline the strategy and policy intent underpinni</w:t>
      </w:r>
      <w:r w:rsidR="009F702A">
        <w:rPr>
          <w:color w:val="000000"/>
        </w:rPr>
        <w:t xml:space="preserve">ng the OSHC. This </w:t>
      </w:r>
      <w:r w:rsidR="009F702A" w:rsidRPr="006A06FF">
        <w:rPr>
          <w:color w:val="000000"/>
        </w:rPr>
        <w:t xml:space="preserve">document also clarifies some of the </w:t>
      </w:r>
      <w:r w:rsidR="009F702A">
        <w:rPr>
          <w:color w:val="000000"/>
        </w:rPr>
        <w:t>service</w:t>
      </w:r>
      <w:r w:rsidR="009F702A" w:rsidRPr="006A06FF">
        <w:rPr>
          <w:color w:val="000000"/>
        </w:rPr>
        <w:t xml:space="preserve"> requirements of the OSHC which are specified in the Deed. </w:t>
      </w:r>
      <w:r w:rsidR="009F702A">
        <w:rPr>
          <w:color w:val="000000"/>
        </w:rPr>
        <w:t xml:space="preserve">The Deed remains the primary source document for obligations </w:t>
      </w:r>
      <w:r w:rsidR="006B1D23">
        <w:rPr>
          <w:color w:val="000000"/>
        </w:rPr>
        <w:t xml:space="preserve">of </w:t>
      </w:r>
      <w:r w:rsidR="00BD0830">
        <w:rPr>
          <w:color w:val="000000"/>
        </w:rPr>
        <w:t>Insurer</w:t>
      </w:r>
      <w:r w:rsidR="006B1D23">
        <w:rPr>
          <w:color w:val="000000"/>
        </w:rPr>
        <w:t xml:space="preserve">s </w:t>
      </w:r>
      <w:r w:rsidR="009F702A">
        <w:rPr>
          <w:color w:val="000000"/>
        </w:rPr>
        <w:t>in relation to the provision of OSHC.</w:t>
      </w:r>
      <w:r w:rsidR="009F702A" w:rsidRPr="006A06FF">
        <w:rPr>
          <w:color w:val="000000"/>
        </w:rPr>
        <w:t xml:space="preserve"> </w:t>
      </w:r>
      <w:r w:rsidR="006B1D23">
        <w:rPr>
          <w:color w:val="000000"/>
        </w:rPr>
        <w:t>This document has been developed in consultation with and endorsed by the OSHC Consultative Group.</w:t>
      </w:r>
    </w:p>
    <w:p w14:paraId="55784916" w14:textId="77777777" w:rsidR="002F784C" w:rsidRPr="009D2917" w:rsidRDefault="002F784C" w:rsidP="002F784C">
      <w:pPr>
        <w:pStyle w:val="Heading1"/>
        <w:rPr>
          <w:color w:val="17365D" w:themeColor="text2" w:themeShade="BF"/>
        </w:rPr>
      </w:pPr>
      <w:bookmarkStart w:id="3" w:name="_Toc37334239"/>
      <w:r w:rsidRPr="009D2917">
        <w:rPr>
          <w:color w:val="17365D" w:themeColor="text2" w:themeShade="BF"/>
        </w:rPr>
        <w:t>OSHC</w:t>
      </w:r>
      <w:bookmarkEnd w:id="3"/>
      <w:r w:rsidRPr="009D2917">
        <w:rPr>
          <w:color w:val="17365D" w:themeColor="text2" w:themeShade="BF"/>
        </w:rPr>
        <w:t xml:space="preserve"> </w:t>
      </w:r>
    </w:p>
    <w:p w14:paraId="0298BF67" w14:textId="77777777" w:rsidR="002F784C" w:rsidRDefault="002F784C" w:rsidP="002F784C">
      <w:pPr>
        <w:autoSpaceDE w:val="0"/>
        <w:autoSpaceDN w:val="0"/>
        <w:adjustRightInd w:val="0"/>
        <w:rPr>
          <w:color w:val="000000"/>
        </w:rPr>
      </w:pPr>
      <w:r w:rsidRPr="00F82F8C">
        <w:rPr>
          <w:color w:val="000000"/>
        </w:rPr>
        <w:t xml:space="preserve">OSHC is health insurance to assist </w:t>
      </w:r>
      <w:r w:rsidR="00BD0830">
        <w:rPr>
          <w:color w:val="000000"/>
        </w:rPr>
        <w:t>Overseas Student</w:t>
      </w:r>
      <w:r w:rsidRPr="00F82F8C">
        <w:rPr>
          <w:color w:val="000000"/>
        </w:rPr>
        <w:t xml:space="preserve">s and their </w:t>
      </w:r>
      <w:r>
        <w:rPr>
          <w:color w:val="000000"/>
        </w:rPr>
        <w:t>dependant</w:t>
      </w:r>
      <w:r w:rsidRPr="00F82F8C">
        <w:rPr>
          <w:color w:val="000000"/>
        </w:rPr>
        <w:t>s</w:t>
      </w:r>
      <w:r>
        <w:rPr>
          <w:color w:val="000000"/>
        </w:rPr>
        <w:t xml:space="preserve"> </w:t>
      </w:r>
      <w:r w:rsidRPr="00F82F8C">
        <w:rPr>
          <w:color w:val="000000"/>
        </w:rPr>
        <w:t>meet the costs of unplanned medical and hospital care which they may need while undertaking formal studies in Australia. OSHC includes ambulance cover and limited pharmaceutical items.</w:t>
      </w:r>
    </w:p>
    <w:p w14:paraId="38F38B84" w14:textId="77777777" w:rsidR="00216AFB" w:rsidRPr="000428F3" w:rsidRDefault="00216AFB" w:rsidP="000428F3">
      <w:pPr>
        <w:pStyle w:val="Heading1"/>
        <w:rPr>
          <w:color w:val="17365D" w:themeColor="text2" w:themeShade="BF"/>
        </w:rPr>
      </w:pPr>
      <w:bookmarkStart w:id="4" w:name="_Toc37334240"/>
      <w:r w:rsidRPr="000428F3">
        <w:rPr>
          <w:color w:val="17365D" w:themeColor="text2" w:themeShade="BF"/>
        </w:rPr>
        <w:t>International Education</w:t>
      </w:r>
      <w:bookmarkEnd w:id="4"/>
    </w:p>
    <w:p w14:paraId="723C0A2A" w14:textId="3B037F04" w:rsidR="00216AFB" w:rsidRDefault="00BC5849" w:rsidP="00216AFB">
      <w:r>
        <w:t xml:space="preserve">International education </w:t>
      </w:r>
      <w:r w:rsidRPr="00BC5849">
        <w:t xml:space="preserve">is a valuable component </w:t>
      </w:r>
      <w:r>
        <w:t xml:space="preserve">of the Australian economy, and </w:t>
      </w:r>
      <w:r w:rsidRPr="00BC5849">
        <w:t>builds capacity and networks for national and international business and industry.</w:t>
      </w:r>
      <w:r>
        <w:t xml:space="preserve"> This is an </w:t>
      </w:r>
      <w:r w:rsidR="00EA6B29">
        <w:t xml:space="preserve">underlying policy driver of OSHC.  </w:t>
      </w:r>
    </w:p>
    <w:p w14:paraId="045EDB7B" w14:textId="77777777" w:rsidR="00937213" w:rsidRDefault="00937213" w:rsidP="00216AFB"/>
    <w:p w14:paraId="4616B8A7" w14:textId="102CA163" w:rsidR="00216AFB" w:rsidRDefault="00216AFB" w:rsidP="008D3A0A">
      <w:pPr>
        <w:numPr>
          <w:ilvl w:val="0"/>
          <w:numId w:val="3"/>
        </w:numPr>
        <w:ind w:hanging="360"/>
        <w:contextualSpacing/>
      </w:pPr>
      <w:r>
        <w:t>International education is one of Australia’s top service</w:t>
      </w:r>
      <w:r w:rsidR="0020553A">
        <w:t>s</w:t>
      </w:r>
      <w:r>
        <w:t xml:space="preserve"> exports and </w:t>
      </w:r>
      <w:r w:rsidR="0020553A">
        <w:t xml:space="preserve">supports </w:t>
      </w:r>
      <w:r>
        <w:t xml:space="preserve">over 130,000 jobs. International education is also an experience that creates deep social, cultural and economic linkages contributing to stronger long-term bilateral relationships. </w:t>
      </w:r>
    </w:p>
    <w:p w14:paraId="70B6B6A2" w14:textId="77777777" w:rsidR="00216AFB" w:rsidRDefault="00216AFB" w:rsidP="006A06FF">
      <w:pPr>
        <w:contextualSpacing/>
      </w:pPr>
    </w:p>
    <w:p w14:paraId="2C894822" w14:textId="77777777" w:rsidR="00216AFB" w:rsidRDefault="00216AFB" w:rsidP="008D3A0A">
      <w:pPr>
        <w:numPr>
          <w:ilvl w:val="0"/>
          <w:numId w:val="3"/>
        </w:numPr>
        <w:ind w:hanging="360"/>
        <w:contextualSpacing/>
      </w:pPr>
      <w:r>
        <w:t xml:space="preserve">A range of complementary government initiatives aim to enable the sector in maximising its potential including Australia’s first National Strategy for International Education, Australian International Education 2025 – a long-term market development roadmap to enhance global competitiveness, the Global Alumni Engagement Strategy and the National Innovation and Science Agenda. This focus is reflected across states and territories with a range of strategies targeted at supporting </w:t>
      </w:r>
      <w:r w:rsidR="0034613E">
        <w:t>sector</w:t>
      </w:r>
      <w:r>
        <w:t xml:space="preserve"> growth.</w:t>
      </w:r>
    </w:p>
    <w:p w14:paraId="29A10DC1" w14:textId="77777777" w:rsidR="00216AFB" w:rsidRDefault="00216AFB" w:rsidP="006A06FF">
      <w:pPr>
        <w:contextualSpacing/>
      </w:pPr>
    </w:p>
    <w:p w14:paraId="229970F1" w14:textId="77777777" w:rsidR="00216AFB" w:rsidRDefault="00216AFB" w:rsidP="00EA6B29">
      <w:pPr>
        <w:contextualSpacing/>
      </w:pPr>
      <w:r>
        <w:t xml:space="preserve">Within these priorities is </w:t>
      </w:r>
      <w:r w:rsidR="006A06FF">
        <w:t>recognition</w:t>
      </w:r>
      <w:r>
        <w:t xml:space="preserve"> that </w:t>
      </w:r>
      <w:r w:rsidR="0083736E">
        <w:t xml:space="preserve">a </w:t>
      </w:r>
      <w:r>
        <w:t xml:space="preserve">quality student experience while in Australia is fundamental to the strength of the sector. Ensuring that students have access to quality, timely and affordable health care during their time of study in Australia is a key element. </w:t>
      </w:r>
    </w:p>
    <w:p w14:paraId="738EA07E" w14:textId="77777777" w:rsidR="00E4380F" w:rsidRPr="009D2917" w:rsidRDefault="00E4380F" w:rsidP="00E4380F">
      <w:pPr>
        <w:pStyle w:val="Heading1"/>
        <w:rPr>
          <w:color w:val="17365D" w:themeColor="text2" w:themeShade="BF"/>
        </w:rPr>
      </w:pPr>
      <w:bookmarkStart w:id="5" w:name="_Toc37334241"/>
      <w:r w:rsidRPr="009D2917">
        <w:rPr>
          <w:color w:val="17365D" w:themeColor="text2" w:themeShade="BF"/>
        </w:rPr>
        <w:t>The Deed</w:t>
      </w:r>
      <w:bookmarkEnd w:id="5"/>
    </w:p>
    <w:p w14:paraId="41B004E6" w14:textId="110FB18B" w:rsidR="00E4380F" w:rsidRPr="00CF49AD" w:rsidRDefault="00E4380F" w:rsidP="00E4380F">
      <w:pPr>
        <w:autoSpaceDE w:val="0"/>
        <w:autoSpaceDN w:val="0"/>
        <w:adjustRightInd w:val="0"/>
        <w:rPr>
          <w:color w:val="000000"/>
        </w:rPr>
      </w:pPr>
      <w:r w:rsidRPr="00CF49AD">
        <w:rPr>
          <w:color w:val="000000"/>
        </w:rPr>
        <w:t xml:space="preserve">The </w:t>
      </w:r>
      <w:r>
        <w:rPr>
          <w:color w:val="000000"/>
        </w:rPr>
        <w:t xml:space="preserve">Deed </w:t>
      </w:r>
      <w:r w:rsidRPr="00CF49AD">
        <w:rPr>
          <w:color w:val="000000"/>
        </w:rPr>
        <w:t xml:space="preserve">sets out conditions </w:t>
      </w:r>
      <w:r>
        <w:rPr>
          <w:color w:val="000000"/>
        </w:rPr>
        <w:t xml:space="preserve">with which </w:t>
      </w:r>
      <w:r w:rsidRPr="00CF49AD">
        <w:rPr>
          <w:color w:val="000000"/>
        </w:rPr>
        <w:t>registered Australian health funds must comply in order to provide</w:t>
      </w:r>
      <w:r>
        <w:rPr>
          <w:color w:val="000000"/>
        </w:rPr>
        <w:t xml:space="preserve"> </w:t>
      </w:r>
      <w:r w:rsidRPr="00CF49AD">
        <w:rPr>
          <w:color w:val="000000"/>
        </w:rPr>
        <w:t xml:space="preserve">OSHC products and </w:t>
      </w:r>
      <w:r>
        <w:rPr>
          <w:color w:val="000000"/>
        </w:rPr>
        <w:t>policies. OSHC products and policies may</w:t>
      </w:r>
      <w:r w:rsidRPr="00CF49AD">
        <w:rPr>
          <w:color w:val="000000"/>
        </w:rPr>
        <w:t xml:space="preserve"> only be offered by </w:t>
      </w:r>
      <w:r w:rsidR="00BD0830">
        <w:rPr>
          <w:color w:val="000000"/>
        </w:rPr>
        <w:t>Insurer</w:t>
      </w:r>
      <w:r w:rsidRPr="00CF49AD">
        <w:rPr>
          <w:color w:val="000000"/>
        </w:rPr>
        <w:t xml:space="preserve">s </w:t>
      </w:r>
      <w:r>
        <w:rPr>
          <w:color w:val="000000"/>
        </w:rPr>
        <w:t>that</w:t>
      </w:r>
      <w:r w:rsidRPr="00CF49AD">
        <w:rPr>
          <w:color w:val="000000"/>
        </w:rPr>
        <w:t xml:space="preserve"> are a party to the Deed</w:t>
      </w:r>
      <w:r>
        <w:rPr>
          <w:color w:val="000000"/>
        </w:rPr>
        <w:t xml:space="preserve">. </w:t>
      </w:r>
    </w:p>
    <w:p w14:paraId="18B8C09A" w14:textId="77777777" w:rsidR="00E4380F" w:rsidRDefault="00E4380F" w:rsidP="00E4380F">
      <w:pPr>
        <w:autoSpaceDE w:val="0"/>
        <w:autoSpaceDN w:val="0"/>
        <w:adjustRightInd w:val="0"/>
        <w:rPr>
          <w:color w:val="000000"/>
        </w:rPr>
      </w:pPr>
    </w:p>
    <w:p w14:paraId="02C18DA5" w14:textId="77777777" w:rsidR="00E4380F" w:rsidRDefault="00E4380F" w:rsidP="00E4380F">
      <w:pPr>
        <w:autoSpaceDE w:val="0"/>
        <w:autoSpaceDN w:val="0"/>
        <w:adjustRightInd w:val="0"/>
        <w:rPr>
          <w:color w:val="000000"/>
        </w:rPr>
      </w:pPr>
      <w:r>
        <w:rPr>
          <w:color w:val="000000"/>
        </w:rPr>
        <w:t>The Deed:</w:t>
      </w:r>
    </w:p>
    <w:p w14:paraId="5663A12C" w14:textId="77777777" w:rsidR="00937213" w:rsidRDefault="00937213" w:rsidP="00E4380F">
      <w:pPr>
        <w:autoSpaceDE w:val="0"/>
        <w:autoSpaceDN w:val="0"/>
        <w:adjustRightInd w:val="0"/>
        <w:rPr>
          <w:color w:val="000000"/>
        </w:rPr>
      </w:pPr>
    </w:p>
    <w:p w14:paraId="472AF199" w14:textId="77777777" w:rsidR="00E4380F" w:rsidRPr="00CF49AD" w:rsidRDefault="00E4380F" w:rsidP="008D3A0A">
      <w:pPr>
        <w:pStyle w:val="ListParagraph"/>
        <w:numPr>
          <w:ilvl w:val="0"/>
          <w:numId w:val="1"/>
        </w:numPr>
        <w:autoSpaceDE w:val="0"/>
        <w:autoSpaceDN w:val="0"/>
        <w:adjustRightInd w:val="0"/>
        <w:rPr>
          <w:color w:val="000000"/>
        </w:rPr>
      </w:pPr>
      <w:r>
        <w:rPr>
          <w:color w:val="000000"/>
        </w:rPr>
        <w:t>e</w:t>
      </w:r>
      <w:r w:rsidRPr="00CF49AD">
        <w:rPr>
          <w:color w:val="000000"/>
        </w:rPr>
        <w:t xml:space="preserve">nsures that the cost of health insurance does not serve as a disincentive to prospective </w:t>
      </w:r>
      <w:r w:rsidR="00BD0830">
        <w:rPr>
          <w:color w:val="000000"/>
        </w:rPr>
        <w:t>Overseas Student</w:t>
      </w:r>
      <w:r w:rsidRPr="00CF49AD">
        <w:rPr>
          <w:color w:val="000000"/>
        </w:rPr>
        <w:t xml:space="preserve">s </w:t>
      </w:r>
      <w:r>
        <w:rPr>
          <w:color w:val="000000"/>
        </w:rPr>
        <w:t>and their dependants coming to Australia to study</w:t>
      </w:r>
      <w:r w:rsidR="00AA2D50">
        <w:rPr>
          <w:color w:val="000000"/>
        </w:rPr>
        <w:t>;</w:t>
      </w:r>
    </w:p>
    <w:p w14:paraId="5583588B" w14:textId="77777777" w:rsidR="00E4380F" w:rsidRPr="00CF49AD" w:rsidRDefault="00E4380F" w:rsidP="008D3A0A">
      <w:pPr>
        <w:pStyle w:val="ListParagraph"/>
        <w:numPr>
          <w:ilvl w:val="0"/>
          <w:numId w:val="1"/>
        </w:numPr>
        <w:autoSpaceDE w:val="0"/>
        <w:autoSpaceDN w:val="0"/>
        <w:adjustRightInd w:val="0"/>
        <w:rPr>
          <w:color w:val="000000"/>
        </w:rPr>
      </w:pPr>
      <w:r>
        <w:rPr>
          <w:color w:val="000000"/>
        </w:rPr>
        <w:t>e</w:t>
      </w:r>
      <w:r w:rsidRPr="00CF49AD">
        <w:rPr>
          <w:color w:val="000000"/>
        </w:rPr>
        <w:t xml:space="preserve">nsures that adequate and affordable health care is available to </w:t>
      </w:r>
      <w:r w:rsidR="00BD0830">
        <w:rPr>
          <w:color w:val="000000"/>
        </w:rPr>
        <w:t>Overseas Student</w:t>
      </w:r>
      <w:r w:rsidRPr="00CF49AD">
        <w:rPr>
          <w:color w:val="000000"/>
        </w:rPr>
        <w:t xml:space="preserve">s </w:t>
      </w:r>
      <w:r>
        <w:rPr>
          <w:color w:val="000000"/>
        </w:rPr>
        <w:t xml:space="preserve">and their Dependants </w:t>
      </w:r>
      <w:r w:rsidRPr="00CF49AD">
        <w:rPr>
          <w:color w:val="000000"/>
        </w:rPr>
        <w:t>while underta</w:t>
      </w:r>
      <w:r>
        <w:rPr>
          <w:color w:val="000000"/>
        </w:rPr>
        <w:t>king formal studies in Australia</w:t>
      </w:r>
      <w:r w:rsidR="00AA2D50">
        <w:rPr>
          <w:color w:val="000000"/>
        </w:rPr>
        <w:t>;</w:t>
      </w:r>
    </w:p>
    <w:p w14:paraId="2AE89DCB" w14:textId="77777777" w:rsidR="00E4380F" w:rsidRPr="00CF49AD" w:rsidRDefault="00E4380F" w:rsidP="008D3A0A">
      <w:pPr>
        <w:pStyle w:val="ListParagraph"/>
        <w:numPr>
          <w:ilvl w:val="0"/>
          <w:numId w:val="1"/>
        </w:numPr>
        <w:autoSpaceDE w:val="0"/>
        <w:autoSpaceDN w:val="0"/>
        <w:adjustRightInd w:val="0"/>
        <w:rPr>
          <w:color w:val="000000"/>
        </w:rPr>
      </w:pPr>
      <w:r w:rsidRPr="00CF49AD">
        <w:rPr>
          <w:color w:val="000000"/>
        </w:rPr>
        <w:t>minimise</w:t>
      </w:r>
      <w:r>
        <w:rPr>
          <w:color w:val="000000"/>
        </w:rPr>
        <w:t>s</w:t>
      </w:r>
      <w:r w:rsidRPr="00CF49AD">
        <w:rPr>
          <w:color w:val="000000"/>
        </w:rPr>
        <w:t xml:space="preserve"> the risk of</w:t>
      </w:r>
      <w:r>
        <w:rPr>
          <w:color w:val="000000"/>
        </w:rPr>
        <w:t xml:space="preserve"> personal financial crisis for </w:t>
      </w:r>
      <w:r w:rsidR="00BD0830">
        <w:rPr>
          <w:color w:val="000000"/>
        </w:rPr>
        <w:t>Overseas Student</w:t>
      </w:r>
      <w:r w:rsidRPr="00CF49AD">
        <w:rPr>
          <w:color w:val="000000"/>
        </w:rPr>
        <w:t xml:space="preserve">s </w:t>
      </w:r>
      <w:r>
        <w:rPr>
          <w:color w:val="000000"/>
        </w:rPr>
        <w:t xml:space="preserve">and their Dependants </w:t>
      </w:r>
      <w:r w:rsidRPr="00CF49AD">
        <w:rPr>
          <w:color w:val="000000"/>
        </w:rPr>
        <w:t>requiring medical treatment</w:t>
      </w:r>
      <w:r w:rsidR="00AA2D50">
        <w:rPr>
          <w:color w:val="000000"/>
        </w:rPr>
        <w:t>;</w:t>
      </w:r>
    </w:p>
    <w:p w14:paraId="38FA51A8" w14:textId="77777777" w:rsidR="00E4380F" w:rsidRDefault="00E4380F" w:rsidP="008D3A0A">
      <w:pPr>
        <w:pStyle w:val="ListParagraph"/>
        <w:numPr>
          <w:ilvl w:val="0"/>
          <w:numId w:val="1"/>
        </w:numPr>
        <w:autoSpaceDE w:val="0"/>
        <w:autoSpaceDN w:val="0"/>
        <w:adjustRightInd w:val="0"/>
        <w:rPr>
          <w:color w:val="000000"/>
        </w:rPr>
      </w:pPr>
      <w:r w:rsidRPr="00CF49AD">
        <w:rPr>
          <w:color w:val="000000"/>
        </w:rPr>
        <w:t>minimise</w:t>
      </w:r>
      <w:r>
        <w:rPr>
          <w:color w:val="000000"/>
        </w:rPr>
        <w:t>s</w:t>
      </w:r>
      <w:r w:rsidRPr="00CF49AD">
        <w:rPr>
          <w:color w:val="000000"/>
        </w:rPr>
        <w:t xml:space="preserve"> the risk of bad debt to hospitals, doctors</w:t>
      </w:r>
      <w:r w:rsidR="00AA2D50">
        <w:rPr>
          <w:color w:val="000000"/>
        </w:rPr>
        <w:t xml:space="preserve"> and other health professionals;</w:t>
      </w:r>
    </w:p>
    <w:p w14:paraId="761B7CDC" w14:textId="77777777" w:rsidR="00E4380F" w:rsidRPr="00371AD4" w:rsidRDefault="00E4380F" w:rsidP="008D3A0A">
      <w:pPr>
        <w:pStyle w:val="ListParagraph"/>
        <w:numPr>
          <w:ilvl w:val="0"/>
          <w:numId w:val="1"/>
        </w:numPr>
        <w:autoSpaceDE w:val="0"/>
        <w:autoSpaceDN w:val="0"/>
        <w:adjustRightInd w:val="0"/>
        <w:rPr>
          <w:color w:val="000000"/>
        </w:rPr>
      </w:pPr>
      <w:r w:rsidRPr="00371AD4">
        <w:rPr>
          <w:color w:val="000000"/>
        </w:rPr>
        <w:t>ensures the costs of providing health services to government sponsored students are clearly attributable;</w:t>
      </w:r>
    </w:p>
    <w:p w14:paraId="1791F42B" w14:textId="77777777" w:rsidR="00E4380F" w:rsidRPr="00371AD4" w:rsidRDefault="00E4380F" w:rsidP="008D3A0A">
      <w:pPr>
        <w:pStyle w:val="ListParagraph"/>
        <w:numPr>
          <w:ilvl w:val="0"/>
          <w:numId w:val="1"/>
        </w:numPr>
        <w:autoSpaceDE w:val="0"/>
        <w:autoSpaceDN w:val="0"/>
        <w:adjustRightInd w:val="0"/>
        <w:rPr>
          <w:color w:val="000000"/>
        </w:rPr>
      </w:pPr>
      <w:r w:rsidRPr="00371AD4">
        <w:rPr>
          <w:color w:val="000000"/>
        </w:rPr>
        <w:t xml:space="preserve">ensures that there is no, or minimal, cost to the Australian taxpayer for the provision of health services to </w:t>
      </w:r>
      <w:r w:rsidR="00BD0830">
        <w:rPr>
          <w:color w:val="000000"/>
        </w:rPr>
        <w:t>Overseas Student</w:t>
      </w:r>
      <w:r w:rsidRPr="00371AD4">
        <w:rPr>
          <w:color w:val="000000"/>
        </w:rPr>
        <w:t>s; and</w:t>
      </w:r>
    </w:p>
    <w:p w14:paraId="5550CCFE" w14:textId="77777777" w:rsidR="00E4380F" w:rsidRPr="00371AD4" w:rsidRDefault="00E4380F" w:rsidP="008D3A0A">
      <w:pPr>
        <w:pStyle w:val="ListParagraph"/>
        <w:numPr>
          <w:ilvl w:val="0"/>
          <w:numId w:val="1"/>
        </w:numPr>
        <w:autoSpaceDE w:val="0"/>
        <w:autoSpaceDN w:val="0"/>
        <w:adjustRightInd w:val="0"/>
        <w:rPr>
          <w:color w:val="000000"/>
        </w:rPr>
      </w:pPr>
      <w:r w:rsidRPr="00371AD4">
        <w:rPr>
          <w:color w:val="000000"/>
        </w:rPr>
        <w:lastRenderedPageBreak/>
        <w:t xml:space="preserve">ensures that a level of service is available enabling </w:t>
      </w:r>
      <w:r w:rsidR="00BD0830">
        <w:rPr>
          <w:color w:val="000000"/>
        </w:rPr>
        <w:t>Overseas Student</w:t>
      </w:r>
      <w:r w:rsidRPr="00371AD4">
        <w:rPr>
          <w:color w:val="000000"/>
        </w:rPr>
        <w:t xml:space="preserve">s accessibility </w:t>
      </w:r>
      <w:r w:rsidR="00AA2D50">
        <w:rPr>
          <w:color w:val="000000"/>
        </w:rPr>
        <w:t xml:space="preserve">to </w:t>
      </w:r>
      <w:r w:rsidRPr="00371AD4">
        <w:rPr>
          <w:color w:val="000000"/>
        </w:rPr>
        <w:t>and a clear understanding of their benefits.</w:t>
      </w:r>
    </w:p>
    <w:p w14:paraId="17D50F08" w14:textId="77777777" w:rsidR="00AA2D50" w:rsidRDefault="00AA2D50" w:rsidP="00937213">
      <w:pPr>
        <w:autoSpaceDE w:val="0"/>
        <w:autoSpaceDN w:val="0"/>
        <w:adjustRightInd w:val="0"/>
        <w:rPr>
          <w:color w:val="000000"/>
        </w:rPr>
      </w:pPr>
    </w:p>
    <w:p w14:paraId="63AE68D1" w14:textId="77777777" w:rsidR="00937213" w:rsidRDefault="00E4380F" w:rsidP="00937213">
      <w:pPr>
        <w:autoSpaceDE w:val="0"/>
        <w:autoSpaceDN w:val="0"/>
        <w:adjustRightInd w:val="0"/>
        <w:rPr>
          <w:color w:val="000000"/>
        </w:rPr>
      </w:pPr>
      <w:r w:rsidRPr="00937213">
        <w:rPr>
          <w:color w:val="000000"/>
        </w:rPr>
        <w:t xml:space="preserve">The Deed is a publicly available document and is located on the Department of Health’s website via </w:t>
      </w:r>
      <w:hyperlink r:id="rId9" w:history="1">
        <w:r w:rsidR="00937213" w:rsidRPr="00937213">
          <w:rPr>
            <w:color w:val="000000"/>
            <w:u w:val="single"/>
          </w:rPr>
          <w:t>www.health.gov.au/internet/main/publishing.nsf/Content/health-privatehealth-consumers-deed.htm</w:t>
        </w:r>
      </w:hyperlink>
      <w:r w:rsidR="00937213">
        <w:rPr>
          <w:color w:val="000000"/>
        </w:rPr>
        <w:t xml:space="preserve">. </w:t>
      </w:r>
    </w:p>
    <w:p w14:paraId="34F7FBA2" w14:textId="77777777" w:rsidR="00E374B1" w:rsidRPr="006A593F" w:rsidRDefault="00E374B1" w:rsidP="00E4380F">
      <w:pPr>
        <w:pStyle w:val="Heading1"/>
        <w:rPr>
          <w:color w:val="17365D" w:themeColor="text2" w:themeShade="BF"/>
        </w:rPr>
      </w:pPr>
      <w:bookmarkStart w:id="6" w:name="_Toc37334242"/>
      <w:r w:rsidRPr="006A593F">
        <w:rPr>
          <w:color w:val="17365D" w:themeColor="text2" w:themeShade="BF"/>
        </w:rPr>
        <w:t>OSHC Requirements</w:t>
      </w:r>
      <w:bookmarkEnd w:id="6"/>
    </w:p>
    <w:p w14:paraId="287D4A4C" w14:textId="77777777" w:rsidR="00E4380F" w:rsidRDefault="00E4380F" w:rsidP="00E4380F">
      <w:pPr>
        <w:autoSpaceDE w:val="0"/>
        <w:autoSpaceDN w:val="0"/>
        <w:adjustRightInd w:val="0"/>
        <w:rPr>
          <w:color w:val="000000"/>
        </w:rPr>
      </w:pPr>
      <w:r w:rsidRPr="00CF49AD">
        <w:rPr>
          <w:color w:val="000000"/>
        </w:rPr>
        <w:t xml:space="preserve">Migration Regulations 1994 - Schedule </w:t>
      </w:r>
      <w:r>
        <w:rPr>
          <w:color w:val="000000"/>
        </w:rPr>
        <w:t>2</w:t>
      </w:r>
      <w:r w:rsidRPr="00CF49AD">
        <w:rPr>
          <w:color w:val="000000"/>
        </w:rPr>
        <w:t xml:space="preserve">, requires </w:t>
      </w:r>
      <w:r w:rsidR="00BD0830">
        <w:rPr>
          <w:color w:val="000000"/>
        </w:rPr>
        <w:t>Overseas Student</w:t>
      </w:r>
      <w:r w:rsidRPr="00CF49AD">
        <w:rPr>
          <w:color w:val="000000"/>
        </w:rPr>
        <w:t xml:space="preserve">s to </w:t>
      </w:r>
      <w:r>
        <w:rPr>
          <w:color w:val="000000"/>
        </w:rPr>
        <w:t xml:space="preserve">provide </w:t>
      </w:r>
      <w:r w:rsidRPr="00CF49AD">
        <w:rPr>
          <w:color w:val="000000"/>
        </w:rPr>
        <w:t xml:space="preserve">evidence of </w:t>
      </w:r>
      <w:r>
        <w:rPr>
          <w:color w:val="000000"/>
        </w:rPr>
        <w:t xml:space="preserve">adequate health insurance in Australia </w:t>
      </w:r>
      <w:r w:rsidRPr="00CF49AD">
        <w:rPr>
          <w:b/>
          <w:color w:val="000000"/>
        </w:rPr>
        <w:t>before</w:t>
      </w:r>
      <w:r w:rsidRPr="00CF49AD">
        <w:rPr>
          <w:color w:val="000000"/>
        </w:rPr>
        <w:t xml:space="preserve"> </w:t>
      </w:r>
      <w:r>
        <w:rPr>
          <w:color w:val="000000"/>
        </w:rPr>
        <w:t>the</w:t>
      </w:r>
      <w:r w:rsidRPr="00CF49AD">
        <w:rPr>
          <w:color w:val="000000"/>
        </w:rPr>
        <w:t xml:space="preserve"> visa </w:t>
      </w:r>
      <w:r>
        <w:rPr>
          <w:color w:val="000000"/>
        </w:rPr>
        <w:t xml:space="preserve">can </w:t>
      </w:r>
      <w:r w:rsidRPr="00CF49AD">
        <w:rPr>
          <w:color w:val="000000"/>
        </w:rPr>
        <w:t>be granted.</w:t>
      </w:r>
      <w:r>
        <w:rPr>
          <w:color w:val="000000"/>
        </w:rPr>
        <w:t xml:space="preserve"> </w:t>
      </w:r>
    </w:p>
    <w:p w14:paraId="69981448" w14:textId="77777777" w:rsidR="00E4380F" w:rsidRDefault="00E4380F" w:rsidP="00E374B1"/>
    <w:p w14:paraId="0A4F03B9" w14:textId="7B40BC6D" w:rsidR="00E4380F" w:rsidRDefault="00E4380F" w:rsidP="00E4380F">
      <w:r>
        <w:t xml:space="preserve">Under policy, OSHC is considered adequate health insurance. </w:t>
      </w:r>
      <w:r w:rsidR="00336779" w:rsidRPr="00336779">
        <w:t>There are several circumstances where an Overseas Student would be exempt from requiring OSHC, which are detailed below.</w:t>
      </w:r>
      <w:r>
        <w:t xml:space="preserve">   </w:t>
      </w:r>
    </w:p>
    <w:p w14:paraId="144E8376" w14:textId="77777777" w:rsidR="00E4380F" w:rsidRDefault="00E4380F" w:rsidP="00E4380F"/>
    <w:p w14:paraId="231602A3" w14:textId="77777777" w:rsidR="00E4380F" w:rsidRDefault="00E4380F" w:rsidP="00E4380F">
      <w:r>
        <w:t xml:space="preserve">On 20 April 2010, as part of the Council of Australian Governments’ (COAG) International Student Strategy for Australia, COAG required that Student Visa applicants must show that they have OSHC for the </w:t>
      </w:r>
      <w:r>
        <w:rPr>
          <w:b/>
          <w:bCs/>
        </w:rPr>
        <w:t>duration of their visa</w:t>
      </w:r>
      <w:r>
        <w:t xml:space="preserve"> before a visa can be granted, “</w:t>
      </w:r>
      <w:r>
        <w:rPr>
          <w:i/>
          <w:iCs/>
        </w:rPr>
        <w:t>….to guard against failure by students to renew coverage…</w:t>
      </w:r>
      <w:r>
        <w:t>”.</w:t>
      </w:r>
    </w:p>
    <w:p w14:paraId="1E6FE69B" w14:textId="77777777" w:rsidR="00E4380F" w:rsidRDefault="00E4380F" w:rsidP="00E4380F"/>
    <w:p w14:paraId="45EE9569" w14:textId="77777777" w:rsidR="00E4380F" w:rsidRDefault="00E4380F" w:rsidP="00E4380F">
      <w:r>
        <w:t xml:space="preserve">The Department of Home Affairs will check the student’s OSHC policy period prior to </w:t>
      </w:r>
      <w:r w:rsidRPr="00CF49AD">
        <w:t xml:space="preserve">granting </w:t>
      </w:r>
      <w:r>
        <w:t>a Student Visa (subclass 500)</w:t>
      </w:r>
      <w:r w:rsidRPr="00CF49AD">
        <w:t>.</w:t>
      </w:r>
      <w:r>
        <w:t xml:space="preserve">  It is a condition of the student’s visa that they maintain adequate health insurance for the duration of the student visa and must not enter Australia until the health insurance policy has commenced. </w:t>
      </w:r>
    </w:p>
    <w:p w14:paraId="6CE6B376" w14:textId="77777777" w:rsidR="00E4380F" w:rsidRDefault="00E4380F" w:rsidP="00E4380F"/>
    <w:p w14:paraId="697F994B" w14:textId="77777777" w:rsidR="00E4380F" w:rsidRDefault="00E4380F" w:rsidP="00E4380F">
      <w:r>
        <w:t>Further, s</w:t>
      </w:r>
      <w:r w:rsidRPr="00CF49AD">
        <w:t xml:space="preserve">tudents are required to provide evidence of </w:t>
      </w:r>
      <w:r>
        <w:t xml:space="preserve">OSHC </w:t>
      </w:r>
      <w:r w:rsidRPr="00CF49AD">
        <w:t xml:space="preserve">for </w:t>
      </w:r>
      <w:r>
        <w:t>a</w:t>
      </w:r>
      <w:r w:rsidRPr="00CF49AD">
        <w:t>ccompanying</w:t>
      </w:r>
      <w:r>
        <w:t xml:space="preserve"> Dependants</w:t>
      </w:r>
      <w:r w:rsidRPr="00CF49AD">
        <w:t xml:space="preserve"> for the proposed duration of </w:t>
      </w:r>
      <w:r>
        <w:t>(the student’s) visa</w:t>
      </w:r>
      <w:r w:rsidRPr="00CF49AD">
        <w:t>.</w:t>
      </w:r>
      <w:r>
        <w:t xml:space="preserve"> </w:t>
      </w:r>
    </w:p>
    <w:p w14:paraId="5F28D3F2" w14:textId="77777777" w:rsidR="00937B38" w:rsidRPr="0052576F" w:rsidRDefault="00937B38" w:rsidP="00937B38">
      <w:pPr>
        <w:pStyle w:val="Heading1"/>
        <w:rPr>
          <w:color w:val="17365D" w:themeColor="text2" w:themeShade="BF"/>
        </w:rPr>
      </w:pPr>
      <w:bookmarkStart w:id="7" w:name="JD_legend_current_mrPop05059"/>
      <w:bookmarkStart w:id="8" w:name="JD_legend_current_mrPop05060"/>
      <w:bookmarkStart w:id="9" w:name="_Toc37334243"/>
      <w:bookmarkEnd w:id="7"/>
      <w:bookmarkEnd w:id="8"/>
      <w:r w:rsidRPr="0052576F">
        <w:rPr>
          <w:color w:val="17365D" w:themeColor="text2" w:themeShade="BF"/>
        </w:rPr>
        <w:t>OSHC Exemptions</w:t>
      </w:r>
      <w:bookmarkEnd w:id="9"/>
      <w:r w:rsidRPr="0052576F">
        <w:rPr>
          <w:color w:val="17365D" w:themeColor="text2" w:themeShade="BF"/>
        </w:rPr>
        <w:t xml:space="preserve"> </w:t>
      </w:r>
    </w:p>
    <w:p w14:paraId="3C57D4DD" w14:textId="7D899F2D" w:rsidR="00C67DF5" w:rsidRPr="0052576F" w:rsidRDefault="00395AE4" w:rsidP="00C67DF5">
      <w:r w:rsidRPr="00395AE4">
        <w:t>Overseas Students are exempt from requiring to purchase OSHC if they are from countries that have</w:t>
      </w:r>
      <w:r w:rsidR="00C67DF5" w:rsidRPr="0052576F">
        <w:t xml:space="preserve"> a specific (government-to-government) agreement with Australia that covers their insurance requirements. </w:t>
      </w:r>
    </w:p>
    <w:p w14:paraId="108DF5FC" w14:textId="77777777" w:rsidR="00C67DF5" w:rsidRPr="0052576F" w:rsidRDefault="00C67DF5" w:rsidP="00C67DF5"/>
    <w:p w14:paraId="312273E7" w14:textId="77777777" w:rsidR="00C67DF5" w:rsidRPr="0052576F" w:rsidRDefault="00C67DF5" w:rsidP="00C67DF5">
      <w:pPr>
        <w:pStyle w:val="ListParagraph"/>
        <w:numPr>
          <w:ilvl w:val="0"/>
          <w:numId w:val="14"/>
        </w:numPr>
        <w:autoSpaceDE w:val="0"/>
        <w:autoSpaceDN w:val="0"/>
        <w:adjustRightInd w:val="0"/>
      </w:pPr>
      <w:r w:rsidRPr="0052576F">
        <w:t xml:space="preserve">Residents from </w:t>
      </w:r>
      <w:r w:rsidRPr="0052576F">
        <w:rPr>
          <w:b/>
        </w:rPr>
        <w:t>Norway</w:t>
      </w:r>
      <w:r w:rsidRPr="0052576F">
        <w:t xml:space="preserve"> are provided with adequate health insurance by the Norwegian Government (the National Insurance Scheme). </w:t>
      </w:r>
    </w:p>
    <w:p w14:paraId="11C536F8" w14:textId="23AC6BAC" w:rsidR="00C67DF5" w:rsidRPr="0052576F" w:rsidRDefault="00C67DF5" w:rsidP="00C67DF5">
      <w:pPr>
        <w:pStyle w:val="ListParagraph"/>
        <w:numPr>
          <w:ilvl w:val="0"/>
          <w:numId w:val="14"/>
        </w:numPr>
        <w:autoSpaceDE w:val="0"/>
        <w:autoSpaceDN w:val="0"/>
        <w:adjustRightInd w:val="0"/>
      </w:pPr>
      <w:r w:rsidRPr="0052576F">
        <w:t xml:space="preserve">Residents from </w:t>
      </w:r>
      <w:r w:rsidRPr="0052576F">
        <w:rPr>
          <w:b/>
        </w:rPr>
        <w:t>Sweden</w:t>
      </w:r>
      <w:r w:rsidRPr="0052576F">
        <w:t xml:space="preserve"> can take out health insurance with Kammarkollegiet (the Swedish Legal, Financial and Administration Agency</w:t>
      </w:r>
      <w:r>
        <w:t>)</w:t>
      </w:r>
      <w:r w:rsidRPr="0052576F">
        <w:t xml:space="preserve">. </w:t>
      </w:r>
      <w:r w:rsidR="00632549">
        <w:t>This insurance is considered adequate health insurance. However, t</w:t>
      </w:r>
      <w:r w:rsidRPr="0052576F">
        <w:t xml:space="preserve">his insurance is not universal and student visa applicants must present evidence of cover with their application or they are required to hold OSHC. </w:t>
      </w:r>
    </w:p>
    <w:p w14:paraId="55DA7799" w14:textId="77777777" w:rsidR="00C67DF5" w:rsidRDefault="00C67DF5" w:rsidP="00C67DF5">
      <w:pPr>
        <w:pStyle w:val="ListParagraph"/>
        <w:numPr>
          <w:ilvl w:val="0"/>
          <w:numId w:val="14"/>
        </w:numPr>
        <w:autoSpaceDE w:val="0"/>
        <w:autoSpaceDN w:val="0"/>
        <w:adjustRightInd w:val="0"/>
      </w:pPr>
      <w:r w:rsidRPr="0052576F">
        <w:t xml:space="preserve">Residents from </w:t>
      </w:r>
      <w:r w:rsidRPr="0052576F">
        <w:rPr>
          <w:b/>
        </w:rPr>
        <w:t>Belgium</w:t>
      </w:r>
      <w:r w:rsidRPr="0052576F">
        <w:t xml:space="preserve"> are specifically covered by their R</w:t>
      </w:r>
      <w:r>
        <w:t xml:space="preserve">eciprocal </w:t>
      </w:r>
      <w:r w:rsidRPr="0052576F">
        <w:t>H</w:t>
      </w:r>
      <w:r>
        <w:t xml:space="preserve">ealth </w:t>
      </w:r>
      <w:r w:rsidRPr="0052576F">
        <w:t>C</w:t>
      </w:r>
      <w:r>
        <w:t xml:space="preserve">are </w:t>
      </w:r>
      <w:r w:rsidRPr="0052576F">
        <w:t>A</w:t>
      </w:r>
      <w:r>
        <w:t>greement</w:t>
      </w:r>
      <w:r w:rsidR="0006530B">
        <w:t>, which is considered adequate health insurance</w:t>
      </w:r>
      <w:r w:rsidRPr="0052576F">
        <w:t>.</w:t>
      </w:r>
      <w:r w:rsidR="0006530B">
        <w:t xml:space="preserve"> </w:t>
      </w:r>
    </w:p>
    <w:p w14:paraId="42F4704D" w14:textId="6005F73A" w:rsidR="00E4380F" w:rsidRDefault="00E4380F" w:rsidP="00E4380F">
      <w:pPr>
        <w:pStyle w:val="Heading1"/>
        <w:rPr>
          <w:color w:val="17365D" w:themeColor="text2" w:themeShade="BF"/>
        </w:rPr>
      </w:pPr>
      <w:bookmarkStart w:id="10" w:name="_Toc37334244"/>
      <w:r>
        <w:rPr>
          <w:color w:val="17365D" w:themeColor="text2" w:themeShade="BF"/>
        </w:rPr>
        <w:t>Legislative Authority</w:t>
      </w:r>
      <w:bookmarkEnd w:id="10"/>
    </w:p>
    <w:p w14:paraId="36851AB5" w14:textId="77777777" w:rsidR="00E4340E" w:rsidRDefault="00E4380F" w:rsidP="00E4380F">
      <w:pPr>
        <w:autoSpaceDE w:val="0"/>
        <w:autoSpaceDN w:val="0"/>
        <w:adjustRightInd w:val="0"/>
        <w:rPr>
          <w:color w:val="17365D" w:themeColor="text2" w:themeShade="BF"/>
        </w:rPr>
      </w:pPr>
      <w:r w:rsidRPr="00E4380F">
        <w:rPr>
          <w:color w:val="000000"/>
        </w:rPr>
        <w:t>The requirements</w:t>
      </w:r>
      <w:r w:rsidRPr="00D84FC3">
        <w:rPr>
          <w:color w:val="000000"/>
        </w:rPr>
        <w:t xml:space="preserve"> </w:t>
      </w:r>
      <w:r w:rsidR="00E4340E" w:rsidRPr="00D84FC3">
        <w:rPr>
          <w:color w:val="000000"/>
        </w:rPr>
        <w:t>for the payment of Medicare benefits are set out in the</w:t>
      </w:r>
      <w:r w:rsidR="00E4340E">
        <w:rPr>
          <w:color w:val="17365D" w:themeColor="text2" w:themeShade="BF"/>
        </w:rPr>
        <w:t xml:space="preserve"> </w:t>
      </w:r>
      <w:r w:rsidR="00E4340E" w:rsidRPr="00E4340E">
        <w:rPr>
          <w:i/>
        </w:rPr>
        <w:t>Health Insurance Act 1973</w:t>
      </w:r>
      <w:r w:rsidR="00E4340E">
        <w:rPr>
          <w:color w:val="17365D" w:themeColor="text2" w:themeShade="BF"/>
        </w:rPr>
        <w:t>.</w:t>
      </w:r>
    </w:p>
    <w:p w14:paraId="2B5E5857" w14:textId="77777777" w:rsidR="00E4340E" w:rsidRDefault="00E4340E" w:rsidP="00E4380F">
      <w:pPr>
        <w:autoSpaceDE w:val="0"/>
        <w:autoSpaceDN w:val="0"/>
        <w:adjustRightInd w:val="0"/>
        <w:rPr>
          <w:color w:val="17365D" w:themeColor="text2" w:themeShade="BF"/>
        </w:rPr>
      </w:pPr>
    </w:p>
    <w:p w14:paraId="5D6FB920" w14:textId="77777777" w:rsidR="00E4340E" w:rsidRDefault="00E4340E" w:rsidP="00E4380F">
      <w:pPr>
        <w:autoSpaceDE w:val="0"/>
        <w:autoSpaceDN w:val="0"/>
        <w:adjustRightInd w:val="0"/>
      </w:pPr>
      <w:r w:rsidRPr="00E21E31">
        <w:t>Medicare is only payable in respect of people who are:</w:t>
      </w:r>
    </w:p>
    <w:p w14:paraId="221DF152" w14:textId="77777777" w:rsidR="00937213" w:rsidRPr="00E21E31" w:rsidRDefault="00937213" w:rsidP="00E4380F">
      <w:pPr>
        <w:autoSpaceDE w:val="0"/>
        <w:autoSpaceDN w:val="0"/>
        <w:adjustRightInd w:val="0"/>
      </w:pPr>
    </w:p>
    <w:p w14:paraId="71BF9175" w14:textId="77777777" w:rsidR="00E4340E" w:rsidRPr="00E21E31" w:rsidRDefault="00E4340E" w:rsidP="008D3A0A">
      <w:pPr>
        <w:pStyle w:val="ListParagraph"/>
        <w:numPr>
          <w:ilvl w:val="0"/>
          <w:numId w:val="14"/>
        </w:numPr>
        <w:autoSpaceDE w:val="0"/>
        <w:autoSpaceDN w:val="0"/>
        <w:adjustRightInd w:val="0"/>
      </w:pPr>
      <w:r w:rsidRPr="00E21E31">
        <w:t>an Australian citizen who resides in Australia</w:t>
      </w:r>
    </w:p>
    <w:p w14:paraId="5D3C17F5" w14:textId="77777777" w:rsidR="00E4340E" w:rsidRPr="00E21E31" w:rsidRDefault="00E4340E" w:rsidP="008D3A0A">
      <w:pPr>
        <w:pStyle w:val="ListParagraph"/>
        <w:numPr>
          <w:ilvl w:val="0"/>
          <w:numId w:val="14"/>
        </w:numPr>
        <w:autoSpaceDE w:val="0"/>
        <w:autoSpaceDN w:val="0"/>
        <w:adjustRightInd w:val="0"/>
      </w:pPr>
      <w:r w:rsidRPr="00E21E31">
        <w:t>a New Zealand citizen who resides in Australia</w:t>
      </w:r>
    </w:p>
    <w:p w14:paraId="657005EA" w14:textId="77777777" w:rsidR="00E4340E" w:rsidRPr="00E21E31" w:rsidRDefault="00E4340E" w:rsidP="008D3A0A">
      <w:pPr>
        <w:pStyle w:val="ListParagraph"/>
        <w:numPr>
          <w:ilvl w:val="0"/>
          <w:numId w:val="14"/>
        </w:numPr>
        <w:autoSpaceDE w:val="0"/>
        <w:autoSpaceDN w:val="0"/>
        <w:adjustRightInd w:val="0"/>
      </w:pPr>
      <w:r w:rsidRPr="00E21E31">
        <w:t>an Australian permanent resident who resides in Australia</w:t>
      </w:r>
    </w:p>
    <w:p w14:paraId="159FE223" w14:textId="77777777" w:rsidR="00E4340E" w:rsidRPr="00E21E31" w:rsidRDefault="00E4340E" w:rsidP="008D3A0A">
      <w:pPr>
        <w:pStyle w:val="ListParagraph"/>
        <w:numPr>
          <w:ilvl w:val="0"/>
          <w:numId w:val="14"/>
        </w:numPr>
        <w:autoSpaceDE w:val="0"/>
        <w:autoSpaceDN w:val="0"/>
        <w:adjustRightInd w:val="0"/>
      </w:pPr>
      <w:r w:rsidRPr="00E21E31">
        <w:t xml:space="preserve">someone who holds a Resident Return Visa who resides in Australia </w:t>
      </w:r>
    </w:p>
    <w:p w14:paraId="31B3236B" w14:textId="77777777" w:rsidR="00E21E31" w:rsidRPr="00E21E31" w:rsidRDefault="00E4340E" w:rsidP="008D3A0A">
      <w:pPr>
        <w:pStyle w:val="ListParagraph"/>
        <w:numPr>
          <w:ilvl w:val="0"/>
          <w:numId w:val="14"/>
        </w:numPr>
        <w:autoSpaceDE w:val="0"/>
        <w:autoSpaceDN w:val="0"/>
        <w:adjustRightInd w:val="0"/>
      </w:pPr>
      <w:r w:rsidRPr="00E21E31">
        <w:lastRenderedPageBreak/>
        <w:t xml:space="preserve">an applicant for permanent residency status (excluding parent </w:t>
      </w:r>
      <w:r w:rsidR="00E21E31" w:rsidRPr="00E21E31">
        <w:t>applications) who resides in Australia, and has permission to work or can prove a relationship to an Australian citizen, permanent resident or with a New Zealand citizen who resides in Australia</w:t>
      </w:r>
    </w:p>
    <w:p w14:paraId="40629D62" w14:textId="78A48C1A" w:rsidR="00E21E31" w:rsidRPr="00E21E31" w:rsidRDefault="00E21E31" w:rsidP="008D3A0A">
      <w:pPr>
        <w:pStyle w:val="ListParagraph"/>
        <w:numPr>
          <w:ilvl w:val="0"/>
          <w:numId w:val="14"/>
        </w:numPr>
        <w:autoSpaceDE w:val="0"/>
        <w:autoSpaceDN w:val="0"/>
        <w:adjustRightInd w:val="0"/>
      </w:pPr>
      <w:r w:rsidRPr="00E21E31">
        <w:t>a</w:t>
      </w:r>
      <w:r w:rsidR="003B6544">
        <w:t>n</w:t>
      </w:r>
      <w:r w:rsidRPr="00E21E31">
        <w:t xml:space="preserve"> </w:t>
      </w:r>
      <w:r w:rsidR="003B6544">
        <w:t xml:space="preserve">eligible </w:t>
      </w:r>
      <w:r w:rsidRPr="00E21E31">
        <w:t>resident of a Reciprocal Health Care Agreement country who is visiting Australia</w:t>
      </w:r>
      <w:r w:rsidR="003B6544">
        <w:t xml:space="preserve"> and </w:t>
      </w:r>
      <w:r w:rsidR="009251E2">
        <w:t>receiving</w:t>
      </w:r>
      <w:r w:rsidR="003B6544">
        <w:t xml:space="preserve"> treatment or services that are included under the specific agreements, </w:t>
      </w:r>
      <w:r w:rsidRPr="00E21E31">
        <w:t>, or</w:t>
      </w:r>
    </w:p>
    <w:p w14:paraId="223C8674" w14:textId="77777777" w:rsidR="00E21E31" w:rsidRPr="00E21E31" w:rsidRDefault="00E21E31" w:rsidP="008D3A0A">
      <w:pPr>
        <w:pStyle w:val="ListParagraph"/>
        <w:numPr>
          <w:ilvl w:val="0"/>
          <w:numId w:val="14"/>
        </w:numPr>
        <w:autoSpaceDE w:val="0"/>
        <w:autoSpaceDN w:val="0"/>
        <w:adjustRightInd w:val="0"/>
      </w:pPr>
      <w:r w:rsidRPr="00E21E31">
        <w:t>covered by a Ministerial Order</w:t>
      </w:r>
      <w:r>
        <w:t>.</w:t>
      </w:r>
    </w:p>
    <w:p w14:paraId="06FEDF6B" w14:textId="77777777" w:rsidR="00E21E31" w:rsidRPr="00E21E31" w:rsidRDefault="00E21E31" w:rsidP="00E4380F">
      <w:pPr>
        <w:autoSpaceDE w:val="0"/>
        <w:autoSpaceDN w:val="0"/>
        <w:adjustRightInd w:val="0"/>
      </w:pPr>
    </w:p>
    <w:p w14:paraId="7ACDC616" w14:textId="5C1877AD" w:rsidR="00E21E31" w:rsidRDefault="00E21E31" w:rsidP="00E4380F">
      <w:pPr>
        <w:autoSpaceDE w:val="0"/>
        <w:autoSpaceDN w:val="0"/>
        <w:adjustRightInd w:val="0"/>
      </w:pPr>
      <w:r w:rsidRPr="00E21E31">
        <w:t xml:space="preserve">Some </w:t>
      </w:r>
      <w:r w:rsidR="00BD0830">
        <w:t>Overseas Student</w:t>
      </w:r>
      <w:r w:rsidRPr="00E21E31">
        <w:t xml:space="preserve">s </w:t>
      </w:r>
      <w:r w:rsidR="003B6544">
        <w:t xml:space="preserve">may be </w:t>
      </w:r>
      <w:r w:rsidRPr="00E21E31">
        <w:t>eligible for Medicare</w:t>
      </w:r>
      <w:r w:rsidR="003B6544">
        <w:t xml:space="preserve"> under the above scenarios,</w:t>
      </w:r>
      <w:r w:rsidRPr="00E21E31">
        <w:t xml:space="preserve"> but</w:t>
      </w:r>
      <w:r w:rsidR="003B6544">
        <w:t xml:space="preserve"> (unless stated under OSHC exemptions)</w:t>
      </w:r>
      <w:r w:rsidRPr="00E21E31">
        <w:t xml:space="preserve"> this does not exempt them from requiring OSHC</w:t>
      </w:r>
      <w:r w:rsidR="009251E2">
        <w:t xml:space="preserve"> while they remain on a Student Visa</w:t>
      </w:r>
      <w:r w:rsidRPr="00E21E31">
        <w:t xml:space="preserve">. </w:t>
      </w:r>
    </w:p>
    <w:p w14:paraId="6CCCB8E9" w14:textId="77777777" w:rsidR="00861579" w:rsidRDefault="00861579" w:rsidP="00056B0F">
      <w:pPr>
        <w:pStyle w:val="Heading1"/>
        <w:rPr>
          <w:color w:val="17365D" w:themeColor="text2" w:themeShade="BF"/>
        </w:rPr>
      </w:pPr>
      <w:bookmarkStart w:id="11" w:name="_Toc37334245"/>
      <w:r w:rsidRPr="00056B0F">
        <w:rPr>
          <w:color w:val="17365D" w:themeColor="text2" w:themeShade="BF"/>
        </w:rPr>
        <w:t>Medicare Benefits Schedule</w:t>
      </w:r>
      <w:bookmarkEnd w:id="11"/>
    </w:p>
    <w:p w14:paraId="04DEB297" w14:textId="77777777" w:rsidR="00861579" w:rsidRDefault="00861579" w:rsidP="00861579">
      <w:pPr>
        <w:autoSpaceDE w:val="0"/>
        <w:autoSpaceDN w:val="0"/>
        <w:adjustRightInd w:val="0"/>
      </w:pPr>
      <w:r>
        <w:t xml:space="preserve">As outlined in the Deed, Medicare Benefits Schedule (MBS) means the table consisting of the tables prescribed under sections 4, 4AA and 4A of the </w:t>
      </w:r>
      <w:r w:rsidRPr="00056B0F">
        <w:rPr>
          <w:i/>
        </w:rPr>
        <w:t>Health Insurance Act 1973</w:t>
      </w:r>
      <w:r>
        <w:t xml:space="preserve">. These tables specifically relate to the provision of </w:t>
      </w:r>
      <w:r w:rsidRPr="00056B0F">
        <w:t xml:space="preserve">General Medical Services, Diagnostic Imaging Services and Pathology Services. </w:t>
      </w:r>
    </w:p>
    <w:p w14:paraId="6E760CB7" w14:textId="77777777" w:rsidR="00861579" w:rsidRDefault="00861579" w:rsidP="00861579">
      <w:pPr>
        <w:autoSpaceDE w:val="0"/>
        <w:autoSpaceDN w:val="0"/>
        <w:adjustRightInd w:val="0"/>
      </w:pPr>
    </w:p>
    <w:p w14:paraId="41D2BBB8" w14:textId="77777777" w:rsidR="00861579" w:rsidRDefault="00861579" w:rsidP="00861579">
      <w:pPr>
        <w:autoSpaceDE w:val="0"/>
        <w:autoSpaceDN w:val="0"/>
        <w:adjustRightInd w:val="0"/>
      </w:pPr>
      <w:r>
        <w:t>The Deed makes clear that the minimum level of benefits payable by an Insurer</w:t>
      </w:r>
      <w:r w:rsidR="00486AC8">
        <w:t xml:space="preserve"> for included admitted patient services</w:t>
      </w:r>
      <w:r>
        <w:t xml:space="preserve"> is 100 per cent of the MBS Schedule Fee. </w:t>
      </w:r>
      <w:r w:rsidR="00486AC8" w:rsidRPr="00486AC8">
        <w:t>For non-admitted services, the benefit varies based on the service provided and in-line with the benefits for ordinarily payable through Medicare for Australian residents.</w:t>
      </w:r>
      <w:r w:rsidR="00486AC8">
        <w:t xml:space="preserve"> </w:t>
      </w:r>
      <w:r w:rsidR="00B67D8E">
        <w:t xml:space="preserve">For OSHC products and policies, </w:t>
      </w:r>
      <w:r w:rsidR="00DB056E">
        <w:t xml:space="preserve">this means </w:t>
      </w:r>
      <w:r w:rsidR="00B67D8E">
        <w:t>the minimum level of coverage must include</w:t>
      </w:r>
      <w:r w:rsidR="00486AC8">
        <w:t xml:space="preserve"> is</w:t>
      </w:r>
      <w:r w:rsidR="00B67D8E">
        <w:t>:</w:t>
      </w:r>
    </w:p>
    <w:p w14:paraId="4C7869C5" w14:textId="77777777" w:rsidR="00B67D8E" w:rsidRDefault="00B67D8E" w:rsidP="00861579">
      <w:pPr>
        <w:autoSpaceDE w:val="0"/>
        <w:autoSpaceDN w:val="0"/>
        <w:adjustRightInd w:val="0"/>
      </w:pPr>
    </w:p>
    <w:p w14:paraId="427E81EF" w14:textId="0DAF8ABD" w:rsidR="00B67D8E" w:rsidRPr="008A5E87" w:rsidRDefault="00B67D8E" w:rsidP="00B67D8E">
      <w:pPr>
        <w:numPr>
          <w:ilvl w:val="0"/>
          <w:numId w:val="19"/>
        </w:numPr>
      </w:pPr>
      <w:r w:rsidRPr="008A5E87">
        <w:t xml:space="preserve">100% of the MBS Schedule fee for professional services </w:t>
      </w:r>
      <w:r w:rsidR="00486AC8" w:rsidRPr="00486AC8">
        <w:t xml:space="preserve">(e.g. doctor, surgeon, anaesthetist and assist surgeon fees) provided </w:t>
      </w:r>
      <w:r w:rsidRPr="008A5E87">
        <w:t>to a patient as part of an episode of hospital treatment or hospital substitute treatment.</w:t>
      </w:r>
    </w:p>
    <w:p w14:paraId="0A4B7FB9" w14:textId="77777777" w:rsidR="00B67D8E" w:rsidRPr="008A5E87" w:rsidRDefault="00B67D8E" w:rsidP="00B67D8E">
      <w:pPr>
        <w:numPr>
          <w:ilvl w:val="0"/>
          <w:numId w:val="19"/>
        </w:numPr>
      </w:pPr>
      <w:r w:rsidRPr="008A5E87">
        <w:t>For all other</w:t>
      </w:r>
      <w:r w:rsidR="00486AC8">
        <w:t xml:space="preserve"> included</w:t>
      </w:r>
      <w:r w:rsidRPr="008A5E87">
        <w:t xml:space="preserve"> services</w:t>
      </w:r>
      <w:r w:rsidR="00486AC8" w:rsidRPr="00486AC8">
        <w:t>, the amount as listed in the MBS as found on mbsonline.gov.au and updated from time to time, which are generally</w:t>
      </w:r>
      <w:r w:rsidRPr="008A5E87">
        <w:t>:</w:t>
      </w:r>
    </w:p>
    <w:p w14:paraId="0D6FA424" w14:textId="4DA3C20D" w:rsidR="00B67D8E" w:rsidRPr="008A5E87" w:rsidRDefault="002A1B8E" w:rsidP="00B67D8E">
      <w:pPr>
        <w:numPr>
          <w:ilvl w:val="1"/>
          <w:numId w:val="19"/>
        </w:numPr>
      </w:pPr>
      <w:r>
        <w:t xml:space="preserve">The </w:t>
      </w:r>
      <w:r w:rsidR="00B67D8E" w:rsidRPr="008A5E87">
        <w:t>100%</w:t>
      </w:r>
      <w:r>
        <w:t xml:space="preserve"> benefit amount</w:t>
      </w:r>
      <w:r w:rsidR="00B67D8E" w:rsidRPr="008A5E87">
        <w:t xml:space="preserve"> for services provided by a general practitioner to non-referred, non-admitted patients; </w:t>
      </w:r>
    </w:p>
    <w:p w14:paraId="0EF8BAF2" w14:textId="24F4DC56" w:rsidR="00B67D8E" w:rsidRPr="008A5E87" w:rsidRDefault="002A1B8E" w:rsidP="00483145">
      <w:pPr>
        <w:numPr>
          <w:ilvl w:val="1"/>
          <w:numId w:val="19"/>
        </w:numPr>
      </w:pPr>
      <w:r>
        <w:t xml:space="preserve">The </w:t>
      </w:r>
      <w:r w:rsidR="00B67D8E" w:rsidRPr="008A5E87">
        <w:t>85%</w:t>
      </w:r>
      <w:r>
        <w:t xml:space="preserve"> benefit amount </w:t>
      </w:r>
      <w:r w:rsidRPr="002A1B8E">
        <w:t>for specialist consultations, pathology services, diagnostic imaging services and other specialist procedures provided to a non-admitted patient</w:t>
      </w:r>
      <w:r>
        <w:t>.</w:t>
      </w:r>
      <w:r w:rsidR="00B67D8E" w:rsidRPr="008A5E87">
        <w:t xml:space="preserve"> </w:t>
      </w:r>
    </w:p>
    <w:p w14:paraId="77287C6D" w14:textId="77777777" w:rsidR="00DB056E" w:rsidRDefault="00DB056E" w:rsidP="00861579">
      <w:pPr>
        <w:autoSpaceDE w:val="0"/>
        <w:autoSpaceDN w:val="0"/>
        <w:adjustRightInd w:val="0"/>
      </w:pPr>
    </w:p>
    <w:p w14:paraId="673A495F" w14:textId="568A5AC9" w:rsidR="002A1B8E" w:rsidRDefault="002A1B8E" w:rsidP="00861579">
      <w:pPr>
        <w:autoSpaceDE w:val="0"/>
        <w:autoSpaceDN w:val="0"/>
        <w:adjustRightInd w:val="0"/>
      </w:pPr>
      <w:r w:rsidRPr="002A1B8E">
        <w:t xml:space="preserve">Under the </w:t>
      </w:r>
      <w:r w:rsidRPr="00D119DA">
        <w:rPr>
          <w:i/>
        </w:rPr>
        <w:t>Health Insurance Act 1973</w:t>
      </w:r>
      <w:r w:rsidRPr="002A1B8E">
        <w:t xml:space="preserve">, certain criteria and restriction to the payment of benefits exist which may reduce the benefits payable or disqualify them entirely. </w:t>
      </w:r>
      <w:r w:rsidR="006D1A6B">
        <w:t>Insurers</w:t>
      </w:r>
      <w:r w:rsidRPr="002A1B8E">
        <w:t xml:space="preserve"> are permitted to assess the services against these criteria when determining the benefit payable under their OSHC products and policies.</w:t>
      </w:r>
    </w:p>
    <w:p w14:paraId="421DB161" w14:textId="77777777" w:rsidR="002A1B8E" w:rsidRDefault="002A1B8E" w:rsidP="00861579">
      <w:pPr>
        <w:autoSpaceDE w:val="0"/>
        <w:autoSpaceDN w:val="0"/>
        <w:adjustRightInd w:val="0"/>
      </w:pPr>
    </w:p>
    <w:p w14:paraId="082AB759" w14:textId="77777777" w:rsidR="00DB056E" w:rsidRDefault="00DB056E" w:rsidP="00DB056E">
      <w:pPr>
        <w:jc w:val="both"/>
      </w:pPr>
      <w:r>
        <w:t>Further information about the minimum services payable by an Insurer is available from the ‘</w:t>
      </w:r>
      <w:hyperlink w:anchor="_Minimum_Services" w:history="1">
        <w:r w:rsidRPr="00DB056E">
          <w:rPr>
            <w:rStyle w:val="Hyperlink"/>
          </w:rPr>
          <w:t>Minimum Services</w:t>
        </w:r>
      </w:hyperlink>
      <w:r>
        <w:t xml:space="preserve">’ section of this document.  </w:t>
      </w:r>
    </w:p>
    <w:p w14:paraId="69C89464" w14:textId="77777777" w:rsidR="002C4E18" w:rsidRPr="00DD5460" w:rsidRDefault="000C7981" w:rsidP="00DD5460">
      <w:pPr>
        <w:pStyle w:val="Heading1"/>
        <w:rPr>
          <w:color w:val="17365D" w:themeColor="text2" w:themeShade="BF"/>
        </w:rPr>
      </w:pPr>
      <w:bookmarkStart w:id="12" w:name="_Toc37334246"/>
      <w:r w:rsidRPr="00DD5460">
        <w:rPr>
          <w:color w:val="17365D" w:themeColor="text2" w:themeShade="BF"/>
        </w:rPr>
        <w:t>Private health insurance and health related business legislation</w:t>
      </w:r>
      <w:bookmarkEnd w:id="12"/>
    </w:p>
    <w:p w14:paraId="4EF1AFF8" w14:textId="77777777" w:rsidR="002C4E18" w:rsidRDefault="002C4E18" w:rsidP="00CF49AD">
      <w:pPr>
        <w:autoSpaceDE w:val="0"/>
        <w:autoSpaceDN w:val="0"/>
        <w:adjustRightInd w:val="0"/>
        <w:rPr>
          <w:color w:val="000000"/>
        </w:rPr>
      </w:pPr>
      <w:r>
        <w:rPr>
          <w:color w:val="000000"/>
        </w:rPr>
        <w:t xml:space="preserve">The governing legislation for private health insurance and health related business matters </w:t>
      </w:r>
      <w:r w:rsidR="000C7981">
        <w:rPr>
          <w:color w:val="000000"/>
        </w:rPr>
        <w:t>are</w:t>
      </w:r>
      <w:r>
        <w:rPr>
          <w:color w:val="000000"/>
        </w:rPr>
        <w:t xml:space="preserve"> the </w:t>
      </w:r>
      <w:r>
        <w:rPr>
          <w:i/>
          <w:color w:val="000000"/>
        </w:rPr>
        <w:t>Private Health Insurance Act 2007</w:t>
      </w:r>
      <w:r w:rsidR="00E546EC">
        <w:rPr>
          <w:color w:val="000000"/>
        </w:rPr>
        <w:t xml:space="preserve"> (referred to as the Act for the purpose of these Guidelines)</w:t>
      </w:r>
      <w:r w:rsidR="00B16100" w:rsidRPr="00B16100">
        <w:rPr>
          <w:color w:val="000000"/>
        </w:rPr>
        <w:t>,</w:t>
      </w:r>
      <w:r w:rsidR="00B16100">
        <w:rPr>
          <w:i/>
          <w:color w:val="000000"/>
        </w:rPr>
        <w:t xml:space="preserve"> </w:t>
      </w:r>
      <w:r w:rsidR="00B16100">
        <w:rPr>
          <w:color w:val="000000"/>
        </w:rPr>
        <w:t xml:space="preserve">the </w:t>
      </w:r>
      <w:r w:rsidR="00B16100">
        <w:rPr>
          <w:i/>
          <w:color w:val="000000"/>
        </w:rPr>
        <w:t xml:space="preserve">Private Health Insurance (Prudential Supervision) Act 2015 </w:t>
      </w:r>
      <w:r w:rsidR="00B16100">
        <w:rPr>
          <w:color w:val="000000"/>
        </w:rPr>
        <w:t>and their subordinate legislation</w:t>
      </w:r>
      <w:r w:rsidR="00BD0912">
        <w:rPr>
          <w:color w:val="000000"/>
        </w:rPr>
        <w:t>.</w:t>
      </w:r>
    </w:p>
    <w:p w14:paraId="28F8AFA9" w14:textId="77777777" w:rsidR="002C4E18" w:rsidRPr="002C4E18" w:rsidRDefault="002C4E18" w:rsidP="00CF49AD">
      <w:pPr>
        <w:autoSpaceDE w:val="0"/>
        <w:autoSpaceDN w:val="0"/>
        <w:adjustRightInd w:val="0"/>
        <w:rPr>
          <w:color w:val="000000"/>
        </w:rPr>
      </w:pPr>
    </w:p>
    <w:p w14:paraId="6777B5D1" w14:textId="2FF14CAC" w:rsidR="00010005" w:rsidRDefault="009977AC" w:rsidP="00CF49AD">
      <w:pPr>
        <w:autoSpaceDE w:val="0"/>
        <w:autoSpaceDN w:val="0"/>
        <w:adjustRightInd w:val="0"/>
        <w:rPr>
          <w:color w:val="000000"/>
        </w:rPr>
      </w:pPr>
      <w:r w:rsidRPr="00CF49AD">
        <w:rPr>
          <w:color w:val="000000"/>
        </w:rPr>
        <w:t xml:space="preserve">Rule 18 </w:t>
      </w:r>
      <w:r w:rsidR="001C0E94" w:rsidRPr="003560F4">
        <w:rPr>
          <w:color w:val="000000"/>
        </w:rPr>
        <w:t xml:space="preserve">of the </w:t>
      </w:r>
      <w:r w:rsidR="0076557C" w:rsidRPr="0076557C">
        <w:rPr>
          <w:i/>
          <w:color w:val="000000"/>
        </w:rPr>
        <w:t>Private Health Insurance (Health Insurance Business) Rules 201</w:t>
      </w:r>
      <w:r w:rsidR="002A1B8E">
        <w:rPr>
          <w:i/>
          <w:color w:val="000000"/>
        </w:rPr>
        <w:t>8</w:t>
      </w:r>
      <w:r w:rsidR="0076557C">
        <w:rPr>
          <w:i/>
          <w:color w:val="000000"/>
        </w:rPr>
        <w:t xml:space="preserve"> </w:t>
      </w:r>
      <w:r w:rsidR="00C24139">
        <w:rPr>
          <w:color w:val="000000"/>
        </w:rPr>
        <w:t>states</w:t>
      </w:r>
      <w:r w:rsidR="001C0E94">
        <w:rPr>
          <w:color w:val="000000"/>
        </w:rPr>
        <w:t xml:space="preserve"> that </w:t>
      </w:r>
      <w:r w:rsidR="007433DC">
        <w:rPr>
          <w:color w:val="000000"/>
        </w:rPr>
        <w:t xml:space="preserve">for section 121-30 of the Act, </w:t>
      </w:r>
      <w:r w:rsidR="001C0E94">
        <w:rPr>
          <w:color w:val="000000"/>
        </w:rPr>
        <w:t>t</w:t>
      </w:r>
      <w:r w:rsidRPr="00CF49AD">
        <w:rPr>
          <w:color w:val="000000"/>
        </w:rPr>
        <w:t xml:space="preserve">he business of undertaking liability, by way of insurance, is not health </w:t>
      </w:r>
      <w:r w:rsidRPr="00CF49AD">
        <w:rPr>
          <w:color w:val="000000"/>
        </w:rPr>
        <w:lastRenderedPageBreak/>
        <w:t xml:space="preserve">insurance business if the liability is undertaken by a private health </w:t>
      </w:r>
      <w:r w:rsidR="00BD0830">
        <w:rPr>
          <w:color w:val="000000"/>
        </w:rPr>
        <w:t>Insurer</w:t>
      </w:r>
      <w:r w:rsidRPr="00CF49AD">
        <w:rPr>
          <w:color w:val="000000"/>
        </w:rPr>
        <w:t xml:space="preserve"> under an </w:t>
      </w:r>
      <w:r w:rsidR="00010005">
        <w:rPr>
          <w:color w:val="000000"/>
        </w:rPr>
        <w:t>‘</w:t>
      </w:r>
      <w:r w:rsidR="00BD0830">
        <w:rPr>
          <w:color w:val="000000"/>
        </w:rPr>
        <w:t>Overseas Student</w:t>
      </w:r>
      <w:r w:rsidRPr="00CF49AD">
        <w:rPr>
          <w:color w:val="000000"/>
        </w:rPr>
        <w:t xml:space="preserve"> health insurance contract</w:t>
      </w:r>
      <w:r w:rsidR="00010005">
        <w:rPr>
          <w:color w:val="000000"/>
        </w:rPr>
        <w:t>’</w:t>
      </w:r>
      <w:r w:rsidR="002B55F2">
        <w:rPr>
          <w:color w:val="000000"/>
        </w:rPr>
        <w:t xml:space="preserve"> and the </w:t>
      </w:r>
      <w:r w:rsidR="00BD0830">
        <w:rPr>
          <w:color w:val="000000"/>
        </w:rPr>
        <w:t>Insurer</w:t>
      </w:r>
      <w:r w:rsidR="002B55F2">
        <w:rPr>
          <w:color w:val="000000"/>
        </w:rPr>
        <w:t xml:space="preserve"> includes the business in a health benefits fund </w:t>
      </w:r>
      <w:r w:rsidR="00C0097C">
        <w:rPr>
          <w:color w:val="000000"/>
        </w:rPr>
        <w:t xml:space="preserve">that is </w:t>
      </w:r>
      <w:r w:rsidR="002B55F2">
        <w:rPr>
          <w:color w:val="000000"/>
        </w:rPr>
        <w:t xml:space="preserve">conducted by the </w:t>
      </w:r>
      <w:r w:rsidR="00BD0830">
        <w:rPr>
          <w:color w:val="000000"/>
        </w:rPr>
        <w:t>Insurer</w:t>
      </w:r>
      <w:r w:rsidR="00A32EB2">
        <w:rPr>
          <w:color w:val="000000"/>
        </w:rPr>
        <w:t>.</w:t>
      </w:r>
      <w:r w:rsidRPr="00CF49AD">
        <w:rPr>
          <w:color w:val="000000"/>
        </w:rPr>
        <w:t xml:space="preserve"> </w:t>
      </w:r>
      <w:r w:rsidR="00010005">
        <w:rPr>
          <w:color w:val="000000"/>
        </w:rPr>
        <w:t>This ‘</w:t>
      </w:r>
      <w:r w:rsidR="00BD0830">
        <w:rPr>
          <w:color w:val="000000"/>
        </w:rPr>
        <w:t>Overseas Student</w:t>
      </w:r>
      <w:r w:rsidR="00010005">
        <w:rPr>
          <w:color w:val="000000"/>
        </w:rPr>
        <w:t xml:space="preserve"> health insurance contract’ is an insurance policy made in accordance with a written agreement between a private health </w:t>
      </w:r>
      <w:r w:rsidR="00BD0830">
        <w:rPr>
          <w:color w:val="000000"/>
        </w:rPr>
        <w:t>Insurer</w:t>
      </w:r>
      <w:r w:rsidR="00010005">
        <w:rPr>
          <w:color w:val="000000"/>
        </w:rPr>
        <w:t xml:space="preserve"> and the Commonwealth.  </w:t>
      </w:r>
    </w:p>
    <w:p w14:paraId="76870171" w14:textId="77777777" w:rsidR="00010005" w:rsidRDefault="00010005" w:rsidP="00CF49AD">
      <w:pPr>
        <w:autoSpaceDE w:val="0"/>
        <w:autoSpaceDN w:val="0"/>
        <w:adjustRightInd w:val="0"/>
        <w:rPr>
          <w:color w:val="000000"/>
        </w:rPr>
      </w:pPr>
    </w:p>
    <w:p w14:paraId="344F492F" w14:textId="77777777" w:rsidR="00EE0C50" w:rsidRDefault="00010005" w:rsidP="00CF49AD">
      <w:pPr>
        <w:autoSpaceDE w:val="0"/>
        <w:autoSpaceDN w:val="0"/>
        <w:adjustRightInd w:val="0"/>
        <w:rPr>
          <w:color w:val="000000"/>
        </w:rPr>
      </w:pPr>
      <w:r>
        <w:rPr>
          <w:color w:val="000000"/>
        </w:rPr>
        <w:t xml:space="preserve">The ‘written agreement’ </w:t>
      </w:r>
      <w:r w:rsidR="00041F63">
        <w:rPr>
          <w:color w:val="000000"/>
        </w:rPr>
        <w:t>is the</w:t>
      </w:r>
      <w:r>
        <w:rPr>
          <w:color w:val="000000"/>
        </w:rPr>
        <w:t xml:space="preserve"> Deed between the Commonwealth of Australia and the relevant private health </w:t>
      </w:r>
      <w:r w:rsidR="00BD0830">
        <w:rPr>
          <w:color w:val="000000"/>
        </w:rPr>
        <w:t>Insurer</w:t>
      </w:r>
      <w:r>
        <w:rPr>
          <w:color w:val="000000"/>
        </w:rPr>
        <w:t xml:space="preserve"> in relation to the provision of </w:t>
      </w:r>
      <w:r w:rsidR="00BD0830">
        <w:rPr>
          <w:color w:val="000000"/>
        </w:rPr>
        <w:t>Overseas Student</w:t>
      </w:r>
      <w:r>
        <w:rPr>
          <w:color w:val="000000"/>
        </w:rPr>
        <w:t xml:space="preserve"> Health Cover (the Deed).</w:t>
      </w:r>
    </w:p>
    <w:p w14:paraId="60B750BC" w14:textId="77777777" w:rsidR="00DD5460" w:rsidRPr="00025939" w:rsidRDefault="00BD0830" w:rsidP="00DD5460">
      <w:pPr>
        <w:pStyle w:val="Heading1"/>
        <w:rPr>
          <w:color w:val="17365D" w:themeColor="text2" w:themeShade="BF"/>
        </w:rPr>
      </w:pPr>
      <w:bookmarkStart w:id="13" w:name="JD_legend_current_mrPop07029"/>
      <w:bookmarkStart w:id="14" w:name="_Toc37334247"/>
      <w:bookmarkEnd w:id="13"/>
      <w:r>
        <w:rPr>
          <w:color w:val="17365D" w:themeColor="text2" w:themeShade="BF"/>
        </w:rPr>
        <w:t>Overseas Student</w:t>
      </w:r>
      <w:r w:rsidR="00DD5460" w:rsidRPr="00025939">
        <w:rPr>
          <w:color w:val="17365D" w:themeColor="text2" w:themeShade="BF"/>
        </w:rPr>
        <w:t>s</w:t>
      </w:r>
      <w:bookmarkEnd w:id="14"/>
    </w:p>
    <w:p w14:paraId="73A13321" w14:textId="77777777" w:rsidR="00C67DF5" w:rsidRDefault="00C67DF5" w:rsidP="00C67DF5">
      <w:pPr>
        <w:jc w:val="both"/>
        <w:rPr>
          <w:color w:val="1F497D"/>
        </w:rPr>
      </w:pPr>
      <w:bookmarkStart w:id="15" w:name="_1pxezwc" w:colFirst="0" w:colLast="0"/>
      <w:bookmarkStart w:id="16" w:name="_Toc457379519"/>
      <w:bookmarkEnd w:id="15"/>
      <w:bookmarkEnd w:id="2"/>
      <w:r>
        <w:t>The definition of an Overseas Student applies to primary and secondary Student Visa holders, both of which are required to have adequate health insurance</w:t>
      </w:r>
      <w:r>
        <w:rPr>
          <w:color w:val="1F497D"/>
        </w:rPr>
        <w:t xml:space="preserve">. </w:t>
      </w:r>
    </w:p>
    <w:p w14:paraId="0A337C57" w14:textId="77777777" w:rsidR="00C67DF5" w:rsidRDefault="00C67DF5" w:rsidP="00C67DF5">
      <w:pPr>
        <w:jc w:val="both"/>
        <w:rPr>
          <w:color w:val="1F497D"/>
        </w:rPr>
      </w:pPr>
    </w:p>
    <w:p w14:paraId="7435D91D" w14:textId="77777777" w:rsidR="00C67DF5" w:rsidRPr="00636392" w:rsidRDefault="00C67DF5" w:rsidP="00C67DF5">
      <w:pPr>
        <w:jc w:val="both"/>
      </w:pPr>
      <w:r w:rsidRPr="00636392">
        <w:t xml:space="preserve">Consistent with the definition set out in the Deed as well as Rule 18 of the Health Insurance Business Rules, an </w:t>
      </w:r>
      <w:r>
        <w:t>Overseas Student</w:t>
      </w:r>
      <w:r w:rsidRPr="00636392">
        <w:t xml:space="preserve"> is:</w:t>
      </w:r>
    </w:p>
    <w:p w14:paraId="50D720A0" w14:textId="77777777" w:rsidR="00C67DF5" w:rsidRDefault="00C67DF5" w:rsidP="00C67DF5">
      <w:pPr>
        <w:tabs>
          <w:tab w:val="left" w:pos="709"/>
          <w:tab w:val="left" w:pos="1276"/>
        </w:tabs>
        <w:ind w:left="1276"/>
        <w:rPr>
          <w:sz w:val="22"/>
        </w:rPr>
      </w:pPr>
    </w:p>
    <w:p w14:paraId="680B73F6" w14:textId="77777777" w:rsidR="00C67DF5" w:rsidRPr="00636392" w:rsidRDefault="00C67DF5" w:rsidP="00C67DF5">
      <w:pPr>
        <w:numPr>
          <w:ilvl w:val="0"/>
          <w:numId w:val="9"/>
        </w:numPr>
        <w:tabs>
          <w:tab w:val="left" w:pos="1276"/>
        </w:tabs>
        <w:ind w:left="1276" w:hanging="567"/>
      </w:pPr>
      <w:r w:rsidRPr="00636392">
        <w:t>a person who is the holder of a Student Visa; or</w:t>
      </w:r>
    </w:p>
    <w:p w14:paraId="1A6C9C68" w14:textId="77777777" w:rsidR="00C67DF5" w:rsidRPr="00636392" w:rsidRDefault="00C67DF5" w:rsidP="00C67DF5">
      <w:pPr>
        <w:numPr>
          <w:ilvl w:val="0"/>
          <w:numId w:val="9"/>
        </w:numPr>
        <w:tabs>
          <w:tab w:val="left" w:pos="709"/>
          <w:tab w:val="left" w:pos="1276"/>
        </w:tabs>
        <w:ind w:left="1276" w:hanging="539"/>
      </w:pPr>
      <w:r w:rsidRPr="00636392">
        <w:t>a person who:</w:t>
      </w:r>
    </w:p>
    <w:p w14:paraId="53B8F4CE" w14:textId="77777777" w:rsidR="00C67DF5" w:rsidRPr="00636392" w:rsidRDefault="00C67DF5" w:rsidP="00C67DF5">
      <w:pPr>
        <w:numPr>
          <w:ilvl w:val="0"/>
          <w:numId w:val="8"/>
        </w:numPr>
        <w:tabs>
          <w:tab w:val="clear" w:pos="1789"/>
          <w:tab w:val="left" w:pos="1985"/>
        </w:tabs>
        <w:ind w:left="1985" w:hanging="709"/>
      </w:pPr>
      <w:r w:rsidRPr="00636392">
        <w:t>is an applicant for a Student Visa</w:t>
      </w:r>
      <w:r>
        <w:t xml:space="preserve"> (Subclass 500)</w:t>
      </w:r>
      <w:r w:rsidRPr="00636392">
        <w:t xml:space="preserve">; and </w:t>
      </w:r>
    </w:p>
    <w:p w14:paraId="7994776C" w14:textId="77777777" w:rsidR="00C67DF5" w:rsidRPr="00636392" w:rsidRDefault="00C67DF5" w:rsidP="00C67DF5">
      <w:pPr>
        <w:numPr>
          <w:ilvl w:val="0"/>
          <w:numId w:val="8"/>
        </w:numPr>
        <w:tabs>
          <w:tab w:val="clear" w:pos="1789"/>
          <w:tab w:val="left" w:pos="709"/>
          <w:tab w:val="left" w:pos="1276"/>
          <w:tab w:val="left" w:pos="1985"/>
        </w:tabs>
        <w:ind w:left="1985" w:hanging="709"/>
      </w:pPr>
      <w:r w:rsidRPr="00636392">
        <w:t>is the holder of a Bridging Visa</w:t>
      </w:r>
      <w:r>
        <w:t xml:space="preserve"> (Subclass 10, 20, 050-051)</w:t>
      </w:r>
      <w:r w:rsidRPr="00636392">
        <w:t xml:space="preserve">; and </w:t>
      </w:r>
    </w:p>
    <w:p w14:paraId="4FB65C59" w14:textId="77777777" w:rsidR="00C67DF5" w:rsidRDefault="00C67DF5" w:rsidP="00C67DF5">
      <w:pPr>
        <w:numPr>
          <w:ilvl w:val="0"/>
          <w:numId w:val="8"/>
        </w:numPr>
        <w:tabs>
          <w:tab w:val="clear" w:pos="1789"/>
          <w:tab w:val="left" w:pos="1985"/>
        </w:tabs>
        <w:ind w:left="1985" w:hanging="709"/>
      </w:pPr>
      <w:r w:rsidRPr="00636392">
        <w:t>was, immediately before being granted the Bridging Visa, the holder of a Student Visa.</w:t>
      </w:r>
    </w:p>
    <w:p w14:paraId="2201B4C0" w14:textId="77777777" w:rsidR="00C67DF5" w:rsidRDefault="00C67DF5" w:rsidP="00C67DF5">
      <w:pPr>
        <w:tabs>
          <w:tab w:val="left" w:pos="1985"/>
        </w:tabs>
      </w:pPr>
    </w:p>
    <w:p w14:paraId="367FEB3D" w14:textId="169DE5E4" w:rsidR="00C67DF5" w:rsidRDefault="00C67DF5" w:rsidP="00C67DF5">
      <w:r>
        <w:t>This definition ensures that a student visa holder who intends to continue studying after their visa expires, and holds a bridging visa while waiting for the outcome of a new student visa application,</w:t>
      </w:r>
      <w:r w:rsidR="002A1B8E" w:rsidRPr="002A1B8E">
        <w:t xml:space="preserve"> </w:t>
      </w:r>
      <w:r w:rsidR="002A1B8E">
        <w:t>i</w:t>
      </w:r>
      <w:r w:rsidR="002A1B8E" w:rsidRPr="002A1B8E">
        <w:t>s eligible to obtain OSHC and is required to hold OSHC</w:t>
      </w:r>
      <w:r>
        <w:t>.</w:t>
      </w:r>
    </w:p>
    <w:p w14:paraId="6470538E" w14:textId="77777777" w:rsidR="00C67DF5" w:rsidRDefault="00C67DF5" w:rsidP="00C67DF5"/>
    <w:p w14:paraId="44426AF8" w14:textId="77777777" w:rsidR="00C67DF5" w:rsidRDefault="00C67DF5" w:rsidP="00C67DF5">
      <w:r>
        <w:t xml:space="preserve">As per the definition above, a student visa holder who applies for a permanent visa must comply with the conditions of the student visa until it expires. A bridging visa comes into effect when the student visa expires. A former student visa holder who holds a bridging visa in association with a permanent visa application is not an Overseas Student and therefore is not required to hold OSHC. </w:t>
      </w:r>
    </w:p>
    <w:p w14:paraId="430E73A7" w14:textId="77777777" w:rsidR="002A1B8E" w:rsidRDefault="002A1B8E" w:rsidP="00C67DF5"/>
    <w:p w14:paraId="1C77930E" w14:textId="77777777" w:rsidR="00C67DF5" w:rsidRDefault="00C67DF5" w:rsidP="00C67DF5">
      <w:r>
        <w:t>Before a Student Visa is granted to a family member, the Department of Home Affairs will assess the applicant’s relationship to the primary visa holder/applicant.</w:t>
      </w:r>
    </w:p>
    <w:p w14:paraId="32513B35" w14:textId="77777777" w:rsidR="00C67DF5" w:rsidRDefault="00C67DF5" w:rsidP="00C67DF5"/>
    <w:p w14:paraId="71591FCA" w14:textId="77777777" w:rsidR="00C67DF5" w:rsidRDefault="00C67DF5" w:rsidP="00C67DF5">
      <w:r>
        <w:t>The Department of Home Affairs do not allow dependent children over the age of 18 at the time of application to be granted a Student Visa as a secondary holder. If a person turns 18 during the visa period, they may hold a Student Visa as a secondary holder for some time. Visas for people who turn 18 after grant are usually granted until:</w:t>
      </w:r>
    </w:p>
    <w:p w14:paraId="032589CA" w14:textId="77777777" w:rsidR="00C67DF5" w:rsidRDefault="00C67DF5" w:rsidP="00C67DF5"/>
    <w:p w14:paraId="5223B22B" w14:textId="77777777" w:rsidR="00C67DF5" w:rsidRDefault="00C67DF5" w:rsidP="00C67DF5">
      <w:pPr>
        <w:pStyle w:val="ListParagraph"/>
        <w:numPr>
          <w:ilvl w:val="0"/>
          <w:numId w:val="14"/>
        </w:numPr>
      </w:pPr>
      <w:r>
        <w:t xml:space="preserve">if the dependent child’s birthday falls between 1 January 30 June – until </w:t>
      </w:r>
      <w:r>
        <w:br/>
        <w:t>31 July in the year the dependent turns 18</w:t>
      </w:r>
    </w:p>
    <w:p w14:paraId="3E7706C5" w14:textId="77777777" w:rsidR="00C67DF5" w:rsidRDefault="00C67DF5" w:rsidP="00C67DF5">
      <w:pPr>
        <w:pStyle w:val="ListParagraph"/>
        <w:numPr>
          <w:ilvl w:val="0"/>
          <w:numId w:val="14"/>
        </w:numPr>
      </w:pPr>
      <w:r>
        <w:t>if the dependent child’s birthday falls between 1 July and 31 December – until 31 December in the year the dependent turns 18.</w:t>
      </w:r>
    </w:p>
    <w:p w14:paraId="774B9AAA" w14:textId="77777777" w:rsidR="00C67DF5" w:rsidRDefault="00C67DF5" w:rsidP="00C67DF5"/>
    <w:p w14:paraId="2A796990" w14:textId="77777777" w:rsidR="00C67DF5" w:rsidRDefault="00C67DF5" w:rsidP="00C67DF5">
      <w:r>
        <w:t>This allows the dependent child to complete their current semester of study if enrolled. This will also avoid a situation of a dependent child who is about to complete their course of study needing to apply for a further Student Visa as a primary applicant for only a very short period. In some circumstances, the Department of Home Affairs may choose to depart from this policy and grant a longer or shorter visa as deemed appropriate.</w:t>
      </w:r>
    </w:p>
    <w:p w14:paraId="0ED39241" w14:textId="77777777" w:rsidR="00C67DF5" w:rsidRDefault="00C67DF5" w:rsidP="00C67DF5"/>
    <w:p w14:paraId="659E9264" w14:textId="77777777" w:rsidR="00C67DF5" w:rsidRPr="002F3AE3" w:rsidRDefault="00C67DF5" w:rsidP="00C67DF5">
      <w:r>
        <w:t>A secondary Student Visa may cease before the primary visa expires. A dependent child may then choose to apply for a visa in their own right.</w:t>
      </w:r>
    </w:p>
    <w:p w14:paraId="0F62EACF" w14:textId="77777777" w:rsidR="00774B2E" w:rsidRPr="00C15DE3" w:rsidRDefault="00F50BD8" w:rsidP="00774B2E">
      <w:pPr>
        <w:pStyle w:val="Heading1"/>
        <w:rPr>
          <w:color w:val="17365D" w:themeColor="text2" w:themeShade="BF"/>
        </w:rPr>
      </w:pPr>
      <w:bookmarkStart w:id="17" w:name="_Toc37334248"/>
      <w:r>
        <w:rPr>
          <w:color w:val="17365D" w:themeColor="text2" w:themeShade="BF"/>
        </w:rPr>
        <w:t>Deed History</w:t>
      </w:r>
      <w:bookmarkEnd w:id="17"/>
    </w:p>
    <w:p w14:paraId="60D6D0ED" w14:textId="77777777" w:rsidR="00774B2E" w:rsidRDefault="00774B2E" w:rsidP="00774B2E">
      <w:pPr>
        <w:jc w:val="both"/>
      </w:pPr>
      <w:r w:rsidRPr="007C40A4">
        <w:t>T</w:t>
      </w:r>
      <w:r>
        <w:t>he f</w:t>
      </w:r>
      <w:r w:rsidRPr="007C40A4">
        <w:t xml:space="preserve">irst OSHC Deed of Agreement between the Commonwealth and registered Australian private health </w:t>
      </w:r>
      <w:r w:rsidR="00BD0830">
        <w:t>Insurer</w:t>
      </w:r>
      <w:r w:rsidRPr="007C40A4">
        <w:t>s took effect in January 2000</w:t>
      </w:r>
      <w:r>
        <w:t xml:space="preserve"> for a period of </w:t>
      </w:r>
      <w:r w:rsidR="00FE1D5F">
        <w:t>five</w:t>
      </w:r>
      <w:r>
        <w:t xml:space="preserve"> years. Registered Australian private health </w:t>
      </w:r>
      <w:r w:rsidR="00BD0830">
        <w:t>Insurer</w:t>
      </w:r>
      <w:r>
        <w:t xml:space="preserve">s were invited to express their interest in providing OSHC products and policies, of which four </w:t>
      </w:r>
      <w:r w:rsidR="00BD0830">
        <w:t>Insurer</w:t>
      </w:r>
      <w:r>
        <w:t xml:space="preserve">s responded. </w:t>
      </w:r>
    </w:p>
    <w:p w14:paraId="2C1A0A1C" w14:textId="77777777" w:rsidR="00774B2E" w:rsidRDefault="00774B2E" w:rsidP="00774B2E">
      <w:pPr>
        <w:jc w:val="both"/>
      </w:pPr>
    </w:p>
    <w:p w14:paraId="7E02B13B" w14:textId="77777777" w:rsidR="00774B2E" w:rsidRDefault="00774B2E" w:rsidP="00774B2E">
      <w:pPr>
        <w:jc w:val="both"/>
      </w:pPr>
      <w:r>
        <w:t xml:space="preserve">The Deed is not a restricted agreement and is open to all interested private health </w:t>
      </w:r>
      <w:r w:rsidR="00BD0830">
        <w:t>Insurer</w:t>
      </w:r>
      <w:r>
        <w:t xml:space="preserve">s registered in Australia. A private health </w:t>
      </w:r>
      <w:r w:rsidR="00BD0830">
        <w:t>Insurer</w:t>
      </w:r>
      <w:r>
        <w:t xml:space="preserve"> interested in entering the Deed of Agreement is required to express their interest in writing to the Department of Health.</w:t>
      </w:r>
    </w:p>
    <w:p w14:paraId="48561533" w14:textId="77777777" w:rsidR="00DD5460" w:rsidRDefault="00DD5460" w:rsidP="00774B2E">
      <w:pPr>
        <w:jc w:val="both"/>
      </w:pPr>
    </w:p>
    <w:p w14:paraId="29782D9B" w14:textId="77777777" w:rsidR="00DD5460" w:rsidRPr="00DD5460" w:rsidRDefault="00DD5460" w:rsidP="00774B2E">
      <w:pPr>
        <w:jc w:val="both"/>
      </w:pPr>
      <w:r>
        <w:t xml:space="preserve">The process for becoming a signatory to the Deed </w:t>
      </w:r>
      <w:r w:rsidR="00583AFA">
        <w:t xml:space="preserve">is the responsibility of the Department of Health. This is an internal process which can be made available to interested </w:t>
      </w:r>
      <w:r w:rsidR="00BD0830">
        <w:t>Insurer</w:t>
      </w:r>
      <w:r w:rsidR="00583AFA">
        <w:t xml:space="preserve">s upon request via </w:t>
      </w:r>
      <w:hyperlink r:id="rId10" w:history="1">
        <w:r w:rsidR="00583AFA" w:rsidRPr="00937213">
          <w:rPr>
            <w:rStyle w:val="Hyperlink"/>
            <w:color w:val="auto"/>
          </w:rPr>
          <w:t>phi@health.gov.au</w:t>
        </w:r>
      </w:hyperlink>
      <w:r w:rsidR="00583AFA" w:rsidRPr="00937213">
        <w:t>.</w:t>
      </w:r>
    </w:p>
    <w:p w14:paraId="027A5241" w14:textId="77777777" w:rsidR="00F3265B" w:rsidRPr="00C15DE3" w:rsidRDefault="00F3265B" w:rsidP="00F3265B">
      <w:pPr>
        <w:pStyle w:val="Heading1"/>
        <w:rPr>
          <w:color w:val="17365D" w:themeColor="text2" w:themeShade="BF"/>
        </w:rPr>
      </w:pPr>
      <w:bookmarkStart w:id="18" w:name="_Toc37334249"/>
      <w:r>
        <w:rPr>
          <w:color w:val="17365D" w:themeColor="text2" w:themeShade="BF"/>
        </w:rPr>
        <w:t>A</w:t>
      </w:r>
      <w:r w:rsidRPr="00C15DE3">
        <w:rPr>
          <w:color w:val="17365D" w:themeColor="text2" w:themeShade="BF"/>
        </w:rPr>
        <w:t>dministration of the Deed</w:t>
      </w:r>
      <w:bookmarkEnd w:id="18"/>
    </w:p>
    <w:p w14:paraId="29B22AE8" w14:textId="77777777" w:rsidR="00F3265B" w:rsidRPr="009D2917" w:rsidRDefault="00F3265B" w:rsidP="00F3265B">
      <w:pPr>
        <w:pStyle w:val="Heading2"/>
        <w:rPr>
          <w:i w:val="0"/>
          <w:color w:val="17365D" w:themeColor="text2" w:themeShade="BF"/>
          <w:sz w:val="22"/>
          <w:szCs w:val="22"/>
        </w:rPr>
      </w:pPr>
      <w:bookmarkStart w:id="19" w:name="_Toc37334250"/>
      <w:r w:rsidRPr="009D2917">
        <w:rPr>
          <w:i w:val="0"/>
          <w:color w:val="17365D" w:themeColor="text2" w:themeShade="BF"/>
          <w:sz w:val="22"/>
          <w:szCs w:val="22"/>
        </w:rPr>
        <w:t>Ownership of the Deed</w:t>
      </w:r>
      <w:bookmarkEnd w:id="19"/>
    </w:p>
    <w:p w14:paraId="3324CEF7" w14:textId="77777777" w:rsidR="00F3265B" w:rsidRPr="00CF49AD" w:rsidRDefault="00F3265B" w:rsidP="00F3265B">
      <w:r w:rsidRPr="00CF49AD">
        <w:t xml:space="preserve">The Department of Health, in consultation with stakeholders, is responsible for the administration of the Deed. </w:t>
      </w:r>
    </w:p>
    <w:p w14:paraId="20B423BC" w14:textId="77777777" w:rsidR="00421228" w:rsidRDefault="00421228" w:rsidP="00421228">
      <w:pPr>
        <w:pStyle w:val="Heading2"/>
        <w:rPr>
          <w:i w:val="0"/>
          <w:color w:val="17365D" w:themeColor="text2" w:themeShade="BF"/>
          <w:sz w:val="22"/>
          <w:szCs w:val="22"/>
        </w:rPr>
      </w:pPr>
      <w:bookmarkStart w:id="20" w:name="_Toc37334251"/>
      <w:r w:rsidRPr="00421228">
        <w:rPr>
          <w:i w:val="0"/>
          <w:color w:val="17365D" w:themeColor="text2" w:themeShade="BF"/>
          <w:sz w:val="22"/>
          <w:szCs w:val="22"/>
        </w:rPr>
        <w:t>Termination and Reduction</w:t>
      </w:r>
      <w:bookmarkEnd w:id="20"/>
      <w:r w:rsidRPr="00421228">
        <w:rPr>
          <w:i w:val="0"/>
          <w:color w:val="17365D" w:themeColor="text2" w:themeShade="BF"/>
          <w:sz w:val="22"/>
          <w:szCs w:val="22"/>
        </w:rPr>
        <w:t xml:space="preserve"> </w:t>
      </w:r>
    </w:p>
    <w:p w14:paraId="1F1C1ADE" w14:textId="06CA79ED" w:rsidR="00421228" w:rsidRPr="00421228" w:rsidRDefault="00421228" w:rsidP="00421228">
      <w:r w:rsidRPr="00421228">
        <w:t xml:space="preserve">The Deed may be terminated or reduced at any time. The Commonwealth, using its best endeavours to give at least 60 days’ notice, may at any time by written notice, terminate or reduce the scope of the Deed.  </w:t>
      </w:r>
    </w:p>
    <w:p w14:paraId="3D269A5E" w14:textId="77777777" w:rsidR="00421228" w:rsidRDefault="00421228" w:rsidP="00421228">
      <w:r w:rsidRPr="00421228">
        <w:t xml:space="preserve"> </w:t>
      </w:r>
    </w:p>
    <w:p w14:paraId="56771B8D" w14:textId="5BDC6F23" w:rsidR="00681BD8" w:rsidRPr="00421228" w:rsidRDefault="00421228" w:rsidP="00681BD8">
      <w:pPr>
        <w:pStyle w:val="ListParagraph"/>
        <w:numPr>
          <w:ilvl w:val="0"/>
          <w:numId w:val="21"/>
        </w:numPr>
      </w:pPr>
      <w:r w:rsidRPr="00421228">
        <w:t xml:space="preserve">All Parties to the Deed must ensure that Overseas Students will not be disadvantaged in the event that the Deed is terminated. This means that an Overseas Student with an OSHC policy should not be affected in any way should the Deed be terminated. The policy inclusions of an agreed OSHC policy between an </w:t>
      </w:r>
      <w:r w:rsidR="006D1A6B">
        <w:t>Insurer</w:t>
      </w:r>
      <w:r w:rsidRPr="00421228">
        <w:t xml:space="preserve"> and an Overseas Student will remain unchanged until such time that the OSHC policy expires. </w:t>
      </w:r>
      <w:r w:rsidR="00681BD8">
        <w:t>While an agreed OSHC policy remains valid, t</w:t>
      </w:r>
      <w:r w:rsidR="00681BD8" w:rsidRPr="00421228">
        <w:t xml:space="preserve">he obligations of an </w:t>
      </w:r>
      <w:r w:rsidR="00681BD8">
        <w:t>Insurer</w:t>
      </w:r>
      <w:r w:rsidR="00681BD8" w:rsidRPr="00421228">
        <w:t xml:space="preserve"> and Overseas Student remain the same with or without the presence of the Deed. </w:t>
      </w:r>
    </w:p>
    <w:p w14:paraId="2624AB8E" w14:textId="60CD51B2" w:rsidR="00A52D33" w:rsidRPr="00421228" w:rsidRDefault="00A52D33" w:rsidP="00421228">
      <w:pPr>
        <w:pStyle w:val="Heading2"/>
        <w:rPr>
          <w:i w:val="0"/>
          <w:color w:val="17365D" w:themeColor="text2" w:themeShade="BF"/>
          <w:sz w:val="22"/>
          <w:szCs w:val="22"/>
        </w:rPr>
      </w:pPr>
      <w:bookmarkStart w:id="21" w:name="_Toc37334252"/>
      <w:r w:rsidRPr="00421228">
        <w:rPr>
          <w:i w:val="0"/>
          <w:color w:val="17365D" w:themeColor="text2" w:themeShade="BF"/>
          <w:sz w:val="22"/>
          <w:szCs w:val="22"/>
        </w:rPr>
        <w:t>Consultative Group</w:t>
      </w:r>
      <w:bookmarkEnd w:id="21"/>
    </w:p>
    <w:p w14:paraId="67D6278C" w14:textId="42891A65" w:rsidR="001A7431" w:rsidRDefault="001A7431" w:rsidP="001A7431">
      <w:bookmarkStart w:id="22" w:name="_Toc462821236"/>
      <w:r>
        <w:t xml:space="preserve">The Consultative Group is intended to facilitate consultation between private health </w:t>
      </w:r>
      <w:r w:rsidR="00BD0830">
        <w:t>Insurer</w:t>
      </w:r>
      <w:r>
        <w:t xml:space="preserve">s offering </w:t>
      </w:r>
      <w:r w:rsidR="00AA2D50">
        <w:t>OSHC products and Commonwealth G</w:t>
      </w:r>
      <w:r>
        <w:t xml:space="preserve">overnment agencies supporting OSHC and </w:t>
      </w:r>
      <w:r w:rsidR="00BD0830">
        <w:t>Overseas Student</w:t>
      </w:r>
      <w:r>
        <w:t xml:space="preserve">s. This consultation is aimed at improving the OSHC regulatory, administrative and policy environments for all </w:t>
      </w:r>
      <w:r w:rsidR="00BD0830">
        <w:t>Insurer</w:t>
      </w:r>
      <w:r>
        <w:t xml:space="preserve">s who do or may offer OSHC, as well as improving the delivery of OSHC to </w:t>
      </w:r>
      <w:r w:rsidR="00BD0830">
        <w:t>Overseas Student</w:t>
      </w:r>
      <w:r>
        <w:t xml:space="preserve">s.  </w:t>
      </w:r>
    </w:p>
    <w:p w14:paraId="1DB81235" w14:textId="77777777" w:rsidR="001A7431" w:rsidRDefault="001A7431" w:rsidP="001A7431">
      <w:pPr>
        <w:tabs>
          <w:tab w:val="left" w:pos="709"/>
        </w:tabs>
      </w:pPr>
    </w:p>
    <w:p w14:paraId="399F47C2" w14:textId="20C661DF" w:rsidR="001A7431" w:rsidRDefault="001A7431" w:rsidP="001A7431">
      <w:r w:rsidRPr="007C44C8">
        <w:t xml:space="preserve">The Consultative Group is not a forum for </w:t>
      </w:r>
      <w:r w:rsidR="00BD0830">
        <w:t>Insurer</w:t>
      </w:r>
      <w:r w:rsidRPr="007C44C8">
        <w:t xml:space="preserve"> stakeholders to engage in behaviour that improperly reduces competition between them (for example: agreeing on premiums to be charged for OSHC, dividing potential policyholders or areas of operation between </w:t>
      </w:r>
      <w:r w:rsidR="00BD0830">
        <w:t>Insurer</w:t>
      </w:r>
      <w:r w:rsidRPr="007C44C8">
        <w:t>s, or other anti-competitive behaviours).</w:t>
      </w:r>
      <w:r>
        <w:t xml:space="preserve"> </w:t>
      </w:r>
    </w:p>
    <w:p w14:paraId="2E90A269" w14:textId="77777777" w:rsidR="001A7431" w:rsidRDefault="001A7431" w:rsidP="001A7431"/>
    <w:p w14:paraId="7DB3742D" w14:textId="15FD97CA" w:rsidR="001A7431" w:rsidRDefault="001A7431" w:rsidP="001A7431">
      <w:r>
        <w:t>The Consultative Group aims to meet on a quarterly basis.</w:t>
      </w:r>
    </w:p>
    <w:p w14:paraId="3778FF32" w14:textId="77777777" w:rsidR="00421228" w:rsidRPr="00421228" w:rsidRDefault="00421228" w:rsidP="00421228">
      <w:pPr>
        <w:pStyle w:val="Heading2"/>
        <w:rPr>
          <w:i w:val="0"/>
          <w:color w:val="17365D" w:themeColor="text2" w:themeShade="BF"/>
          <w:sz w:val="22"/>
          <w:szCs w:val="22"/>
        </w:rPr>
      </w:pPr>
      <w:bookmarkStart w:id="23" w:name="_Toc37334253"/>
      <w:r w:rsidRPr="00421228">
        <w:rPr>
          <w:i w:val="0"/>
          <w:color w:val="17365D" w:themeColor="text2" w:themeShade="BF"/>
          <w:sz w:val="22"/>
          <w:szCs w:val="22"/>
        </w:rPr>
        <w:lastRenderedPageBreak/>
        <w:t>OSHC Premium Increases and Decreases</w:t>
      </w:r>
      <w:bookmarkEnd w:id="23"/>
      <w:r w:rsidRPr="00421228">
        <w:rPr>
          <w:i w:val="0"/>
          <w:color w:val="17365D" w:themeColor="text2" w:themeShade="BF"/>
          <w:sz w:val="22"/>
          <w:szCs w:val="22"/>
        </w:rPr>
        <w:t xml:space="preserve">  </w:t>
      </w:r>
    </w:p>
    <w:p w14:paraId="6D669755" w14:textId="5A0A4DD8" w:rsidR="00421228" w:rsidRDefault="00421228" w:rsidP="00421228">
      <w:r>
        <w:t xml:space="preserve">Insurers are required to seek approval from the Department of Health for all OSHC premium increases.  </w:t>
      </w:r>
    </w:p>
    <w:p w14:paraId="13C89529" w14:textId="77777777" w:rsidR="00421228" w:rsidRDefault="00421228" w:rsidP="00421228">
      <w:r>
        <w:t xml:space="preserve"> </w:t>
      </w:r>
    </w:p>
    <w:p w14:paraId="110F1459" w14:textId="5424BA18" w:rsidR="00421228" w:rsidRDefault="00421228" w:rsidP="00421228">
      <w:r>
        <w:t xml:space="preserve">Consistent with the Deed under clause 6.5(a), the Department </w:t>
      </w:r>
      <w:r w:rsidR="006D0A83">
        <w:t xml:space="preserve">of Health </w:t>
      </w:r>
      <w:r>
        <w:t xml:space="preserve">will approve in writing any premium increases in a Financial Year in an insured group, unless the Department </w:t>
      </w:r>
      <w:r w:rsidR="006D0A83">
        <w:t xml:space="preserve">of Health </w:t>
      </w:r>
      <w:r>
        <w:t>is satisfied that a proposed annual premium increase would be contr</w:t>
      </w:r>
      <w:r w:rsidR="006D0A83">
        <w:t>ary to the public interest. This</w:t>
      </w:r>
      <w:r>
        <w:t xml:space="preserve"> may require further explanation from Insurers to support the rationale behind the premium increase.  </w:t>
      </w:r>
    </w:p>
    <w:p w14:paraId="0A8C54A1" w14:textId="77777777" w:rsidR="00421228" w:rsidRDefault="00421228" w:rsidP="00421228">
      <w:r>
        <w:t xml:space="preserve"> </w:t>
      </w:r>
    </w:p>
    <w:p w14:paraId="4497641A" w14:textId="77777777" w:rsidR="00421228" w:rsidRDefault="00421228" w:rsidP="00421228">
      <w:r>
        <w:t xml:space="preserve">Insurers may increase their respective OSHC premiums once every Financial Year with premium increases announced publicly by the Insurers from 30 September.  </w:t>
      </w:r>
    </w:p>
    <w:p w14:paraId="14BAAC5A" w14:textId="08CBC230" w:rsidR="00421228" w:rsidRDefault="00421228" w:rsidP="00421228">
      <w:r>
        <w:t xml:space="preserve"> </w:t>
      </w:r>
    </w:p>
    <w:p w14:paraId="5872A9FF" w14:textId="69004F0E" w:rsidR="00421228" w:rsidRDefault="00421228" w:rsidP="00421228">
      <w:r>
        <w:t xml:space="preserve">One premium shall be set for each insured group, for each of the OSHC products offered, which covers Overseas Students from all States and Territories. Insurers can make adjustments to their premiums to reflect currency conversion fluctuations in the respective currencies of a target marketplace, in which case clauses 6.4, 6.6 and 6.7 of the Deed do not apply. </w:t>
      </w:r>
    </w:p>
    <w:p w14:paraId="41F08968" w14:textId="77777777" w:rsidR="00421228" w:rsidRDefault="00421228" w:rsidP="00421228">
      <w:r>
        <w:t xml:space="preserve"> </w:t>
      </w:r>
    </w:p>
    <w:p w14:paraId="43D43897" w14:textId="6ADE8A91" w:rsidR="00421228" w:rsidRDefault="00421228" w:rsidP="00421228">
      <w:r>
        <w:t>Insurers who increase their OSHC premiums more than once in a Financial Year are required to seek approval</w:t>
      </w:r>
      <w:r w:rsidR="006D0A83">
        <w:t xml:space="preserve"> from the Department of Health </w:t>
      </w:r>
      <w:r>
        <w:t xml:space="preserve">who will only approve a subsequent increase in the premium, where the Insurer is able to demonstrate that there is an immediate issue with the Insurer being unable to meet the obligations of the Deed. </w:t>
      </w:r>
    </w:p>
    <w:p w14:paraId="3F8BE294" w14:textId="77777777" w:rsidR="00421228" w:rsidRDefault="00421228" w:rsidP="00421228">
      <w:r>
        <w:t xml:space="preserve"> </w:t>
      </w:r>
    </w:p>
    <w:p w14:paraId="74802CEA" w14:textId="77777777" w:rsidR="00421228" w:rsidRDefault="00421228" w:rsidP="00421228">
      <w:r>
        <w:t xml:space="preserve">The Department of Health will advise Insurers of its decision within one month of the Insurer’s application date. </w:t>
      </w:r>
    </w:p>
    <w:p w14:paraId="74481573" w14:textId="77777777" w:rsidR="00421228" w:rsidRDefault="00421228" w:rsidP="00421228">
      <w:r>
        <w:t xml:space="preserve"> </w:t>
      </w:r>
    </w:p>
    <w:p w14:paraId="536CC4C5" w14:textId="55ECDD25" w:rsidR="00421228" w:rsidRDefault="00421228" w:rsidP="00421228">
      <w:r>
        <w:t xml:space="preserve">For consistency of annual premium information, Insurers should </w:t>
      </w:r>
      <w:r w:rsidR="006D0A83">
        <w:t xml:space="preserve">also </w:t>
      </w:r>
      <w:r>
        <w:t xml:space="preserve">inform the Department of Health of any decrease to annual OSHC premiums in a Financial Year. A reported change in annual premiums is required for the purposes of an accurate audit trail. Insurers are required to write to the Department </w:t>
      </w:r>
      <w:r w:rsidR="006D0A83">
        <w:t xml:space="preserve">of Health </w:t>
      </w:r>
      <w:r>
        <w:t xml:space="preserve">notifying it of the premium decrease and reason for the change. </w:t>
      </w:r>
    </w:p>
    <w:p w14:paraId="687CE0F9" w14:textId="77777777" w:rsidR="00DD5460" w:rsidRPr="009D2917" w:rsidRDefault="00DD5460" w:rsidP="00DD5460">
      <w:pPr>
        <w:pStyle w:val="Heading1"/>
        <w:rPr>
          <w:color w:val="17365D" w:themeColor="text2" w:themeShade="BF"/>
        </w:rPr>
      </w:pPr>
      <w:bookmarkStart w:id="24" w:name="_Toc37334254"/>
      <w:bookmarkEnd w:id="22"/>
      <w:r w:rsidRPr="009D2917">
        <w:rPr>
          <w:color w:val="17365D" w:themeColor="text2" w:themeShade="BF"/>
        </w:rPr>
        <w:t>Reciprocal Health Care Agreements</w:t>
      </w:r>
      <w:bookmarkEnd w:id="24"/>
    </w:p>
    <w:p w14:paraId="19CFAFC3" w14:textId="6437D622" w:rsidR="008321F2" w:rsidRPr="00D235D5" w:rsidRDefault="008321F2" w:rsidP="008321F2">
      <w:pPr>
        <w:autoSpaceDE w:val="0"/>
        <w:autoSpaceDN w:val="0"/>
        <w:adjustRightInd w:val="0"/>
        <w:rPr>
          <w:color w:val="000000"/>
        </w:rPr>
      </w:pPr>
      <w:r w:rsidRPr="00D235D5">
        <w:rPr>
          <w:color w:val="000000"/>
        </w:rPr>
        <w:t>The Reciprocal Health Care Agreement (RHCA) is part of a network o</w:t>
      </w:r>
      <w:r>
        <w:rPr>
          <w:color w:val="000000"/>
        </w:rPr>
        <w:t xml:space="preserve">f Australia’s health agreements, </w:t>
      </w:r>
      <w:r w:rsidRPr="00D235D5">
        <w:rPr>
          <w:color w:val="000000"/>
        </w:rPr>
        <w:t xml:space="preserve">which serve annual tourist and business traffic between the eleven participating countries and Australia. The </w:t>
      </w:r>
      <w:r>
        <w:rPr>
          <w:color w:val="000000"/>
        </w:rPr>
        <w:t>RHCA</w:t>
      </w:r>
      <w:r w:rsidRPr="00D235D5">
        <w:rPr>
          <w:color w:val="000000"/>
        </w:rPr>
        <w:t xml:space="preserve"> is based on a cost-waiver principle where participating countries agree to fully absorb the cost of providing health care to travellers and no financial adjustment occurs. These agreements entail negligible administrative costs.</w:t>
      </w:r>
    </w:p>
    <w:p w14:paraId="4F96969E" w14:textId="77777777" w:rsidR="008321F2" w:rsidRDefault="008321F2" w:rsidP="008321F2">
      <w:pPr>
        <w:rPr>
          <w:rFonts w:ascii="Gill Sans MT" w:hAnsi="Gill Sans MT"/>
        </w:rPr>
      </w:pPr>
    </w:p>
    <w:p w14:paraId="5F1D0FE0" w14:textId="77777777" w:rsidR="00160DF4" w:rsidRDefault="00A577C6" w:rsidP="00160DF4">
      <w:r>
        <w:rPr>
          <w:color w:val="000000"/>
        </w:rPr>
        <w:t>Australia</w:t>
      </w:r>
      <w:r w:rsidR="008321F2" w:rsidRPr="00D235D5">
        <w:rPr>
          <w:color w:val="000000"/>
        </w:rPr>
        <w:t xml:space="preserve"> currently maintains </w:t>
      </w:r>
      <w:r w:rsidR="008321F2">
        <w:rPr>
          <w:color w:val="000000"/>
        </w:rPr>
        <w:t xml:space="preserve">agreements </w:t>
      </w:r>
      <w:r w:rsidR="008321F2" w:rsidRPr="00D235D5">
        <w:rPr>
          <w:color w:val="000000"/>
        </w:rPr>
        <w:t>with eleven countries including: the United Kingdom, New Zealand, Ireland, Sweden, Finland, the Netherlands, Norway, Italy, Malta, Belgium and Slovenia.</w:t>
      </w:r>
      <w:r w:rsidR="008321F2">
        <w:rPr>
          <w:color w:val="000000"/>
        </w:rPr>
        <w:t xml:space="preserve"> </w:t>
      </w:r>
      <w:r w:rsidR="00BD0830">
        <w:t>Overseas Student</w:t>
      </w:r>
      <w:r w:rsidR="00160DF4">
        <w:t xml:space="preserve">s from these countries are entitled to medically necessary treatment while they are in Australia, comprising public hospital care (as public patients), Medicare benefits and pharmaceutical items under the Pharmaceutical Benefits Scheme (PBS). </w:t>
      </w:r>
    </w:p>
    <w:p w14:paraId="3477C60D" w14:textId="77777777" w:rsidR="009251E2" w:rsidRDefault="009251E2" w:rsidP="00160DF4"/>
    <w:p w14:paraId="71F59D7A" w14:textId="676C596E" w:rsidR="009251E2" w:rsidRDefault="009251E2" w:rsidP="00483145">
      <w:pPr>
        <w:autoSpaceDE w:val="0"/>
        <w:autoSpaceDN w:val="0"/>
        <w:adjustRightInd w:val="0"/>
      </w:pPr>
      <w:r>
        <w:t>Evidence of Medicare eligibility may be required to claim Medicare benefits when receiving medical or hospital treatment. Overseas Students who are eligible for Medicare (except for Overseas Students from Ireland and New Zealand) are encouraged to contact Services Australia to enrol after arriving in Australia</w:t>
      </w:r>
      <w:r w:rsidR="00B43533" w:rsidRPr="00B43533">
        <w:t xml:space="preserve"> </w:t>
      </w:r>
      <w:r w:rsidR="00B43533">
        <w:t>to receive a Medicare card</w:t>
      </w:r>
      <w:r>
        <w:t xml:space="preserve">. Information on enrolling can be found at </w:t>
      </w:r>
      <w:hyperlink r:id="rId11" w:history="1">
        <w:r>
          <w:rPr>
            <w:rStyle w:val="Hyperlink"/>
          </w:rPr>
          <w:t>www.servicesaustralia.gov.au/individuals/subjects/how-enrol-and-get-started-medicare/enrolling-medicare</w:t>
        </w:r>
      </w:hyperlink>
    </w:p>
    <w:p w14:paraId="78F6F477" w14:textId="77777777" w:rsidR="00160DF4" w:rsidRDefault="00160DF4" w:rsidP="00160DF4"/>
    <w:p w14:paraId="350D6F3E" w14:textId="30F3EDF7" w:rsidR="008D3A0A" w:rsidRDefault="00BD0830" w:rsidP="008321F2">
      <w:pPr>
        <w:autoSpaceDE w:val="0"/>
        <w:autoSpaceDN w:val="0"/>
        <w:adjustRightInd w:val="0"/>
      </w:pPr>
      <w:r>
        <w:lastRenderedPageBreak/>
        <w:t>Overseas Student</w:t>
      </w:r>
      <w:r w:rsidR="00160DF4">
        <w:t>s from Ireland and New Zealand are entitled to public hospital care</w:t>
      </w:r>
      <w:r w:rsidR="00AF6679">
        <w:t xml:space="preserve"> (as public patients</w:t>
      </w:r>
      <w:r w:rsidR="009251E2">
        <w:t>)</w:t>
      </w:r>
      <w:r w:rsidR="00160DF4">
        <w:t xml:space="preserve"> and PBS items but are required to present their passports </w:t>
      </w:r>
      <w:r w:rsidR="00160DF4" w:rsidRPr="00BC2FA7">
        <w:rPr>
          <w:b/>
        </w:rPr>
        <w:t>before</w:t>
      </w:r>
      <w:r w:rsidR="00160DF4">
        <w:t xml:space="preserve"> treatment as they are not issued with Medicare cards. Students from Italy and Malta are covered for a period of six months only. </w:t>
      </w:r>
      <w:bookmarkStart w:id="25" w:name="N10045"/>
      <w:bookmarkEnd w:id="25"/>
    </w:p>
    <w:p w14:paraId="5F717AA8" w14:textId="77777777" w:rsidR="008D3A0A" w:rsidRDefault="008D3A0A" w:rsidP="008321F2">
      <w:pPr>
        <w:autoSpaceDE w:val="0"/>
        <w:autoSpaceDN w:val="0"/>
        <w:adjustRightInd w:val="0"/>
      </w:pPr>
    </w:p>
    <w:p w14:paraId="1F7B76C5" w14:textId="47F92A5B" w:rsidR="008D3A0A" w:rsidRDefault="008D3A0A" w:rsidP="008D3A0A">
      <w:r>
        <w:t>Not all RHCA’s provide cover for the entirety of a Student Visa period. Furthermore, an RHCA does not cover treatment as a private patient in a public or private hospital</w:t>
      </w:r>
      <w:r w:rsidR="00DB3C9A">
        <w:t>, as well as some treatments that are not considered medically necessary</w:t>
      </w:r>
      <w:r>
        <w:t xml:space="preserve">. </w:t>
      </w:r>
      <w:r w:rsidR="00BD0830">
        <w:t>Overseas Student</w:t>
      </w:r>
      <w:r>
        <w:t xml:space="preserve">s visiting Australia </w:t>
      </w:r>
      <w:r w:rsidR="009251E2">
        <w:t xml:space="preserve">specifically </w:t>
      </w:r>
      <w:r>
        <w:t>for the purpose of receiving treatment are</w:t>
      </w:r>
      <w:r w:rsidR="00DB3C9A">
        <w:t xml:space="preserve"> also</w:t>
      </w:r>
      <w:r>
        <w:t xml:space="preserve"> not covered.</w:t>
      </w:r>
    </w:p>
    <w:p w14:paraId="5E882115" w14:textId="77777777" w:rsidR="008D3A0A" w:rsidRDefault="008D3A0A" w:rsidP="008D3A0A">
      <w:pPr>
        <w:autoSpaceDE w:val="0"/>
        <w:autoSpaceDN w:val="0"/>
        <w:adjustRightInd w:val="0"/>
        <w:rPr>
          <w:color w:val="000000"/>
        </w:rPr>
      </w:pPr>
    </w:p>
    <w:p w14:paraId="291A198F" w14:textId="2F198C62" w:rsidR="009251E2" w:rsidRPr="00483145" w:rsidRDefault="00BD0830" w:rsidP="008321F2">
      <w:pPr>
        <w:autoSpaceDE w:val="0"/>
        <w:autoSpaceDN w:val="0"/>
        <w:adjustRightInd w:val="0"/>
      </w:pPr>
      <w:r>
        <w:t>Overseas Student</w:t>
      </w:r>
      <w:r w:rsidR="00160DF4" w:rsidRPr="00BC2FA7">
        <w:t>s who have access to</w:t>
      </w:r>
      <w:r w:rsidR="00160DF4">
        <w:t xml:space="preserve"> </w:t>
      </w:r>
      <w:r w:rsidR="008D3A0A">
        <w:t xml:space="preserve">Medicare through </w:t>
      </w:r>
      <w:r w:rsidR="00160DF4">
        <w:t>an RHCA</w:t>
      </w:r>
      <w:r w:rsidR="00160DF4" w:rsidRPr="00BC2FA7">
        <w:t xml:space="preserve"> </w:t>
      </w:r>
      <w:r w:rsidR="008D3A0A">
        <w:t xml:space="preserve">must still maintain adequate health insurance for the duration of their visa, except </w:t>
      </w:r>
      <w:r>
        <w:t>Overseas Student</w:t>
      </w:r>
      <w:r w:rsidR="008D3A0A">
        <w:t xml:space="preserve">s from Belgium. </w:t>
      </w:r>
      <w:r w:rsidR="008321F2">
        <w:rPr>
          <w:color w:val="000000"/>
        </w:rPr>
        <w:t xml:space="preserve">The RHCA with Belgium specifically states that student visa holders are covered. </w:t>
      </w:r>
    </w:p>
    <w:p w14:paraId="28C230DC" w14:textId="77777777" w:rsidR="00160DF4" w:rsidRDefault="00160DF4" w:rsidP="008321F2">
      <w:pPr>
        <w:autoSpaceDE w:val="0"/>
        <w:autoSpaceDN w:val="0"/>
        <w:adjustRightInd w:val="0"/>
        <w:rPr>
          <w:color w:val="000000"/>
        </w:rPr>
      </w:pPr>
    </w:p>
    <w:p w14:paraId="3CD941FC" w14:textId="1BA12A0F" w:rsidR="00DD5460" w:rsidRDefault="006D1A6B" w:rsidP="008321F2">
      <w:pPr>
        <w:autoSpaceDE w:val="0"/>
        <w:autoSpaceDN w:val="0"/>
        <w:adjustRightInd w:val="0"/>
        <w:rPr>
          <w:color w:val="000000"/>
        </w:rPr>
      </w:pPr>
      <w:r>
        <w:rPr>
          <w:color w:val="000000"/>
        </w:rPr>
        <w:t>Insurers</w:t>
      </w:r>
      <w:r w:rsidR="008321F2">
        <w:rPr>
          <w:color w:val="000000"/>
        </w:rPr>
        <w:t xml:space="preserve"> must not dispute </w:t>
      </w:r>
      <w:r w:rsidR="00EB46A4">
        <w:rPr>
          <w:color w:val="000000"/>
        </w:rPr>
        <w:t>l</w:t>
      </w:r>
      <w:r w:rsidR="00EB46A4" w:rsidRPr="00EB46A4">
        <w:rPr>
          <w:color w:val="000000"/>
        </w:rPr>
        <w:t>egitimate and eligible</w:t>
      </w:r>
      <w:r w:rsidR="00EB46A4">
        <w:rPr>
          <w:color w:val="000000"/>
        </w:rPr>
        <w:t xml:space="preserve"> </w:t>
      </w:r>
      <w:r w:rsidR="008321F2">
        <w:rPr>
          <w:color w:val="000000"/>
        </w:rPr>
        <w:t xml:space="preserve">claims made by OSHC policy holders </w:t>
      </w:r>
      <w:r w:rsidR="00EB46A4" w:rsidRPr="00EB46A4">
        <w:rPr>
          <w:color w:val="000000"/>
        </w:rPr>
        <w:t>on the basis that the OSHC policy holder is covered by a RHCA and has access to Medicare</w:t>
      </w:r>
      <w:r w:rsidR="00EB46A4">
        <w:rPr>
          <w:color w:val="000000"/>
        </w:rPr>
        <w:t>.</w:t>
      </w:r>
    </w:p>
    <w:p w14:paraId="75C5471F" w14:textId="77777777" w:rsidR="0004173E" w:rsidRPr="00526D88" w:rsidRDefault="0004173E" w:rsidP="00526D88">
      <w:pPr>
        <w:pStyle w:val="Heading1"/>
        <w:rPr>
          <w:color w:val="17365D" w:themeColor="text2" w:themeShade="BF"/>
        </w:rPr>
      </w:pPr>
      <w:bookmarkStart w:id="26" w:name="_Toc37334255"/>
      <w:r w:rsidRPr="00526D88">
        <w:rPr>
          <w:color w:val="17365D" w:themeColor="text2" w:themeShade="BF"/>
        </w:rPr>
        <w:t>Who can offer OSHC</w:t>
      </w:r>
      <w:bookmarkEnd w:id="26"/>
    </w:p>
    <w:p w14:paraId="2C4663A7" w14:textId="77777777" w:rsidR="0004173E" w:rsidRPr="00CF49AD" w:rsidRDefault="0004173E" w:rsidP="0004173E">
      <w:r w:rsidRPr="00CF49AD">
        <w:t xml:space="preserve">Only Australian registered private health </w:t>
      </w:r>
      <w:r w:rsidR="00BD0830">
        <w:t>Insurer</w:t>
      </w:r>
      <w:r w:rsidRPr="00CF49AD">
        <w:t>s</w:t>
      </w:r>
      <w:r>
        <w:t>,</w:t>
      </w:r>
      <w:r w:rsidRPr="00CF49AD">
        <w:t xml:space="preserve"> w</w:t>
      </w:r>
      <w:r w:rsidR="00937B38">
        <w:t>hich</w:t>
      </w:r>
      <w:r w:rsidRPr="00CF49AD">
        <w:t xml:space="preserve"> have entered into the Deed, can offer OSHC. </w:t>
      </w:r>
    </w:p>
    <w:p w14:paraId="2369CD05" w14:textId="77777777" w:rsidR="0004173E" w:rsidRPr="00CF49AD" w:rsidRDefault="0004173E" w:rsidP="0004173E"/>
    <w:p w14:paraId="2CEAFA01" w14:textId="77777777" w:rsidR="0004173E" w:rsidRPr="00CF49AD" w:rsidRDefault="00BD0830" w:rsidP="0004173E">
      <w:r>
        <w:t>Insurer</w:t>
      </w:r>
      <w:r w:rsidR="0004173E" w:rsidRPr="00CF49AD">
        <w:t>s who currently offer OSHC products and policies include:</w:t>
      </w:r>
    </w:p>
    <w:p w14:paraId="4D85D340" w14:textId="2CF7B985" w:rsidR="00EB46A4" w:rsidRDefault="00EB46A4" w:rsidP="001E5388">
      <w:pPr>
        <w:numPr>
          <w:ilvl w:val="0"/>
          <w:numId w:val="4"/>
        </w:numPr>
        <w:ind w:hanging="360"/>
        <w:contextualSpacing/>
      </w:pPr>
      <w:r>
        <w:t>Australian Health Management (ahm</w:t>
      </w:r>
      <w:r w:rsidR="00DB3C9A">
        <w:t xml:space="preserve"> OSHC, offered through Medibank Private Limited</w:t>
      </w:r>
      <w:r>
        <w:t>)</w:t>
      </w:r>
    </w:p>
    <w:p w14:paraId="220624C1" w14:textId="77777777" w:rsidR="0082741F" w:rsidRDefault="0082741F" w:rsidP="001E5388">
      <w:pPr>
        <w:numPr>
          <w:ilvl w:val="0"/>
          <w:numId w:val="4"/>
        </w:numPr>
        <w:ind w:hanging="360"/>
        <w:contextualSpacing/>
      </w:pPr>
      <w:r>
        <w:t>CBHS International Health</w:t>
      </w:r>
    </w:p>
    <w:p w14:paraId="60BCC62B" w14:textId="77777777" w:rsidR="001E5388" w:rsidRPr="001E5388" w:rsidRDefault="001E5388" w:rsidP="001E5388">
      <w:pPr>
        <w:numPr>
          <w:ilvl w:val="0"/>
          <w:numId w:val="4"/>
        </w:numPr>
        <w:ind w:hanging="360"/>
        <w:contextualSpacing/>
      </w:pPr>
      <w:r w:rsidRPr="001E5388">
        <w:t>Peoplecare Health Limited (Allianz Global Assistance offers OSHC products and policies under an arrangement with Peoplecare)</w:t>
      </w:r>
    </w:p>
    <w:p w14:paraId="450B5974" w14:textId="77777777" w:rsidR="0004173E" w:rsidRPr="00CF49AD" w:rsidRDefault="00C149AA" w:rsidP="008D3A0A">
      <w:pPr>
        <w:numPr>
          <w:ilvl w:val="0"/>
          <w:numId w:val="4"/>
        </w:numPr>
        <w:ind w:hanging="360"/>
        <w:contextualSpacing/>
      </w:pPr>
      <w:hyperlink r:id="rId12" w:tooltip="External website link: BUPA Australia" w:history="1">
        <w:r w:rsidR="0004173E" w:rsidRPr="00CF49AD">
          <w:t xml:space="preserve">BUPA </w:t>
        </w:r>
        <w:r w:rsidR="0082741F">
          <w:t>HI Pty Ltd (</w:t>
        </w:r>
        <w:r w:rsidR="0004173E" w:rsidRPr="00CF49AD">
          <w:t>Australia</w:t>
        </w:r>
      </w:hyperlink>
      <w:r w:rsidR="0082741F">
        <w:t>)</w:t>
      </w:r>
      <w:r w:rsidR="0004173E" w:rsidRPr="00CF49AD">
        <w:t xml:space="preserve"> </w:t>
      </w:r>
    </w:p>
    <w:p w14:paraId="5F739E51" w14:textId="24F7796D" w:rsidR="0004173E" w:rsidRPr="00CF49AD" w:rsidRDefault="00C149AA" w:rsidP="008D3A0A">
      <w:pPr>
        <w:numPr>
          <w:ilvl w:val="0"/>
          <w:numId w:val="4"/>
        </w:numPr>
        <w:ind w:hanging="360"/>
        <w:contextualSpacing/>
      </w:pPr>
      <w:hyperlink r:id="rId13" w:tooltip="External website link: Medibank Private " w:history="1">
        <w:r w:rsidR="0004173E" w:rsidRPr="00CF49AD">
          <w:t xml:space="preserve">Medibank Private </w:t>
        </w:r>
      </w:hyperlink>
      <w:r w:rsidR="0082741F">
        <w:t>Limited</w:t>
      </w:r>
    </w:p>
    <w:p w14:paraId="718D67D5" w14:textId="77777777" w:rsidR="0004173E" w:rsidRPr="00CF49AD" w:rsidRDefault="000A35D5" w:rsidP="008D3A0A">
      <w:pPr>
        <w:numPr>
          <w:ilvl w:val="0"/>
          <w:numId w:val="4"/>
        </w:numPr>
        <w:ind w:hanging="360"/>
        <w:contextualSpacing/>
      </w:pPr>
      <w:r>
        <w:t xml:space="preserve">nib </w:t>
      </w:r>
      <w:r w:rsidR="0082741F">
        <w:t>h</w:t>
      </w:r>
      <w:r>
        <w:t xml:space="preserve">ealth </w:t>
      </w:r>
      <w:r w:rsidR="0082741F">
        <w:t>f</w:t>
      </w:r>
      <w:r>
        <w:t>unds</w:t>
      </w:r>
      <w:r w:rsidR="0082741F">
        <w:t xml:space="preserve"> limited</w:t>
      </w:r>
    </w:p>
    <w:p w14:paraId="58D5517C" w14:textId="77777777" w:rsidR="0004173E" w:rsidRPr="00917EA1" w:rsidRDefault="0004173E" w:rsidP="00917EA1">
      <w:pPr>
        <w:pStyle w:val="Heading1"/>
        <w:rPr>
          <w:color w:val="17365D" w:themeColor="text2" w:themeShade="BF"/>
        </w:rPr>
      </w:pPr>
      <w:bookmarkStart w:id="27" w:name="_Toc457379523"/>
      <w:bookmarkStart w:id="28" w:name="_Toc37334256"/>
      <w:r w:rsidRPr="00917EA1">
        <w:rPr>
          <w:color w:val="17365D" w:themeColor="text2" w:themeShade="BF"/>
        </w:rPr>
        <w:t>OSHC costs and how to purchase</w:t>
      </w:r>
      <w:bookmarkEnd w:id="27"/>
      <w:bookmarkEnd w:id="28"/>
    </w:p>
    <w:p w14:paraId="0AA3ECAC" w14:textId="77777777" w:rsidR="0004173E" w:rsidRDefault="0004173E" w:rsidP="0004173E">
      <w:r>
        <w:t xml:space="preserve">The costs to the student associated with OSHC (premiums) will vary depending on individual </w:t>
      </w:r>
      <w:r w:rsidR="00BD0830">
        <w:t>Insurer</w:t>
      </w:r>
      <w:r>
        <w:t xml:space="preserve">s and their policies, the type of cover required and the duration. </w:t>
      </w:r>
      <w:r w:rsidR="00BD0830">
        <w:t>Overseas Student</w:t>
      </w:r>
      <w:r>
        <w:t xml:space="preserve">s are recommended to contact their respective private health </w:t>
      </w:r>
      <w:r w:rsidR="00BD0830">
        <w:t>Insurer</w:t>
      </w:r>
      <w:r>
        <w:t xml:space="preserve"> for policy related information </w:t>
      </w:r>
      <w:r w:rsidR="00867713">
        <w:t>and</w:t>
      </w:r>
      <w:r w:rsidR="00B42875">
        <w:t xml:space="preserve"> costs </w:t>
      </w:r>
      <w:r>
        <w:t xml:space="preserve">before commencing OSHC to ensure an appropriate level of cover is chosen. </w:t>
      </w:r>
    </w:p>
    <w:p w14:paraId="4DBB482B" w14:textId="77777777" w:rsidR="00B42875" w:rsidRDefault="00B42875" w:rsidP="0004173E"/>
    <w:p w14:paraId="24CC709D" w14:textId="77777777" w:rsidR="0004173E" w:rsidRDefault="005D18B2" w:rsidP="0004173E">
      <w:r>
        <w:t xml:space="preserve">Applicable </w:t>
      </w:r>
      <w:r w:rsidR="001E5388">
        <w:t xml:space="preserve">GST should be calculated and remitted according to </w:t>
      </w:r>
      <w:r w:rsidR="001E5388" w:rsidRPr="00EF4ACE">
        <w:rPr>
          <w:i/>
        </w:rPr>
        <w:t>A New Tax System (Goods and Services Tax) Act 1999 (Cth</w:t>
      </w:r>
      <w:r w:rsidR="001E5388">
        <w:rPr>
          <w:i/>
        </w:rPr>
        <w:t>)</w:t>
      </w:r>
      <w:r w:rsidR="001E5388" w:rsidRPr="00EF4ACE">
        <w:t xml:space="preserve"> </w:t>
      </w:r>
      <w:r w:rsidR="001E5388">
        <w:t>and any subsequent amendment of that Act</w:t>
      </w:r>
      <w:r w:rsidR="006B1D23">
        <w:t>.</w:t>
      </w:r>
    </w:p>
    <w:p w14:paraId="52090C74" w14:textId="77777777" w:rsidR="006B1D23" w:rsidRDefault="006B1D23" w:rsidP="0004173E"/>
    <w:p w14:paraId="402F9AAD" w14:textId="77777777" w:rsidR="0004173E" w:rsidRDefault="00A52D33" w:rsidP="0004173E">
      <w:r>
        <w:t>OSHC can be purchased</w:t>
      </w:r>
      <w:r w:rsidR="0004173E">
        <w:t>:</w:t>
      </w:r>
    </w:p>
    <w:p w14:paraId="7D4DC532" w14:textId="77777777" w:rsidR="0004173E" w:rsidRDefault="00A52D33" w:rsidP="008D3A0A">
      <w:pPr>
        <w:numPr>
          <w:ilvl w:val="0"/>
          <w:numId w:val="4"/>
        </w:numPr>
        <w:ind w:hanging="360"/>
        <w:contextualSpacing/>
      </w:pPr>
      <w:r>
        <w:t>through t</w:t>
      </w:r>
      <w:r w:rsidR="00207822">
        <w:t xml:space="preserve">he </w:t>
      </w:r>
      <w:r w:rsidR="00BD0830">
        <w:t>Overseas Student</w:t>
      </w:r>
      <w:r w:rsidR="0004173E">
        <w:t>’</w:t>
      </w:r>
      <w:r w:rsidR="00207822">
        <w:t>s</w:t>
      </w:r>
      <w:r w:rsidR="0004173E">
        <w:t xml:space="preserve"> educational institution</w:t>
      </w:r>
      <w:r w:rsidR="0057696B">
        <w:t>; or</w:t>
      </w:r>
      <w:r w:rsidR="0004173E">
        <w:t xml:space="preserve"> </w:t>
      </w:r>
    </w:p>
    <w:p w14:paraId="2B931403" w14:textId="2E4974EA" w:rsidR="0004173E" w:rsidRDefault="00A52D33" w:rsidP="008D3A0A">
      <w:pPr>
        <w:numPr>
          <w:ilvl w:val="0"/>
          <w:numId w:val="4"/>
        </w:numPr>
        <w:ind w:hanging="360"/>
        <w:contextualSpacing/>
      </w:pPr>
      <w:r>
        <w:t>d</w:t>
      </w:r>
      <w:r w:rsidR="0004173E">
        <w:t>irect fr</w:t>
      </w:r>
      <w:r w:rsidR="00207822">
        <w:t xml:space="preserve">om the </w:t>
      </w:r>
      <w:r w:rsidR="00BD0830">
        <w:t>Insurer</w:t>
      </w:r>
      <w:r w:rsidR="00207822">
        <w:t xml:space="preserve"> by visiting the </w:t>
      </w:r>
      <w:r w:rsidR="006D1A6B">
        <w:t>Insurers</w:t>
      </w:r>
      <w:r w:rsidR="0004173E">
        <w:t>’ websites</w:t>
      </w:r>
      <w:r w:rsidR="0057696B">
        <w:t>; or</w:t>
      </w:r>
      <w:r w:rsidR="0004173E">
        <w:t xml:space="preserve"> </w:t>
      </w:r>
    </w:p>
    <w:p w14:paraId="447392E1" w14:textId="77777777" w:rsidR="00A52D33" w:rsidRDefault="00A52D33" w:rsidP="008D3A0A">
      <w:pPr>
        <w:numPr>
          <w:ilvl w:val="0"/>
          <w:numId w:val="4"/>
        </w:numPr>
        <w:ind w:hanging="360"/>
        <w:contextualSpacing/>
      </w:pPr>
      <w:r>
        <w:t>through migration agents</w:t>
      </w:r>
      <w:r w:rsidR="0057696B">
        <w:t>; or</w:t>
      </w:r>
    </w:p>
    <w:p w14:paraId="20D688C6" w14:textId="77777777" w:rsidR="0004173E" w:rsidRDefault="00A52D33" w:rsidP="008D3A0A">
      <w:pPr>
        <w:numPr>
          <w:ilvl w:val="0"/>
          <w:numId w:val="4"/>
        </w:numPr>
        <w:ind w:hanging="360"/>
        <w:contextualSpacing/>
      </w:pPr>
      <w:r>
        <w:t>through e</w:t>
      </w:r>
      <w:r w:rsidR="0004173E">
        <w:t>ducation agents acting as intermediaries on behalf of the Education Institution; or</w:t>
      </w:r>
    </w:p>
    <w:p w14:paraId="6149CEE6" w14:textId="77777777" w:rsidR="00146118" w:rsidRDefault="00A52D33" w:rsidP="008D3A0A">
      <w:pPr>
        <w:numPr>
          <w:ilvl w:val="0"/>
          <w:numId w:val="4"/>
        </w:numPr>
        <w:ind w:hanging="360"/>
        <w:contextualSpacing/>
      </w:pPr>
      <w:r>
        <w:t>i</w:t>
      </w:r>
      <w:r w:rsidR="0004173E">
        <w:t>n store if the student switches provider whilst in country</w:t>
      </w:r>
      <w:r w:rsidR="00146118">
        <w:t>; or</w:t>
      </w:r>
    </w:p>
    <w:p w14:paraId="67932585" w14:textId="77777777" w:rsidR="0004173E" w:rsidRDefault="00146118" w:rsidP="008D3A0A">
      <w:pPr>
        <w:numPr>
          <w:ilvl w:val="0"/>
          <w:numId w:val="4"/>
        </w:numPr>
        <w:ind w:hanging="360"/>
        <w:contextualSpacing/>
      </w:pPr>
      <w:r>
        <w:t xml:space="preserve">in another way the </w:t>
      </w:r>
      <w:r w:rsidR="00BD0830">
        <w:t>Insurer</w:t>
      </w:r>
      <w:r>
        <w:t xml:space="preserve"> makes their policies available for purchase</w:t>
      </w:r>
      <w:r w:rsidR="00A52D33">
        <w:t>.</w:t>
      </w:r>
    </w:p>
    <w:p w14:paraId="13134299" w14:textId="77777777" w:rsidR="0004173E" w:rsidRDefault="0004173E" w:rsidP="0004173E"/>
    <w:p w14:paraId="349F1381" w14:textId="480D541F" w:rsidR="0004173E" w:rsidRDefault="0004173E" w:rsidP="0004173E">
      <w:pPr>
        <w:jc w:val="both"/>
      </w:pPr>
      <w:r>
        <w:t>Education providers and migration agents are permi</w:t>
      </w:r>
      <w:r w:rsidR="00207822">
        <w:t>tted to recommend OSHC products.</w:t>
      </w:r>
      <w:r w:rsidR="00EB46A4">
        <w:t xml:space="preserve"> </w:t>
      </w:r>
      <w:r>
        <w:t xml:space="preserve">This enables education providers and migration agents to play an active role in </w:t>
      </w:r>
      <w:r w:rsidR="00C12FB5">
        <w:t xml:space="preserve">the development </w:t>
      </w:r>
      <w:r w:rsidR="001B6B38">
        <w:t>of appropriate</w:t>
      </w:r>
      <w:r>
        <w:t xml:space="preserve"> OSHC p</w:t>
      </w:r>
      <w:r w:rsidR="00C12FB5">
        <w:t xml:space="preserve">roducts. Education providers/migration agents are </w:t>
      </w:r>
      <w:r>
        <w:t xml:space="preserve">required to provide students with a copy of </w:t>
      </w:r>
      <w:r>
        <w:lastRenderedPageBreak/>
        <w:t>the</w:t>
      </w:r>
      <w:r w:rsidR="00C12FB5">
        <w:t>ir</w:t>
      </w:r>
      <w:r>
        <w:t xml:space="preserve"> OSHC policy</w:t>
      </w:r>
      <w:r w:rsidR="00146118">
        <w:t xml:space="preserve"> upon sale</w:t>
      </w:r>
      <w:r w:rsidR="00526D88">
        <w:t xml:space="preserve">, which should include </w:t>
      </w:r>
      <w:r>
        <w:t>the policy number, policy start and end date and the policy inclusio</w:t>
      </w:r>
      <w:r w:rsidR="00526D88">
        <w:t>ns</w:t>
      </w:r>
      <w:r>
        <w:t>.</w:t>
      </w:r>
    </w:p>
    <w:p w14:paraId="55BC12EE" w14:textId="77777777" w:rsidR="0004173E" w:rsidRDefault="0004173E" w:rsidP="0004173E"/>
    <w:p w14:paraId="2B2F10D9" w14:textId="7E5C1E27" w:rsidR="0004173E" w:rsidRDefault="00BD0830" w:rsidP="0004173E">
      <w:r>
        <w:t>Overseas Student</w:t>
      </w:r>
      <w:r w:rsidR="0004173E">
        <w:t xml:space="preserve">s retain the right to choose their own </w:t>
      </w:r>
      <w:r w:rsidR="006D1A6B">
        <w:t>Insurer</w:t>
      </w:r>
      <w:r w:rsidR="00207822">
        <w:t xml:space="preserve">. This must be upheld even </w:t>
      </w:r>
      <w:r w:rsidR="00E53952">
        <w:t>where a student</w:t>
      </w:r>
      <w:r w:rsidR="00207822">
        <w:t>’</w:t>
      </w:r>
      <w:r w:rsidR="00E53952">
        <w:t>s</w:t>
      </w:r>
      <w:r w:rsidR="00207822">
        <w:t xml:space="preserve"> education provider has an arrangement with a preferred </w:t>
      </w:r>
      <w:r>
        <w:t>Insurer</w:t>
      </w:r>
      <w:r w:rsidR="00207822">
        <w:t xml:space="preserve">. </w:t>
      </w:r>
      <w:r>
        <w:t>Overseas Student</w:t>
      </w:r>
      <w:r w:rsidR="0004173E">
        <w:t xml:space="preserve">s are required to pay the total premium for the policy upfront </w:t>
      </w:r>
      <w:r w:rsidR="00146118">
        <w:t>f</w:t>
      </w:r>
      <w:r w:rsidR="0004173E">
        <w:t xml:space="preserve">or the duration of their approved Student </w:t>
      </w:r>
      <w:r w:rsidR="00434FC9">
        <w:t>V</w:t>
      </w:r>
      <w:r w:rsidR="0004173E">
        <w:t>isa</w:t>
      </w:r>
      <w:r w:rsidR="00700C2C">
        <w:t xml:space="preserve"> prior to arriving in Australia</w:t>
      </w:r>
      <w:r w:rsidR="0004173E">
        <w:t xml:space="preserve">. The OSHC provider must issue written confirmation that payment has been received.  </w:t>
      </w:r>
    </w:p>
    <w:p w14:paraId="47A62D3F" w14:textId="77777777" w:rsidR="00961260" w:rsidRPr="00917EA1" w:rsidRDefault="0060074C" w:rsidP="00917EA1">
      <w:pPr>
        <w:pStyle w:val="Heading1"/>
        <w:rPr>
          <w:color w:val="17365D" w:themeColor="text2" w:themeShade="BF"/>
        </w:rPr>
      </w:pPr>
      <w:bookmarkStart w:id="29" w:name="_Toc37334257"/>
      <w:r w:rsidRPr="00917EA1">
        <w:rPr>
          <w:color w:val="17365D" w:themeColor="text2" w:themeShade="BF"/>
        </w:rPr>
        <w:t>OSHC policy commencement d</w:t>
      </w:r>
      <w:r w:rsidR="00961260" w:rsidRPr="00917EA1">
        <w:rPr>
          <w:color w:val="17365D" w:themeColor="text2" w:themeShade="BF"/>
        </w:rPr>
        <w:t>ate</w:t>
      </w:r>
      <w:bookmarkEnd w:id="29"/>
    </w:p>
    <w:p w14:paraId="4D22B09D" w14:textId="77777777" w:rsidR="00C15862" w:rsidRDefault="00C15862" w:rsidP="00C15862">
      <w:r>
        <w:t xml:space="preserve">An </w:t>
      </w:r>
      <w:r w:rsidR="00BD0830">
        <w:t>Overseas Student</w:t>
      </w:r>
      <w:r>
        <w:t xml:space="preserve"> can select the start date of the OSHC policy, noting that the Student visa is in effect on the day it is granted but the student cannot enter Australia until the policy has commenced. </w:t>
      </w:r>
    </w:p>
    <w:p w14:paraId="46DE51FF" w14:textId="77777777" w:rsidR="00C15862" w:rsidRDefault="00C15862" w:rsidP="00C15862"/>
    <w:p w14:paraId="59FC911B" w14:textId="77777777" w:rsidR="00C15862" w:rsidRDefault="00C15862" w:rsidP="00C15862">
      <w:r>
        <w:t xml:space="preserve">At a minimum, </w:t>
      </w:r>
      <w:r w:rsidR="00BD0830">
        <w:t>Overseas Student</w:t>
      </w:r>
      <w:r>
        <w:t xml:space="preserve">s are required to purchase OSHC at least one week prior to course commencement. </w:t>
      </w:r>
    </w:p>
    <w:p w14:paraId="4957A11C" w14:textId="77777777" w:rsidR="00E66937" w:rsidRPr="000428F3" w:rsidRDefault="009B59C7" w:rsidP="00917EA1">
      <w:pPr>
        <w:pStyle w:val="Heading1"/>
        <w:rPr>
          <w:color w:val="17365D" w:themeColor="text2" w:themeShade="BF"/>
        </w:rPr>
      </w:pPr>
      <w:bookmarkStart w:id="30" w:name="_Toc37334258"/>
      <w:r w:rsidRPr="000428F3">
        <w:rPr>
          <w:color w:val="17365D" w:themeColor="text2" w:themeShade="BF"/>
        </w:rPr>
        <w:t>Length of OSHC Policy</w:t>
      </w:r>
      <w:bookmarkEnd w:id="30"/>
    </w:p>
    <w:bookmarkEnd w:id="16"/>
    <w:p w14:paraId="41CC8304" w14:textId="59D68855" w:rsidR="00C15862" w:rsidRDefault="007B5662" w:rsidP="00C15862">
      <w:r>
        <w:t xml:space="preserve">An </w:t>
      </w:r>
      <w:r w:rsidR="006D1A6B">
        <w:t>Insurer</w:t>
      </w:r>
      <w:r>
        <w:t xml:space="preserve"> is required to</w:t>
      </w:r>
      <w:r w:rsidR="00B00E42">
        <w:t xml:space="preserve"> provide OSHC to an </w:t>
      </w:r>
      <w:r w:rsidR="00BD0830">
        <w:t>Overseas Student</w:t>
      </w:r>
      <w:r w:rsidR="00B00E42">
        <w:t xml:space="preserve"> for the proposed duration of the Student Visa that the </w:t>
      </w:r>
      <w:r w:rsidR="00BD0830">
        <w:t>Overseas Student</w:t>
      </w:r>
      <w:r w:rsidR="00B00E42">
        <w:t xml:space="preserve"> intends to apply for as advised by the </w:t>
      </w:r>
      <w:r w:rsidR="00BD0830">
        <w:t>Overseas Student</w:t>
      </w:r>
      <w:r w:rsidR="00B00E42">
        <w:t xml:space="preserve">. </w:t>
      </w:r>
    </w:p>
    <w:p w14:paraId="5DCB141B" w14:textId="77777777" w:rsidR="00C15862" w:rsidRDefault="00C15862" w:rsidP="00C15862"/>
    <w:p w14:paraId="52CF3FFA" w14:textId="48B3466E" w:rsidR="00C15862" w:rsidRDefault="00C15862" w:rsidP="00C15862">
      <w:r>
        <w:t xml:space="preserve">The </w:t>
      </w:r>
      <w:r w:rsidR="00BD0830">
        <w:t>Overseas Student</w:t>
      </w:r>
      <w:r>
        <w:t xml:space="preserve"> should consider the </w:t>
      </w:r>
      <w:r w:rsidR="00D9646C">
        <w:t xml:space="preserve">Department of Home Affairs’ </w:t>
      </w:r>
      <w:r>
        <w:t xml:space="preserve">maximum Student </w:t>
      </w:r>
      <w:r w:rsidR="007B5662">
        <w:t>V</w:t>
      </w:r>
      <w:r>
        <w:t>isa grant periods</w:t>
      </w:r>
      <w:r w:rsidR="00D9646C">
        <w:t xml:space="preserve"> (which can be found </w:t>
      </w:r>
      <w:hyperlink r:id="rId14" w:history="1">
        <w:r w:rsidR="00D9646C">
          <w:rPr>
            <w:rStyle w:val="Hyperlink"/>
          </w:rPr>
          <w:t>https://immi.homeaffairs.gov.au/visas/getting-a-visa/visa-listing/student-500/length-of-stay</w:t>
        </w:r>
      </w:hyperlink>
      <w:r w:rsidR="00D9646C">
        <w:t>)</w:t>
      </w:r>
      <w:r>
        <w:t xml:space="preserve"> to determine the end date of the OSHC policy. A Student </w:t>
      </w:r>
      <w:r w:rsidR="007B5662">
        <w:t>V</w:t>
      </w:r>
      <w:r>
        <w:t xml:space="preserve">isa will only be granted for the maximum grant period if this is consistent with the OSHC policy coverage. </w:t>
      </w:r>
    </w:p>
    <w:p w14:paraId="73D6306F" w14:textId="77777777" w:rsidR="00C15862" w:rsidRDefault="00C15862" w:rsidP="00C15862"/>
    <w:p w14:paraId="7B0D11A0" w14:textId="70606A14" w:rsidR="009E1420" w:rsidRDefault="00937B38" w:rsidP="009E1420">
      <w:r>
        <w:t xml:space="preserve">OSHC must be continuous. </w:t>
      </w:r>
      <w:r w:rsidR="009E1420">
        <w:t>Students who package courses with different education providers, and whose provider is arranging OSHC on their behalf, may obtain more than one OSHC policy</w:t>
      </w:r>
      <w:r w:rsidR="00F544FC">
        <w:t xml:space="preserve"> (but not concurrently)</w:t>
      </w:r>
      <w:r w:rsidR="009E1420">
        <w:t xml:space="preserve">. </w:t>
      </w:r>
      <w:r w:rsidR="0052576F">
        <w:t>The Department of Home Affairs</w:t>
      </w:r>
      <w:r w:rsidR="00311070">
        <w:t xml:space="preserve"> will review OSHC</w:t>
      </w:r>
      <w:r w:rsidR="009E1420">
        <w:t xml:space="preserve"> policy dates </w:t>
      </w:r>
      <w:r w:rsidR="00311070">
        <w:t>prior to</w:t>
      </w:r>
      <w:r w:rsidR="009E1420">
        <w:t xml:space="preserve"> granting the Student </w:t>
      </w:r>
      <w:r w:rsidR="00311070">
        <w:t>V</w:t>
      </w:r>
      <w:r w:rsidR="009E1420">
        <w:t xml:space="preserve">isa. </w:t>
      </w:r>
    </w:p>
    <w:p w14:paraId="3F6A1858" w14:textId="77777777" w:rsidR="00F544FC" w:rsidRDefault="00F544FC" w:rsidP="009E1420"/>
    <w:p w14:paraId="6434AD20" w14:textId="3DD27D0C" w:rsidR="009E1420" w:rsidRPr="00CF49AD" w:rsidRDefault="009E1420" w:rsidP="009E1420">
      <w:r>
        <w:t xml:space="preserve">It is a condition of the Student </w:t>
      </w:r>
      <w:r w:rsidR="00311070">
        <w:t>V</w:t>
      </w:r>
      <w:r>
        <w:t xml:space="preserve">isa that an </w:t>
      </w:r>
      <w:r w:rsidR="00BD0830">
        <w:t>Overseas Student</w:t>
      </w:r>
      <w:r>
        <w:t xml:space="preserve"> maintains adequate arrangements for health insurance </w:t>
      </w:r>
      <w:r w:rsidR="00D9646C">
        <w:t>while they are in Australia on a</w:t>
      </w:r>
      <w:r>
        <w:t xml:space="preserve"> Student </w:t>
      </w:r>
      <w:r w:rsidR="00311070">
        <w:t>V</w:t>
      </w:r>
      <w:r>
        <w:t>isa o</w:t>
      </w:r>
      <w:r w:rsidR="00311070">
        <w:t>r</w:t>
      </w:r>
      <w:r>
        <w:t xml:space="preserve"> the Student </w:t>
      </w:r>
      <w:r w:rsidR="00311070">
        <w:t>V</w:t>
      </w:r>
      <w:r>
        <w:t xml:space="preserve">isa may be cancelled. </w:t>
      </w:r>
    </w:p>
    <w:p w14:paraId="53E29790" w14:textId="77777777" w:rsidR="00656B25" w:rsidRPr="000428F3" w:rsidRDefault="007478ED" w:rsidP="00917EA1">
      <w:pPr>
        <w:pStyle w:val="Heading1"/>
        <w:rPr>
          <w:color w:val="17365D" w:themeColor="text2" w:themeShade="BF"/>
        </w:rPr>
      </w:pPr>
      <w:bookmarkStart w:id="31" w:name="_Toc457379524"/>
      <w:bookmarkStart w:id="32" w:name="_Toc37334259"/>
      <w:r w:rsidRPr="000428F3">
        <w:rPr>
          <w:color w:val="17365D" w:themeColor="text2" w:themeShade="BF"/>
        </w:rPr>
        <w:t>O</w:t>
      </w:r>
      <w:r w:rsidR="00CB26AC" w:rsidRPr="000428F3">
        <w:rPr>
          <w:color w:val="17365D" w:themeColor="text2" w:themeShade="BF"/>
        </w:rPr>
        <w:t>SHC Products</w:t>
      </w:r>
      <w:bookmarkEnd w:id="31"/>
      <w:bookmarkEnd w:id="32"/>
      <w:r w:rsidR="00CB26AC" w:rsidRPr="000428F3">
        <w:rPr>
          <w:color w:val="17365D" w:themeColor="text2" w:themeShade="BF"/>
        </w:rPr>
        <w:t xml:space="preserve"> </w:t>
      </w:r>
    </w:p>
    <w:p w14:paraId="36DD6194" w14:textId="52DBD9DB" w:rsidR="00216AFB" w:rsidRDefault="006D1A6B" w:rsidP="00216AFB">
      <w:r>
        <w:t>Insurers</w:t>
      </w:r>
      <w:r w:rsidR="00216AFB">
        <w:t xml:space="preserve"> can provide a range of different OSHC products. </w:t>
      </w:r>
    </w:p>
    <w:p w14:paraId="65F544AD" w14:textId="77777777" w:rsidR="00216AFB" w:rsidRDefault="00216AFB" w:rsidP="00216AFB"/>
    <w:p w14:paraId="0D589FDB" w14:textId="77777777" w:rsidR="0079500A" w:rsidRPr="00F625FE" w:rsidRDefault="00BD0830" w:rsidP="0079500A">
      <w:r>
        <w:t>Insurer</w:t>
      </w:r>
      <w:r w:rsidR="0079500A">
        <w:t>s</w:t>
      </w:r>
      <w:r w:rsidR="0079500A" w:rsidRPr="00F625FE">
        <w:t xml:space="preserve"> </w:t>
      </w:r>
      <w:r w:rsidR="0079500A">
        <w:t xml:space="preserve">are required to </w:t>
      </w:r>
      <w:r w:rsidR="0079500A" w:rsidRPr="00F625FE">
        <w:t xml:space="preserve">offer </w:t>
      </w:r>
      <w:r w:rsidR="0079500A">
        <w:t xml:space="preserve">at least </w:t>
      </w:r>
      <w:r w:rsidR="0079500A" w:rsidRPr="00F625FE">
        <w:t xml:space="preserve">one OSHC product which does not offer any additional benefits to the matters set out in subclause 7.1 </w:t>
      </w:r>
      <w:r w:rsidR="0079500A">
        <w:t xml:space="preserve">of the Deed and </w:t>
      </w:r>
      <w:r w:rsidR="0079500A" w:rsidRPr="00F625FE">
        <w:t>which does not pay benefits for matters referred to in subclause 8.1</w:t>
      </w:r>
      <w:r w:rsidR="0079500A">
        <w:t xml:space="preserve"> of the Deed</w:t>
      </w:r>
      <w:r w:rsidR="0079500A" w:rsidRPr="00F625FE">
        <w:t>.</w:t>
      </w:r>
    </w:p>
    <w:p w14:paraId="1BF94377" w14:textId="77777777" w:rsidR="00216AFB" w:rsidRDefault="00216AFB" w:rsidP="00216AFB"/>
    <w:p w14:paraId="449DFAD5" w14:textId="77777777" w:rsidR="00F625FE" w:rsidRDefault="00BD0830" w:rsidP="00216AFB">
      <w:r>
        <w:t>Insurer</w:t>
      </w:r>
      <w:r w:rsidR="00FC4B0D">
        <w:t xml:space="preserve">s have the flexibility to provide additional health insurance products above the minimum services set out in the Deed.  This enables </w:t>
      </w:r>
      <w:r>
        <w:t>Overseas Student</w:t>
      </w:r>
      <w:r w:rsidR="00FC4B0D">
        <w:t>s to select an appropriate level of extended coverage, according to their requirements</w:t>
      </w:r>
      <w:r w:rsidR="00FC0138">
        <w:t xml:space="preserve">.   </w:t>
      </w:r>
      <w:r w:rsidR="00F625FE" w:rsidRPr="00F625FE">
        <w:t xml:space="preserve">The additional cover must only be related to the provision in Australia of the services or treatments listed in </w:t>
      </w:r>
      <w:r w:rsidR="0052543D" w:rsidRPr="00F625FE">
        <w:t>sub rule</w:t>
      </w:r>
      <w:r w:rsidR="00F625FE" w:rsidRPr="00F625FE">
        <w:t xml:space="preserve"> 18(2) of the </w:t>
      </w:r>
      <w:r w:rsidR="0076557C" w:rsidRPr="0076557C">
        <w:rPr>
          <w:i/>
          <w:color w:val="000000"/>
        </w:rPr>
        <w:t>Private Health Insurance (Health Insurance Business) Rules</w:t>
      </w:r>
      <w:r w:rsidR="00EB46A4">
        <w:rPr>
          <w:i/>
          <w:color w:val="000000"/>
        </w:rPr>
        <w:t xml:space="preserve"> 2018</w:t>
      </w:r>
      <w:r w:rsidR="0076557C" w:rsidRPr="0076557C">
        <w:rPr>
          <w:i/>
          <w:color w:val="000000"/>
        </w:rPr>
        <w:t xml:space="preserve"> </w:t>
      </w:r>
      <w:r w:rsidR="00F625FE" w:rsidRPr="00F625FE">
        <w:t xml:space="preserve">to an </w:t>
      </w:r>
      <w:r>
        <w:t>Overseas Student</w:t>
      </w:r>
      <w:r w:rsidR="00F625FE" w:rsidRPr="00F625FE">
        <w:t xml:space="preserve"> or a Dependant of the </w:t>
      </w:r>
      <w:r>
        <w:t>Overseas Student</w:t>
      </w:r>
      <w:r w:rsidR="00F625FE" w:rsidRPr="00F625FE">
        <w:t>.</w:t>
      </w:r>
    </w:p>
    <w:p w14:paraId="7BAC859B" w14:textId="77777777" w:rsidR="008F127B" w:rsidRDefault="008F127B" w:rsidP="00216AFB"/>
    <w:p w14:paraId="248E8F69" w14:textId="77777777" w:rsidR="00216AFB" w:rsidRDefault="00216AFB" w:rsidP="00216AFB">
      <w:r>
        <w:lastRenderedPageBreak/>
        <w:t xml:space="preserve">These ‘extra services’ may include </w:t>
      </w:r>
      <w:r w:rsidR="00A53C78">
        <w:t xml:space="preserve">but are not limited to </w:t>
      </w:r>
      <w:r w:rsidR="008F127B">
        <w:t>additional</w:t>
      </w:r>
      <w:r>
        <w:t xml:space="preserve"> </w:t>
      </w:r>
      <w:r w:rsidR="008F127B">
        <w:t>services</w:t>
      </w:r>
      <w:r>
        <w:t xml:space="preserve"> </w:t>
      </w:r>
      <w:r w:rsidR="008F127B">
        <w:t xml:space="preserve">such as </w:t>
      </w:r>
      <w:r>
        <w:t>ancillary or extras cover</w:t>
      </w:r>
      <w:r w:rsidR="008F127B">
        <w:t xml:space="preserve"> for example</w:t>
      </w:r>
      <w:r>
        <w:t xml:space="preserve"> d</w:t>
      </w:r>
      <w:r w:rsidR="008F127B">
        <w:t>ental, optical or physiotherapy</w:t>
      </w:r>
      <w:r>
        <w:t>.</w:t>
      </w:r>
      <w:r w:rsidR="00DB056E">
        <w:t xml:space="preserve"> The decision whether (or not</w:t>
      </w:r>
      <w:r w:rsidR="005A3DB9">
        <w:t xml:space="preserve">) to offer other extra services, such as repatriation cover, </w:t>
      </w:r>
      <w:r w:rsidR="00DB056E">
        <w:t>is a commercial decision for each Insurer</w:t>
      </w:r>
      <w:r w:rsidR="005A3DB9">
        <w:t>.</w:t>
      </w:r>
    </w:p>
    <w:p w14:paraId="0C206B9D" w14:textId="77777777" w:rsidR="00A53C78" w:rsidRDefault="00A53C78" w:rsidP="00216AFB"/>
    <w:p w14:paraId="52CD2FEA" w14:textId="77777777" w:rsidR="00A53C78" w:rsidRDefault="00A53C78" w:rsidP="00216AFB">
      <w:r>
        <w:t>Where an Insurer chooses to offer additional benefits as part of their OSHC product offering, any additional benefits or services must be included in an Insurers comprehensive or higher level of cover product</w:t>
      </w:r>
      <w:r w:rsidR="005A3DB9">
        <w:t xml:space="preserve"> range. </w:t>
      </w:r>
    </w:p>
    <w:p w14:paraId="24B40198" w14:textId="77777777" w:rsidR="00AD35B8" w:rsidRPr="000428F3" w:rsidRDefault="00B167D0" w:rsidP="00917EA1">
      <w:pPr>
        <w:pStyle w:val="Heading1"/>
        <w:rPr>
          <w:color w:val="17365D" w:themeColor="text2" w:themeShade="BF"/>
        </w:rPr>
      </w:pPr>
      <w:bookmarkStart w:id="33" w:name="_Minimum_Services"/>
      <w:bookmarkStart w:id="34" w:name="_Toc37334260"/>
      <w:bookmarkEnd w:id="33"/>
      <w:r w:rsidRPr="000428F3">
        <w:rPr>
          <w:color w:val="17365D" w:themeColor="text2" w:themeShade="BF"/>
        </w:rPr>
        <w:t xml:space="preserve">Minimum </w:t>
      </w:r>
      <w:r w:rsidR="00216AFB" w:rsidRPr="000428F3">
        <w:rPr>
          <w:color w:val="17365D" w:themeColor="text2" w:themeShade="BF"/>
        </w:rPr>
        <w:t>Services</w:t>
      </w:r>
      <w:bookmarkEnd w:id="34"/>
    </w:p>
    <w:p w14:paraId="28ADF90A" w14:textId="77777777" w:rsidR="00216AFB" w:rsidRDefault="00216AFB" w:rsidP="00216AFB">
      <w:pPr>
        <w:jc w:val="both"/>
      </w:pPr>
      <w:r>
        <w:t>As outlined in the Deed</w:t>
      </w:r>
      <w:r w:rsidR="002726D6">
        <w:t xml:space="preserve"> under </w:t>
      </w:r>
      <w:r w:rsidR="00F625FE">
        <w:t>sub</w:t>
      </w:r>
      <w:r w:rsidR="002726D6">
        <w:t>clause 7.1</w:t>
      </w:r>
      <w:r>
        <w:t xml:space="preserve">, the </w:t>
      </w:r>
      <w:r w:rsidR="00BD0830">
        <w:t>Insurer</w:t>
      </w:r>
      <w:r>
        <w:t xml:space="preserve"> is required to (as a minimum) pay benefits for: </w:t>
      </w:r>
    </w:p>
    <w:p w14:paraId="3537BFC9" w14:textId="77777777" w:rsidR="00937213" w:rsidRDefault="00937213" w:rsidP="00216AFB">
      <w:pPr>
        <w:jc w:val="both"/>
      </w:pPr>
    </w:p>
    <w:p w14:paraId="36C562FA" w14:textId="77777777" w:rsidR="009F1D29" w:rsidRPr="009F1D29" w:rsidRDefault="009F1D29" w:rsidP="008D3A0A">
      <w:pPr>
        <w:numPr>
          <w:ilvl w:val="0"/>
          <w:numId w:val="4"/>
        </w:numPr>
        <w:ind w:hanging="360"/>
        <w:contextualSpacing/>
      </w:pPr>
      <w:r w:rsidRPr="009F1D29">
        <w:t>out-of-hospital medical services – the benefit amount as listed in the Medicare Benefits Schedule</w:t>
      </w:r>
      <w:r w:rsidR="00387423">
        <w:t>.</w:t>
      </w:r>
      <w:r w:rsidR="00D97BED">
        <w:t xml:space="preserve"> </w:t>
      </w:r>
    </w:p>
    <w:p w14:paraId="4D72EC4F" w14:textId="77777777" w:rsidR="009F1D29" w:rsidRPr="009F1D29" w:rsidRDefault="009F1D29" w:rsidP="008D3A0A">
      <w:pPr>
        <w:numPr>
          <w:ilvl w:val="0"/>
          <w:numId w:val="4"/>
        </w:numPr>
        <w:ind w:hanging="360"/>
        <w:contextualSpacing/>
      </w:pPr>
      <w:r w:rsidRPr="009F1D29">
        <w:t>in-hospital medical services – 100% of the</w:t>
      </w:r>
      <w:r w:rsidR="00387423">
        <w:t xml:space="preserve"> Medicare Benefits Schedule fee.</w:t>
      </w:r>
    </w:p>
    <w:p w14:paraId="4CE06439" w14:textId="77777777" w:rsidR="009F1D29" w:rsidRDefault="009F1D29" w:rsidP="008D3A0A">
      <w:pPr>
        <w:numPr>
          <w:ilvl w:val="0"/>
          <w:numId w:val="4"/>
        </w:numPr>
        <w:ind w:hanging="360"/>
        <w:contextualSpacing/>
      </w:pPr>
      <w:r w:rsidRPr="009F1D29">
        <w:t>public hospital – admitted patient in shared ward hospital accommodation, same day services, accident and emergency and outpatient medical and post-operative services – the rate determined by State and Territory health authorities for services charged to a patient wh</w:t>
      </w:r>
      <w:r w:rsidR="00387423">
        <w:t>o is not an Australian resident.</w:t>
      </w:r>
    </w:p>
    <w:p w14:paraId="5771AA29" w14:textId="77777777" w:rsidR="009F1D29" w:rsidRPr="009F1D29" w:rsidRDefault="009F1D29" w:rsidP="008D3A0A">
      <w:pPr>
        <w:numPr>
          <w:ilvl w:val="0"/>
          <w:numId w:val="4"/>
        </w:numPr>
        <w:ind w:hanging="360"/>
        <w:contextualSpacing/>
      </w:pPr>
      <w:r w:rsidRPr="009F1D29">
        <w:t xml:space="preserve">surgically implanted prostheses – no gap prostheses and gap permitted prostheses </w:t>
      </w:r>
      <w:r w:rsidR="00387423">
        <w:t xml:space="preserve">as listed in the </w:t>
      </w:r>
      <w:r w:rsidR="00FC0138">
        <w:t xml:space="preserve">Prostheses </w:t>
      </w:r>
      <w:r w:rsidR="00387423">
        <w:t xml:space="preserve">Rules made under the </w:t>
      </w:r>
      <w:r w:rsidR="00387423" w:rsidRPr="006A06FF">
        <w:rPr>
          <w:i/>
        </w:rPr>
        <w:t>Private Health Insurance Act 2007</w:t>
      </w:r>
      <w:r w:rsidR="00387423">
        <w:t>.</w:t>
      </w:r>
    </w:p>
    <w:p w14:paraId="3E99BD5D" w14:textId="77777777" w:rsidR="009F1D29" w:rsidRPr="009F1D29" w:rsidRDefault="009F1D29" w:rsidP="008D3A0A">
      <w:pPr>
        <w:numPr>
          <w:ilvl w:val="0"/>
          <w:numId w:val="4"/>
        </w:numPr>
        <w:ind w:hanging="360"/>
        <w:contextualSpacing/>
      </w:pPr>
      <w:r w:rsidRPr="009F1D29">
        <w:t>private hospital/registered day hospital facility – 100% of the charges for all insurable costs raised by a contracted hospital with a minim</w:t>
      </w:r>
      <w:r w:rsidR="00387423">
        <w:t>um of shared ward accommodation.</w:t>
      </w:r>
    </w:p>
    <w:p w14:paraId="2B0263CA" w14:textId="77777777" w:rsidR="009F1D29" w:rsidRPr="009F1D29" w:rsidRDefault="009F1D29" w:rsidP="008D3A0A">
      <w:pPr>
        <w:numPr>
          <w:ilvl w:val="0"/>
          <w:numId w:val="4"/>
        </w:numPr>
        <w:ind w:hanging="360"/>
        <w:contextualSpacing/>
      </w:pPr>
      <w:r w:rsidRPr="009F1D29">
        <w:t xml:space="preserve">benefits for expenses exceeding the equivalent of the current </w:t>
      </w:r>
      <w:r w:rsidR="00AA2D50">
        <w:t>PBS</w:t>
      </w:r>
      <w:r w:rsidRPr="009F1D29">
        <w:t xml:space="preserve"> patient contribution for general beneficiaries, up to $50 per pharmaceutical item, prescribed and dispensed by a registered practitioner recognised by the health fund with a maximum benefit of $300 per calendar year per single membership and</w:t>
      </w:r>
      <w:r w:rsidR="00387423">
        <w:t xml:space="preserve"> $600 per family membership.</w:t>
      </w:r>
      <w:r w:rsidRPr="009F1D29">
        <w:t xml:space="preserve"> </w:t>
      </w:r>
    </w:p>
    <w:p w14:paraId="15BB0F68" w14:textId="77777777" w:rsidR="001340C8" w:rsidRPr="001340C8" w:rsidRDefault="001340C8" w:rsidP="008D3A0A">
      <w:pPr>
        <w:numPr>
          <w:ilvl w:val="0"/>
          <w:numId w:val="4"/>
        </w:numPr>
        <w:ind w:hanging="360"/>
        <w:contextualSpacing/>
      </w:pPr>
      <w:r w:rsidRPr="001340C8">
        <w:t xml:space="preserve">Ambulance services – </w:t>
      </w:r>
      <w:r w:rsidR="00146118">
        <w:t>100% of the charge for transport by an ambulance provided by or under arrangement with an approved ambulance service when medically necessary for admission to hospital or for emergency treatment.</w:t>
      </w:r>
      <w:r w:rsidRPr="001340C8">
        <w:t xml:space="preserve">     </w:t>
      </w:r>
    </w:p>
    <w:p w14:paraId="444AC626" w14:textId="77777777" w:rsidR="000A3E7A" w:rsidRDefault="000A3E7A" w:rsidP="000A3E7A">
      <w:pPr>
        <w:pStyle w:val="Heading1"/>
        <w:rPr>
          <w:color w:val="17365D" w:themeColor="text2" w:themeShade="BF"/>
        </w:rPr>
      </w:pPr>
      <w:bookmarkStart w:id="35" w:name="_Toc37334261"/>
      <w:r>
        <w:rPr>
          <w:color w:val="17365D" w:themeColor="text2" w:themeShade="BF"/>
        </w:rPr>
        <w:t>Out-of-Hospital</w:t>
      </w:r>
      <w:r w:rsidR="000D5F3B">
        <w:rPr>
          <w:color w:val="17365D" w:themeColor="text2" w:themeShade="BF"/>
        </w:rPr>
        <w:t xml:space="preserve"> Medical Services</w:t>
      </w:r>
      <w:bookmarkEnd w:id="35"/>
    </w:p>
    <w:p w14:paraId="03A07095" w14:textId="77777777" w:rsidR="0033204C" w:rsidRDefault="000D5F3B" w:rsidP="00AD34FB">
      <w:r>
        <w:t xml:space="preserve">Out-of-hospital medical services </w:t>
      </w:r>
      <w:r w:rsidR="00B31946">
        <w:t>are</w:t>
      </w:r>
      <w:r>
        <w:t xml:space="preserve"> medical assessment</w:t>
      </w:r>
      <w:r w:rsidR="00B31946">
        <w:t>s</w:t>
      </w:r>
      <w:r>
        <w:t xml:space="preserve"> and treatment</w:t>
      </w:r>
      <w:r w:rsidR="00B31946">
        <w:t>s</w:t>
      </w:r>
      <w:r>
        <w:t xml:space="preserve"> </w:t>
      </w:r>
      <w:r w:rsidR="0070643C" w:rsidRPr="00AD34FB">
        <w:t xml:space="preserve">provided by a </w:t>
      </w:r>
      <w:r>
        <w:t xml:space="preserve">medical professional such as a </w:t>
      </w:r>
      <w:r w:rsidR="0070643C" w:rsidRPr="00AD34FB">
        <w:t xml:space="preserve">physician at a clinic and/or general practice </w:t>
      </w:r>
      <w:r>
        <w:t>that</w:t>
      </w:r>
      <w:r w:rsidR="0070643C" w:rsidRPr="00AD34FB">
        <w:t xml:space="preserve"> does not involve hospital admission. </w:t>
      </w:r>
    </w:p>
    <w:p w14:paraId="3D0BB043" w14:textId="77777777" w:rsidR="0033204C" w:rsidRDefault="0033204C" w:rsidP="00AD34FB"/>
    <w:p w14:paraId="0475D3A9" w14:textId="77777777" w:rsidR="00BC30EB" w:rsidRDefault="00DF17D5" w:rsidP="00AD34FB">
      <w:r>
        <w:t>There may be instances where m</w:t>
      </w:r>
      <w:r w:rsidR="00BC30EB">
        <w:t xml:space="preserve">edical services and treatment </w:t>
      </w:r>
      <w:r>
        <w:t xml:space="preserve">is undertaken in a hospital environment by a treating physician. Providing that the patient is </w:t>
      </w:r>
      <w:r w:rsidRPr="00DF17D5">
        <w:rPr>
          <w:b/>
        </w:rPr>
        <w:t xml:space="preserve">not </w:t>
      </w:r>
      <w:r>
        <w:t xml:space="preserve">admitted to hospital, the services performed are still considered to be out-of-hospital medical services. </w:t>
      </w:r>
    </w:p>
    <w:p w14:paraId="37459B4A" w14:textId="77777777" w:rsidR="000A3E7A" w:rsidRPr="00AD34FB" w:rsidRDefault="000A3E7A">
      <w:pPr>
        <w:pStyle w:val="Heading1"/>
        <w:rPr>
          <w:color w:val="17365D" w:themeColor="text2" w:themeShade="BF"/>
        </w:rPr>
      </w:pPr>
      <w:bookmarkStart w:id="36" w:name="_Toc37334262"/>
      <w:r w:rsidRPr="00AD34FB">
        <w:rPr>
          <w:color w:val="17365D" w:themeColor="text2" w:themeShade="BF"/>
        </w:rPr>
        <w:t>In-Hospital</w:t>
      </w:r>
      <w:r w:rsidR="000D5F3B">
        <w:rPr>
          <w:color w:val="17365D" w:themeColor="text2" w:themeShade="BF"/>
        </w:rPr>
        <w:t xml:space="preserve"> Medical Services</w:t>
      </w:r>
      <w:bookmarkEnd w:id="36"/>
    </w:p>
    <w:p w14:paraId="046335C3" w14:textId="35E4C738" w:rsidR="000A3E7A" w:rsidRDefault="00B31946" w:rsidP="00AD34FB">
      <w:r>
        <w:t>In-Hospital medical services are</w:t>
      </w:r>
      <w:r w:rsidR="000D5F3B">
        <w:t xml:space="preserve"> medical assessment</w:t>
      </w:r>
      <w:r>
        <w:t>s</w:t>
      </w:r>
      <w:r w:rsidR="000D5F3B">
        <w:t xml:space="preserve"> and treatment</w:t>
      </w:r>
      <w:r>
        <w:t>s</w:t>
      </w:r>
      <w:r w:rsidR="000D5F3B">
        <w:t xml:space="preserve"> provided by a medical professional </w:t>
      </w:r>
      <w:r w:rsidR="00483145">
        <w:t>while admitted</w:t>
      </w:r>
      <w:r w:rsidR="000D5F3B">
        <w:t xml:space="preserve"> to hospital.</w:t>
      </w:r>
    </w:p>
    <w:p w14:paraId="6D121F14" w14:textId="77777777" w:rsidR="0041123E" w:rsidRPr="00917EA1" w:rsidRDefault="0041123E" w:rsidP="0041123E">
      <w:pPr>
        <w:pStyle w:val="Heading1"/>
        <w:rPr>
          <w:color w:val="17365D" w:themeColor="text2" w:themeShade="BF"/>
        </w:rPr>
      </w:pPr>
      <w:bookmarkStart w:id="37" w:name="_Toc37334263"/>
      <w:r w:rsidRPr="00917EA1">
        <w:rPr>
          <w:color w:val="17365D" w:themeColor="text2" w:themeShade="BF"/>
        </w:rPr>
        <w:t>Payment of treatment</w:t>
      </w:r>
      <w:r w:rsidR="00937B38">
        <w:rPr>
          <w:color w:val="17365D" w:themeColor="text2" w:themeShade="BF"/>
        </w:rPr>
        <w:t xml:space="preserve"> expenses</w:t>
      </w:r>
      <w:bookmarkEnd w:id="37"/>
    </w:p>
    <w:p w14:paraId="6B3F26AB" w14:textId="77777777" w:rsidR="0041123E" w:rsidRDefault="0041123E" w:rsidP="0041123E">
      <w:r>
        <w:t>When students receive an invoice for medical treatment, there are generally two options</w:t>
      </w:r>
      <w:r w:rsidR="00EB46A4">
        <w:t xml:space="preserve"> for claiming benefits</w:t>
      </w:r>
      <w:r>
        <w:t xml:space="preserve">. They can pay the bill and apply for reimbursement from their health </w:t>
      </w:r>
      <w:r w:rsidR="00BD0830">
        <w:t>Insurer</w:t>
      </w:r>
      <w:r>
        <w:t xml:space="preserve">, or the unpaid account can be given directly to their health </w:t>
      </w:r>
      <w:r w:rsidR="00BD0830">
        <w:t>Insurer</w:t>
      </w:r>
      <w:r>
        <w:t xml:space="preserve">. </w:t>
      </w:r>
    </w:p>
    <w:p w14:paraId="70BB573E" w14:textId="77777777" w:rsidR="0041123E" w:rsidRDefault="0041123E" w:rsidP="0041123E"/>
    <w:p w14:paraId="5E0EDFBB" w14:textId="720ABC57" w:rsidR="0041123E" w:rsidRDefault="00D9646C" w:rsidP="0041123E">
      <w:r>
        <w:lastRenderedPageBreak/>
        <w:t xml:space="preserve">Unless receiving treatment through a Medicare entitlement, </w:t>
      </w:r>
      <w:r w:rsidR="00483145">
        <w:t>overseas</w:t>
      </w:r>
      <w:r w:rsidR="00EB46A4" w:rsidRPr="0041037F">
        <w:t xml:space="preserve"> </w:t>
      </w:r>
      <w:r w:rsidR="0041123E" w:rsidRPr="0041037F">
        <w:t xml:space="preserve">students are not eligible to receive </w:t>
      </w:r>
      <w:r>
        <w:t>subsidised pricing for medicines</w:t>
      </w:r>
      <w:r w:rsidR="00EB46A4" w:rsidRPr="0041037F">
        <w:t xml:space="preserve"> </w:t>
      </w:r>
      <w:r w:rsidR="0041123E" w:rsidRPr="0041037F">
        <w:t xml:space="preserve">under the </w:t>
      </w:r>
      <w:r w:rsidR="00AA2D50">
        <w:t>PBS</w:t>
      </w:r>
      <w:r w:rsidR="0041123E" w:rsidRPr="0041037F">
        <w:t xml:space="preserve">. </w:t>
      </w:r>
      <w:r w:rsidR="0041123E">
        <w:t xml:space="preserve"> </w:t>
      </w:r>
      <w:r w:rsidR="0041123E" w:rsidRPr="009304B3">
        <w:t xml:space="preserve">For pharmaceutical </w:t>
      </w:r>
      <w:r w:rsidR="0041123E">
        <w:t>items</w:t>
      </w:r>
      <w:r w:rsidR="0041123E" w:rsidRPr="009304B3">
        <w:t xml:space="preserve">, </w:t>
      </w:r>
      <w:r w:rsidR="00BD0830">
        <w:t>Overseas Student</w:t>
      </w:r>
      <w:r w:rsidR="0041123E">
        <w:t xml:space="preserve">s must pay for the pharmaceuticals and submit a </w:t>
      </w:r>
      <w:r w:rsidR="0041123E" w:rsidRPr="009304B3">
        <w:t xml:space="preserve">claim </w:t>
      </w:r>
      <w:r w:rsidR="0041123E">
        <w:t xml:space="preserve">to their health </w:t>
      </w:r>
      <w:r w:rsidR="00BD0830">
        <w:t>Insurer</w:t>
      </w:r>
      <w:r w:rsidR="0041123E">
        <w:t xml:space="preserve"> for reimbursement</w:t>
      </w:r>
      <w:r w:rsidR="0041123E" w:rsidRPr="009304B3">
        <w:t xml:space="preserve">. </w:t>
      </w:r>
      <w:r w:rsidR="0041123E">
        <w:t xml:space="preserve"> </w:t>
      </w:r>
      <w:r w:rsidR="0041123E" w:rsidRPr="008712E8">
        <w:t>Hospital</w:t>
      </w:r>
      <w:r w:rsidR="0041123E">
        <w:t>s generally</w:t>
      </w:r>
      <w:r w:rsidR="0041123E" w:rsidRPr="008712E8">
        <w:t xml:space="preserve"> </w:t>
      </w:r>
      <w:r w:rsidR="00AA2D50">
        <w:t>bill h</w:t>
      </w:r>
      <w:r w:rsidR="0041123E">
        <w:t xml:space="preserve">ealth </w:t>
      </w:r>
      <w:r w:rsidR="00BD0830">
        <w:t>Insurer</w:t>
      </w:r>
      <w:r w:rsidR="0041123E">
        <w:t>s directly</w:t>
      </w:r>
      <w:r w:rsidR="0041123E" w:rsidRPr="008712E8">
        <w:t xml:space="preserve">. </w:t>
      </w:r>
      <w:r w:rsidR="0041123E">
        <w:t xml:space="preserve"> </w:t>
      </w:r>
      <w:r w:rsidR="0041123E" w:rsidRPr="008712E8">
        <w:t>However, arrangements for payment of treatment expenses wil</w:t>
      </w:r>
      <w:r w:rsidR="0041123E">
        <w:t xml:space="preserve">l vary between health </w:t>
      </w:r>
      <w:r w:rsidR="00BD0830">
        <w:t>Insurer</w:t>
      </w:r>
      <w:r w:rsidR="0041123E">
        <w:t>s.</w:t>
      </w:r>
    </w:p>
    <w:p w14:paraId="7BA9ECA9" w14:textId="77777777" w:rsidR="00BB6616" w:rsidRPr="00917EA1" w:rsidRDefault="00216AFB" w:rsidP="00917EA1">
      <w:pPr>
        <w:pStyle w:val="Heading1"/>
        <w:rPr>
          <w:color w:val="17365D" w:themeColor="text2" w:themeShade="BF"/>
        </w:rPr>
      </w:pPr>
      <w:bookmarkStart w:id="38" w:name="_Toc37334264"/>
      <w:r w:rsidRPr="00917EA1">
        <w:rPr>
          <w:color w:val="17365D" w:themeColor="text2" w:themeShade="BF"/>
        </w:rPr>
        <w:t>Out-Of-Pocket Expenses</w:t>
      </w:r>
      <w:bookmarkEnd w:id="38"/>
    </w:p>
    <w:p w14:paraId="40E90688" w14:textId="7850859E" w:rsidR="00342CE7" w:rsidRDefault="00342CE7" w:rsidP="00342CE7">
      <w:r>
        <w:t xml:space="preserve">Some hospitals, surgeons, clinicians and specialists charge out-of-pocket expenses. In certain cases, these charges will not be covered at all or may be in excess of what a private health </w:t>
      </w:r>
      <w:r w:rsidR="00BD0830">
        <w:t>Insurer</w:t>
      </w:r>
      <w:r>
        <w:t xml:space="preserve"> covers through </w:t>
      </w:r>
      <w:r w:rsidR="00AA2D50">
        <w:t>OSHC</w:t>
      </w:r>
      <w:r>
        <w:t xml:space="preserve">. The </w:t>
      </w:r>
      <w:r w:rsidR="00BD0830">
        <w:t>Overseas Student</w:t>
      </w:r>
      <w:r>
        <w:t xml:space="preserve"> should make enquiries prior to any treatment or hospital admission. </w:t>
      </w:r>
    </w:p>
    <w:p w14:paraId="46AC620D" w14:textId="77777777" w:rsidR="003470D4" w:rsidRDefault="003470D4" w:rsidP="00DD2655"/>
    <w:p w14:paraId="4844C38B" w14:textId="2800176F" w:rsidR="00065149" w:rsidRDefault="00BD0830" w:rsidP="00DD2655">
      <w:r>
        <w:t>Insurer</w:t>
      </w:r>
      <w:r w:rsidR="00DD2655">
        <w:t>s have contractual arrangements with many private hospitals; contracted hospitals generally charge l</w:t>
      </w:r>
      <w:r w:rsidR="00FC0138">
        <w:t>ower or no out-of-pocket expenses</w:t>
      </w:r>
      <w:r w:rsidR="007179CA">
        <w:t>.</w:t>
      </w:r>
      <w:r w:rsidR="00C930F3">
        <w:t xml:space="preserve"> Without a contractual arrangement in place, an </w:t>
      </w:r>
      <w:r w:rsidR="006D1A6B">
        <w:t>Insurer</w:t>
      </w:r>
      <w:r w:rsidR="00C930F3">
        <w:t xml:space="preserve"> is unable to </w:t>
      </w:r>
      <w:r w:rsidR="00065149">
        <w:t>advise what</w:t>
      </w:r>
      <w:r w:rsidR="00065149" w:rsidRPr="00AD34FB">
        <w:t xml:space="preserve"> </w:t>
      </w:r>
      <w:r w:rsidR="00F308EF">
        <w:t>hospital</w:t>
      </w:r>
      <w:r w:rsidR="00C930F3" w:rsidRPr="00AD34FB">
        <w:t xml:space="preserve"> costs will be covered, resulting in possible</w:t>
      </w:r>
      <w:r w:rsidR="00065149">
        <w:t xml:space="preserve"> unexpected</w:t>
      </w:r>
      <w:r w:rsidR="00C930F3" w:rsidRPr="00AD34FB">
        <w:t xml:space="preserve"> out-of-pocket costs for the </w:t>
      </w:r>
      <w:r>
        <w:t>Overseas Student</w:t>
      </w:r>
      <w:r w:rsidR="00C930F3" w:rsidRPr="00AD34FB">
        <w:t>.</w:t>
      </w:r>
      <w:r w:rsidR="00C930F3">
        <w:rPr>
          <w:rFonts w:ascii="Arial" w:hAnsi="Arial" w:cs="Arial"/>
          <w:color w:val="444444"/>
          <w:sz w:val="18"/>
          <w:szCs w:val="18"/>
          <w:lang w:val="en"/>
        </w:rPr>
        <w:t xml:space="preserve"> </w:t>
      </w:r>
      <w:r>
        <w:t>Overseas Student</w:t>
      </w:r>
      <w:r w:rsidR="00DD2655">
        <w:t xml:space="preserve">s should check with their </w:t>
      </w:r>
      <w:r>
        <w:t>Insurer</w:t>
      </w:r>
      <w:r w:rsidR="00DD2655">
        <w:t xml:space="preserve"> which hospitals are covered under the </w:t>
      </w:r>
      <w:r>
        <w:t>Insurer</w:t>
      </w:r>
      <w:r w:rsidR="00DD2655">
        <w:t>’s agreements</w:t>
      </w:r>
      <w:r w:rsidR="000D5F3B">
        <w:t xml:space="preserve"> before presenting at a hospital for non-emergency treatment</w:t>
      </w:r>
      <w:r w:rsidR="00DD2655">
        <w:t>.</w:t>
      </w:r>
    </w:p>
    <w:p w14:paraId="037FFCD7" w14:textId="77777777" w:rsidR="007449A5" w:rsidRPr="00917EA1" w:rsidRDefault="000E07BA" w:rsidP="00917EA1">
      <w:pPr>
        <w:pStyle w:val="Heading1"/>
        <w:rPr>
          <w:color w:val="17365D" w:themeColor="text2" w:themeShade="BF"/>
        </w:rPr>
      </w:pPr>
      <w:bookmarkStart w:id="39" w:name="_Toc37334265"/>
      <w:r w:rsidRPr="00917EA1">
        <w:rPr>
          <w:color w:val="17365D" w:themeColor="text2" w:themeShade="BF"/>
        </w:rPr>
        <w:t xml:space="preserve">Access to </w:t>
      </w:r>
      <w:r w:rsidR="007449A5" w:rsidRPr="00917EA1">
        <w:rPr>
          <w:color w:val="17365D" w:themeColor="text2" w:themeShade="BF"/>
        </w:rPr>
        <w:t>Public / Private Hospitals</w:t>
      </w:r>
      <w:bookmarkEnd w:id="39"/>
    </w:p>
    <w:p w14:paraId="60136E5D" w14:textId="5CAD0BE9" w:rsidR="00D235D5" w:rsidRDefault="00D235D5" w:rsidP="00D235D5">
      <w:r w:rsidRPr="00D235D5">
        <w:t xml:space="preserve">Under the National Health Reform Agreement (the Agreement), states and territories are not obliged to provide non-emergency treatment to </w:t>
      </w:r>
      <w:r w:rsidR="006955DA">
        <w:t>Overseas Students</w:t>
      </w:r>
      <w:r w:rsidRPr="00D235D5">
        <w:t xml:space="preserve">, regardless of whether the student has </w:t>
      </w:r>
      <w:r w:rsidR="00AA2D50">
        <w:t>OSHC</w:t>
      </w:r>
      <w:r w:rsidR="00EB46A4">
        <w:t>.</w:t>
      </w:r>
    </w:p>
    <w:p w14:paraId="647DD0B5" w14:textId="77777777" w:rsidR="003470D4" w:rsidRDefault="003470D4" w:rsidP="00D235D5">
      <w:pPr>
        <w:rPr>
          <w:rFonts w:ascii="Gill Sans MT" w:hAnsi="Gill Sans MT"/>
        </w:rPr>
      </w:pPr>
    </w:p>
    <w:p w14:paraId="49BC914F" w14:textId="4E8826F5" w:rsidR="00D235D5" w:rsidRDefault="00D235D5" w:rsidP="00D235D5">
      <w:r w:rsidRPr="00D235D5">
        <w:t xml:space="preserve">Beyond meeting their own commitments under the Agreement, Australian states and territories </w:t>
      </w:r>
      <w:r w:rsidR="003470D4">
        <w:t>may</w:t>
      </w:r>
      <w:r w:rsidRPr="00D235D5">
        <w:t xml:space="preserve"> establish their own policies regarding access to public hospital services by ‘Medicare ineligible patients’, including international students, and the level of any associated charges.  The exception to this statement would be if the </w:t>
      </w:r>
      <w:r w:rsidR="006955DA">
        <w:t>Overseas Student is receiving treatment as a public patient through their countries</w:t>
      </w:r>
      <w:r w:rsidRPr="00D235D5">
        <w:t xml:space="preserve"> </w:t>
      </w:r>
      <w:r w:rsidR="00AA2D50">
        <w:t>RHCA.</w:t>
      </w:r>
    </w:p>
    <w:p w14:paraId="621F7091" w14:textId="77777777" w:rsidR="00D1365D" w:rsidRDefault="00D1365D" w:rsidP="00D235D5"/>
    <w:p w14:paraId="6B2E67F4" w14:textId="0F7A3E8E" w:rsidR="00D1365D" w:rsidRPr="00D235D5" w:rsidRDefault="00BD0830" w:rsidP="00D235D5">
      <w:r>
        <w:t>Overseas Student</w:t>
      </w:r>
      <w:r w:rsidR="00D1365D">
        <w:t xml:space="preserve">s who present themselves at </w:t>
      </w:r>
      <w:r w:rsidR="005227F6">
        <w:t>an</w:t>
      </w:r>
      <w:r w:rsidR="00D1365D">
        <w:t xml:space="preserve"> Emergency Department for treatment will </w:t>
      </w:r>
      <w:r w:rsidR="006955DA">
        <w:t xml:space="preserve">generally </w:t>
      </w:r>
      <w:r w:rsidR="00D1365D">
        <w:t xml:space="preserve">be required to </w:t>
      </w:r>
      <w:r w:rsidR="006955DA">
        <w:t xml:space="preserve">pay upfront for non-admitted services, even if they can </w:t>
      </w:r>
      <w:r w:rsidR="00D1365D">
        <w:t xml:space="preserve">provide evidence of OSHC. </w:t>
      </w:r>
      <w:r w:rsidR="006955DA">
        <w:t>However, w</w:t>
      </w:r>
      <w:r w:rsidR="005227F6">
        <w:t xml:space="preserve">ithout evidence of OSHC the hospital may refuse </w:t>
      </w:r>
      <w:r w:rsidR="006955DA">
        <w:t xml:space="preserve">further </w:t>
      </w:r>
      <w:r w:rsidR="005227F6">
        <w:t>treatment</w:t>
      </w:r>
      <w:r w:rsidR="006955DA">
        <w:t xml:space="preserve"> if the Overseas Student requires admission to hospital for non-emergency treatment</w:t>
      </w:r>
      <w:r w:rsidR="005227F6">
        <w:t xml:space="preserve">. </w:t>
      </w:r>
    </w:p>
    <w:p w14:paraId="6E56F074" w14:textId="77777777" w:rsidR="00C96192" w:rsidRPr="00917EA1" w:rsidRDefault="00C96192" w:rsidP="00917EA1">
      <w:pPr>
        <w:pStyle w:val="Heading1"/>
        <w:rPr>
          <w:color w:val="17365D" w:themeColor="text2" w:themeShade="BF"/>
        </w:rPr>
      </w:pPr>
      <w:bookmarkStart w:id="40" w:name="_Toc37334266"/>
      <w:r w:rsidRPr="00917EA1">
        <w:rPr>
          <w:color w:val="17365D" w:themeColor="text2" w:themeShade="BF"/>
        </w:rPr>
        <w:t>Community Rating</w:t>
      </w:r>
      <w:bookmarkEnd w:id="40"/>
    </w:p>
    <w:p w14:paraId="185372E0" w14:textId="63AB48FC" w:rsidR="00216AFB" w:rsidRDefault="002E1836" w:rsidP="00216AFB">
      <w:r>
        <w:t xml:space="preserve">An OSHC insurance policy must meet the community rating requirements as set out in section </w:t>
      </w:r>
      <w:r w:rsidR="004D520F">
        <w:t xml:space="preserve">9 </w:t>
      </w:r>
      <w:r>
        <w:t xml:space="preserve">of the </w:t>
      </w:r>
      <w:r w:rsidR="004D520F">
        <w:rPr>
          <w:i/>
        </w:rPr>
        <w:t>Private Health Insurance (Health Benefits Fund Policy) Rules 2015</w:t>
      </w:r>
      <w:r w:rsidRPr="0041037F">
        <w:rPr>
          <w:i/>
        </w:rPr>
        <w:t xml:space="preserve"> </w:t>
      </w:r>
      <w:r>
        <w:t>whereby t</w:t>
      </w:r>
      <w:r w:rsidR="00216AFB">
        <w:t xml:space="preserve">he </w:t>
      </w:r>
      <w:r>
        <w:t xml:space="preserve">private health </w:t>
      </w:r>
      <w:r w:rsidR="00BD0830">
        <w:t>Insurer</w:t>
      </w:r>
      <w:r>
        <w:t xml:space="preserve"> </w:t>
      </w:r>
      <w:r w:rsidR="00216AFB">
        <w:t xml:space="preserve">must not: </w:t>
      </w:r>
    </w:p>
    <w:p w14:paraId="546AC208" w14:textId="77777777" w:rsidR="00216AFB" w:rsidRDefault="00216AFB" w:rsidP="00216AFB"/>
    <w:p w14:paraId="1EA291C3" w14:textId="77777777" w:rsidR="00216AFB" w:rsidRDefault="00216AFB" w:rsidP="008D3A0A">
      <w:pPr>
        <w:numPr>
          <w:ilvl w:val="0"/>
          <w:numId w:val="5"/>
        </w:numPr>
        <w:ind w:hanging="360"/>
        <w:contextualSpacing/>
      </w:pPr>
      <w:r>
        <w:t xml:space="preserve">take or fail to take any action; or </w:t>
      </w:r>
    </w:p>
    <w:p w14:paraId="5DBEAC0C" w14:textId="77777777" w:rsidR="00216AFB" w:rsidRDefault="00216AFB" w:rsidP="00216AFB">
      <w:pPr>
        <w:ind w:left="1080"/>
      </w:pPr>
    </w:p>
    <w:p w14:paraId="76DB29C3" w14:textId="77777777" w:rsidR="00216AFB" w:rsidRDefault="00216AFB" w:rsidP="00216AFB">
      <w:pPr>
        <w:ind w:left="720"/>
      </w:pPr>
      <w:r>
        <w:t xml:space="preserve">(b) in making a decision, have regard to or fail to have regard to any matter; </w:t>
      </w:r>
    </w:p>
    <w:p w14:paraId="50DE2323" w14:textId="77777777" w:rsidR="00216AFB" w:rsidRDefault="00216AFB" w:rsidP="00216AFB">
      <w:pPr>
        <w:ind w:left="720"/>
      </w:pPr>
    </w:p>
    <w:p w14:paraId="74F6D4F2" w14:textId="77777777" w:rsidR="00216AFB" w:rsidRDefault="00216AFB" w:rsidP="00483145">
      <w:r>
        <w:t xml:space="preserve">that would result in the </w:t>
      </w:r>
      <w:r w:rsidR="00BD0830">
        <w:t>Insurer</w:t>
      </w:r>
      <w:r>
        <w:t xml:space="preserve"> discriminating between people who are, or wish to be, insured under an </w:t>
      </w:r>
      <w:r w:rsidR="00BD0830">
        <w:t>Overseas Student</w:t>
      </w:r>
      <w:r>
        <w:t xml:space="preserve"> health insurance contract or specified temporary visa holder health insurance contract of the </w:t>
      </w:r>
      <w:r w:rsidR="00BD0830">
        <w:t>Insurer</w:t>
      </w:r>
      <w:r>
        <w:t>.</w:t>
      </w:r>
    </w:p>
    <w:p w14:paraId="3C5442F2" w14:textId="77777777" w:rsidR="000B4196" w:rsidRDefault="000B4196" w:rsidP="00216AFB">
      <w:pPr>
        <w:ind w:left="720"/>
      </w:pPr>
    </w:p>
    <w:p w14:paraId="079921A6" w14:textId="77777777" w:rsidR="000B4196" w:rsidRDefault="008B15E6" w:rsidP="0041037F">
      <w:r>
        <w:t xml:space="preserve">In this rule, </w:t>
      </w:r>
      <w:r>
        <w:rPr>
          <w:b/>
          <w:i/>
        </w:rPr>
        <w:t>discriminating</w:t>
      </w:r>
      <w:r>
        <w:t xml:space="preserve"> relates to</w:t>
      </w:r>
      <w:r w:rsidR="000B4196">
        <w:t>:</w:t>
      </w:r>
    </w:p>
    <w:p w14:paraId="18AC87B8" w14:textId="77777777" w:rsidR="000B4196" w:rsidRDefault="000B4196" w:rsidP="0041037F"/>
    <w:p w14:paraId="2DDF49FA" w14:textId="77777777" w:rsidR="000B4196" w:rsidRPr="000E2959" w:rsidRDefault="000B4196" w:rsidP="008D3A0A">
      <w:pPr>
        <w:pStyle w:val="ListParagraph"/>
        <w:numPr>
          <w:ilvl w:val="0"/>
          <w:numId w:val="7"/>
        </w:numPr>
      </w:pPr>
      <w:r w:rsidRPr="0041037F">
        <w:lastRenderedPageBreak/>
        <w:t>the suffering by a person from a chronic disease, illness or other medical condition or from a disease, illness or medical condition of a particular kind;</w:t>
      </w:r>
      <w:r w:rsidR="008B15E6">
        <w:t xml:space="preserve"> or</w:t>
      </w:r>
    </w:p>
    <w:p w14:paraId="6A25D522" w14:textId="77777777" w:rsidR="000B4196" w:rsidRPr="000E2959" w:rsidRDefault="000B4196" w:rsidP="008D3A0A">
      <w:pPr>
        <w:pStyle w:val="ListParagraph"/>
        <w:numPr>
          <w:ilvl w:val="0"/>
          <w:numId w:val="7"/>
        </w:numPr>
      </w:pPr>
      <w:r w:rsidRPr="0041037F">
        <w:t xml:space="preserve">the gender, race, sexual orientation or religious belief of a person; </w:t>
      </w:r>
      <w:r w:rsidR="008B15E6">
        <w:t>or</w:t>
      </w:r>
    </w:p>
    <w:p w14:paraId="486E66F9" w14:textId="77777777" w:rsidR="000E2959" w:rsidRPr="0041037F" w:rsidRDefault="000B4196" w:rsidP="008D3A0A">
      <w:pPr>
        <w:pStyle w:val="ListParagraph"/>
        <w:numPr>
          <w:ilvl w:val="0"/>
          <w:numId w:val="7"/>
        </w:numPr>
      </w:pPr>
      <w:r w:rsidRPr="0041037F">
        <w:t xml:space="preserve">the age of </w:t>
      </w:r>
      <w:r w:rsidR="008B15E6">
        <w:t>a person; or</w:t>
      </w:r>
    </w:p>
    <w:p w14:paraId="4E712E54" w14:textId="77777777" w:rsidR="000B4196" w:rsidRPr="0041037F" w:rsidRDefault="000B4196" w:rsidP="008D3A0A">
      <w:pPr>
        <w:pStyle w:val="ListParagraph"/>
        <w:numPr>
          <w:ilvl w:val="0"/>
          <w:numId w:val="7"/>
        </w:numPr>
      </w:pPr>
      <w:r w:rsidRPr="0041037F">
        <w:t>where a person lives</w:t>
      </w:r>
      <w:r w:rsidR="008B15E6">
        <w:t>; or</w:t>
      </w:r>
    </w:p>
    <w:p w14:paraId="670B3E7B" w14:textId="77777777" w:rsidR="000B4196" w:rsidRPr="0041037F" w:rsidRDefault="000B4196" w:rsidP="008D3A0A">
      <w:pPr>
        <w:pStyle w:val="ListParagraph"/>
        <w:numPr>
          <w:ilvl w:val="0"/>
          <w:numId w:val="7"/>
        </w:numPr>
      </w:pPr>
      <w:r w:rsidRPr="0041037F">
        <w:t>any other characteristic of a person (including but not just matters such as occupation or leisure pursuits) that is likely to</w:t>
      </w:r>
      <w:r w:rsidR="000E2959" w:rsidRPr="0041037F">
        <w:t xml:space="preserve"> </w:t>
      </w:r>
      <w:r w:rsidRPr="000E2959">
        <w:rPr>
          <w:lang w:eastAsia="en-AU"/>
        </w:rPr>
        <w:t xml:space="preserve">result in an increased need for hospital treatment or general treatment; </w:t>
      </w:r>
    </w:p>
    <w:p w14:paraId="3568D917" w14:textId="77777777" w:rsidR="000E2959" w:rsidRPr="0041037F" w:rsidRDefault="000E2959" w:rsidP="008D3A0A">
      <w:pPr>
        <w:pStyle w:val="ListParagraph"/>
        <w:numPr>
          <w:ilvl w:val="0"/>
          <w:numId w:val="7"/>
        </w:numPr>
      </w:pPr>
      <w:r w:rsidRPr="0041037F">
        <w:t>the frequency with which a person needs hospital treatment or general treatment;</w:t>
      </w:r>
    </w:p>
    <w:p w14:paraId="125D0A1F" w14:textId="5FBE74FF" w:rsidR="000E2959" w:rsidRPr="0041037F" w:rsidRDefault="000E2959" w:rsidP="008D3A0A">
      <w:pPr>
        <w:pStyle w:val="ListParagraph"/>
        <w:numPr>
          <w:ilvl w:val="0"/>
          <w:numId w:val="7"/>
        </w:numPr>
      </w:pPr>
      <w:r w:rsidRPr="0041037F">
        <w:t xml:space="preserve">the amount or extent of the benefits to which a person becomes entitled during a period </w:t>
      </w:r>
      <w:r w:rsidR="008B15E6">
        <w:t xml:space="preserve">under an </w:t>
      </w:r>
      <w:r w:rsidR="00BD0830">
        <w:t>Overseas Student</w:t>
      </w:r>
      <w:r w:rsidR="008B15E6">
        <w:t xml:space="preserve"> health insurance contract or a specified temporary visa holder health insurance contract, as the case may be, except to the extent allowed by the written agreement [the Deed], between the private health </w:t>
      </w:r>
      <w:r w:rsidR="00BD0830">
        <w:t>Insurer</w:t>
      </w:r>
      <w:r w:rsidR="008B15E6">
        <w:t xml:space="preserve"> and the Commonwealth, referred to in the definition of </w:t>
      </w:r>
      <w:r w:rsidR="00BD0830">
        <w:t>Overseas Student</w:t>
      </w:r>
      <w:r w:rsidR="008B15E6">
        <w:t xml:space="preserve"> health insurance contract in the </w:t>
      </w:r>
      <w:r w:rsidR="008B15E6">
        <w:rPr>
          <w:i/>
        </w:rPr>
        <w:t>Private Health Insurance (Health Insurance Business) Rules 20</w:t>
      </w:r>
      <w:r w:rsidR="0085111C">
        <w:rPr>
          <w:i/>
        </w:rPr>
        <w:t>1</w:t>
      </w:r>
      <w:r w:rsidR="00A3628F">
        <w:rPr>
          <w:i/>
        </w:rPr>
        <w:t>8</w:t>
      </w:r>
      <w:r w:rsidR="008B15E6">
        <w:t>.</w:t>
      </w:r>
    </w:p>
    <w:p w14:paraId="1659F4AC" w14:textId="77777777" w:rsidR="00FF2487" w:rsidRPr="00917EA1" w:rsidRDefault="00FF2487" w:rsidP="00917EA1">
      <w:pPr>
        <w:pStyle w:val="Heading1"/>
        <w:rPr>
          <w:color w:val="17365D" w:themeColor="text2" w:themeShade="BF"/>
        </w:rPr>
      </w:pPr>
      <w:bookmarkStart w:id="41" w:name="_Toc37334267"/>
      <w:r w:rsidRPr="00917EA1">
        <w:rPr>
          <w:color w:val="17365D" w:themeColor="text2" w:themeShade="BF"/>
        </w:rPr>
        <w:t>Private Health Insurance Rebate</w:t>
      </w:r>
      <w:bookmarkEnd w:id="41"/>
      <w:r w:rsidRPr="00917EA1">
        <w:rPr>
          <w:color w:val="17365D" w:themeColor="text2" w:themeShade="BF"/>
        </w:rPr>
        <w:t xml:space="preserve"> </w:t>
      </w:r>
    </w:p>
    <w:p w14:paraId="140C20CF" w14:textId="77777777" w:rsidR="00FF2487" w:rsidRDefault="00FF2487" w:rsidP="00C96192">
      <w:pPr>
        <w:jc w:val="both"/>
      </w:pPr>
      <w:r>
        <w:t>The Private Health Insuranc</w:t>
      </w:r>
      <w:r w:rsidR="00964147">
        <w:t>e Rebate</w:t>
      </w:r>
      <w:r w:rsidR="00F544FC">
        <w:t xml:space="preserve"> and Lifetime Health Cover loadings</w:t>
      </w:r>
      <w:r w:rsidR="00964147">
        <w:t xml:space="preserve"> do not apply to OSHC</w:t>
      </w:r>
      <w:r>
        <w:t xml:space="preserve"> premiums.</w:t>
      </w:r>
    </w:p>
    <w:p w14:paraId="30537320" w14:textId="77777777" w:rsidR="009D5596" w:rsidRPr="00917EA1" w:rsidRDefault="009D5596" w:rsidP="00917EA1">
      <w:pPr>
        <w:pStyle w:val="Heading1"/>
        <w:rPr>
          <w:color w:val="17365D" w:themeColor="text2" w:themeShade="BF"/>
        </w:rPr>
      </w:pPr>
      <w:bookmarkStart w:id="42" w:name="_Toc37334268"/>
      <w:r w:rsidRPr="00917EA1">
        <w:rPr>
          <w:color w:val="17365D" w:themeColor="text2" w:themeShade="BF"/>
        </w:rPr>
        <w:t>Australian Prudential Regulat</w:t>
      </w:r>
      <w:r w:rsidR="00F75B95" w:rsidRPr="00917EA1">
        <w:rPr>
          <w:color w:val="17365D" w:themeColor="text2" w:themeShade="BF"/>
        </w:rPr>
        <w:t>ion</w:t>
      </w:r>
      <w:r w:rsidRPr="00917EA1">
        <w:rPr>
          <w:color w:val="17365D" w:themeColor="text2" w:themeShade="BF"/>
        </w:rPr>
        <w:t xml:space="preserve"> Authority</w:t>
      </w:r>
      <w:bookmarkEnd w:id="42"/>
    </w:p>
    <w:p w14:paraId="0C7468DF" w14:textId="08070DCC" w:rsidR="00F75B95" w:rsidRDefault="00F75B95" w:rsidP="00F75B95">
      <w:pPr>
        <w:jc w:val="both"/>
      </w:pPr>
      <w:bookmarkStart w:id="43" w:name="_Toc457379526"/>
      <w:r w:rsidRPr="006A06FF">
        <w:rPr>
          <w:color w:val="000000"/>
        </w:rPr>
        <w:t>All o</w:t>
      </w:r>
      <w:r>
        <w:t xml:space="preserve">bligations on insurance providers that are regulated by the Australian Prudential Regulation Authority also apply to </w:t>
      </w:r>
      <w:r w:rsidR="006D1A6B">
        <w:t>Insurers</w:t>
      </w:r>
      <w:r>
        <w:t>.</w:t>
      </w:r>
    </w:p>
    <w:p w14:paraId="68E7E91C" w14:textId="77777777" w:rsidR="009A7B27" w:rsidRPr="00917EA1" w:rsidRDefault="009A7B27" w:rsidP="00917EA1">
      <w:pPr>
        <w:pStyle w:val="Heading1"/>
        <w:rPr>
          <w:color w:val="17365D" w:themeColor="text2" w:themeShade="BF"/>
        </w:rPr>
      </w:pPr>
      <w:bookmarkStart w:id="44" w:name="_Toc37334269"/>
      <w:bookmarkEnd w:id="43"/>
      <w:r w:rsidRPr="00917EA1">
        <w:rPr>
          <w:color w:val="17365D" w:themeColor="text2" w:themeShade="BF"/>
        </w:rPr>
        <w:t>Emergency Treatment</w:t>
      </w:r>
      <w:bookmarkEnd w:id="44"/>
    </w:p>
    <w:p w14:paraId="23E6B68F" w14:textId="77777777" w:rsidR="007A7417" w:rsidRDefault="002F39D3" w:rsidP="00AA2D50">
      <w:r>
        <w:t>The prescribed maximum</w:t>
      </w:r>
      <w:r w:rsidR="007B2246">
        <w:t xml:space="preserve"> waiting period</w:t>
      </w:r>
      <w:r w:rsidR="00977C8A">
        <w:t>s</w:t>
      </w:r>
      <w:r w:rsidR="007B2246">
        <w:t xml:space="preserve"> will not be applied in instances where </w:t>
      </w:r>
      <w:r w:rsidR="00977C8A">
        <w:t>a Medical Practitioner certifies</w:t>
      </w:r>
      <w:r>
        <w:t>,</w:t>
      </w:r>
      <w:r w:rsidR="00977C8A">
        <w:t xml:space="preserve"> that </w:t>
      </w:r>
      <w:r w:rsidR="007B2246">
        <w:t>emergency treatment is required</w:t>
      </w:r>
      <w:r w:rsidR="00977C8A">
        <w:t xml:space="preserve">. </w:t>
      </w:r>
      <w:r w:rsidR="007B2246">
        <w:t>An</w:t>
      </w:r>
      <w:r w:rsidR="007A7417">
        <w:t xml:space="preserve"> </w:t>
      </w:r>
      <w:r w:rsidR="007B2246">
        <w:t>‘</w:t>
      </w:r>
      <w:r w:rsidR="007A7417">
        <w:t>Emergency Treatment</w:t>
      </w:r>
      <w:r w:rsidR="007B2246">
        <w:t>’ is defined</w:t>
      </w:r>
      <w:r w:rsidR="0052543D">
        <w:t xml:space="preserve"> in Section 1 of the Deed</w:t>
      </w:r>
      <w:r w:rsidR="007B2246">
        <w:t xml:space="preserve"> as </w:t>
      </w:r>
      <w:r w:rsidR="007A7417" w:rsidRPr="007A7417">
        <w:t>treatment of any of the following conditions:</w:t>
      </w:r>
    </w:p>
    <w:p w14:paraId="64F64831" w14:textId="77777777" w:rsidR="007A7417" w:rsidRPr="007A7417" w:rsidRDefault="007A7417" w:rsidP="007A7417">
      <w:pPr>
        <w:jc w:val="both"/>
      </w:pPr>
    </w:p>
    <w:p w14:paraId="573C5B23" w14:textId="77777777" w:rsidR="007A7417" w:rsidRPr="007A7417" w:rsidRDefault="007A7417" w:rsidP="008D3A0A">
      <w:pPr>
        <w:numPr>
          <w:ilvl w:val="0"/>
          <w:numId w:val="4"/>
        </w:numPr>
        <w:ind w:hanging="360"/>
        <w:contextualSpacing/>
      </w:pPr>
      <w:r w:rsidRPr="007A7417">
        <w:t>a risk of serious morbidity or mortality and requiring urgent assessment and resuscitation; or</w:t>
      </w:r>
    </w:p>
    <w:p w14:paraId="418137AA" w14:textId="77777777" w:rsidR="007A7417" w:rsidRPr="007A7417" w:rsidRDefault="007A7417" w:rsidP="008D3A0A">
      <w:pPr>
        <w:numPr>
          <w:ilvl w:val="0"/>
          <w:numId w:val="4"/>
        </w:numPr>
        <w:ind w:hanging="360"/>
        <w:contextualSpacing/>
      </w:pPr>
      <w:r w:rsidRPr="007A7417">
        <w:t>suspected acute organ or system failure; or</w:t>
      </w:r>
    </w:p>
    <w:p w14:paraId="15414875" w14:textId="77777777" w:rsidR="007A7417" w:rsidRPr="007A7417" w:rsidRDefault="007A7417" w:rsidP="008D3A0A">
      <w:pPr>
        <w:numPr>
          <w:ilvl w:val="0"/>
          <w:numId w:val="4"/>
        </w:numPr>
        <w:ind w:hanging="360"/>
        <w:contextualSpacing/>
      </w:pPr>
      <w:r w:rsidRPr="007A7417">
        <w:t>an illness or injury where the viability o</w:t>
      </w:r>
      <w:r w:rsidR="005975F4">
        <w:t>r</w:t>
      </w:r>
      <w:r w:rsidRPr="007A7417">
        <w:t xml:space="preserve"> function of a body part or organ is acutely threatened; or</w:t>
      </w:r>
    </w:p>
    <w:p w14:paraId="04855FDD" w14:textId="77777777" w:rsidR="007A7417" w:rsidRPr="007A7417" w:rsidRDefault="007A7417" w:rsidP="008D3A0A">
      <w:pPr>
        <w:numPr>
          <w:ilvl w:val="0"/>
          <w:numId w:val="4"/>
        </w:numPr>
        <w:ind w:hanging="360"/>
        <w:contextualSpacing/>
      </w:pPr>
      <w:r w:rsidRPr="007A7417">
        <w:t>a drug overdose, toxic substance or toxin effect; or</w:t>
      </w:r>
    </w:p>
    <w:p w14:paraId="0BBB4CF9" w14:textId="77777777" w:rsidR="007A7417" w:rsidRPr="007A7417" w:rsidRDefault="007A7417" w:rsidP="008D3A0A">
      <w:pPr>
        <w:numPr>
          <w:ilvl w:val="0"/>
          <w:numId w:val="4"/>
        </w:numPr>
        <w:ind w:hanging="360"/>
        <w:contextualSpacing/>
      </w:pPr>
      <w:r w:rsidRPr="007A7417">
        <w:t>psychiatric disturbance whereby the health of the patient or other people is at immediate risk; or</w:t>
      </w:r>
    </w:p>
    <w:p w14:paraId="2B849BF7" w14:textId="77777777" w:rsidR="007A7417" w:rsidRPr="007A7417" w:rsidRDefault="007A7417" w:rsidP="008D3A0A">
      <w:pPr>
        <w:numPr>
          <w:ilvl w:val="0"/>
          <w:numId w:val="4"/>
        </w:numPr>
        <w:ind w:hanging="360"/>
        <w:contextualSpacing/>
      </w:pPr>
      <w:r w:rsidRPr="007A7417">
        <w:t>severe pain where the viability or function of a body part or organ is suspected to be acutely threatened; or</w:t>
      </w:r>
    </w:p>
    <w:p w14:paraId="19600C5A" w14:textId="77777777" w:rsidR="007A7417" w:rsidRPr="007A7417" w:rsidRDefault="007A7417" w:rsidP="008D3A0A">
      <w:pPr>
        <w:numPr>
          <w:ilvl w:val="0"/>
          <w:numId w:val="4"/>
        </w:numPr>
        <w:ind w:hanging="360"/>
        <w:contextualSpacing/>
      </w:pPr>
      <w:r w:rsidRPr="007A7417">
        <w:t>acute haemorrhaging and requiring urgent assessment and treatment; or</w:t>
      </w:r>
    </w:p>
    <w:p w14:paraId="14C6A653" w14:textId="77777777" w:rsidR="007A7417" w:rsidRPr="007A7417" w:rsidRDefault="007A7417" w:rsidP="008D3A0A">
      <w:pPr>
        <w:numPr>
          <w:ilvl w:val="0"/>
          <w:numId w:val="4"/>
        </w:numPr>
        <w:ind w:hanging="360"/>
        <w:contextualSpacing/>
      </w:pPr>
      <w:r w:rsidRPr="007A7417">
        <w:t>a condition that requires immediate admission to avoid imminent morbidity or mortality.</w:t>
      </w:r>
    </w:p>
    <w:p w14:paraId="23E77886" w14:textId="77777777" w:rsidR="006A593F" w:rsidRPr="00917EA1" w:rsidRDefault="00FF617D" w:rsidP="00917EA1">
      <w:pPr>
        <w:pStyle w:val="Heading1"/>
        <w:rPr>
          <w:color w:val="17365D" w:themeColor="text2" w:themeShade="BF"/>
        </w:rPr>
      </w:pPr>
      <w:bookmarkStart w:id="45" w:name="_Toc37334270"/>
      <w:r w:rsidRPr="00917EA1">
        <w:rPr>
          <w:color w:val="17365D" w:themeColor="text2" w:themeShade="BF"/>
        </w:rPr>
        <w:t>Ambulance services</w:t>
      </w:r>
      <w:bookmarkEnd w:id="45"/>
    </w:p>
    <w:p w14:paraId="02077344" w14:textId="36147606" w:rsidR="00A3628F" w:rsidRDefault="00A3628F" w:rsidP="005559C2">
      <w:pPr>
        <w:pStyle w:val="Default"/>
        <w:rPr>
          <w:rFonts w:ascii="Times New Roman" w:hAnsi="Times New Roman" w:cs="Times New Roman"/>
          <w:color w:val="auto"/>
          <w:lang w:eastAsia="en-US"/>
        </w:rPr>
      </w:pPr>
      <w:bookmarkStart w:id="46" w:name="_Toc477522982"/>
      <w:bookmarkStart w:id="47" w:name="_Toc477527631"/>
      <w:bookmarkStart w:id="48" w:name="_Toc462821237"/>
      <w:r>
        <w:rPr>
          <w:rFonts w:ascii="Times New Roman" w:hAnsi="Times New Roman" w:cs="Times New Roman"/>
          <w:color w:val="auto"/>
          <w:lang w:eastAsia="en-US"/>
        </w:rPr>
        <w:t xml:space="preserve">Overseas Students </w:t>
      </w:r>
      <w:r w:rsidR="00C8068D">
        <w:rPr>
          <w:rFonts w:ascii="Times New Roman" w:hAnsi="Times New Roman" w:cs="Times New Roman"/>
          <w:color w:val="auto"/>
          <w:lang w:eastAsia="en-US"/>
        </w:rPr>
        <w:t>may</w:t>
      </w:r>
      <w:r>
        <w:rPr>
          <w:rFonts w:ascii="Times New Roman" w:hAnsi="Times New Roman" w:cs="Times New Roman"/>
          <w:color w:val="auto"/>
          <w:lang w:eastAsia="en-US"/>
        </w:rPr>
        <w:t xml:space="preserve"> not be eligible</w:t>
      </w:r>
      <w:r w:rsidR="001F4C6A">
        <w:rPr>
          <w:rFonts w:ascii="Times New Roman" w:hAnsi="Times New Roman" w:cs="Times New Roman"/>
          <w:color w:val="auto"/>
          <w:lang w:eastAsia="en-US"/>
        </w:rPr>
        <w:t xml:space="preserve"> through </w:t>
      </w:r>
      <w:r>
        <w:rPr>
          <w:rFonts w:ascii="Times New Roman" w:hAnsi="Times New Roman" w:cs="Times New Roman"/>
          <w:color w:val="auto"/>
          <w:lang w:eastAsia="en-US"/>
        </w:rPr>
        <w:t xml:space="preserve">State government </w:t>
      </w:r>
      <w:r w:rsidR="001F4C6A">
        <w:rPr>
          <w:rFonts w:ascii="Times New Roman" w:hAnsi="Times New Roman" w:cs="Times New Roman"/>
          <w:color w:val="auto"/>
          <w:lang w:eastAsia="en-US"/>
        </w:rPr>
        <w:t xml:space="preserve">schemes </w:t>
      </w:r>
      <w:r>
        <w:rPr>
          <w:rFonts w:ascii="Times New Roman" w:hAnsi="Times New Roman" w:cs="Times New Roman"/>
          <w:color w:val="auto"/>
          <w:lang w:eastAsia="en-US"/>
        </w:rPr>
        <w:t xml:space="preserve">to cover ambulance costs. As a minimum, </w:t>
      </w:r>
      <w:r w:rsidR="006D1A6B">
        <w:rPr>
          <w:rFonts w:ascii="Times New Roman" w:hAnsi="Times New Roman" w:cs="Times New Roman"/>
          <w:color w:val="auto"/>
          <w:lang w:eastAsia="en-US"/>
        </w:rPr>
        <w:t>Insurers</w:t>
      </w:r>
      <w:r>
        <w:rPr>
          <w:rFonts w:ascii="Times New Roman" w:hAnsi="Times New Roman" w:cs="Times New Roman"/>
          <w:color w:val="auto"/>
          <w:lang w:eastAsia="en-US"/>
        </w:rPr>
        <w:t xml:space="preserve"> will pay benefits towards </w:t>
      </w:r>
      <w:r w:rsidRPr="00A3628F">
        <w:rPr>
          <w:rFonts w:ascii="Times New Roman" w:hAnsi="Times New Roman" w:cs="Times New Roman"/>
          <w:color w:val="auto"/>
          <w:lang w:eastAsia="en-US"/>
        </w:rPr>
        <w:t>100% of the charge for transport by an ambulance provided by or under arrangement with an approved ambulance service when medically necessary for admission to hospital or for emergency treatment</w:t>
      </w:r>
      <w:r>
        <w:rPr>
          <w:rFonts w:ascii="Times New Roman" w:hAnsi="Times New Roman" w:cs="Times New Roman"/>
          <w:color w:val="auto"/>
          <w:lang w:eastAsia="en-US"/>
        </w:rPr>
        <w:t>.</w:t>
      </w:r>
    </w:p>
    <w:p w14:paraId="72DDAF39" w14:textId="77777777" w:rsidR="00A3628F" w:rsidRDefault="00A3628F" w:rsidP="005559C2">
      <w:pPr>
        <w:pStyle w:val="Default"/>
        <w:rPr>
          <w:rFonts w:ascii="Times New Roman" w:hAnsi="Times New Roman" w:cs="Times New Roman"/>
          <w:color w:val="auto"/>
          <w:lang w:eastAsia="en-US"/>
        </w:rPr>
      </w:pPr>
    </w:p>
    <w:p w14:paraId="42EFD1FE" w14:textId="74B1B549" w:rsidR="00FF617D" w:rsidRPr="00C8068D" w:rsidRDefault="00FA4466" w:rsidP="00483145">
      <w:pPr>
        <w:pStyle w:val="Default"/>
      </w:pPr>
      <w:r>
        <w:rPr>
          <w:rFonts w:ascii="Times New Roman" w:hAnsi="Times New Roman" w:cs="Times New Roman"/>
          <w:color w:val="auto"/>
          <w:lang w:eastAsia="en-US"/>
        </w:rPr>
        <w:t xml:space="preserve">Overseas Students can take out ambulance cover in addition to their OSHC policy, whether that be via an additional extras policy with an </w:t>
      </w:r>
      <w:r w:rsidR="006D1A6B">
        <w:rPr>
          <w:rFonts w:ascii="Times New Roman" w:hAnsi="Times New Roman" w:cs="Times New Roman"/>
          <w:color w:val="auto"/>
          <w:lang w:eastAsia="en-US"/>
        </w:rPr>
        <w:t>Insurer</w:t>
      </w:r>
      <w:r>
        <w:rPr>
          <w:rFonts w:ascii="Times New Roman" w:hAnsi="Times New Roman" w:cs="Times New Roman"/>
          <w:color w:val="auto"/>
          <w:lang w:eastAsia="en-US"/>
        </w:rPr>
        <w:t xml:space="preserve"> or via a subscription to an ambulance service.</w:t>
      </w:r>
      <w:bookmarkEnd w:id="46"/>
      <w:bookmarkEnd w:id="47"/>
    </w:p>
    <w:p w14:paraId="0557C5BC" w14:textId="77777777" w:rsidR="006A593F" w:rsidRPr="00917EA1" w:rsidRDefault="006A593F" w:rsidP="00917EA1">
      <w:pPr>
        <w:pStyle w:val="Heading1"/>
        <w:rPr>
          <w:color w:val="17365D" w:themeColor="text2" w:themeShade="BF"/>
        </w:rPr>
      </w:pPr>
      <w:bookmarkStart w:id="49" w:name="_Toc37334271"/>
      <w:r w:rsidRPr="00917EA1">
        <w:rPr>
          <w:color w:val="17365D" w:themeColor="text2" w:themeShade="BF"/>
        </w:rPr>
        <w:lastRenderedPageBreak/>
        <w:t>Membership Cards</w:t>
      </w:r>
      <w:bookmarkEnd w:id="48"/>
      <w:bookmarkEnd w:id="49"/>
    </w:p>
    <w:p w14:paraId="13496337" w14:textId="77777777" w:rsidR="006A593F" w:rsidRDefault="006A593F" w:rsidP="006A593F">
      <w:r>
        <w:t xml:space="preserve">Consistent with clause 5.1 of the Deed, an </w:t>
      </w:r>
      <w:r w:rsidR="00BD0830">
        <w:t>Overseas Student</w:t>
      </w:r>
      <w:r>
        <w:t xml:space="preserve"> who purchases OSHC must be issued with a membership card that provides assurance that they are covered. The membership card is issued by the respective </w:t>
      </w:r>
      <w:r w:rsidR="00BD0830">
        <w:t>Insurer</w:t>
      </w:r>
      <w:r>
        <w:t xml:space="preserve"> and should include details of the </w:t>
      </w:r>
      <w:r w:rsidR="00BD0830">
        <w:t>Insurer</w:t>
      </w:r>
      <w:r>
        <w:t xml:space="preserve">, membership number, student name and their </w:t>
      </w:r>
      <w:r w:rsidR="008F54F0">
        <w:t>dependant</w:t>
      </w:r>
      <w:r>
        <w:t>s if applicable.</w:t>
      </w:r>
    </w:p>
    <w:p w14:paraId="016FE503" w14:textId="77777777" w:rsidR="006A593F" w:rsidRDefault="006A593F" w:rsidP="006A593F"/>
    <w:p w14:paraId="3CB16820" w14:textId="77777777" w:rsidR="006A593F" w:rsidRDefault="006A593F" w:rsidP="008D3A0A">
      <w:pPr>
        <w:numPr>
          <w:ilvl w:val="0"/>
          <w:numId w:val="6"/>
        </w:numPr>
        <w:ind w:hanging="360"/>
        <w:contextualSpacing/>
      </w:pPr>
      <w:r>
        <w:t>Membership cards may be issued in hard copy format or electronically</w:t>
      </w:r>
      <w:r w:rsidR="00AA2D50">
        <w:t>.</w:t>
      </w:r>
    </w:p>
    <w:p w14:paraId="7CF46AC4" w14:textId="77777777" w:rsidR="006A593F" w:rsidRDefault="006A593F" w:rsidP="006A593F"/>
    <w:p w14:paraId="47B0D006" w14:textId="347E230C" w:rsidR="006A593F" w:rsidRDefault="006A593F" w:rsidP="006A593F">
      <w:r>
        <w:t xml:space="preserve">The way in which membership cards are issued is a decision of the respective </w:t>
      </w:r>
      <w:r w:rsidR="006D1A6B">
        <w:t>Insurer</w:t>
      </w:r>
      <w:r>
        <w:t xml:space="preserve"> and its operating procedures. Consistent with clause 5.2 of the Deed the membership card is to be provided to the </w:t>
      </w:r>
      <w:r w:rsidR="00BD0830">
        <w:t>Overseas Student</w:t>
      </w:r>
      <w:r>
        <w:t xml:space="preserve"> within 4 weeks of establishment on condition that the contribution and relevant information has been received by the </w:t>
      </w:r>
      <w:r w:rsidR="00BD0830">
        <w:t>Insurer</w:t>
      </w:r>
      <w:r>
        <w:t>.</w:t>
      </w:r>
    </w:p>
    <w:p w14:paraId="65294288" w14:textId="77777777" w:rsidR="006A593F" w:rsidRPr="00917EA1" w:rsidRDefault="006A593F" w:rsidP="00917EA1">
      <w:pPr>
        <w:pStyle w:val="Heading1"/>
        <w:rPr>
          <w:color w:val="17365D" w:themeColor="text2" w:themeShade="BF"/>
        </w:rPr>
      </w:pPr>
      <w:bookmarkStart w:id="50" w:name="_Toc37334272"/>
      <w:r w:rsidRPr="00917EA1">
        <w:rPr>
          <w:color w:val="17365D" w:themeColor="text2" w:themeShade="BF"/>
        </w:rPr>
        <w:t>Waiting Periods</w:t>
      </w:r>
      <w:bookmarkEnd w:id="50"/>
    </w:p>
    <w:p w14:paraId="7AEA38C3" w14:textId="77777777" w:rsidR="00342CE7" w:rsidRPr="004D114A" w:rsidRDefault="00342CE7" w:rsidP="00342CE7">
      <w:r w:rsidRPr="004D114A">
        <w:t xml:space="preserve">Waiting periods </w:t>
      </w:r>
      <w:r>
        <w:t xml:space="preserve">start </w:t>
      </w:r>
      <w:r w:rsidRPr="004D114A">
        <w:t>from the</w:t>
      </w:r>
      <w:r>
        <w:t xml:space="preserve"> later of the</w:t>
      </w:r>
      <w:r w:rsidRPr="004D114A">
        <w:t xml:space="preserve"> day of arrival in Australia on a </w:t>
      </w:r>
      <w:r>
        <w:t>S</w:t>
      </w:r>
      <w:r w:rsidRPr="004D114A">
        <w:t>tudent visa</w:t>
      </w:r>
      <w:r>
        <w:t xml:space="preserve"> or policy commencement date</w:t>
      </w:r>
      <w:r w:rsidRPr="004D114A">
        <w:t>.</w:t>
      </w:r>
    </w:p>
    <w:p w14:paraId="06909D7C" w14:textId="77777777" w:rsidR="006A593F" w:rsidRPr="00917EA1" w:rsidRDefault="006A593F" w:rsidP="00917EA1">
      <w:pPr>
        <w:pStyle w:val="Heading1"/>
        <w:rPr>
          <w:color w:val="17365D" w:themeColor="text2" w:themeShade="BF"/>
        </w:rPr>
      </w:pPr>
      <w:bookmarkStart w:id="51" w:name="_Toc37334273"/>
      <w:r w:rsidRPr="00917EA1">
        <w:rPr>
          <w:color w:val="17365D" w:themeColor="text2" w:themeShade="BF"/>
        </w:rPr>
        <w:t>Psychiatric pre</w:t>
      </w:r>
      <w:r w:rsidRPr="00917EA1">
        <w:rPr>
          <w:color w:val="17365D" w:themeColor="text2" w:themeShade="BF"/>
        </w:rPr>
        <w:noBreakHyphen/>
        <w:t>existing condition</w:t>
      </w:r>
      <w:bookmarkEnd w:id="51"/>
    </w:p>
    <w:p w14:paraId="74F64F46" w14:textId="603738D1" w:rsidR="006A593F" w:rsidRPr="004D114A" w:rsidRDefault="006A593F" w:rsidP="004B641F">
      <w:r w:rsidRPr="004D114A">
        <w:t>The waiting period</w:t>
      </w:r>
      <w:r w:rsidR="004B641F">
        <w:t xml:space="preserve"> for a psychiatric pre-existing condition is a maximum of </w:t>
      </w:r>
      <w:r w:rsidR="00D90EFE">
        <w:t>two</w:t>
      </w:r>
      <w:r w:rsidR="004B641F">
        <w:t xml:space="preserve"> months. This applies to both </w:t>
      </w:r>
      <w:r w:rsidRPr="004D114A">
        <w:t>in</w:t>
      </w:r>
      <w:r w:rsidR="00FA4466">
        <w:t>-</w:t>
      </w:r>
      <w:r w:rsidRPr="004D114A">
        <w:t>hospital and out</w:t>
      </w:r>
      <w:r w:rsidR="00FA4466">
        <w:t>-</w:t>
      </w:r>
      <w:r w:rsidRPr="004D114A">
        <w:t>of</w:t>
      </w:r>
      <w:r w:rsidR="00FA4466">
        <w:t>-</w:t>
      </w:r>
      <w:r w:rsidR="004B641F">
        <w:t xml:space="preserve">hospital psychiatric treatment as </w:t>
      </w:r>
      <w:r w:rsidRPr="004D114A">
        <w:t>listed in</w:t>
      </w:r>
      <w:r w:rsidR="004B641F">
        <w:t xml:space="preserve"> the </w:t>
      </w:r>
      <w:r w:rsidR="00AA2D50">
        <w:t>MBS</w:t>
      </w:r>
      <w:r w:rsidR="00847E9E">
        <w:t>.</w:t>
      </w:r>
    </w:p>
    <w:p w14:paraId="284C173C" w14:textId="77777777" w:rsidR="006A593F" w:rsidRPr="004D114A" w:rsidRDefault="006A593F" w:rsidP="006A593F">
      <w:pPr>
        <w:pStyle w:val="ListParagraph"/>
      </w:pPr>
    </w:p>
    <w:p w14:paraId="0A24145E" w14:textId="77777777" w:rsidR="006A593F" w:rsidRPr="004D114A" w:rsidRDefault="006A593F" w:rsidP="006A593F">
      <w:r w:rsidRPr="004D114A">
        <w:t xml:space="preserve">This provides greater protection for students with mental health issues, and the wider Australian community by providing greater scope for earlier intervention through psychiatric treatment.  </w:t>
      </w:r>
    </w:p>
    <w:p w14:paraId="252E1D23" w14:textId="77777777" w:rsidR="006A593F" w:rsidRPr="004D114A" w:rsidRDefault="006A593F" w:rsidP="006A593F">
      <w:pPr>
        <w:pStyle w:val="ListParagraph"/>
      </w:pPr>
    </w:p>
    <w:p w14:paraId="75208A06" w14:textId="77777777" w:rsidR="006A593F" w:rsidRPr="004D114A" w:rsidRDefault="006A593F" w:rsidP="006A593F">
      <w:r w:rsidRPr="004D114A">
        <w:t>The waiting period does not apply for emergency treatment.</w:t>
      </w:r>
    </w:p>
    <w:p w14:paraId="7C5BFEDD" w14:textId="77777777" w:rsidR="006A593F" w:rsidRPr="00917EA1" w:rsidRDefault="006A593F" w:rsidP="00917EA1">
      <w:pPr>
        <w:pStyle w:val="Heading1"/>
        <w:rPr>
          <w:color w:val="17365D" w:themeColor="text2" w:themeShade="BF"/>
        </w:rPr>
      </w:pPr>
      <w:bookmarkStart w:id="52" w:name="_Toc37334274"/>
      <w:r w:rsidRPr="00917EA1">
        <w:rPr>
          <w:color w:val="17365D" w:themeColor="text2" w:themeShade="BF"/>
        </w:rPr>
        <w:t>Pregnancy</w:t>
      </w:r>
      <w:r w:rsidRPr="00917EA1">
        <w:rPr>
          <w:color w:val="17365D" w:themeColor="text2" w:themeShade="BF"/>
        </w:rPr>
        <w:noBreakHyphen/>
        <w:t>related services</w:t>
      </w:r>
      <w:bookmarkEnd w:id="52"/>
    </w:p>
    <w:p w14:paraId="704D59B2" w14:textId="1EF1D00B" w:rsidR="006A593F" w:rsidRDefault="006D1A6B" w:rsidP="006A593F">
      <w:r>
        <w:t>Insurers</w:t>
      </w:r>
      <w:r w:rsidR="006A593F">
        <w:t xml:space="preserve"> </w:t>
      </w:r>
      <w:r w:rsidR="00D90EFE">
        <w:t>are not required to provide cover</w:t>
      </w:r>
      <w:r w:rsidR="006A593F">
        <w:t xml:space="preserve"> or pay benefits for pregnancy related conditions for </w:t>
      </w:r>
      <w:r w:rsidR="00BD0830">
        <w:t>Overseas Student</w:t>
      </w:r>
      <w:r w:rsidR="006A593F">
        <w:t xml:space="preserve">s, partners or their </w:t>
      </w:r>
      <w:r w:rsidR="008F54F0">
        <w:t>dependant</w:t>
      </w:r>
      <w:r w:rsidR="006A593F">
        <w:t xml:space="preserve">s before their arrival date or within the first </w:t>
      </w:r>
      <w:r w:rsidR="00D90EFE">
        <w:t>12</w:t>
      </w:r>
      <w:r w:rsidR="006A593F">
        <w:t xml:space="preserve"> months of arrival in Australia.</w:t>
      </w:r>
    </w:p>
    <w:p w14:paraId="6276F3C7" w14:textId="77777777" w:rsidR="006A593F" w:rsidRPr="004D114A" w:rsidRDefault="006A593F" w:rsidP="006A593F"/>
    <w:p w14:paraId="08730BB6" w14:textId="77777777" w:rsidR="006A593F" w:rsidRDefault="006A593F" w:rsidP="006A593F">
      <w:r w:rsidRPr="004D114A">
        <w:t>The waiting period does not apply for emergency treatment.</w:t>
      </w:r>
    </w:p>
    <w:p w14:paraId="4095069B" w14:textId="77777777" w:rsidR="005559C2" w:rsidRDefault="00342CE7" w:rsidP="005559C2">
      <w:pPr>
        <w:pStyle w:val="Heading1"/>
        <w:rPr>
          <w:color w:val="17365D" w:themeColor="text2" w:themeShade="BF"/>
        </w:rPr>
      </w:pPr>
      <w:bookmarkStart w:id="53" w:name="_Toc37334275"/>
      <w:r>
        <w:rPr>
          <w:color w:val="17365D" w:themeColor="text2" w:themeShade="BF"/>
        </w:rPr>
        <w:t>Pregnancy Related Condition</w:t>
      </w:r>
      <w:bookmarkEnd w:id="53"/>
    </w:p>
    <w:p w14:paraId="302B38B5" w14:textId="418B8736" w:rsidR="00342CE7" w:rsidRPr="005559C2" w:rsidRDefault="00FA4466" w:rsidP="005559C2">
      <w:r>
        <w:t>Pregnancy related conditions a</w:t>
      </w:r>
      <w:r w:rsidR="00342CE7">
        <w:t xml:space="preserve">re considered to be </w:t>
      </w:r>
      <w:r w:rsidR="00342CE7" w:rsidRPr="00C70A5B">
        <w:t xml:space="preserve">those elements of care related to the care of a woman and foetus during (a viable) pregnancy. </w:t>
      </w:r>
    </w:p>
    <w:p w14:paraId="052B4DC7" w14:textId="77777777" w:rsidR="00342CE7" w:rsidRDefault="00342CE7" w:rsidP="00342CE7"/>
    <w:p w14:paraId="69536C7C" w14:textId="77777777" w:rsidR="00342CE7" w:rsidRDefault="00342CE7" w:rsidP="00342CE7">
      <w:r>
        <w:t xml:space="preserve">This has been defined by those </w:t>
      </w:r>
      <w:r w:rsidR="00205123">
        <w:t>MBS</w:t>
      </w:r>
      <w:r>
        <w:t xml:space="preserve"> items pertaining to </w:t>
      </w:r>
      <w:r w:rsidRPr="00C70A5B">
        <w:t xml:space="preserve">pregnancy including childbirth, antenatal and other outpatient pregnancy related services and relevant items in the gynaecological section of the </w:t>
      </w:r>
      <w:r w:rsidR="00205123">
        <w:t>MBS</w:t>
      </w:r>
      <w:r>
        <w:t>.</w:t>
      </w:r>
    </w:p>
    <w:p w14:paraId="4075BCCB" w14:textId="77777777" w:rsidR="00F05C20" w:rsidRDefault="00F05C20" w:rsidP="00342CE7"/>
    <w:p w14:paraId="7FD89939" w14:textId="77777777" w:rsidR="00F05C20" w:rsidRPr="008770FC" w:rsidRDefault="00F05C20" w:rsidP="00F05C20">
      <w:r w:rsidRPr="008770FC">
        <w:t xml:space="preserve">The MBS provides information on the arrangements for the payment of Medicare benefits. These arrangements operate under the </w:t>
      </w:r>
      <w:r w:rsidRPr="008770FC">
        <w:rPr>
          <w:i/>
          <w:iCs/>
        </w:rPr>
        <w:t>Health Insurance Act 1973</w:t>
      </w:r>
      <w:r w:rsidRPr="008770FC">
        <w:t xml:space="preserve"> (as amended). The MBS publications are not legal documents, and, in cases of discrepancy, the legislation is the source for payments of Medicare benefits. </w:t>
      </w:r>
    </w:p>
    <w:p w14:paraId="337B2BF9" w14:textId="77777777" w:rsidR="00F05C20" w:rsidRDefault="00F05C20" w:rsidP="00F05C20">
      <w:pPr>
        <w:rPr>
          <w:color w:val="17365D" w:themeColor="text2" w:themeShade="BF"/>
        </w:rPr>
      </w:pPr>
    </w:p>
    <w:p w14:paraId="1752CA7F" w14:textId="148FC644" w:rsidR="00F05C20" w:rsidRPr="008770FC" w:rsidRDefault="00F05C20" w:rsidP="00F05C20">
      <w:r w:rsidRPr="008770FC">
        <w:t xml:space="preserve">MBS item numbers are subject to change and </w:t>
      </w:r>
      <w:r w:rsidR="006D1A6B">
        <w:t>Insurers</w:t>
      </w:r>
      <w:r w:rsidRPr="008770FC">
        <w:t xml:space="preserve"> are obliged to ensure respective OSHC policies reflect current MBS item numbers for appropriate payment of benefits should they apply. Pregnancy and childbirth MBS item descriptors may include:</w:t>
      </w:r>
    </w:p>
    <w:p w14:paraId="5E2F3836" w14:textId="77777777" w:rsidR="00F05C20" w:rsidRPr="008770FC" w:rsidRDefault="00F05C20" w:rsidP="00F05C20">
      <w:pPr>
        <w:rPr>
          <w:rFonts w:ascii="Arial" w:hAnsi="Arial" w:cs="Arial"/>
        </w:rPr>
      </w:pPr>
    </w:p>
    <w:p w14:paraId="548C53CC" w14:textId="77777777" w:rsidR="00F05C20" w:rsidRPr="008770FC" w:rsidRDefault="00F05C20" w:rsidP="008770FC">
      <w:pPr>
        <w:numPr>
          <w:ilvl w:val="0"/>
          <w:numId w:val="6"/>
        </w:numPr>
        <w:ind w:hanging="360"/>
        <w:contextualSpacing/>
      </w:pPr>
      <w:r w:rsidRPr="008770FC">
        <w:t>Restricted Procedure Codes</w:t>
      </w:r>
    </w:p>
    <w:p w14:paraId="26778D55" w14:textId="77777777" w:rsidR="00F05C20" w:rsidRPr="008770FC" w:rsidRDefault="00F05C20" w:rsidP="008770FC">
      <w:pPr>
        <w:numPr>
          <w:ilvl w:val="0"/>
          <w:numId w:val="6"/>
        </w:numPr>
        <w:ind w:hanging="360"/>
        <w:contextualSpacing/>
      </w:pPr>
      <w:r w:rsidRPr="008770FC">
        <w:t>Restricted Diagnosis Codes</w:t>
      </w:r>
    </w:p>
    <w:p w14:paraId="5375AFA6" w14:textId="77777777" w:rsidR="00F05C20" w:rsidRPr="008770FC" w:rsidRDefault="00F05C20" w:rsidP="008770FC">
      <w:pPr>
        <w:numPr>
          <w:ilvl w:val="0"/>
          <w:numId w:val="6"/>
        </w:numPr>
        <w:ind w:hanging="360"/>
        <w:contextualSpacing/>
      </w:pPr>
      <w:r w:rsidRPr="008770FC">
        <w:t>Out Patient Pregnancy Related Services</w:t>
      </w:r>
    </w:p>
    <w:p w14:paraId="64E04EDD" w14:textId="77777777" w:rsidR="00F05C20" w:rsidRPr="008770FC" w:rsidRDefault="00F05C20" w:rsidP="008770FC">
      <w:pPr>
        <w:numPr>
          <w:ilvl w:val="0"/>
          <w:numId w:val="6"/>
        </w:numPr>
        <w:ind w:hanging="360"/>
        <w:contextualSpacing/>
      </w:pPr>
      <w:r w:rsidRPr="008770FC">
        <w:t>In-Patient and Out-Patient specific codes</w:t>
      </w:r>
    </w:p>
    <w:p w14:paraId="0C3E7324" w14:textId="77777777" w:rsidR="00F05C20" w:rsidRPr="008770FC" w:rsidRDefault="00F05C20" w:rsidP="008770FC">
      <w:pPr>
        <w:numPr>
          <w:ilvl w:val="0"/>
          <w:numId w:val="6"/>
        </w:numPr>
        <w:ind w:hanging="360"/>
        <w:contextualSpacing/>
      </w:pPr>
      <w:r w:rsidRPr="008770FC">
        <w:t>Gynaecological services (such as terminations and ectopic pregnancies)</w:t>
      </w:r>
    </w:p>
    <w:p w14:paraId="52D3F369" w14:textId="77777777" w:rsidR="008770FC" w:rsidRDefault="008770FC" w:rsidP="00AD34FB"/>
    <w:p w14:paraId="282DD9FD" w14:textId="77777777" w:rsidR="00342CE7" w:rsidRDefault="00342CE7" w:rsidP="00AD34FB">
      <w:r>
        <w:t>Key points include:</w:t>
      </w:r>
    </w:p>
    <w:p w14:paraId="02108665" w14:textId="77777777" w:rsidR="008770FC" w:rsidRDefault="008770FC" w:rsidP="00AD34FB"/>
    <w:p w14:paraId="4F008F1B" w14:textId="77777777" w:rsidR="00342CE7" w:rsidRDefault="00342CE7" w:rsidP="008D3A0A">
      <w:pPr>
        <w:pStyle w:val="ListParagraph"/>
        <w:numPr>
          <w:ilvl w:val="0"/>
          <w:numId w:val="10"/>
        </w:numPr>
        <w:spacing w:after="120"/>
        <w:contextualSpacing w:val="0"/>
      </w:pPr>
      <w:r>
        <w:t>Ectopic pregnancy is not a viable pregnancy and is a medical emergency. Whilst it forms part of ‘pregnancy related conditions’ treatment will be covered as ‘Emergency Treatment’ under the Deed.</w:t>
      </w:r>
    </w:p>
    <w:p w14:paraId="637EE469" w14:textId="77777777" w:rsidR="00342CE7" w:rsidRDefault="00342CE7" w:rsidP="008D3A0A">
      <w:pPr>
        <w:pStyle w:val="ListParagraph"/>
        <w:numPr>
          <w:ilvl w:val="0"/>
          <w:numId w:val="10"/>
        </w:numPr>
        <w:spacing w:after="120"/>
        <w:contextualSpacing w:val="0"/>
      </w:pPr>
      <w:r>
        <w:t>Miscarriage is not a medical emergency in most cases and therefore not covered during the 12 month waiting period. But where there is excessive bleeding as a consequence, Emergency Treatment is required and so this treatment could be covered.</w:t>
      </w:r>
    </w:p>
    <w:p w14:paraId="160D8CAE" w14:textId="77777777" w:rsidR="00342CE7" w:rsidRDefault="00342CE7" w:rsidP="008D3A0A">
      <w:pPr>
        <w:pStyle w:val="ListParagraph"/>
        <w:numPr>
          <w:ilvl w:val="0"/>
          <w:numId w:val="10"/>
        </w:numPr>
        <w:spacing w:after="120"/>
        <w:contextualSpacing w:val="0"/>
      </w:pPr>
      <w:r>
        <w:t>Termination is a procedure on a viable pregnancy and so would not be covered during the 12 month waiting period.</w:t>
      </w:r>
    </w:p>
    <w:p w14:paraId="20DA9E58" w14:textId="20CF01EE" w:rsidR="00342CE7" w:rsidRDefault="00342CE7" w:rsidP="008D3A0A">
      <w:pPr>
        <w:pStyle w:val="ListParagraph"/>
        <w:numPr>
          <w:ilvl w:val="0"/>
          <w:numId w:val="10"/>
        </w:numPr>
        <w:spacing w:after="120"/>
        <w:contextualSpacing w:val="0"/>
      </w:pPr>
      <w:r>
        <w:t xml:space="preserve">Contraception such as the birth control pill is not considered to be pregnancy related </w:t>
      </w:r>
      <w:r w:rsidR="001F4C6A">
        <w:t xml:space="preserve">but may </w:t>
      </w:r>
      <w:r>
        <w:t xml:space="preserve">fall within the pharmacy benefit under the Deed.  </w:t>
      </w:r>
    </w:p>
    <w:p w14:paraId="7DF9531B" w14:textId="77777777" w:rsidR="00534258" w:rsidRPr="00917EA1" w:rsidRDefault="00534258" w:rsidP="00917EA1">
      <w:pPr>
        <w:pStyle w:val="Heading1"/>
        <w:rPr>
          <w:color w:val="17365D" w:themeColor="text2" w:themeShade="BF"/>
        </w:rPr>
      </w:pPr>
      <w:bookmarkStart w:id="54" w:name="_Toc37334276"/>
      <w:r w:rsidRPr="00917EA1">
        <w:rPr>
          <w:color w:val="17365D" w:themeColor="text2" w:themeShade="BF"/>
        </w:rPr>
        <w:t>Transfer to a different OSHC provider</w:t>
      </w:r>
      <w:bookmarkEnd w:id="54"/>
    </w:p>
    <w:p w14:paraId="60F63B67" w14:textId="77777777" w:rsidR="00542301" w:rsidRDefault="00BD0830" w:rsidP="00542301">
      <w:r>
        <w:t>Overseas Student</w:t>
      </w:r>
      <w:r w:rsidR="00542301">
        <w:t xml:space="preserve">s may transfer to another OSHC provider at any time, but </w:t>
      </w:r>
      <w:r>
        <w:t>Insurer</w:t>
      </w:r>
      <w:r w:rsidR="00542301">
        <w:t xml:space="preserve">s may charge a ‘refund processing fee’ if they transfer during the period of cover under an existing OSHC policy. Students are responsible for the payment of the processing fee and will be informed by the </w:t>
      </w:r>
      <w:r>
        <w:t>Insurer</w:t>
      </w:r>
      <w:r w:rsidR="00542301">
        <w:t xml:space="preserve"> o</w:t>
      </w:r>
      <w:r w:rsidR="00205123">
        <w:t>f the available payment options.</w:t>
      </w:r>
    </w:p>
    <w:p w14:paraId="6151BD5A" w14:textId="77777777" w:rsidR="00542301" w:rsidRDefault="00542301" w:rsidP="00542301"/>
    <w:p w14:paraId="29DE993F" w14:textId="7D66D83F" w:rsidR="00681BD8" w:rsidRDefault="00542301" w:rsidP="00542301">
      <w:r>
        <w:t xml:space="preserve">To obtain a pro-rated refund (minus any applicable refund processing fee), students must provide proof to their previous health </w:t>
      </w:r>
      <w:r w:rsidR="00BD0830">
        <w:t>Insurer</w:t>
      </w:r>
      <w:r>
        <w:t xml:space="preserve"> that they have a valid OSHC policy with a new health </w:t>
      </w:r>
      <w:r w:rsidR="00BD0830">
        <w:t>Insurer</w:t>
      </w:r>
      <w:r>
        <w:t xml:space="preserve"> that overlaps the period covered by their previous health </w:t>
      </w:r>
      <w:r w:rsidR="00BD0830">
        <w:t>Insurer</w:t>
      </w:r>
      <w:r>
        <w:t xml:space="preserve">. </w:t>
      </w:r>
      <w:r>
        <w:br/>
      </w:r>
      <w:r>
        <w:br/>
      </w:r>
      <w:r w:rsidR="00681BD8">
        <w:t>When transferring OSHC between health Insurers, any waiting periods served towards a service with one health Insurer will count toward waiting periods for that service with their new health Insurer, providing there is no lapse in membership.  This will apply to any Extras services included under an OSHC policy as well.</w:t>
      </w:r>
    </w:p>
    <w:p w14:paraId="21F91343" w14:textId="77777777" w:rsidR="002B0DE7" w:rsidRPr="00917EA1" w:rsidRDefault="002B0DE7" w:rsidP="00917EA1">
      <w:pPr>
        <w:pStyle w:val="Heading1"/>
        <w:rPr>
          <w:color w:val="17365D" w:themeColor="text2" w:themeShade="BF"/>
        </w:rPr>
      </w:pPr>
      <w:bookmarkStart w:id="55" w:name="_Toc37334277"/>
      <w:r w:rsidRPr="00917EA1">
        <w:rPr>
          <w:color w:val="17365D" w:themeColor="text2" w:themeShade="BF"/>
        </w:rPr>
        <w:t>Benefit Payments</w:t>
      </w:r>
      <w:r w:rsidR="00517036" w:rsidRPr="00917EA1">
        <w:rPr>
          <w:color w:val="17365D" w:themeColor="text2" w:themeShade="BF"/>
        </w:rPr>
        <w:t xml:space="preserve"> and Refunds</w:t>
      </w:r>
      <w:bookmarkEnd w:id="55"/>
    </w:p>
    <w:p w14:paraId="6B64B2AD" w14:textId="77777777" w:rsidR="00517036" w:rsidRDefault="00517036" w:rsidP="00517036">
      <w:pPr>
        <w:jc w:val="both"/>
      </w:pPr>
      <w:r>
        <w:t xml:space="preserve">Benefit payments and refunds are issued using varying methods and are </w:t>
      </w:r>
      <w:r w:rsidR="00965060">
        <w:t>dependent</w:t>
      </w:r>
      <w:r>
        <w:t xml:space="preserve"> on the respective </w:t>
      </w:r>
      <w:r w:rsidR="00BD0830">
        <w:t>Insurer</w:t>
      </w:r>
      <w:r>
        <w:t xml:space="preserve"> and their processing rules</w:t>
      </w:r>
      <w:r w:rsidR="008C145D">
        <w:t xml:space="preserve">, </w:t>
      </w:r>
      <w:r>
        <w:t>some of which may include:</w:t>
      </w:r>
    </w:p>
    <w:p w14:paraId="11277FAD" w14:textId="77777777" w:rsidR="002B0DE7" w:rsidRDefault="002B0DE7" w:rsidP="002B0DE7"/>
    <w:p w14:paraId="3359C7D2" w14:textId="77777777" w:rsidR="002B0DE7" w:rsidRPr="002B0DE7" w:rsidRDefault="002B0DE7" w:rsidP="008D3A0A">
      <w:pPr>
        <w:numPr>
          <w:ilvl w:val="0"/>
          <w:numId w:val="6"/>
        </w:numPr>
        <w:ind w:hanging="360"/>
        <w:contextualSpacing/>
      </w:pPr>
      <w:r w:rsidRPr="002B0DE7">
        <w:t>Domestic E</w:t>
      </w:r>
      <w:r w:rsidR="009A7B27">
        <w:t xml:space="preserve">lectronic </w:t>
      </w:r>
      <w:r w:rsidRPr="002B0DE7">
        <w:t>F</w:t>
      </w:r>
      <w:r w:rsidR="009A7B27">
        <w:t xml:space="preserve">unds </w:t>
      </w:r>
      <w:r w:rsidRPr="002B0DE7">
        <w:t>Transfer</w:t>
      </w:r>
      <w:r w:rsidR="00BD0DD5">
        <w:t xml:space="preserve"> to an Australian bank account</w:t>
      </w:r>
    </w:p>
    <w:p w14:paraId="16539111" w14:textId="77777777" w:rsidR="002B0DE7" w:rsidRPr="002B0DE7" w:rsidRDefault="002B0DE7" w:rsidP="008D3A0A">
      <w:pPr>
        <w:numPr>
          <w:ilvl w:val="0"/>
          <w:numId w:val="6"/>
        </w:numPr>
        <w:ind w:hanging="360"/>
        <w:contextualSpacing/>
      </w:pPr>
      <w:r w:rsidRPr="002B0DE7">
        <w:t>Cheque in A</w:t>
      </w:r>
      <w:r w:rsidR="009A7B27">
        <w:t>ustralian Dollars</w:t>
      </w:r>
    </w:p>
    <w:p w14:paraId="1EF1017C" w14:textId="77777777" w:rsidR="002B0DE7" w:rsidRPr="003B5596" w:rsidRDefault="002B0DE7" w:rsidP="008D3A0A">
      <w:pPr>
        <w:numPr>
          <w:ilvl w:val="0"/>
          <w:numId w:val="6"/>
        </w:numPr>
        <w:ind w:hanging="360"/>
        <w:contextualSpacing/>
      </w:pPr>
      <w:r w:rsidRPr="003B5596">
        <w:t>T</w:t>
      </w:r>
      <w:r w:rsidR="009A7B27" w:rsidRPr="003B5596">
        <w:t>elegraphic Transfers</w:t>
      </w:r>
      <w:r w:rsidRPr="003B5596">
        <w:t xml:space="preserve"> to foreign bank account</w:t>
      </w:r>
      <w:r w:rsidR="004B641F" w:rsidRPr="003B5596">
        <w:t>s</w:t>
      </w:r>
      <w:r w:rsidR="009A7B27" w:rsidRPr="003B5596">
        <w:t xml:space="preserve"> </w:t>
      </w:r>
    </w:p>
    <w:p w14:paraId="1ED2B064" w14:textId="77777777" w:rsidR="002B0DE7" w:rsidRPr="002B0DE7" w:rsidRDefault="002B0DE7" w:rsidP="008D3A0A">
      <w:pPr>
        <w:numPr>
          <w:ilvl w:val="0"/>
          <w:numId w:val="6"/>
        </w:numPr>
        <w:ind w:hanging="360"/>
        <w:contextualSpacing/>
      </w:pPr>
      <w:r w:rsidRPr="002B0DE7">
        <w:t>International bank draft (foreign currency cheque)</w:t>
      </w:r>
    </w:p>
    <w:p w14:paraId="13C5A49A" w14:textId="77777777" w:rsidR="002B0DE7" w:rsidRDefault="002B0DE7" w:rsidP="002B0DE7">
      <w:pPr>
        <w:rPr>
          <w:rFonts w:ascii="Arial" w:hAnsi="Arial" w:cs="Arial"/>
          <w:sz w:val="20"/>
          <w:szCs w:val="20"/>
        </w:rPr>
      </w:pPr>
    </w:p>
    <w:p w14:paraId="20486B3C" w14:textId="77777777" w:rsidR="009A7B27" w:rsidRDefault="00BD0830" w:rsidP="00517036">
      <w:r>
        <w:t>Insurer</w:t>
      </w:r>
      <w:r w:rsidR="009A7B27">
        <w:t>s must ensure that a mechanism exists to pay benefits to students, particularly noting that some students will be unable to open an Australian bank account.</w:t>
      </w:r>
    </w:p>
    <w:p w14:paraId="1546949F" w14:textId="77777777" w:rsidR="009A7B27" w:rsidRDefault="009A7B27" w:rsidP="00517036"/>
    <w:p w14:paraId="4FC0579A" w14:textId="77777777" w:rsidR="00043358" w:rsidRDefault="00517036" w:rsidP="00043358">
      <w:r w:rsidRPr="002B0DE7">
        <w:lastRenderedPageBreak/>
        <w:t xml:space="preserve">Not all </w:t>
      </w:r>
      <w:r w:rsidR="00BD0830">
        <w:t>Insurer</w:t>
      </w:r>
      <w:r w:rsidRPr="002B0DE7">
        <w:t xml:space="preserve">s </w:t>
      </w:r>
      <w:r>
        <w:t xml:space="preserve">support payment of benefits and refunds to non-Australian bank accounts. Subject to the respective </w:t>
      </w:r>
      <w:r w:rsidR="00BD0830">
        <w:t>Insurer</w:t>
      </w:r>
      <w:r>
        <w:t xml:space="preserve"> a non-Australian bank account may be defined as a foreign bank account via telegraphic bank transfer, PayPal or trav</w:t>
      </w:r>
      <w:r w:rsidR="009A7B27">
        <w:t xml:space="preserve">el card. </w:t>
      </w:r>
      <w:r w:rsidR="00043358">
        <w:t xml:space="preserve">It is not usual practice for an </w:t>
      </w:r>
      <w:r w:rsidR="00BD0830">
        <w:t>Insurer</w:t>
      </w:r>
      <w:r w:rsidR="00043358">
        <w:t xml:space="preserve"> to process a benefit payment via credit card.</w:t>
      </w:r>
    </w:p>
    <w:p w14:paraId="20ED7F7F" w14:textId="77777777" w:rsidR="00517036" w:rsidRDefault="00517036" w:rsidP="00517036"/>
    <w:p w14:paraId="5240E8BA" w14:textId="77777777" w:rsidR="00517036" w:rsidRDefault="00517036" w:rsidP="00517036">
      <w:r>
        <w:t xml:space="preserve">An </w:t>
      </w:r>
      <w:r w:rsidR="00BD0830">
        <w:t>Overseas Student</w:t>
      </w:r>
      <w:r>
        <w:t xml:space="preserve"> </w:t>
      </w:r>
      <w:r w:rsidR="002176E7">
        <w:t xml:space="preserve">seeking a refund for any premium paid must do so with the respective </w:t>
      </w:r>
      <w:r w:rsidR="00BD0830">
        <w:t>Insurer</w:t>
      </w:r>
      <w:r w:rsidR="002176E7">
        <w:t xml:space="preserve"> and include relevant supporting documentation to support the request</w:t>
      </w:r>
      <w:r>
        <w:t>.</w:t>
      </w:r>
      <w:r w:rsidR="0085111C">
        <w:t xml:space="preserve"> </w:t>
      </w:r>
    </w:p>
    <w:p w14:paraId="1F2D0D40" w14:textId="77777777" w:rsidR="00517036" w:rsidRDefault="00517036" w:rsidP="00517036"/>
    <w:p w14:paraId="1E621663" w14:textId="55E0E73A" w:rsidR="00517036" w:rsidRDefault="00517036" w:rsidP="00517036">
      <w:r>
        <w:t xml:space="preserve">As per subclause 6.8 of the Deed, </w:t>
      </w:r>
      <w:r w:rsidR="00BD0830">
        <w:t>Insurer</w:t>
      </w:r>
      <w:r>
        <w:t xml:space="preserve">s </w:t>
      </w:r>
      <w:r w:rsidR="00FA4466">
        <w:t>may not</w:t>
      </w:r>
      <w:r>
        <w:t xml:space="preserve"> refund any premium </w:t>
      </w:r>
      <w:r w:rsidR="00FA4466">
        <w:t>unless</w:t>
      </w:r>
      <w:r>
        <w:t>:</w:t>
      </w:r>
    </w:p>
    <w:p w14:paraId="3401880B" w14:textId="77777777" w:rsidR="00517036" w:rsidRDefault="00517036" w:rsidP="00517036"/>
    <w:p w14:paraId="39CCCAB0" w14:textId="77777777" w:rsidR="00517036" w:rsidRDefault="00517036" w:rsidP="00D84FC3">
      <w:pPr>
        <w:pStyle w:val="ListParagraph"/>
        <w:numPr>
          <w:ilvl w:val="0"/>
          <w:numId w:val="14"/>
        </w:numPr>
        <w:autoSpaceDE w:val="0"/>
        <w:autoSpaceDN w:val="0"/>
        <w:adjustRightInd w:val="0"/>
      </w:pPr>
      <w:r>
        <w:t xml:space="preserve">an </w:t>
      </w:r>
      <w:r w:rsidR="00BD0830">
        <w:t>Overseas Student</w:t>
      </w:r>
      <w:r>
        <w:t xml:space="preserve"> has not come to Aus</w:t>
      </w:r>
      <w:r w:rsidR="003733B7">
        <w:t>tralia to take up studies</w:t>
      </w:r>
      <w:r w:rsidR="00847E9E">
        <w:t>;</w:t>
      </w:r>
    </w:p>
    <w:p w14:paraId="0088A0BA" w14:textId="77777777" w:rsidR="00517036" w:rsidRDefault="00517036" w:rsidP="00D84FC3">
      <w:pPr>
        <w:pStyle w:val="ListParagraph"/>
        <w:numPr>
          <w:ilvl w:val="0"/>
          <w:numId w:val="14"/>
        </w:numPr>
        <w:autoSpaceDE w:val="0"/>
        <w:autoSpaceDN w:val="0"/>
        <w:adjustRightInd w:val="0"/>
      </w:pPr>
      <w:r>
        <w:t xml:space="preserve">an </w:t>
      </w:r>
      <w:r w:rsidR="00BD0830">
        <w:t>Overseas Student</w:t>
      </w:r>
      <w:r>
        <w:t xml:space="preserve"> has paid the premium on the basis of an extended stay but the extension of authorised stay was not granted by </w:t>
      </w:r>
      <w:r w:rsidR="0052576F">
        <w:t>the Department of Home Affairs</w:t>
      </w:r>
      <w:r w:rsidR="00847E9E">
        <w:t>;</w:t>
      </w:r>
    </w:p>
    <w:p w14:paraId="148AAA6F" w14:textId="77777777" w:rsidR="00517036" w:rsidRDefault="00517036" w:rsidP="00D84FC3">
      <w:pPr>
        <w:pStyle w:val="ListParagraph"/>
        <w:numPr>
          <w:ilvl w:val="0"/>
          <w:numId w:val="14"/>
        </w:numPr>
        <w:autoSpaceDE w:val="0"/>
        <w:autoSpaceDN w:val="0"/>
        <w:adjustRightInd w:val="0"/>
      </w:pPr>
      <w:r>
        <w:t xml:space="preserve">an </w:t>
      </w:r>
      <w:r w:rsidR="00BD0830">
        <w:t>Overseas Student</w:t>
      </w:r>
      <w:r>
        <w:t xml:space="preserve"> is </w:t>
      </w:r>
      <w:r w:rsidR="0041123E">
        <w:t>obliged</w:t>
      </w:r>
      <w:r>
        <w:t xml:space="preserve"> to cease studies and leave Australia before the end of the approved stay </w:t>
      </w:r>
      <w:r w:rsidR="003733B7">
        <w:t>for reasons beyond their control</w:t>
      </w:r>
      <w:r w:rsidR="00847E9E">
        <w:t>;</w:t>
      </w:r>
      <w:r>
        <w:t xml:space="preserve"> </w:t>
      </w:r>
    </w:p>
    <w:p w14:paraId="26B913E8" w14:textId="77777777" w:rsidR="00517036" w:rsidRDefault="00517036" w:rsidP="00D84FC3">
      <w:pPr>
        <w:pStyle w:val="ListParagraph"/>
        <w:numPr>
          <w:ilvl w:val="0"/>
          <w:numId w:val="14"/>
        </w:numPr>
        <w:autoSpaceDE w:val="0"/>
        <w:autoSpaceDN w:val="0"/>
        <w:adjustRightInd w:val="0"/>
      </w:pPr>
      <w:r>
        <w:t xml:space="preserve">an </w:t>
      </w:r>
      <w:r w:rsidR="00BD0830">
        <w:t>Overseas Student</w:t>
      </w:r>
      <w:r>
        <w:t xml:space="preserve"> has been granted permanent residence in Australia, and or granted an Austral</w:t>
      </w:r>
      <w:r w:rsidR="003733B7">
        <w:t xml:space="preserve">ian visa (other than a Student </w:t>
      </w:r>
      <w:r w:rsidR="00965060">
        <w:t>V</w:t>
      </w:r>
      <w:r>
        <w:t>isa), requesting a refund from the date that the permanent residence or Australi</w:t>
      </w:r>
      <w:r w:rsidR="003733B7">
        <w:t>an visa was granted</w:t>
      </w:r>
      <w:r w:rsidR="00847E9E">
        <w:t>;</w:t>
      </w:r>
    </w:p>
    <w:p w14:paraId="253D775F" w14:textId="77777777" w:rsidR="00517036" w:rsidRDefault="00517036" w:rsidP="00D84FC3">
      <w:pPr>
        <w:pStyle w:val="ListParagraph"/>
        <w:numPr>
          <w:ilvl w:val="0"/>
          <w:numId w:val="14"/>
        </w:numPr>
        <w:autoSpaceDE w:val="0"/>
        <w:autoSpaceDN w:val="0"/>
        <w:adjustRightInd w:val="0"/>
      </w:pPr>
      <w:r>
        <w:t xml:space="preserve">an </w:t>
      </w:r>
      <w:r w:rsidR="00BD0830">
        <w:t>Overseas Student</w:t>
      </w:r>
      <w:r>
        <w:t xml:space="preserve"> can provide evidence that they were not living in Australia for a continuous period of 3 months or more whil</w:t>
      </w:r>
      <w:r w:rsidR="003733B7">
        <w:t>st holding a valid Student Visa</w:t>
      </w:r>
      <w:r w:rsidR="00847E9E">
        <w:t>;</w:t>
      </w:r>
    </w:p>
    <w:p w14:paraId="42194FAA" w14:textId="77777777" w:rsidR="00517036" w:rsidRDefault="00517036" w:rsidP="00D84FC3">
      <w:pPr>
        <w:pStyle w:val="ListParagraph"/>
        <w:numPr>
          <w:ilvl w:val="0"/>
          <w:numId w:val="14"/>
        </w:numPr>
        <w:autoSpaceDE w:val="0"/>
        <w:autoSpaceDN w:val="0"/>
        <w:adjustRightInd w:val="0"/>
      </w:pPr>
      <w:r>
        <w:t xml:space="preserve">an </w:t>
      </w:r>
      <w:r w:rsidR="00BD0830">
        <w:t>Overseas Student</w:t>
      </w:r>
      <w:r>
        <w:t xml:space="preserve"> can provide evidence of an OSHC policy provided by another </w:t>
      </w:r>
      <w:r w:rsidR="00BD0830">
        <w:t>Insurer</w:t>
      </w:r>
      <w:r w:rsidR="00205123">
        <w:t>,</w:t>
      </w:r>
      <w:r>
        <w:t xml:space="preserve"> which includes the period covered by the current </w:t>
      </w:r>
      <w:r w:rsidR="00BD0830">
        <w:t>Insurer</w:t>
      </w:r>
      <w:r>
        <w:t>.</w:t>
      </w:r>
    </w:p>
    <w:p w14:paraId="2331A5DD" w14:textId="77777777" w:rsidR="00CC2F60" w:rsidRDefault="00CC2F60" w:rsidP="00744A60"/>
    <w:p w14:paraId="42B4CC6D" w14:textId="0CAF6473" w:rsidR="00F6721B" w:rsidRPr="008770FC" w:rsidRDefault="00CC2F60" w:rsidP="00744A60">
      <w:r>
        <w:t xml:space="preserve">Other examples where an </w:t>
      </w:r>
      <w:r w:rsidR="006D1A6B">
        <w:t>Insurer</w:t>
      </w:r>
      <w:r>
        <w:t xml:space="preserve"> may issue a refund includes: </w:t>
      </w:r>
    </w:p>
    <w:p w14:paraId="2D1353D5" w14:textId="77777777" w:rsidR="00F6721B" w:rsidRPr="008770FC" w:rsidRDefault="00F6721B"/>
    <w:p w14:paraId="5983CAE0" w14:textId="77777777" w:rsidR="0085111C" w:rsidRPr="0085111C" w:rsidRDefault="0085111C" w:rsidP="0085111C">
      <w:pPr>
        <w:pStyle w:val="ListParagraph"/>
        <w:numPr>
          <w:ilvl w:val="0"/>
          <w:numId w:val="14"/>
        </w:numPr>
        <w:autoSpaceDE w:val="0"/>
        <w:autoSpaceDN w:val="0"/>
        <w:adjustRightInd w:val="0"/>
      </w:pPr>
      <w:r w:rsidRPr="0085111C">
        <w:t xml:space="preserve">an </w:t>
      </w:r>
      <w:r w:rsidR="00BD0830">
        <w:t>Overseas Student</w:t>
      </w:r>
      <w:r w:rsidRPr="0085111C">
        <w:t xml:space="preserve"> has paid for an incorrect OSHC policy that was not required</w:t>
      </w:r>
      <w:r w:rsidR="00847E9E">
        <w:t>;</w:t>
      </w:r>
    </w:p>
    <w:p w14:paraId="300ACB91" w14:textId="77777777" w:rsidR="0085111C" w:rsidRPr="0085111C" w:rsidRDefault="0085111C" w:rsidP="0085111C">
      <w:pPr>
        <w:pStyle w:val="ListParagraph"/>
        <w:numPr>
          <w:ilvl w:val="0"/>
          <w:numId w:val="14"/>
        </w:numPr>
        <w:autoSpaceDE w:val="0"/>
        <w:autoSpaceDN w:val="0"/>
        <w:adjustRightInd w:val="0"/>
      </w:pPr>
      <w:r>
        <w:t>a</w:t>
      </w:r>
      <w:r w:rsidRPr="0085111C">
        <w:t xml:space="preserve">n </w:t>
      </w:r>
      <w:r w:rsidR="00BD0830">
        <w:t>Overseas Student</w:t>
      </w:r>
      <w:r w:rsidRPr="0085111C">
        <w:t xml:space="preserve"> has paid the incorrect amount for an OSHC policy (e.g. a duplicate policy, incorrect policy dates, or any other details that affects the amount paid and the overpayment needs to be refunded)</w:t>
      </w:r>
      <w:r w:rsidR="00847E9E">
        <w:t>;</w:t>
      </w:r>
    </w:p>
    <w:p w14:paraId="29304B80" w14:textId="77777777" w:rsidR="0085111C" w:rsidRDefault="0085111C" w:rsidP="0085111C">
      <w:pPr>
        <w:pStyle w:val="ListParagraph"/>
        <w:numPr>
          <w:ilvl w:val="0"/>
          <w:numId w:val="14"/>
        </w:numPr>
        <w:autoSpaceDE w:val="0"/>
        <w:autoSpaceDN w:val="0"/>
        <w:adjustRightInd w:val="0"/>
      </w:pPr>
      <w:r>
        <w:t>a</w:t>
      </w:r>
      <w:r w:rsidRPr="0085111C">
        <w:t xml:space="preserve"> dependant of an </w:t>
      </w:r>
      <w:r w:rsidR="00BD0830">
        <w:t>Overseas Student</w:t>
      </w:r>
      <w:r w:rsidRPr="0085111C">
        <w:t xml:space="preserve"> no longer requires coverage under the </w:t>
      </w:r>
      <w:r w:rsidR="00BD0830">
        <w:t>Overseas Student</w:t>
      </w:r>
      <w:r w:rsidRPr="0085111C">
        <w:t xml:space="preserve">'s policy (e.g. either because the person who was a dependant of the </w:t>
      </w:r>
      <w:r w:rsidR="00BD0830">
        <w:t>Overseas Student</w:t>
      </w:r>
      <w:r w:rsidRPr="0085111C">
        <w:t xml:space="preserve"> is no longer a dependant or is no longer in Australia)</w:t>
      </w:r>
      <w:r w:rsidR="00847E9E">
        <w:t>;</w:t>
      </w:r>
    </w:p>
    <w:p w14:paraId="3CCD2E77" w14:textId="77777777" w:rsidR="00F6721B" w:rsidRDefault="003F440F" w:rsidP="003F440F">
      <w:pPr>
        <w:pStyle w:val="ListParagraph"/>
        <w:numPr>
          <w:ilvl w:val="0"/>
          <w:numId w:val="14"/>
        </w:numPr>
        <w:autoSpaceDE w:val="0"/>
        <w:autoSpaceDN w:val="0"/>
        <w:adjustRightInd w:val="0"/>
      </w:pPr>
      <w:r>
        <w:t xml:space="preserve">an </w:t>
      </w:r>
      <w:r w:rsidR="00BD0830">
        <w:t>Overseas Student</w:t>
      </w:r>
      <w:r>
        <w:t xml:space="preserve"> and their dependents choose to leave Australia following the completion of their official studies </w:t>
      </w:r>
      <w:r w:rsidRPr="003F440F">
        <w:rPr>
          <w:b/>
        </w:rPr>
        <w:t>before</w:t>
      </w:r>
      <w:r>
        <w:t xml:space="preserve"> the Student Visa is due to expire</w:t>
      </w:r>
      <w:r w:rsidR="00847E9E">
        <w:t>.</w:t>
      </w:r>
    </w:p>
    <w:p w14:paraId="267C5137" w14:textId="77777777" w:rsidR="003F440F" w:rsidRDefault="003F440F">
      <w:pPr>
        <w:rPr>
          <w:color w:val="17365D" w:themeColor="text2" w:themeShade="BF"/>
        </w:rPr>
      </w:pPr>
    </w:p>
    <w:p w14:paraId="0A44777C" w14:textId="77777777" w:rsidR="008770FC" w:rsidRDefault="008770FC">
      <w:r w:rsidRPr="008770FC">
        <w:t>Once a</w:t>
      </w:r>
      <w:r>
        <w:t xml:space="preserve"> Student Visa is granted the visa period cannot be changed.</w:t>
      </w:r>
    </w:p>
    <w:p w14:paraId="7FA894FA" w14:textId="77777777" w:rsidR="00B25048" w:rsidRPr="00B25048" w:rsidRDefault="00B25048" w:rsidP="00B25048">
      <w:pPr>
        <w:pStyle w:val="Heading1"/>
        <w:rPr>
          <w:color w:val="17365D" w:themeColor="text2" w:themeShade="BF"/>
        </w:rPr>
      </w:pPr>
      <w:bookmarkStart w:id="56" w:name="_Toc37334278"/>
      <w:r>
        <w:rPr>
          <w:color w:val="17365D" w:themeColor="text2" w:themeShade="BF"/>
        </w:rPr>
        <w:t>Definitions</w:t>
      </w:r>
      <w:bookmarkEnd w:id="56"/>
    </w:p>
    <w:p w14:paraId="01683F39" w14:textId="71819935" w:rsidR="00B25048" w:rsidRDefault="00B25048" w:rsidP="00B25048">
      <w:r>
        <w:t xml:space="preserve">Many of the </w:t>
      </w:r>
      <w:r w:rsidRPr="0024283D">
        <w:t xml:space="preserve">terms defined throughout the Deed </w:t>
      </w:r>
      <w:r>
        <w:t xml:space="preserve">are linked to the definitions set out in the </w:t>
      </w:r>
      <w:r w:rsidRPr="0024283D">
        <w:rPr>
          <w:i/>
        </w:rPr>
        <w:t>Private Health Insurance Act 2007</w:t>
      </w:r>
      <w:r w:rsidRPr="0024283D">
        <w:t xml:space="preserve"> </w:t>
      </w:r>
      <w:r w:rsidRPr="00937213">
        <w:t>(</w:t>
      </w:r>
      <w:r w:rsidR="0082741F" w:rsidRPr="0082741F">
        <w:t>www.legislation.gov.au/Details/C20</w:t>
      </w:r>
      <w:r w:rsidR="006175F6">
        <w:t>20</w:t>
      </w:r>
      <w:r w:rsidR="0082741F" w:rsidRPr="0082741F">
        <w:t>C00</w:t>
      </w:r>
      <w:r w:rsidR="006175F6">
        <w:t>0</w:t>
      </w:r>
      <w:r w:rsidR="0082741F" w:rsidRPr="0082741F">
        <w:t>26</w:t>
      </w:r>
      <w:r w:rsidRPr="00937213">
        <w:t xml:space="preserve">) </w:t>
      </w:r>
      <w:r>
        <w:t>some of which may include:</w:t>
      </w:r>
    </w:p>
    <w:p w14:paraId="174E1FB0" w14:textId="77777777" w:rsidR="00B25048" w:rsidRDefault="00B25048" w:rsidP="00B25048">
      <w:pPr>
        <w:pStyle w:val="Heading2"/>
        <w:rPr>
          <w:i w:val="0"/>
          <w:color w:val="17365D"/>
          <w:sz w:val="22"/>
          <w:szCs w:val="22"/>
        </w:rPr>
      </w:pPr>
      <w:bookmarkStart w:id="57" w:name="_Toc37334279"/>
      <w:r>
        <w:rPr>
          <w:i w:val="0"/>
          <w:color w:val="17365D"/>
          <w:sz w:val="22"/>
          <w:szCs w:val="22"/>
        </w:rPr>
        <w:t>Spouse</w:t>
      </w:r>
      <w:bookmarkEnd w:id="57"/>
    </w:p>
    <w:p w14:paraId="2B225C56" w14:textId="13DF78F9" w:rsidR="00B25048" w:rsidRDefault="00B25048" w:rsidP="00B25048">
      <w:r w:rsidRPr="00913ABA">
        <w:rPr>
          <w:b/>
        </w:rPr>
        <w:t>Spouse</w:t>
      </w:r>
      <w:r>
        <w:t xml:space="preserve"> is defined under the </w:t>
      </w:r>
      <w:r>
        <w:rPr>
          <w:i/>
        </w:rPr>
        <w:t>National Health Act 1953</w:t>
      </w:r>
      <w:r>
        <w:t xml:space="preserve"> as including a de facto partner</w:t>
      </w:r>
      <w:r w:rsidR="006175F6">
        <w:t>.</w:t>
      </w:r>
    </w:p>
    <w:p w14:paraId="603D1376" w14:textId="77777777" w:rsidR="00B25048" w:rsidRDefault="00B25048" w:rsidP="00B25048"/>
    <w:p w14:paraId="2220919D" w14:textId="77777777" w:rsidR="00B25048" w:rsidRDefault="00B25048" w:rsidP="00B25048">
      <w:r>
        <w:rPr>
          <w:b/>
        </w:rPr>
        <w:t xml:space="preserve">De facto </w:t>
      </w:r>
      <w:r w:rsidRPr="00913ABA">
        <w:rPr>
          <w:b/>
        </w:rPr>
        <w:t>partner</w:t>
      </w:r>
      <w:r>
        <w:t xml:space="preserve"> means: (a) another person (whether of the same sex or a different sex) with whom the person has a relationship that is registered under a law of a State or Territory prescribed for the purposes of section 2E of the Acts Interpretation Act 1901 as a kind of relationship prescribed for the </w:t>
      </w:r>
      <w:r>
        <w:lastRenderedPageBreak/>
        <w:t xml:space="preserve">purposes of that section; or (b) another person (whether of the same sex or a different sex) who is living with the person on a genuine domestic basis although not legally married to the person. </w:t>
      </w:r>
    </w:p>
    <w:p w14:paraId="567EF9DE" w14:textId="77777777" w:rsidR="00B25048" w:rsidRDefault="00B25048" w:rsidP="00B25048"/>
    <w:p w14:paraId="60449E93" w14:textId="0764EB4B" w:rsidR="00B25048" w:rsidRDefault="00B25048" w:rsidP="00B25048">
      <w:r>
        <w:t>A spouse or de facto partner of the primary applicant is</w:t>
      </w:r>
      <w:r w:rsidR="00800FF3">
        <w:t xml:space="preserve"> considered</w:t>
      </w:r>
      <w:r>
        <w:t xml:space="preserve"> a secondary Student Visa holder. The primary Student Visa holder can make a combined application for their spouse or de facto partner to accompany them to Australia or the</w:t>
      </w:r>
      <w:r w:rsidR="00800FF3">
        <w:t xml:space="preserve"> spouse or de facto partner</w:t>
      </w:r>
      <w:r>
        <w:t xml:space="preserve"> can apply to join the primary Student Visa holder at a later stage providing the spouse or de facto partner were declared in the original student visa application.</w:t>
      </w:r>
    </w:p>
    <w:p w14:paraId="438460F1" w14:textId="77777777" w:rsidR="00B25048" w:rsidRPr="00444BB4" w:rsidRDefault="00B25048" w:rsidP="00B25048">
      <w:pPr>
        <w:pStyle w:val="Heading2"/>
        <w:rPr>
          <w:i w:val="0"/>
          <w:color w:val="17365D"/>
          <w:sz w:val="22"/>
          <w:szCs w:val="22"/>
        </w:rPr>
      </w:pPr>
      <w:bookmarkStart w:id="58" w:name="_Toc37334280"/>
      <w:r>
        <w:rPr>
          <w:i w:val="0"/>
          <w:color w:val="17365D"/>
          <w:sz w:val="22"/>
          <w:szCs w:val="22"/>
        </w:rPr>
        <w:t>Single</w:t>
      </w:r>
      <w:bookmarkEnd w:id="58"/>
    </w:p>
    <w:p w14:paraId="4887DAD6" w14:textId="77777777" w:rsidR="00B25048" w:rsidRDefault="00B25048" w:rsidP="00B25048">
      <w:r>
        <w:t xml:space="preserve">A </w:t>
      </w:r>
      <w:r>
        <w:rPr>
          <w:b/>
        </w:rPr>
        <w:t>Single</w:t>
      </w:r>
      <w:r>
        <w:t xml:space="preserve"> insurance policy applies to the Overseas Student who is the primary Student Visa holder. </w:t>
      </w:r>
    </w:p>
    <w:p w14:paraId="1EE3230E" w14:textId="77777777" w:rsidR="00B25048" w:rsidRDefault="00B25048" w:rsidP="00B25048">
      <w:pPr>
        <w:pStyle w:val="Heading2"/>
      </w:pPr>
      <w:bookmarkStart w:id="59" w:name="_49x2ik5" w:colFirst="0" w:colLast="0"/>
      <w:bookmarkStart w:id="60" w:name="_Toc37334281"/>
      <w:bookmarkEnd w:id="59"/>
      <w:r>
        <w:rPr>
          <w:i w:val="0"/>
          <w:color w:val="17365D"/>
          <w:sz w:val="22"/>
          <w:szCs w:val="22"/>
        </w:rPr>
        <w:t>Couple</w:t>
      </w:r>
      <w:bookmarkEnd w:id="60"/>
    </w:p>
    <w:p w14:paraId="0AC4855D" w14:textId="77777777" w:rsidR="00B25048" w:rsidRDefault="00B25048" w:rsidP="00B25048">
      <w:r>
        <w:t xml:space="preserve">A </w:t>
      </w:r>
      <w:r>
        <w:rPr>
          <w:b/>
        </w:rPr>
        <w:t>Couple</w:t>
      </w:r>
      <w:r>
        <w:t xml:space="preserve"> insurance policy applies to an Overseas Student and Spouse or De Facto Partner.</w:t>
      </w:r>
    </w:p>
    <w:p w14:paraId="303CF9E2" w14:textId="77777777" w:rsidR="00B25048" w:rsidRPr="00AD34FB" w:rsidRDefault="00B25048" w:rsidP="00B25048">
      <w:pPr>
        <w:pStyle w:val="Heading2"/>
        <w:rPr>
          <w:color w:val="17365D"/>
          <w:sz w:val="22"/>
          <w:szCs w:val="22"/>
        </w:rPr>
      </w:pPr>
      <w:bookmarkStart w:id="61" w:name="_Toc37334282"/>
      <w:r w:rsidRPr="00AD34FB">
        <w:rPr>
          <w:i w:val="0"/>
          <w:color w:val="17365D"/>
          <w:sz w:val="22"/>
          <w:szCs w:val="22"/>
        </w:rPr>
        <w:t>Single Parent Family</w:t>
      </w:r>
      <w:bookmarkEnd w:id="61"/>
    </w:p>
    <w:p w14:paraId="2E4B1650" w14:textId="77777777" w:rsidR="00B25048" w:rsidRDefault="00B25048" w:rsidP="00B25048">
      <w:r>
        <w:t xml:space="preserve">A </w:t>
      </w:r>
      <w:r w:rsidRPr="00AD34FB">
        <w:rPr>
          <w:b/>
        </w:rPr>
        <w:t>Single Parent Family</w:t>
      </w:r>
      <w:r>
        <w:t xml:space="preserve"> policy applies to an Overseas Student with children up to the age of 18</w:t>
      </w:r>
      <w:r w:rsidR="00205123">
        <w:t xml:space="preserve"> years</w:t>
      </w:r>
      <w:r>
        <w:t xml:space="preserve">. </w:t>
      </w:r>
    </w:p>
    <w:p w14:paraId="11A3D248" w14:textId="77777777" w:rsidR="00B25048" w:rsidRDefault="00B25048" w:rsidP="00B25048">
      <w:pPr>
        <w:pStyle w:val="Heading2"/>
      </w:pPr>
      <w:bookmarkStart w:id="62" w:name="_757lg5iwqvyo" w:colFirst="0" w:colLast="0"/>
      <w:bookmarkStart w:id="63" w:name="_Toc37334283"/>
      <w:bookmarkEnd w:id="62"/>
      <w:r>
        <w:rPr>
          <w:i w:val="0"/>
          <w:color w:val="17365D"/>
          <w:sz w:val="22"/>
          <w:szCs w:val="22"/>
        </w:rPr>
        <w:t>Medical Practitioner</w:t>
      </w:r>
      <w:bookmarkEnd w:id="63"/>
    </w:p>
    <w:p w14:paraId="54C6D81E" w14:textId="77777777" w:rsidR="00117945" w:rsidRPr="005710BC" w:rsidRDefault="00B25048" w:rsidP="005710BC">
      <w:r w:rsidRPr="005710BC">
        <w:t xml:space="preserve">A </w:t>
      </w:r>
      <w:r w:rsidRPr="005710BC">
        <w:rPr>
          <w:b/>
        </w:rPr>
        <w:t>Medical Practitioner</w:t>
      </w:r>
      <w:r w:rsidRPr="005710BC">
        <w:t xml:space="preserve"> is, as defined in the Health Insurance Act 1973, in relation to the provision of a service under a </w:t>
      </w:r>
      <w:r w:rsidR="00205123" w:rsidRPr="005710BC">
        <w:t>MBS</w:t>
      </w:r>
      <w:r w:rsidRPr="005710BC">
        <w:t xml:space="preserve"> equivalent item. The MBS also allows for services to be provided by certain Allied Health Providers</w:t>
      </w:r>
      <w:r w:rsidR="00205123" w:rsidRPr="005710BC">
        <w:t>.</w:t>
      </w:r>
    </w:p>
    <w:sectPr w:rsidR="00117945" w:rsidRPr="005710BC" w:rsidSect="008A5E87">
      <w:footerReference w:type="default" r:id="rId15"/>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9E32C" w16cid:durableId="2215F149"/>
  <w16cid:commentId w16cid:paraId="1DFC06F5" w16cid:durableId="2214A6F8"/>
  <w16cid:commentId w16cid:paraId="2B71F8B0" w16cid:durableId="22148630"/>
  <w16cid:commentId w16cid:paraId="4653442F" w16cid:durableId="2214A71B"/>
  <w16cid:commentId w16cid:paraId="221BCA96" w16cid:durableId="2214A738"/>
  <w16cid:commentId w16cid:paraId="4E5E3FCB" w16cid:durableId="22148DF5"/>
  <w16cid:commentId w16cid:paraId="72170542" w16cid:durableId="2215EF62"/>
  <w16cid:commentId w16cid:paraId="31621BD3" w16cid:durableId="22149692"/>
  <w16cid:commentId w16cid:paraId="217A8ECD" w16cid:durableId="2214AE3C"/>
  <w16cid:commentId w16cid:paraId="656E7CE0" w16cid:durableId="2214A9BC"/>
  <w16cid:commentId w16cid:paraId="1BD23A9B" w16cid:durableId="221498A5"/>
  <w16cid:commentId w16cid:paraId="3D1BDA71" w16cid:durableId="2214AE0B"/>
  <w16cid:commentId w16cid:paraId="0AFE06C6" w16cid:durableId="2214AA6F"/>
  <w16cid:commentId w16cid:paraId="029BFB54" w16cid:durableId="2214AAC6"/>
  <w16cid:commentId w16cid:paraId="139016AF" w16cid:durableId="2214AAD0"/>
  <w16cid:commentId w16cid:paraId="00B7C03B" w16cid:durableId="2214AAE1"/>
  <w16cid:commentId w16cid:paraId="2353FE40" w16cid:durableId="2214ADE8"/>
  <w16cid:commentId w16cid:paraId="6ABE22A2" w16cid:durableId="22149B39"/>
  <w16cid:commentId w16cid:paraId="4EAC523D" w16cid:durableId="22149EC2"/>
  <w16cid:commentId w16cid:paraId="1CC2886F" w16cid:durableId="2214B3DD"/>
  <w16cid:commentId w16cid:paraId="109B2946" w16cid:durableId="2214B429"/>
  <w16cid:commentId w16cid:paraId="25EF417A" w16cid:durableId="2214B548"/>
  <w16cid:commentId w16cid:paraId="613728B2" w16cid:durableId="22149F5C"/>
  <w16cid:commentId w16cid:paraId="6BF2094B" w16cid:durableId="22149FC8"/>
  <w16cid:commentId w16cid:paraId="0528F631" w16cid:durableId="2214AD34"/>
  <w16cid:commentId w16cid:paraId="1B719881" w16cid:durableId="2214A2D4"/>
  <w16cid:commentId w16cid:paraId="6E10384D" w16cid:durableId="2214AD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CF20" w14:textId="77777777" w:rsidR="00421228" w:rsidRDefault="00421228" w:rsidP="007E114E">
      <w:r>
        <w:separator/>
      </w:r>
    </w:p>
  </w:endnote>
  <w:endnote w:type="continuationSeparator" w:id="0">
    <w:p w14:paraId="1F11A498" w14:textId="77777777" w:rsidR="00421228" w:rsidRDefault="00421228" w:rsidP="007E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452425"/>
      <w:docPartObj>
        <w:docPartGallery w:val="Page Numbers (Bottom of Page)"/>
        <w:docPartUnique/>
      </w:docPartObj>
    </w:sdtPr>
    <w:sdtEndPr/>
    <w:sdtContent>
      <w:p w14:paraId="0630A502" w14:textId="77777777" w:rsidR="00421228" w:rsidRDefault="00421228" w:rsidP="00117945">
        <w:pPr>
          <w:pStyle w:val="Footer"/>
        </w:pPr>
        <w:r>
          <w:rPr>
            <w:noProof/>
            <w:lang w:eastAsia="en-AU"/>
          </w:rPr>
          <mc:AlternateContent>
            <mc:Choice Requires="wps">
              <w:drawing>
                <wp:anchor distT="0" distB="0" distL="114300" distR="114300" simplePos="0" relativeHeight="251659776" behindDoc="0" locked="0" layoutInCell="1" allowOverlap="1" wp14:anchorId="1D7E4892" wp14:editId="10B2DC5D">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12B18E" w14:textId="0228023D" w:rsidR="00421228" w:rsidRPr="00BE7466" w:rsidRDefault="00421228">
                              <w:pPr>
                                <w:pBdr>
                                  <w:top w:val="single" w:sz="4" w:space="1" w:color="7F7F7F" w:themeColor="background1" w:themeShade="7F"/>
                                </w:pBdr>
                                <w:jc w:val="center"/>
                                <w:rPr>
                                  <w:rFonts w:ascii="Arial" w:hAnsi="Arial" w:cs="Arial"/>
                                  <w:b/>
                                  <w:color w:val="548DD4" w:themeColor="text2" w:themeTint="99"/>
                                  <w:sz w:val="22"/>
                                  <w:szCs w:val="22"/>
                                </w:rPr>
                              </w:pPr>
                              <w:r w:rsidRPr="00BE7466">
                                <w:rPr>
                                  <w:rFonts w:ascii="Arial" w:hAnsi="Arial" w:cs="Arial"/>
                                  <w:b/>
                                  <w:color w:val="548DD4" w:themeColor="text2" w:themeTint="99"/>
                                  <w:sz w:val="22"/>
                                  <w:szCs w:val="22"/>
                                </w:rPr>
                                <w:fldChar w:fldCharType="begin"/>
                              </w:r>
                              <w:r w:rsidRPr="00BE7466">
                                <w:rPr>
                                  <w:rFonts w:ascii="Arial" w:hAnsi="Arial" w:cs="Arial"/>
                                  <w:b/>
                                  <w:color w:val="548DD4" w:themeColor="text2" w:themeTint="99"/>
                                  <w:sz w:val="22"/>
                                  <w:szCs w:val="22"/>
                                </w:rPr>
                                <w:instrText xml:space="preserve"> PAGE   \* MERGEFORMAT </w:instrText>
                              </w:r>
                              <w:r w:rsidRPr="00BE7466">
                                <w:rPr>
                                  <w:rFonts w:ascii="Arial" w:hAnsi="Arial" w:cs="Arial"/>
                                  <w:b/>
                                  <w:color w:val="548DD4" w:themeColor="text2" w:themeTint="99"/>
                                  <w:sz w:val="22"/>
                                  <w:szCs w:val="22"/>
                                </w:rPr>
                                <w:fldChar w:fldCharType="separate"/>
                              </w:r>
                              <w:r w:rsidR="00C149AA">
                                <w:rPr>
                                  <w:rFonts w:ascii="Arial" w:hAnsi="Arial" w:cs="Arial"/>
                                  <w:b/>
                                  <w:noProof/>
                                  <w:color w:val="548DD4" w:themeColor="text2" w:themeTint="99"/>
                                  <w:sz w:val="22"/>
                                  <w:szCs w:val="22"/>
                                </w:rPr>
                                <w:t>4</w:t>
                              </w:r>
                              <w:r w:rsidRPr="00BE7466">
                                <w:rPr>
                                  <w:rFonts w:ascii="Arial" w:hAnsi="Arial" w:cs="Arial"/>
                                  <w:b/>
                                  <w:noProof/>
                                  <w:color w:val="548DD4" w:themeColor="text2" w:themeTint="99"/>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D7E4892" id="Rectangle 650" o:spid="_x0000_s1026"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14:paraId="6412B18E" w14:textId="0228023D" w:rsidR="00421228" w:rsidRPr="00BE7466" w:rsidRDefault="00421228">
                        <w:pPr>
                          <w:pBdr>
                            <w:top w:val="single" w:sz="4" w:space="1" w:color="7F7F7F" w:themeColor="background1" w:themeShade="7F"/>
                          </w:pBdr>
                          <w:jc w:val="center"/>
                          <w:rPr>
                            <w:rFonts w:ascii="Arial" w:hAnsi="Arial" w:cs="Arial"/>
                            <w:b/>
                            <w:color w:val="548DD4" w:themeColor="text2" w:themeTint="99"/>
                            <w:sz w:val="22"/>
                            <w:szCs w:val="22"/>
                          </w:rPr>
                        </w:pPr>
                        <w:r w:rsidRPr="00BE7466">
                          <w:rPr>
                            <w:rFonts w:ascii="Arial" w:hAnsi="Arial" w:cs="Arial"/>
                            <w:b/>
                            <w:color w:val="548DD4" w:themeColor="text2" w:themeTint="99"/>
                            <w:sz w:val="22"/>
                            <w:szCs w:val="22"/>
                          </w:rPr>
                          <w:fldChar w:fldCharType="begin"/>
                        </w:r>
                        <w:r w:rsidRPr="00BE7466">
                          <w:rPr>
                            <w:rFonts w:ascii="Arial" w:hAnsi="Arial" w:cs="Arial"/>
                            <w:b/>
                            <w:color w:val="548DD4" w:themeColor="text2" w:themeTint="99"/>
                            <w:sz w:val="22"/>
                            <w:szCs w:val="22"/>
                          </w:rPr>
                          <w:instrText xml:space="preserve"> PAGE   \* MERGEFORMAT </w:instrText>
                        </w:r>
                        <w:r w:rsidRPr="00BE7466">
                          <w:rPr>
                            <w:rFonts w:ascii="Arial" w:hAnsi="Arial" w:cs="Arial"/>
                            <w:b/>
                            <w:color w:val="548DD4" w:themeColor="text2" w:themeTint="99"/>
                            <w:sz w:val="22"/>
                            <w:szCs w:val="22"/>
                          </w:rPr>
                          <w:fldChar w:fldCharType="separate"/>
                        </w:r>
                        <w:r w:rsidR="00C149AA">
                          <w:rPr>
                            <w:rFonts w:ascii="Arial" w:hAnsi="Arial" w:cs="Arial"/>
                            <w:b/>
                            <w:noProof/>
                            <w:color w:val="548DD4" w:themeColor="text2" w:themeTint="99"/>
                            <w:sz w:val="22"/>
                            <w:szCs w:val="22"/>
                          </w:rPr>
                          <w:t>4</w:t>
                        </w:r>
                        <w:r w:rsidRPr="00BE7466">
                          <w:rPr>
                            <w:rFonts w:ascii="Arial" w:hAnsi="Arial" w:cs="Arial"/>
                            <w:b/>
                            <w:noProof/>
                            <w:color w:val="548DD4" w:themeColor="text2" w:themeTint="99"/>
                            <w:sz w:val="22"/>
                            <w:szCs w:val="2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7BBA" w14:textId="77777777" w:rsidR="00421228" w:rsidRDefault="00421228" w:rsidP="007E114E">
      <w:r>
        <w:separator/>
      </w:r>
    </w:p>
  </w:footnote>
  <w:footnote w:type="continuationSeparator" w:id="0">
    <w:p w14:paraId="18ADA685" w14:textId="77777777" w:rsidR="00421228" w:rsidRDefault="00421228" w:rsidP="007E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EA6"/>
    <w:multiLevelType w:val="hybridMultilevel"/>
    <w:tmpl w:val="7410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0124A"/>
    <w:multiLevelType w:val="hybridMultilevel"/>
    <w:tmpl w:val="82F45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F4395B"/>
    <w:multiLevelType w:val="hybridMultilevel"/>
    <w:tmpl w:val="16F4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B784A"/>
    <w:multiLevelType w:val="multilevel"/>
    <w:tmpl w:val="DE18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16577"/>
    <w:multiLevelType w:val="hybridMultilevel"/>
    <w:tmpl w:val="1D9AF4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F2D38"/>
    <w:multiLevelType w:val="multilevel"/>
    <w:tmpl w:val="EF9CF0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89233A9"/>
    <w:multiLevelType w:val="hybridMultilevel"/>
    <w:tmpl w:val="E90CF8F4"/>
    <w:lvl w:ilvl="0" w:tplc="0966EE5C">
      <w:start w:val="201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44EEA"/>
    <w:multiLevelType w:val="hybridMultilevel"/>
    <w:tmpl w:val="2ACAFEA6"/>
    <w:lvl w:ilvl="0" w:tplc="4B5C9F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10E1160"/>
    <w:multiLevelType w:val="hybridMultilevel"/>
    <w:tmpl w:val="A666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EF54CB"/>
    <w:multiLevelType w:val="hybridMultilevel"/>
    <w:tmpl w:val="84AAE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98767E"/>
    <w:multiLevelType w:val="multilevel"/>
    <w:tmpl w:val="17125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C3D47"/>
    <w:multiLevelType w:val="multilevel"/>
    <w:tmpl w:val="15E08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708B2"/>
    <w:multiLevelType w:val="hybridMultilevel"/>
    <w:tmpl w:val="2E54A568"/>
    <w:lvl w:ilvl="0" w:tplc="06DEAF70">
      <w:start w:val="1"/>
      <w:numFmt w:val="lowerRoman"/>
      <w:lvlText w:val="(%1)"/>
      <w:lvlJc w:val="left"/>
      <w:pPr>
        <w:tabs>
          <w:tab w:val="num" w:pos="1789"/>
        </w:tabs>
        <w:ind w:left="1789" w:hanging="360"/>
      </w:pPr>
      <w:rPr>
        <w:rFonts w:hint="default"/>
      </w:rPr>
    </w:lvl>
    <w:lvl w:ilvl="1" w:tplc="0C090019" w:tentative="1">
      <w:start w:val="1"/>
      <w:numFmt w:val="lowerLetter"/>
      <w:lvlText w:val="%2."/>
      <w:lvlJc w:val="left"/>
      <w:pPr>
        <w:tabs>
          <w:tab w:val="num" w:pos="2509"/>
        </w:tabs>
        <w:ind w:left="2509" w:hanging="360"/>
      </w:pPr>
    </w:lvl>
    <w:lvl w:ilvl="2" w:tplc="0C09001B" w:tentative="1">
      <w:start w:val="1"/>
      <w:numFmt w:val="lowerRoman"/>
      <w:lvlText w:val="%3."/>
      <w:lvlJc w:val="right"/>
      <w:pPr>
        <w:tabs>
          <w:tab w:val="num" w:pos="3229"/>
        </w:tabs>
        <w:ind w:left="3229" w:hanging="180"/>
      </w:pPr>
    </w:lvl>
    <w:lvl w:ilvl="3" w:tplc="0C09000F" w:tentative="1">
      <w:start w:val="1"/>
      <w:numFmt w:val="decimal"/>
      <w:lvlText w:val="%4."/>
      <w:lvlJc w:val="left"/>
      <w:pPr>
        <w:tabs>
          <w:tab w:val="num" w:pos="3949"/>
        </w:tabs>
        <w:ind w:left="3949" w:hanging="360"/>
      </w:pPr>
    </w:lvl>
    <w:lvl w:ilvl="4" w:tplc="0C090019" w:tentative="1">
      <w:start w:val="1"/>
      <w:numFmt w:val="lowerLetter"/>
      <w:lvlText w:val="%5."/>
      <w:lvlJc w:val="left"/>
      <w:pPr>
        <w:tabs>
          <w:tab w:val="num" w:pos="4669"/>
        </w:tabs>
        <w:ind w:left="4669" w:hanging="360"/>
      </w:pPr>
    </w:lvl>
    <w:lvl w:ilvl="5" w:tplc="0C09001B" w:tentative="1">
      <w:start w:val="1"/>
      <w:numFmt w:val="lowerRoman"/>
      <w:lvlText w:val="%6."/>
      <w:lvlJc w:val="right"/>
      <w:pPr>
        <w:tabs>
          <w:tab w:val="num" w:pos="5389"/>
        </w:tabs>
        <w:ind w:left="5389" w:hanging="180"/>
      </w:pPr>
    </w:lvl>
    <w:lvl w:ilvl="6" w:tplc="0C09000F" w:tentative="1">
      <w:start w:val="1"/>
      <w:numFmt w:val="decimal"/>
      <w:lvlText w:val="%7."/>
      <w:lvlJc w:val="left"/>
      <w:pPr>
        <w:tabs>
          <w:tab w:val="num" w:pos="6109"/>
        </w:tabs>
        <w:ind w:left="6109" w:hanging="360"/>
      </w:pPr>
    </w:lvl>
    <w:lvl w:ilvl="7" w:tplc="0C090019" w:tentative="1">
      <w:start w:val="1"/>
      <w:numFmt w:val="lowerLetter"/>
      <w:lvlText w:val="%8."/>
      <w:lvlJc w:val="left"/>
      <w:pPr>
        <w:tabs>
          <w:tab w:val="num" w:pos="6829"/>
        </w:tabs>
        <w:ind w:left="6829" w:hanging="360"/>
      </w:pPr>
    </w:lvl>
    <w:lvl w:ilvl="8" w:tplc="0C09001B" w:tentative="1">
      <w:start w:val="1"/>
      <w:numFmt w:val="lowerRoman"/>
      <w:lvlText w:val="%9."/>
      <w:lvlJc w:val="right"/>
      <w:pPr>
        <w:tabs>
          <w:tab w:val="num" w:pos="7549"/>
        </w:tabs>
        <w:ind w:left="7549" w:hanging="180"/>
      </w:pPr>
    </w:lvl>
  </w:abstractNum>
  <w:abstractNum w:abstractNumId="13" w15:restartNumberingAfterBreak="0">
    <w:nsid w:val="53CB560F"/>
    <w:multiLevelType w:val="multilevel"/>
    <w:tmpl w:val="6DF6F2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4475FBB"/>
    <w:multiLevelType w:val="multilevel"/>
    <w:tmpl w:val="B348778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15:restartNumberingAfterBreak="0">
    <w:nsid w:val="55A02CA1"/>
    <w:multiLevelType w:val="hybridMultilevel"/>
    <w:tmpl w:val="AD2E5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83D7D"/>
    <w:multiLevelType w:val="hybridMultilevel"/>
    <w:tmpl w:val="37D68C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5C557DE0"/>
    <w:multiLevelType w:val="hybridMultilevel"/>
    <w:tmpl w:val="E9A2825C"/>
    <w:lvl w:ilvl="0" w:tplc="F12E3AD2">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8" w15:restartNumberingAfterBreak="0">
    <w:nsid w:val="65D56B4F"/>
    <w:multiLevelType w:val="hybridMultilevel"/>
    <w:tmpl w:val="CDC81C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9940FD"/>
    <w:multiLevelType w:val="hybridMultilevel"/>
    <w:tmpl w:val="EA88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A82A48"/>
    <w:multiLevelType w:val="hybridMultilevel"/>
    <w:tmpl w:val="9EDE5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CA7D6D"/>
    <w:multiLevelType w:val="multilevel"/>
    <w:tmpl w:val="47D2C7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8"/>
  </w:num>
  <w:num w:numId="3">
    <w:abstractNumId w:val="13"/>
  </w:num>
  <w:num w:numId="4">
    <w:abstractNumId w:val="21"/>
  </w:num>
  <w:num w:numId="5">
    <w:abstractNumId w:val="14"/>
  </w:num>
  <w:num w:numId="6">
    <w:abstractNumId w:val="5"/>
  </w:num>
  <w:num w:numId="7">
    <w:abstractNumId w:val="7"/>
  </w:num>
  <w:num w:numId="8">
    <w:abstractNumId w:val="12"/>
  </w:num>
  <w:num w:numId="9">
    <w:abstractNumId w:val="17"/>
  </w:num>
  <w:num w:numId="10">
    <w:abstractNumId w:val="4"/>
  </w:num>
  <w:num w:numId="11">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abstractNumId w:val="1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3"/>
  </w:num>
  <w:num w:numId="14">
    <w:abstractNumId w:val="19"/>
  </w:num>
  <w:num w:numId="15">
    <w:abstractNumId w:val="6"/>
  </w:num>
  <w:num w:numId="16">
    <w:abstractNumId w:val="8"/>
  </w:num>
  <w:num w:numId="17">
    <w:abstractNumId w:val="1"/>
  </w:num>
  <w:num w:numId="18">
    <w:abstractNumId w:val="9"/>
  </w:num>
  <w:num w:numId="19">
    <w:abstractNumId w:val="16"/>
  </w:num>
  <w:num w:numId="20">
    <w:abstractNumId w:val="20"/>
  </w:num>
  <w:num w:numId="21">
    <w:abstractNumId w:val="15"/>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4E"/>
    <w:rsid w:val="000017F5"/>
    <w:rsid w:val="00001826"/>
    <w:rsid w:val="00003743"/>
    <w:rsid w:val="00010005"/>
    <w:rsid w:val="00010FD5"/>
    <w:rsid w:val="00012AEA"/>
    <w:rsid w:val="0001315A"/>
    <w:rsid w:val="0001452A"/>
    <w:rsid w:val="00014E1F"/>
    <w:rsid w:val="000161CB"/>
    <w:rsid w:val="0002477D"/>
    <w:rsid w:val="00025939"/>
    <w:rsid w:val="00026343"/>
    <w:rsid w:val="000325CB"/>
    <w:rsid w:val="0003296E"/>
    <w:rsid w:val="0004173E"/>
    <w:rsid w:val="000419AE"/>
    <w:rsid w:val="00041F63"/>
    <w:rsid w:val="000428F3"/>
    <w:rsid w:val="00043358"/>
    <w:rsid w:val="00043824"/>
    <w:rsid w:val="000552D7"/>
    <w:rsid w:val="000560A3"/>
    <w:rsid w:val="00056B0F"/>
    <w:rsid w:val="00057A9B"/>
    <w:rsid w:val="00063753"/>
    <w:rsid w:val="00065149"/>
    <w:rsid w:val="0006530B"/>
    <w:rsid w:val="00067456"/>
    <w:rsid w:val="00072F1C"/>
    <w:rsid w:val="00076A65"/>
    <w:rsid w:val="00076A93"/>
    <w:rsid w:val="000842A8"/>
    <w:rsid w:val="00087CF4"/>
    <w:rsid w:val="000925A9"/>
    <w:rsid w:val="000A0AF9"/>
    <w:rsid w:val="000A35D5"/>
    <w:rsid w:val="000A3E7A"/>
    <w:rsid w:val="000A4DC3"/>
    <w:rsid w:val="000A72C7"/>
    <w:rsid w:val="000A7980"/>
    <w:rsid w:val="000B4196"/>
    <w:rsid w:val="000B4B94"/>
    <w:rsid w:val="000B4D1A"/>
    <w:rsid w:val="000B75C8"/>
    <w:rsid w:val="000C3B23"/>
    <w:rsid w:val="000C595D"/>
    <w:rsid w:val="000C67C7"/>
    <w:rsid w:val="000C6941"/>
    <w:rsid w:val="000C7981"/>
    <w:rsid w:val="000C7F73"/>
    <w:rsid w:val="000D166B"/>
    <w:rsid w:val="000D2FA6"/>
    <w:rsid w:val="000D3654"/>
    <w:rsid w:val="000D36BC"/>
    <w:rsid w:val="000D42AA"/>
    <w:rsid w:val="000D505B"/>
    <w:rsid w:val="000D5F3B"/>
    <w:rsid w:val="000E07BA"/>
    <w:rsid w:val="000E1A7C"/>
    <w:rsid w:val="000E288E"/>
    <w:rsid w:val="000E2959"/>
    <w:rsid w:val="000F0475"/>
    <w:rsid w:val="000F556D"/>
    <w:rsid w:val="000F5D9F"/>
    <w:rsid w:val="00106CEE"/>
    <w:rsid w:val="00113C0C"/>
    <w:rsid w:val="00115E86"/>
    <w:rsid w:val="00117945"/>
    <w:rsid w:val="00121593"/>
    <w:rsid w:val="00123141"/>
    <w:rsid w:val="001231B2"/>
    <w:rsid w:val="001231CA"/>
    <w:rsid w:val="00123F77"/>
    <w:rsid w:val="0012544A"/>
    <w:rsid w:val="00126428"/>
    <w:rsid w:val="00126D8E"/>
    <w:rsid w:val="0013245A"/>
    <w:rsid w:val="00132A95"/>
    <w:rsid w:val="001330B1"/>
    <w:rsid w:val="001340C8"/>
    <w:rsid w:val="001360BF"/>
    <w:rsid w:val="00141194"/>
    <w:rsid w:val="00142ADC"/>
    <w:rsid w:val="00146118"/>
    <w:rsid w:val="001516D8"/>
    <w:rsid w:val="00151FB6"/>
    <w:rsid w:val="00160DF4"/>
    <w:rsid w:val="001662E7"/>
    <w:rsid w:val="00170448"/>
    <w:rsid w:val="00172287"/>
    <w:rsid w:val="00173AC5"/>
    <w:rsid w:val="00180240"/>
    <w:rsid w:val="001832BF"/>
    <w:rsid w:val="001839AD"/>
    <w:rsid w:val="0019458C"/>
    <w:rsid w:val="00194827"/>
    <w:rsid w:val="001A7431"/>
    <w:rsid w:val="001B220D"/>
    <w:rsid w:val="001B3443"/>
    <w:rsid w:val="001B3482"/>
    <w:rsid w:val="001B6B38"/>
    <w:rsid w:val="001C02BE"/>
    <w:rsid w:val="001C0E94"/>
    <w:rsid w:val="001C27D4"/>
    <w:rsid w:val="001C3450"/>
    <w:rsid w:val="001C4B66"/>
    <w:rsid w:val="001D1C35"/>
    <w:rsid w:val="001D4BF8"/>
    <w:rsid w:val="001D6463"/>
    <w:rsid w:val="001D6A47"/>
    <w:rsid w:val="001E249C"/>
    <w:rsid w:val="001E35F7"/>
    <w:rsid w:val="001E4DEE"/>
    <w:rsid w:val="001E5388"/>
    <w:rsid w:val="001E6AEB"/>
    <w:rsid w:val="001F2204"/>
    <w:rsid w:val="001F4C6A"/>
    <w:rsid w:val="001F4FE0"/>
    <w:rsid w:val="00205123"/>
    <w:rsid w:val="0020553A"/>
    <w:rsid w:val="00207822"/>
    <w:rsid w:val="0021064D"/>
    <w:rsid w:val="00213733"/>
    <w:rsid w:val="00213812"/>
    <w:rsid w:val="00215B21"/>
    <w:rsid w:val="00216AFB"/>
    <w:rsid w:val="002176E7"/>
    <w:rsid w:val="00220C8B"/>
    <w:rsid w:val="00221C5D"/>
    <w:rsid w:val="0022204E"/>
    <w:rsid w:val="00233335"/>
    <w:rsid w:val="002423ED"/>
    <w:rsid w:val="0024283D"/>
    <w:rsid w:val="0025209B"/>
    <w:rsid w:val="002726D6"/>
    <w:rsid w:val="00280D0A"/>
    <w:rsid w:val="002825D6"/>
    <w:rsid w:val="002871F8"/>
    <w:rsid w:val="00287A31"/>
    <w:rsid w:val="0029527C"/>
    <w:rsid w:val="00297BEC"/>
    <w:rsid w:val="002A0D4C"/>
    <w:rsid w:val="002A1B8E"/>
    <w:rsid w:val="002A228A"/>
    <w:rsid w:val="002A388C"/>
    <w:rsid w:val="002B0DE7"/>
    <w:rsid w:val="002B20A2"/>
    <w:rsid w:val="002B41F8"/>
    <w:rsid w:val="002B52AC"/>
    <w:rsid w:val="002B55F2"/>
    <w:rsid w:val="002B5C6C"/>
    <w:rsid w:val="002B7232"/>
    <w:rsid w:val="002C03A9"/>
    <w:rsid w:val="002C0A22"/>
    <w:rsid w:val="002C4B3F"/>
    <w:rsid w:val="002C4E18"/>
    <w:rsid w:val="002C507A"/>
    <w:rsid w:val="002C5E2C"/>
    <w:rsid w:val="002D1070"/>
    <w:rsid w:val="002D75A2"/>
    <w:rsid w:val="002E02F7"/>
    <w:rsid w:val="002E1836"/>
    <w:rsid w:val="002E19C7"/>
    <w:rsid w:val="002E3FAB"/>
    <w:rsid w:val="002F1B45"/>
    <w:rsid w:val="002F39D3"/>
    <w:rsid w:val="002F784C"/>
    <w:rsid w:val="0030190E"/>
    <w:rsid w:val="003035C5"/>
    <w:rsid w:val="0030427C"/>
    <w:rsid w:val="00305473"/>
    <w:rsid w:val="00305646"/>
    <w:rsid w:val="0030786C"/>
    <w:rsid w:val="00307DD8"/>
    <w:rsid w:val="00307F11"/>
    <w:rsid w:val="00311070"/>
    <w:rsid w:val="00327862"/>
    <w:rsid w:val="0033204C"/>
    <w:rsid w:val="0033406F"/>
    <w:rsid w:val="003342BD"/>
    <w:rsid w:val="00336779"/>
    <w:rsid w:val="00342CE7"/>
    <w:rsid w:val="00343301"/>
    <w:rsid w:val="003434EA"/>
    <w:rsid w:val="003443F9"/>
    <w:rsid w:val="0034613E"/>
    <w:rsid w:val="003463A1"/>
    <w:rsid w:val="003470D4"/>
    <w:rsid w:val="00347A68"/>
    <w:rsid w:val="003506FF"/>
    <w:rsid w:val="003508A7"/>
    <w:rsid w:val="00351365"/>
    <w:rsid w:val="003539A5"/>
    <w:rsid w:val="00353A19"/>
    <w:rsid w:val="00356D48"/>
    <w:rsid w:val="003614CD"/>
    <w:rsid w:val="003632D8"/>
    <w:rsid w:val="00371AD4"/>
    <w:rsid w:val="003733B7"/>
    <w:rsid w:val="003757AF"/>
    <w:rsid w:val="003762EB"/>
    <w:rsid w:val="0038563C"/>
    <w:rsid w:val="00387423"/>
    <w:rsid w:val="00393701"/>
    <w:rsid w:val="003938D7"/>
    <w:rsid w:val="00395AE4"/>
    <w:rsid w:val="003A0238"/>
    <w:rsid w:val="003A0AE4"/>
    <w:rsid w:val="003B08EC"/>
    <w:rsid w:val="003B4EBF"/>
    <w:rsid w:val="003B5596"/>
    <w:rsid w:val="003B6544"/>
    <w:rsid w:val="003D11C4"/>
    <w:rsid w:val="003D17F9"/>
    <w:rsid w:val="003D4DC3"/>
    <w:rsid w:val="003D7595"/>
    <w:rsid w:val="003F4394"/>
    <w:rsid w:val="003F440F"/>
    <w:rsid w:val="00400119"/>
    <w:rsid w:val="004040C6"/>
    <w:rsid w:val="0040658D"/>
    <w:rsid w:val="0041037F"/>
    <w:rsid w:val="0041123E"/>
    <w:rsid w:val="00421228"/>
    <w:rsid w:val="0042142D"/>
    <w:rsid w:val="00423B25"/>
    <w:rsid w:val="00434612"/>
    <w:rsid w:val="00434FC9"/>
    <w:rsid w:val="00435C21"/>
    <w:rsid w:val="00443ACD"/>
    <w:rsid w:val="00444BB4"/>
    <w:rsid w:val="00445EE4"/>
    <w:rsid w:val="004504BC"/>
    <w:rsid w:val="00461DCA"/>
    <w:rsid w:val="00471D35"/>
    <w:rsid w:val="00472D7F"/>
    <w:rsid w:val="0047696B"/>
    <w:rsid w:val="00477437"/>
    <w:rsid w:val="004824BC"/>
    <w:rsid w:val="00483145"/>
    <w:rsid w:val="004867E2"/>
    <w:rsid w:val="0048691E"/>
    <w:rsid w:val="00486AC8"/>
    <w:rsid w:val="00492D91"/>
    <w:rsid w:val="004A5D6E"/>
    <w:rsid w:val="004A5DA5"/>
    <w:rsid w:val="004B3872"/>
    <w:rsid w:val="004B641F"/>
    <w:rsid w:val="004C31EC"/>
    <w:rsid w:val="004D0395"/>
    <w:rsid w:val="004D114A"/>
    <w:rsid w:val="004D30FB"/>
    <w:rsid w:val="004D520F"/>
    <w:rsid w:val="004D5DDC"/>
    <w:rsid w:val="004D6439"/>
    <w:rsid w:val="004E07B7"/>
    <w:rsid w:val="004E49CD"/>
    <w:rsid w:val="004E57D1"/>
    <w:rsid w:val="004E5802"/>
    <w:rsid w:val="004E6998"/>
    <w:rsid w:val="004F0BB9"/>
    <w:rsid w:val="004F1B98"/>
    <w:rsid w:val="004F4CD3"/>
    <w:rsid w:val="004F5C2C"/>
    <w:rsid w:val="0050011F"/>
    <w:rsid w:val="00501F59"/>
    <w:rsid w:val="00503C92"/>
    <w:rsid w:val="00503FBA"/>
    <w:rsid w:val="005043F3"/>
    <w:rsid w:val="00510FD3"/>
    <w:rsid w:val="00512D36"/>
    <w:rsid w:val="00513708"/>
    <w:rsid w:val="00517036"/>
    <w:rsid w:val="00521ECA"/>
    <w:rsid w:val="005227F6"/>
    <w:rsid w:val="00524EB9"/>
    <w:rsid w:val="0052543D"/>
    <w:rsid w:val="0052576F"/>
    <w:rsid w:val="00526D88"/>
    <w:rsid w:val="005303EF"/>
    <w:rsid w:val="005317A5"/>
    <w:rsid w:val="00533997"/>
    <w:rsid w:val="00534258"/>
    <w:rsid w:val="005417DF"/>
    <w:rsid w:val="00542301"/>
    <w:rsid w:val="00547B55"/>
    <w:rsid w:val="0055411D"/>
    <w:rsid w:val="005559C2"/>
    <w:rsid w:val="00555A8D"/>
    <w:rsid w:val="005600A8"/>
    <w:rsid w:val="00563618"/>
    <w:rsid w:val="00564FF3"/>
    <w:rsid w:val="005710BC"/>
    <w:rsid w:val="0057675E"/>
    <w:rsid w:val="0057696B"/>
    <w:rsid w:val="00583AFA"/>
    <w:rsid w:val="00587DD2"/>
    <w:rsid w:val="00590F26"/>
    <w:rsid w:val="005926E3"/>
    <w:rsid w:val="00592FCA"/>
    <w:rsid w:val="005942C6"/>
    <w:rsid w:val="00596C7E"/>
    <w:rsid w:val="005975F4"/>
    <w:rsid w:val="005A0BC6"/>
    <w:rsid w:val="005A3D81"/>
    <w:rsid w:val="005A3DB9"/>
    <w:rsid w:val="005A4458"/>
    <w:rsid w:val="005B3E10"/>
    <w:rsid w:val="005B4614"/>
    <w:rsid w:val="005C18F3"/>
    <w:rsid w:val="005C3604"/>
    <w:rsid w:val="005C4103"/>
    <w:rsid w:val="005C6825"/>
    <w:rsid w:val="005D18B2"/>
    <w:rsid w:val="005D3B7B"/>
    <w:rsid w:val="005D4820"/>
    <w:rsid w:val="005E0CF9"/>
    <w:rsid w:val="005E2DF5"/>
    <w:rsid w:val="005F06D4"/>
    <w:rsid w:val="005F14EC"/>
    <w:rsid w:val="005F7F34"/>
    <w:rsid w:val="0060074C"/>
    <w:rsid w:val="0060106E"/>
    <w:rsid w:val="00603258"/>
    <w:rsid w:val="006034F5"/>
    <w:rsid w:val="00606232"/>
    <w:rsid w:val="006073CB"/>
    <w:rsid w:val="006158BE"/>
    <w:rsid w:val="00616B77"/>
    <w:rsid w:val="006175F6"/>
    <w:rsid w:val="00617BDC"/>
    <w:rsid w:val="0062255B"/>
    <w:rsid w:val="00623831"/>
    <w:rsid w:val="00624690"/>
    <w:rsid w:val="0063157E"/>
    <w:rsid w:val="00631A51"/>
    <w:rsid w:val="00632549"/>
    <w:rsid w:val="00636392"/>
    <w:rsid w:val="006378E3"/>
    <w:rsid w:val="00641CE8"/>
    <w:rsid w:val="0064331B"/>
    <w:rsid w:val="00645266"/>
    <w:rsid w:val="00655ACC"/>
    <w:rsid w:val="006567F3"/>
    <w:rsid w:val="00656B25"/>
    <w:rsid w:val="00663535"/>
    <w:rsid w:val="00663BD6"/>
    <w:rsid w:val="00666618"/>
    <w:rsid w:val="00677C93"/>
    <w:rsid w:val="00681BD8"/>
    <w:rsid w:val="0068418C"/>
    <w:rsid w:val="0069021C"/>
    <w:rsid w:val="00693806"/>
    <w:rsid w:val="006955DA"/>
    <w:rsid w:val="00695774"/>
    <w:rsid w:val="006A03EE"/>
    <w:rsid w:val="006A06FF"/>
    <w:rsid w:val="006A593F"/>
    <w:rsid w:val="006B1D23"/>
    <w:rsid w:val="006B65B2"/>
    <w:rsid w:val="006B7E22"/>
    <w:rsid w:val="006C0E46"/>
    <w:rsid w:val="006D08B3"/>
    <w:rsid w:val="006D0A83"/>
    <w:rsid w:val="006D1A6B"/>
    <w:rsid w:val="006D287E"/>
    <w:rsid w:val="006D290C"/>
    <w:rsid w:val="006D2D8C"/>
    <w:rsid w:val="006D3A59"/>
    <w:rsid w:val="006D5823"/>
    <w:rsid w:val="006D71F5"/>
    <w:rsid w:val="006E4F39"/>
    <w:rsid w:val="00700C2C"/>
    <w:rsid w:val="0070558A"/>
    <w:rsid w:val="0070632C"/>
    <w:rsid w:val="0070643C"/>
    <w:rsid w:val="007179CA"/>
    <w:rsid w:val="00717C04"/>
    <w:rsid w:val="00717EA4"/>
    <w:rsid w:val="007200D7"/>
    <w:rsid w:val="00721EBA"/>
    <w:rsid w:val="007253B9"/>
    <w:rsid w:val="007263A4"/>
    <w:rsid w:val="00733BD6"/>
    <w:rsid w:val="00737F36"/>
    <w:rsid w:val="00740DDE"/>
    <w:rsid w:val="00742DD8"/>
    <w:rsid w:val="007433DC"/>
    <w:rsid w:val="007449A5"/>
    <w:rsid w:val="00744A60"/>
    <w:rsid w:val="00745C41"/>
    <w:rsid w:val="007478ED"/>
    <w:rsid w:val="00761441"/>
    <w:rsid w:val="00762C28"/>
    <w:rsid w:val="0076500F"/>
    <w:rsid w:val="0076557C"/>
    <w:rsid w:val="00767B94"/>
    <w:rsid w:val="00767EC0"/>
    <w:rsid w:val="00771613"/>
    <w:rsid w:val="00772FA1"/>
    <w:rsid w:val="00774B2E"/>
    <w:rsid w:val="007760B4"/>
    <w:rsid w:val="007827FB"/>
    <w:rsid w:val="00783BAA"/>
    <w:rsid w:val="007858D9"/>
    <w:rsid w:val="00790D99"/>
    <w:rsid w:val="00791554"/>
    <w:rsid w:val="0079500A"/>
    <w:rsid w:val="007A227A"/>
    <w:rsid w:val="007A30D9"/>
    <w:rsid w:val="007A5E31"/>
    <w:rsid w:val="007A6AEA"/>
    <w:rsid w:val="007A7417"/>
    <w:rsid w:val="007A7D4B"/>
    <w:rsid w:val="007B2246"/>
    <w:rsid w:val="007B5662"/>
    <w:rsid w:val="007B5B8E"/>
    <w:rsid w:val="007C2A17"/>
    <w:rsid w:val="007C3EE9"/>
    <w:rsid w:val="007C40A4"/>
    <w:rsid w:val="007C583A"/>
    <w:rsid w:val="007D0C74"/>
    <w:rsid w:val="007D58E7"/>
    <w:rsid w:val="007E114E"/>
    <w:rsid w:val="007E62DA"/>
    <w:rsid w:val="007F0169"/>
    <w:rsid w:val="007F51E9"/>
    <w:rsid w:val="007F7D79"/>
    <w:rsid w:val="0080097B"/>
    <w:rsid w:val="00800FF3"/>
    <w:rsid w:val="00806F92"/>
    <w:rsid w:val="008077F9"/>
    <w:rsid w:val="00810874"/>
    <w:rsid w:val="008264EB"/>
    <w:rsid w:val="0082741F"/>
    <w:rsid w:val="008302B2"/>
    <w:rsid w:val="008321F2"/>
    <w:rsid w:val="0083736E"/>
    <w:rsid w:val="00837B14"/>
    <w:rsid w:val="00841993"/>
    <w:rsid w:val="00841C76"/>
    <w:rsid w:val="00845FA6"/>
    <w:rsid w:val="008473D1"/>
    <w:rsid w:val="00847E9E"/>
    <w:rsid w:val="00850158"/>
    <w:rsid w:val="00850D3A"/>
    <w:rsid w:val="0085111C"/>
    <w:rsid w:val="00853866"/>
    <w:rsid w:val="00855D6E"/>
    <w:rsid w:val="0086011E"/>
    <w:rsid w:val="00861579"/>
    <w:rsid w:val="008615F5"/>
    <w:rsid w:val="008667AB"/>
    <w:rsid w:val="00866924"/>
    <w:rsid w:val="00867713"/>
    <w:rsid w:val="008707F3"/>
    <w:rsid w:val="008712E8"/>
    <w:rsid w:val="008729F0"/>
    <w:rsid w:val="008770FC"/>
    <w:rsid w:val="00883212"/>
    <w:rsid w:val="008839D9"/>
    <w:rsid w:val="00884496"/>
    <w:rsid w:val="0089157C"/>
    <w:rsid w:val="008975E6"/>
    <w:rsid w:val="008A1BB4"/>
    <w:rsid w:val="008A4D22"/>
    <w:rsid w:val="008A5446"/>
    <w:rsid w:val="008A5E87"/>
    <w:rsid w:val="008A6E41"/>
    <w:rsid w:val="008A72A4"/>
    <w:rsid w:val="008B15E6"/>
    <w:rsid w:val="008B47AB"/>
    <w:rsid w:val="008B733B"/>
    <w:rsid w:val="008C0A57"/>
    <w:rsid w:val="008C145D"/>
    <w:rsid w:val="008C4F6D"/>
    <w:rsid w:val="008D3A0A"/>
    <w:rsid w:val="008D4E29"/>
    <w:rsid w:val="008E3826"/>
    <w:rsid w:val="008E43A3"/>
    <w:rsid w:val="008E779A"/>
    <w:rsid w:val="008F127B"/>
    <w:rsid w:val="008F3C18"/>
    <w:rsid w:val="008F54F0"/>
    <w:rsid w:val="008F596B"/>
    <w:rsid w:val="00900078"/>
    <w:rsid w:val="00901E77"/>
    <w:rsid w:val="00902CE6"/>
    <w:rsid w:val="00903E96"/>
    <w:rsid w:val="009055BE"/>
    <w:rsid w:val="00906FB5"/>
    <w:rsid w:val="00911454"/>
    <w:rsid w:val="009134A2"/>
    <w:rsid w:val="00913ABA"/>
    <w:rsid w:val="00916270"/>
    <w:rsid w:val="009173CC"/>
    <w:rsid w:val="00917E7C"/>
    <w:rsid w:val="00917EA1"/>
    <w:rsid w:val="009227A1"/>
    <w:rsid w:val="009251E2"/>
    <w:rsid w:val="00926369"/>
    <w:rsid w:val="0092679B"/>
    <w:rsid w:val="009304B3"/>
    <w:rsid w:val="00937213"/>
    <w:rsid w:val="00937B38"/>
    <w:rsid w:val="00941B13"/>
    <w:rsid w:val="00944937"/>
    <w:rsid w:val="00946317"/>
    <w:rsid w:val="009464E5"/>
    <w:rsid w:val="0095119A"/>
    <w:rsid w:val="00952F10"/>
    <w:rsid w:val="009551AE"/>
    <w:rsid w:val="00955515"/>
    <w:rsid w:val="00957D57"/>
    <w:rsid w:val="00960396"/>
    <w:rsid w:val="00961260"/>
    <w:rsid w:val="00963070"/>
    <w:rsid w:val="00964147"/>
    <w:rsid w:val="00964434"/>
    <w:rsid w:val="00965060"/>
    <w:rsid w:val="009704A8"/>
    <w:rsid w:val="00970879"/>
    <w:rsid w:val="00973D76"/>
    <w:rsid w:val="0097482D"/>
    <w:rsid w:val="00976702"/>
    <w:rsid w:val="00977C8A"/>
    <w:rsid w:val="00987C9A"/>
    <w:rsid w:val="00990C07"/>
    <w:rsid w:val="009977AC"/>
    <w:rsid w:val="009A7B27"/>
    <w:rsid w:val="009A7F79"/>
    <w:rsid w:val="009B051E"/>
    <w:rsid w:val="009B59C7"/>
    <w:rsid w:val="009B5FDC"/>
    <w:rsid w:val="009B793B"/>
    <w:rsid w:val="009C4410"/>
    <w:rsid w:val="009D2050"/>
    <w:rsid w:val="009D2917"/>
    <w:rsid w:val="009D37EA"/>
    <w:rsid w:val="009D456A"/>
    <w:rsid w:val="009D5596"/>
    <w:rsid w:val="009D71C9"/>
    <w:rsid w:val="009E1420"/>
    <w:rsid w:val="009E5AEF"/>
    <w:rsid w:val="009E708A"/>
    <w:rsid w:val="009E7402"/>
    <w:rsid w:val="009F0A6B"/>
    <w:rsid w:val="009F156E"/>
    <w:rsid w:val="009F1D29"/>
    <w:rsid w:val="009F4FE8"/>
    <w:rsid w:val="009F6272"/>
    <w:rsid w:val="009F702A"/>
    <w:rsid w:val="00A01A3F"/>
    <w:rsid w:val="00A040A0"/>
    <w:rsid w:val="00A15279"/>
    <w:rsid w:val="00A17477"/>
    <w:rsid w:val="00A23E79"/>
    <w:rsid w:val="00A31FF1"/>
    <w:rsid w:val="00A32EB2"/>
    <w:rsid w:val="00A3424A"/>
    <w:rsid w:val="00A3628F"/>
    <w:rsid w:val="00A424DA"/>
    <w:rsid w:val="00A4512D"/>
    <w:rsid w:val="00A451C3"/>
    <w:rsid w:val="00A45719"/>
    <w:rsid w:val="00A472A7"/>
    <w:rsid w:val="00A5031D"/>
    <w:rsid w:val="00A5036B"/>
    <w:rsid w:val="00A51198"/>
    <w:rsid w:val="00A52D33"/>
    <w:rsid w:val="00A53C78"/>
    <w:rsid w:val="00A577C6"/>
    <w:rsid w:val="00A60485"/>
    <w:rsid w:val="00A607BC"/>
    <w:rsid w:val="00A61CC7"/>
    <w:rsid w:val="00A636BB"/>
    <w:rsid w:val="00A63D57"/>
    <w:rsid w:val="00A705AF"/>
    <w:rsid w:val="00A854FF"/>
    <w:rsid w:val="00A86C25"/>
    <w:rsid w:val="00A914C6"/>
    <w:rsid w:val="00A925A7"/>
    <w:rsid w:val="00A92909"/>
    <w:rsid w:val="00A94CBB"/>
    <w:rsid w:val="00A955A7"/>
    <w:rsid w:val="00A97575"/>
    <w:rsid w:val="00AA2D50"/>
    <w:rsid w:val="00AA3576"/>
    <w:rsid w:val="00AC75A2"/>
    <w:rsid w:val="00AD25BE"/>
    <w:rsid w:val="00AD34FB"/>
    <w:rsid w:val="00AD35B8"/>
    <w:rsid w:val="00AD36A4"/>
    <w:rsid w:val="00AD78A2"/>
    <w:rsid w:val="00AE14C6"/>
    <w:rsid w:val="00AF22F0"/>
    <w:rsid w:val="00AF6679"/>
    <w:rsid w:val="00B00E42"/>
    <w:rsid w:val="00B05D63"/>
    <w:rsid w:val="00B115E6"/>
    <w:rsid w:val="00B15379"/>
    <w:rsid w:val="00B15BC4"/>
    <w:rsid w:val="00B16100"/>
    <w:rsid w:val="00B167D0"/>
    <w:rsid w:val="00B169B8"/>
    <w:rsid w:val="00B16D9B"/>
    <w:rsid w:val="00B177F4"/>
    <w:rsid w:val="00B243D3"/>
    <w:rsid w:val="00B25048"/>
    <w:rsid w:val="00B251ED"/>
    <w:rsid w:val="00B31946"/>
    <w:rsid w:val="00B342F8"/>
    <w:rsid w:val="00B369A9"/>
    <w:rsid w:val="00B41C00"/>
    <w:rsid w:val="00B42851"/>
    <w:rsid w:val="00B42875"/>
    <w:rsid w:val="00B43533"/>
    <w:rsid w:val="00B5434E"/>
    <w:rsid w:val="00B545C9"/>
    <w:rsid w:val="00B55041"/>
    <w:rsid w:val="00B648C7"/>
    <w:rsid w:val="00B64CDE"/>
    <w:rsid w:val="00B6675C"/>
    <w:rsid w:val="00B67D8E"/>
    <w:rsid w:val="00B70165"/>
    <w:rsid w:val="00B723EE"/>
    <w:rsid w:val="00B725C8"/>
    <w:rsid w:val="00B73031"/>
    <w:rsid w:val="00B735E0"/>
    <w:rsid w:val="00B74CD9"/>
    <w:rsid w:val="00B74F56"/>
    <w:rsid w:val="00B7752F"/>
    <w:rsid w:val="00B8413D"/>
    <w:rsid w:val="00B85747"/>
    <w:rsid w:val="00B90BC6"/>
    <w:rsid w:val="00B9331F"/>
    <w:rsid w:val="00B94BDC"/>
    <w:rsid w:val="00B959F0"/>
    <w:rsid w:val="00BB054F"/>
    <w:rsid w:val="00BB4AD7"/>
    <w:rsid w:val="00BB556B"/>
    <w:rsid w:val="00BB6616"/>
    <w:rsid w:val="00BC2663"/>
    <w:rsid w:val="00BC27AC"/>
    <w:rsid w:val="00BC30EB"/>
    <w:rsid w:val="00BC5849"/>
    <w:rsid w:val="00BC745E"/>
    <w:rsid w:val="00BC7CF1"/>
    <w:rsid w:val="00BD0830"/>
    <w:rsid w:val="00BD0912"/>
    <w:rsid w:val="00BD0DD5"/>
    <w:rsid w:val="00BD2D52"/>
    <w:rsid w:val="00BD302F"/>
    <w:rsid w:val="00BD3591"/>
    <w:rsid w:val="00BD3762"/>
    <w:rsid w:val="00BD5157"/>
    <w:rsid w:val="00BE45DC"/>
    <w:rsid w:val="00BE59AC"/>
    <w:rsid w:val="00BE5AF6"/>
    <w:rsid w:val="00BE7466"/>
    <w:rsid w:val="00BF47E5"/>
    <w:rsid w:val="00BF57BF"/>
    <w:rsid w:val="00BF637F"/>
    <w:rsid w:val="00C0092F"/>
    <w:rsid w:val="00C0097C"/>
    <w:rsid w:val="00C01555"/>
    <w:rsid w:val="00C03C18"/>
    <w:rsid w:val="00C07A95"/>
    <w:rsid w:val="00C07B14"/>
    <w:rsid w:val="00C12FB5"/>
    <w:rsid w:val="00C149AA"/>
    <w:rsid w:val="00C15862"/>
    <w:rsid w:val="00C15DE3"/>
    <w:rsid w:val="00C24139"/>
    <w:rsid w:val="00C25DEB"/>
    <w:rsid w:val="00C30AF6"/>
    <w:rsid w:val="00C43B93"/>
    <w:rsid w:val="00C4694A"/>
    <w:rsid w:val="00C57D30"/>
    <w:rsid w:val="00C61315"/>
    <w:rsid w:val="00C64C42"/>
    <w:rsid w:val="00C67DF5"/>
    <w:rsid w:val="00C721E0"/>
    <w:rsid w:val="00C73F21"/>
    <w:rsid w:val="00C8068D"/>
    <w:rsid w:val="00C807BA"/>
    <w:rsid w:val="00C8234B"/>
    <w:rsid w:val="00C9003B"/>
    <w:rsid w:val="00C904F4"/>
    <w:rsid w:val="00C90AAF"/>
    <w:rsid w:val="00C91C38"/>
    <w:rsid w:val="00C930F3"/>
    <w:rsid w:val="00C96192"/>
    <w:rsid w:val="00CA2A93"/>
    <w:rsid w:val="00CA4568"/>
    <w:rsid w:val="00CA5C87"/>
    <w:rsid w:val="00CA5DC3"/>
    <w:rsid w:val="00CA68A6"/>
    <w:rsid w:val="00CA754D"/>
    <w:rsid w:val="00CB26AC"/>
    <w:rsid w:val="00CB5B1A"/>
    <w:rsid w:val="00CB60AE"/>
    <w:rsid w:val="00CB63C6"/>
    <w:rsid w:val="00CC1531"/>
    <w:rsid w:val="00CC2F60"/>
    <w:rsid w:val="00CC593C"/>
    <w:rsid w:val="00CD1989"/>
    <w:rsid w:val="00CD2396"/>
    <w:rsid w:val="00CD3813"/>
    <w:rsid w:val="00CD3E0A"/>
    <w:rsid w:val="00CD45FA"/>
    <w:rsid w:val="00CD6D4D"/>
    <w:rsid w:val="00CE0753"/>
    <w:rsid w:val="00CE30F3"/>
    <w:rsid w:val="00CE3B4B"/>
    <w:rsid w:val="00CF352A"/>
    <w:rsid w:val="00CF49AD"/>
    <w:rsid w:val="00D01259"/>
    <w:rsid w:val="00D01BB8"/>
    <w:rsid w:val="00D0202E"/>
    <w:rsid w:val="00D0683F"/>
    <w:rsid w:val="00D07016"/>
    <w:rsid w:val="00D119DA"/>
    <w:rsid w:val="00D123A8"/>
    <w:rsid w:val="00D1365D"/>
    <w:rsid w:val="00D21C57"/>
    <w:rsid w:val="00D2225D"/>
    <w:rsid w:val="00D235D5"/>
    <w:rsid w:val="00D264C2"/>
    <w:rsid w:val="00D26EFF"/>
    <w:rsid w:val="00D27B45"/>
    <w:rsid w:val="00D27CC5"/>
    <w:rsid w:val="00D37F2B"/>
    <w:rsid w:val="00D426BB"/>
    <w:rsid w:val="00D45C02"/>
    <w:rsid w:val="00D50ACE"/>
    <w:rsid w:val="00D510A8"/>
    <w:rsid w:val="00D51C67"/>
    <w:rsid w:val="00D5243B"/>
    <w:rsid w:val="00D54E54"/>
    <w:rsid w:val="00D6347E"/>
    <w:rsid w:val="00D64A24"/>
    <w:rsid w:val="00D72221"/>
    <w:rsid w:val="00D72B28"/>
    <w:rsid w:val="00D737C3"/>
    <w:rsid w:val="00D777F6"/>
    <w:rsid w:val="00D81F11"/>
    <w:rsid w:val="00D843EC"/>
    <w:rsid w:val="00D8486C"/>
    <w:rsid w:val="00D84FC3"/>
    <w:rsid w:val="00D90EFE"/>
    <w:rsid w:val="00D94816"/>
    <w:rsid w:val="00D957C8"/>
    <w:rsid w:val="00D9646C"/>
    <w:rsid w:val="00D97110"/>
    <w:rsid w:val="00D97BED"/>
    <w:rsid w:val="00DA6908"/>
    <w:rsid w:val="00DB01F9"/>
    <w:rsid w:val="00DB056E"/>
    <w:rsid w:val="00DB35BB"/>
    <w:rsid w:val="00DB3C9A"/>
    <w:rsid w:val="00DB6FC6"/>
    <w:rsid w:val="00DC4A0A"/>
    <w:rsid w:val="00DD0501"/>
    <w:rsid w:val="00DD1493"/>
    <w:rsid w:val="00DD2655"/>
    <w:rsid w:val="00DD5460"/>
    <w:rsid w:val="00DF17D5"/>
    <w:rsid w:val="00E00C40"/>
    <w:rsid w:val="00E10A7B"/>
    <w:rsid w:val="00E17232"/>
    <w:rsid w:val="00E21E31"/>
    <w:rsid w:val="00E2226E"/>
    <w:rsid w:val="00E265F9"/>
    <w:rsid w:val="00E32FEC"/>
    <w:rsid w:val="00E3545E"/>
    <w:rsid w:val="00E370FF"/>
    <w:rsid w:val="00E374B1"/>
    <w:rsid w:val="00E37BBE"/>
    <w:rsid w:val="00E4340E"/>
    <w:rsid w:val="00E4380F"/>
    <w:rsid w:val="00E43BA6"/>
    <w:rsid w:val="00E44D3A"/>
    <w:rsid w:val="00E47AC6"/>
    <w:rsid w:val="00E53952"/>
    <w:rsid w:val="00E546EC"/>
    <w:rsid w:val="00E55551"/>
    <w:rsid w:val="00E564EC"/>
    <w:rsid w:val="00E566FA"/>
    <w:rsid w:val="00E6012D"/>
    <w:rsid w:val="00E638CE"/>
    <w:rsid w:val="00E6649A"/>
    <w:rsid w:val="00E66937"/>
    <w:rsid w:val="00E72DAB"/>
    <w:rsid w:val="00E76A7A"/>
    <w:rsid w:val="00E81C39"/>
    <w:rsid w:val="00E86F40"/>
    <w:rsid w:val="00E870F3"/>
    <w:rsid w:val="00E95285"/>
    <w:rsid w:val="00E96099"/>
    <w:rsid w:val="00E96460"/>
    <w:rsid w:val="00EA12BA"/>
    <w:rsid w:val="00EA21B0"/>
    <w:rsid w:val="00EA6B29"/>
    <w:rsid w:val="00EA74FD"/>
    <w:rsid w:val="00EB1E48"/>
    <w:rsid w:val="00EB20E9"/>
    <w:rsid w:val="00EB46A4"/>
    <w:rsid w:val="00EC4297"/>
    <w:rsid w:val="00EC4B18"/>
    <w:rsid w:val="00EC578C"/>
    <w:rsid w:val="00EC73C0"/>
    <w:rsid w:val="00EE0C50"/>
    <w:rsid w:val="00EE5F82"/>
    <w:rsid w:val="00EE7102"/>
    <w:rsid w:val="00EE7CB0"/>
    <w:rsid w:val="00EF2067"/>
    <w:rsid w:val="00EF32EC"/>
    <w:rsid w:val="00EF4CAB"/>
    <w:rsid w:val="00F00A33"/>
    <w:rsid w:val="00F02C1A"/>
    <w:rsid w:val="00F05C20"/>
    <w:rsid w:val="00F061B2"/>
    <w:rsid w:val="00F1129B"/>
    <w:rsid w:val="00F11E5B"/>
    <w:rsid w:val="00F220AC"/>
    <w:rsid w:val="00F23E83"/>
    <w:rsid w:val="00F247C6"/>
    <w:rsid w:val="00F26218"/>
    <w:rsid w:val="00F26BDB"/>
    <w:rsid w:val="00F308EF"/>
    <w:rsid w:val="00F3265B"/>
    <w:rsid w:val="00F35CC9"/>
    <w:rsid w:val="00F40962"/>
    <w:rsid w:val="00F41C5C"/>
    <w:rsid w:val="00F4214C"/>
    <w:rsid w:val="00F44C29"/>
    <w:rsid w:val="00F50BD8"/>
    <w:rsid w:val="00F53DAF"/>
    <w:rsid w:val="00F544FC"/>
    <w:rsid w:val="00F56750"/>
    <w:rsid w:val="00F61BD5"/>
    <w:rsid w:val="00F625FE"/>
    <w:rsid w:val="00F6721B"/>
    <w:rsid w:val="00F715A6"/>
    <w:rsid w:val="00F71A58"/>
    <w:rsid w:val="00F756DE"/>
    <w:rsid w:val="00F75B95"/>
    <w:rsid w:val="00F82F8C"/>
    <w:rsid w:val="00F84245"/>
    <w:rsid w:val="00F87A76"/>
    <w:rsid w:val="00F92900"/>
    <w:rsid w:val="00FA2CE2"/>
    <w:rsid w:val="00FA38DE"/>
    <w:rsid w:val="00FA3A3C"/>
    <w:rsid w:val="00FA4466"/>
    <w:rsid w:val="00FA5B6D"/>
    <w:rsid w:val="00FB0830"/>
    <w:rsid w:val="00FB556F"/>
    <w:rsid w:val="00FC0138"/>
    <w:rsid w:val="00FC4B0D"/>
    <w:rsid w:val="00FC5C15"/>
    <w:rsid w:val="00FD04FD"/>
    <w:rsid w:val="00FD0FBB"/>
    <w:rsid w:val="00FD3270"/>
    <w:rsid w:val="00FD5F25"/>
    <w:rsid w:val="00FD712A"/>
    <w:rsid w:val="00FE1D5F"/>
    <w:rsid w:val="00FE6C0F"/>
    <w:rsid w:val="00FE6D96"/>
    <w:rsid w:val="00FF234B"/>
    <w:rsid w:val="00FF2487"/>
    <w:rsid w:val="00FF476E"/>
    <w:rsid w:val="00FF617D"/>
    <w:rsid w:val="00FF6BEC"/>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E9DF49E"/>
  <w15:docId w15:val="{3BB7D0A2-1B51-488E-84D7-863DF846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4E"/>
    <w:rPr>
      <w:sz w:val="24"/>
      <w:szCs w:val="24"/>
      <w:lang w:eastAsia="en-US"/>
    </w:rPr>
  </w:style>
  <w:style w:type="paragraph" w:styleId="Heading1">
    <w:name w:val="heading 1"/>
    <w:aliases w:val="h1,c"/>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List Paragraph1,List Paragraph11,Recommendation,Body text,Bullet Point,Bulletr List Paragraph,Content descriptions,FooterText,L,List Bullet 1,List Paragraph2,List Paragraph21,Listeafsnit1,NFP GP Bulleted List,numbered,リスト段落,列"/>
    <w:basedOn w:val="Normal"/>
    <w:link w:val="ListParagraphChar"/>
    <w:uiPriority w:val="34"/>
    <w:qFormat/>
    <w:rsid w:val="00A4512D"/>
    <w:pPr>
      <w:ind w:left="720"/>
      <w:contextualSpacing/>
    </w:pPr>
  </w:style>
  <w:style w:type="paragraph" w:customStyle="1" w:styleId="Default">
    <w:name w:val="Default"/>
    <w:rsid w:val="00D737C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1C27D4"/>
    <w:rPr>
      <w:color w:val="0000FF" w:themeColor="hyperlink"/>
      <w:u w:val="single"/>
    </w:rPr>
  </w:style>
  <w:style w:type="paragraph" w:styleId="BodyTextIndent">
    <w:name w:val="Body Text Indent"/>
    <w:basedOn w:val="Normal"/>
    <w:link w:val="BodyTextIndentChar"/>
    <w:rsid w:val="007253B9"/>
    <w:pPr>
      <w:tabs>
        <w:tab w:val="left" w:pos="709"/>
      </w:tabs>
      <w:ind w:left="709" w:hanging="709"/>
    </w:pPr>
    <w:rPr>
      <w:rFonts w:ascii="Arial" w:hAnsi="Arial"/>
      <w:sz w:val="22"/>
      <w:szCs w:val="20"/>
    </w:rPr>
  </w:style>
  <w:style w:type="character" w:customStyle="1" w:styleId="BodyTextIndentChar">
    <w:name w:val="Body Text Indent Char"/>
    <w:basedOn w:val="DefaultParagraphFont"/>
    <w:link w:val="BodyTextIndent"/>
    <w:rsid w:val="007253B9"/>
    <w:rPr>
      <w:rFonts w:ascii="Arial" w:hAnsi="Arial"/>
      <w:sz w:val="22"/>
      <w:lang w:eastAsia="en-US"/>
    </w:rPr>
  </w:style>
  <w:style w:type="paragraph" w:styleId="Header">
    <w:name w:val="header"/>
    <w:basedOn w:val="Normal"/>
    <w:link w:val="HeaderChar"/>
    <w:uiPriority w:val="99"/>
    <w:rsid w:val="007E114E"/>
    <w:pPr>
      <w:tabs>
        <w:tab w:val="center" w:pos="4513"/>
        <w:tab w:val="right" w:pos="9026"/>
      </w:tabs>
    </w:pPr>
  </w:style>
  <w:style w:type="character" w:customStyle="1" w:styleId="HeaderChar">
    <w:name w:val="Header Char"/>
    <w:basedOn w:val="DefaultParagraphFont"/>
    <w:link w:val="Header"/>
    <w:uiPriority w:val="99"/>
    <w:rsid w:val="007E114E"/>
    <w:rPr>
      <w:sz w:val="24"/>
      <w:szCs w:val="24"/>
      <w:lang w:eastAsia="en-US"/>
    </w:rPr>
  </w:style>
  <w:style w:type="paragraph" w:styleId="Footer">
    <w:name w:val="footer"/>
    <w:basedOn w:val="Normal"/>
    <w:link w:val="FooterChar"/>
    <w:uiPriority w:val="99"/>
    <w:rsid w:val="007E114E"/>
    <w:pPr>
      <w:tabs>
        <w:tab w:val="center" w:pos="4513"/>
        <w:tab w:val="right" w:pos="9026"/>
      </w:tabs>
    </w:pPr>
  </w:style>
  <w:style w:type="character" w:customStyle="1" w:styleId="FooterChar">
    <w:name w:val="Footer Char"/>
    <w:basedOn w:val="DefaultParagraphFont"/>
    <w:link w:val="Footer"/>
    <w:uiPriority w:val="99"/>
    <w:rsid w:val="007E114E"/>
    <w:rPr>
      <w:sz w:val="24"/>
      <w:szCs w:val="24"/>
      <w:lang w:eastAsia="en-US"/>
    </w:rPr>
  </w:style>
  <w:style w:type="character" w:styleId="CommentReference">
    <w:name w:val="annotation reference"/>
    <w:basedOn w:val="DefaultParagraphFont"/>
    <w:rsid w:val="00645266"/>
    <w:rPr>
      <w:sz w:val="16"/>
      <w:szCs w:val="16"/>
    </w:rPr>
  </w:style>
  <w:style w:type="paragraph" w:styleId="CommentText">
    <w:name w:val="annotation text"/>
    <w:basedOn w:val="Normal"/>
    <w:link w:val="CommentTextChar"/>
    <w:rsid w:val="00645266"/>
    <w:rPr>
      <w:sz w:val="20"/>
      <w:szCs w:val="20"/>
    </w:rPr>
  </w:style>
  <w:style w:type="character" w:customStyle="1" w:styleId="CommentTextChar">
    <w:name w:val="Comment Text Char"/>
    <w:basedOn w:val="DefaultParagraphFont"/>
    <w:link w:val="CommentText"/>
    <w:rsid w:val="00645266"/>
    <w:rPr>
      <w:lang w:eastAsia="en-US"/>
    </w:rPr>
  </w:style>
  <w:style w:type="paragraph" w:styleId="CommentSubject">
    <w:name w:val="annotation subject"/>
    <w:basedOn w:val="CommentText"/>
    <w:next w:val="CommentText"/>
    <w:link w:val="CommentSubjectChar"/>
    <w:rsid w:val="00645266"/>
    <w:rPr>
      <w:b/>
      <w:bCs/>
    </w:rPr>
  </w:style>
  <w:style w:type="character" w:customStyle="1" w:styleId="CommentSubjectChar">
    <w:name w:val="Comment Subject Char"/>
    <w:basedOn w:val="CommentTextChar"/>
    <w:link w:val="CommentSubject"/>
    <w:rsid w:val="00645266"/>
    <w:rPr>
      <w:b/>
      <w:bCs/>
      <w:lang w:eastAsia="en-US"/>
    </w:rPr>
  </w:style>
  <w:style w:type="paragraph" w:styleId="BalloonText">
    <w:name w:val="Balloon Text"/>
    <w:basedOn w:val="Normal"/>
    <w:link w:val="BalloonTextChar"/>
    <w:rsid w:val="00645266"/>
    <w:rPr>
      <w:rFonts w:ascii="Tahoma" w:hAnsi="Tahoma" w:cs="Tahoma"/>
      <w:sz w:val="16"/>
      <w:szCs w:val="16"/>
    </w:rPr>
  </w:style>
  <w:style w:type="character" w:customStyle="1" w:styleId="BalloonTextChar">
    <w:name w:val="Balloon Text Char"/>
    <w:basedOn w:val="DefaultParagraphFont"/>
    <w:link w:val="BalloonText"/>
    <w:rsid w:val="00645266"/>
    <w:rPr>
      <w:rFonts w:ascii="Tahoma" w:hAnsi="Tahoma" w:cs="Tahoma"/>
      <w:sz w:val="16"/>
      <w:szCs w:val="16"/>
      <w:lang w:eastAsia="en-US"/>
    </w:rPr>
  </w:style>
  <w:style w:type="paragraph" w:styleId="TOCHeading">
    <w:name w:val="TOC Heading"/>
    <w:basedOn w:val="Heading1"/>
    <w:next w:val="Normal"/>
    <w:uiPriority w:val="39"/>
    <w:unhideWhenUsed/>
    <w:qFormat/>
    <w:rsid w:val="00645266"/>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645266"/>
    <w:pPr>
      <w:spacing w:after="100"/>
    </w:pPr>
  </w:style>
  <w:style w:type="paragraph" w:styleId="TOC3">
    <w:name w:val="toc 3"/>
    <w:basedOn w:val="Normal"/>
    <w:next w:val="Normal"/>
    <w:autoRedefine/>
    <w:uiPriority w:val="39"/>
    <w:rsid w:val="00645266"/>
    <w:pPr>
      <w:spacing w:after="100"/>
      <w:ind w:left="480"/>
    </w:pPr>
  </w:style>
  <w:style w:type="paragraph" w:styleId="TOC2">
    <w:name w:val="toc 2"/>
    <w:basedOn w:val="Normal"/>
    <w:next w:val="Normal"/>
    <w:autoRedefine/>
    <w:uiPriority w:val="39"/>
    <w:rsid w:val="00D81F11"/>
    <w:pPr>
      <w:spacing w:after="100"/>
      <w:ind w:left="240"/>
    </w:pPr>
  </w:style>
  <w:style w:type="paragraph" w:styleId="Revision">
    <w:name w:val="Revision"/>
    <w:hidden/>
    <w:uiPriority w:val="99"/>
    <w:semiHidden/>
    <w:rsid w:val="00EE7CB0"/>
    <w:rPr>
      <w:sz w:val="24"/>
      <w:szCs w:val="24"/>
      <w:lang w:eastAsia="en-US"/>
    </w:rPr>
  </w:style>
  <w:style w:type="paragraph" w:styleId="NormalWeb">
    <w:name w:val="Normal (Web)"/>
    <w:basedOn w:val="Normal"/>
    <w:uiPriority w:val="99"/>
    <w:unhideWhenUsed/>
    <w:rsid w:val="008D4E29"/>
    <w:pPr>
      <w:spacing w:after="408" w:line="360" w:lineRule="auto"/>
    </w:pPr>
    <w:rPr>
      <w:lang w:eastAsia="en-AU"/>
    </w:rPr>
  </w:style>
  <w:style w:type="character" w:styleId="FollowedHyperlink">
    <w:name w:val="FollowedHyperlink"/>
    <w:basedOn w:val="DefaultParagraphFont"/>
    <w:rsid w:val="00EB1E48"/>
    <w:rPr>
      <w:color w:val="800080" w:themeColor="followedHyperlink"/>
      <w:u w:val="single"/>
    </w:rPr>
  </w:style>
  <w:style w:type="table" w:styleId="TableGrid">
    <w:name w:val="Table Grid"/>
    <w:basedOn w:val="TableNormal"/>
    <w:rsid w:val="0030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numlevel5">
    <w:name w:val="healthnumlevel5"/>
    <w:basedOn w:val="Normal"/>
    <w:rsid w:val="0068418C"/>
    <w:pPr>
      <w:spacing w:before="100" w:beforeAutospacing="1" w:after="100" w:afterAutospacing="1"/>
    </w:pPr>
    <w:rPr>
      <w:lang w:eastAsia="en-AU"/>
    </w:rPr>
  </w:style>
  <w:style w:type="paragraph" w:customStyle="1" w:styleId="healthnumlevel2">
    <w:name w:val="healthnumlevel2"/>
    <w:basedOn w:val="Normal"/>
    <w:rsid w:val="0068418C"/>
    <w:pPr>
      <w:spacing w:before="100" w:beforeAutospacing="1" w:after="100" w:afterAutospacing="1"/>
    </w:pPr>
    <w:rPr>
      <w:lang w:eastAsia="en-AU"/>
    </w:rPr>
  </w:style>
  <w:style w:type="character" w:customStyle="1" w:styleId="apple-converted-space">
    <w:name w:val="apple-converted-space"/>
    <w:basedOn w:val="DefaultParagraphFont"/>
    <w:rsid w:val="0068418C"/>
  </w:style>
  <w:style w:type="paragraph" w:customStyle="1" w:styleId="healthnumlevel3">
    <w:name w:val="healthnumlevel3"/>
    <w:basedOn w:val="Normal"/>
    <w:rsid w:val="0068418C"/>
    <w:pPr>
      <w:spacing w:before="100" w:beforeAutospacing="1" w:after="100" w:afterAutospacing="1"/>
    </w:pPr>
    <w:rPr>
      <w:lang w:eastAsia="en-AU"/>
    </w:rPr>
  </w:style>
  <w:style w:type="paragraph" w:styleId="BodyText">
    <w:name w:val="Body Text"/>
    <w:basedOn w:val="Normal"/>
    <w:link w:val="BodyTextChar"/>
    <w:rsid w:val="0025209B"/>
    <w:pPr>
      <w:spacing w:after="120"/>
    </w:pPr>
  </w:style>
  <w:style w:type="character" w:customStyle="1" w:styleId="BodyTextChar">
    <w:name w:val="Body Text Char"/>
    <w:basedOn w:val="DefaultParagraphFont"/>
    <w:link w:val="BodyText"/>
    <w:rsid w:val="0025209B"/>
    <w:rPr>
      <w:sz w:val="24"/>
      <w:szCs w:val="24"/>
      <w:lang w:eastAsia="en-US"/>
    </w:rPr>
  </w:style>
  <w:style w:type="character" w:customStyle="1" w:styleId="tgc">
    <w:name w:val="_tgc"/>
    <w:basedOn w:val="DefaultParagraphFont"/>
    <w:rsid w:val="00356D48"/>
  </w:style>
  <w:style w:type="character" w:customStyle="1" w:styleId="ListParagraphChar">
    <w:name w:val="List Paragraph Char"/>
    <w:aliases w:val="Bullet point Char,List Paragraph1 Char,List Paragraph11 Char,Recommendation Char,Body text Char,Bullet Point Char,Bulletr List Paragraph Char,Content descriptions Char,FooterText Char,L Char,List Bullet 1 Char,List Paragraph2 Char"/>
    <w:link w:val="ListParagraph"/>
    <w:uiPriority w:val="34"/>
    <w:locked/>
    <w:rsid w:val="007C40A4"/>
    <w:rPr>
      <w:sz w:val="24"/>
      <w:szCs w:val="24"/>
      <w:lang w:eastAsia="en-US"/>
    </w:rPr>
  </w:style>
  <w:style w:type="paragraph" w:customStyle="1" w:styleId="Healthnumlevel20">
    <w:name w:val="Health (num) level 2"/>
    <w:basedOn w:val="Normal"/>
    <w:link w:val="Healthnumlevel2Char"/>
    <w:rsid w:val="0055411D"/>
    <w:pPr>
      <w:tabs>
        <w:tab w:val="num" w:pos="1701"/>
      </w:tabs>
      <w:autoSpaceDE w:val="0"/>
      <w:autoSpaceDN w:val="0"/>
      <w:spacing w:before="60"/>
      <w:ind w:left="1701" w:hanging="851"/>
    </w:pPr>
    <w:rPr>
      <w:color w:val="000000"/>
    </w:rPr>
  </w:style>
  <w:style w:type="paragraph" w:customStyle="1" w:styleId="HealthnumLevel30">
    <w:name w:val="Health (num) Level 3"/>
    <w:basedOn w:val="Normal"/>
    <w:rsid w:val="0055411D"/>
    <w:pPr>
      <w:tabs>
        <w:tab w:val="num" w:pos="2551"/>
      </w:tabs>
      <w:autoSpaceDE w:val="0"/>
      <w:autoSpaceDN w:val="0"/>
      <w:spacing w:before="60" w:line="260" w:lineRule="exact"/>
      <w:ind w:left="2551" w:hanging="850"/>
      <w:jc w:val="both"/>
    </w:pPr>
    <w:rPr>
      <w:color w:val="000000"/>
    </w:rPr>
  </w:style>
  <w:style w:type="paragraph" w:customStyle="1" w:styleId="HealthnumLevel4">
    <w:name w:val="Health (num) Level 4"/>
    <w:basedOn w:val="Normal"/>
    <w:rsid w:val="0055411D"/>
    <w:pPr>
      <w:tabs>
        <w:tab w:val="num" w:pos="3402"/>
      </w:tabs>
      <w:autoSpaceDE w:val="0"/>
      <w:autoSpaceDN w:val="0"/>
      <w:spacing w:before="60" w:line="260" w:lineRule="exact"/>
      <w:ind w:left="3402" w:hanging="851"/>
    </w:pPr>
  </w:style>
  <w:style w:type="paragraph" w:customStyle="1" w:styleId="HealthnumLevel50">
    <w:name w:val="Health (num) Level 5"/>
    <w:basedOn w:val="Normal"/>
    <w:link w:val="HealthnumLevel5Char"/>
    <w:rsid w:val="0055411D"/>
    <w:pPr>
      <w:tabs>
        <w:tab w:val="num" w:pos="936"/>
      </w:tabs>
      <w:autoSpaceDE w:val="0"/>
      <w:autoSpaceDN w:val="0"/>
      <w:spacing w:before="180" w:line="260" w:lineRule="exact"/>
      <w:ind w:left="936" w:hanging="510"/>
    </w:pPr>
  </w:style>
  <w:style w:type="paragraph" w:customStyle="1" w:styleId="HealthnumLevel6">
    <w:name w:val="Health (num) Level 6"/>
    <w:basedOn w:val="Normal"/>
    <w:rsid w:val="0055411D"/>
    <w:pPr>
      <w:tabs>
        <w:tab w:val="num" w:pos="850"/>
      </w:tabs>
      <w:autoSpaceDE w:val="0"/>
      <w:autoSpaceDN w:val="0"/>
      <w:spacing w:before="180" w:line="260" w:lineRule="exact"/>
      <w:ind w:left="850" w:hanging="510"/>
    </w:pPr>
  </w:style>
  <w:style w:type="character" w:customStyle="1" w:styleId="HealthnumLevel5Char">
    <w:name w:val="Health (num) Level 5 Char"/>
    <w:link w:val="HealthnumLevel50"/>
    <w:rsid w:val="0055411D"/>
    <w:rPr>
      <w:sz w:val="24"/>
      <w:szCs w:val="24"/>
      <w:lang w:eastAsia="en-US"/>
    </w:rPr>
  </w:style>
  <w:style w:type="character" w:customStyle="1" w:styleId="Healthnumlevel2Char">
    <w:name w:val="Health (num) level 2 Char"/>
    <w:link w:val="Healthnumlevel20"/>
    <w:rsid w:val="0055411D"/>
    <w:rPr>
      <w:color w:val="000000"/>
      <w:sz w:val="24"/>
      <w:szCs w:val="24"/>
      <w:lang w:eastAsia="en-US"/>
    </w:rPr>
  </w:style>
  <w:style w:type="paragraph" w:customStyle="1" w:styleId="definition">
    <w:name w:val="definition"/>
    <w:basedOn w:val="Normal"/>
    <w:rsid w:val="00B369A9"/>
    <w:pPr>
      <w:spacing w:before="100" w:beforeAutospacing="1" w:after="100" w:afterAutospacing="1"/>
    </w:pPr>
    <w:rPr>
      <w:lang w:eastAsia="en-AU"/>
    </w:rPr>
  </w:style>
  <w:style w:type="paragraph" w:customStyle="1" w:styleId="paragraph">
    <w:name w:val="paragraph"/>
    <w:basedOn w:val="Normal"/>
    <w:rsid w:val="00B369A9"/>
    <w:pPr>
      <w:spacing w:before="100" w:beforeAutospacing="1" w:after="100" w:afterAutospacing="1"/>
    </w:pPr>
    <w:rPr>
      <w:lang w:eastAsia="en-AU"/>
    </w:rPr>
  </w:style>
  <w:style w:type="character" w:customStyle="1" w:styleId="hvr">
    <w:name w:val="hvr"/>
    <w:basedOn w:val="DefaultParagraphFont"/>
    <w:rsid w:val="0035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009">
      <w:bodyDiv w:val="1"/>
      <w:marLeft w:val="0"/>
      <w:marRight w:val="0"/>
      <w:marTop w:val="0"/>
      <w:marBottom w:val="0"/>
      <w:divBdr>
        <w:top w:val="none" w:sz="0" w:space="0" w:color="auto"/>
        <w:left w:val="none" w:sz="0" w:space="0" w:color="auto"/>
        <w:bottom w:val="none" w:sz="0" w:space="0" w:color="auto"/>
        <w:right w:val="none" w:sz="0" w:space="0" w:color="auto"/>
      </w:divBdr>
    </w:div>
    <w:div w:id="26952515">
      <w:bodyDiv w:val="1"/>
      <w:marLeft w:val="0"/>
      <w:marRight w:val="0"/>
      <w:marTop w:val="0"/>
      <w:marBottom w:val="0"/>
      <w:divBdr>
        <w:top w:val="none" w:sz="0" w:space="0" w:color="auto"/>
        <w:left w:val="none" w:sz="0" w:space="0" w:color="auto"/>
        <w:bottom w:val="none" w:sz="0" w:space="0" w:color="auto"/>
        <w:right w:val="none" w:sz="0" w:space="0" w:color="auto"/>
      </w:divBdr>
      <w:divsChild>
        <w:div w:id="1541089219">
          <w:marLeft w:val="0"/>
          <w:marRight w:val="0"/>
          <w:marTop w:val="240"/>
          <w:marBottom w:val="480"/>
          <w:divBdr>
            <w:top w:val="none" w:sz="0" w:space="0" w:color="auto"/>
            <w:left w:val="none" w:sz="0" w:space="0" w:color="auto"/>
            <w:bottom w:val="none" w:sz="0" w:space="0" w:color="auto"/>
            <w:right w:val="none" w:sz="0" w:space="0" w:color="auto"/>
          </w:divBdr>
          <w:divsChild>
            <w:div w:id="457260149">
              <w:marLeft w:val="0"/>
              <w:marRight w:val="0"/>
              <w:marTop w:val="0"/>
              <w:marBottom w:val="0"/>
              <w:divBdr>
                <w:top w:val="none" w:sz="0" w:space="0" w:color="auto"/>
                <w:left w:val="none" w:sz="0" w:space="0" w:color="auto"/>
                <w:bottom w:val="none" w:sz="0" w:space="0" w:color="auto"/>
                <w:right w:val="none" w:sz="0" w:space="0" w:color="auto"/>
              </w:divBdr>
              <w:divsChild>
                <w:div w:id="963390951">
                  <w:marLeft w:val="0"/>
                  <w:marRight w:val="0"/>
                  <w:marTop w:val="0"/>
                  <w:marBottom w:val="0"/>
                  <w:divBdr>
                    <w:top w:val="none" w:sz="0" w:space="0" w:color="auto"/>
                    <w:left w:val="none" w:sz="0" w:space="0" w:color="auto"/>
                    <w:bottom w:val="none" w:sz="0" w:space="0" w:color="auto"/>
                    <w:right w:val="none" w:sz="0" w:space="0" w:color="auto"/>
                  </w:divBdr>
                  <w:divsChild>
                    <w:div w:id="1729760175">
                      <w:marLeft w:val="0"/>
                      <w:marRight w:val="0"/>
                      <w:marTop w:val="0"/>
                      <w:marBottom w:val="0"/>
                      <w:divBdr>
                        <w:top w:val="none" w:sz="0" w:space="0" w:color="auto"/>
                        <w:left w:val="none" w:sz="0" w:space="0" w:color="auto"/>
                        <w:bottom w:val="none" w:sz="0" w:space="0" w:color="auto"/>
                        <w:right w:val="none" w:sz="0" w:space="0" w:color="auto"/>
                      </w:divBdr>
                      <w:divsChild>
                        <w:div w:id="1886140156">
                          <w:marLeft w:val="0"/>
                          <w:marRight w:val="0"/>
                          <w:marTop w:val="0"/>
                          <w:marBottom w:val="0"/>
                          <w:divBdr>
                            <w:top w:val="none" w:sz="0" w:space="0" w:color="auto"/>
                            <w:left w:val="none" w:sz="0" w:space="0" w:color="auto"/>
                            <w:bottom w:val="none" w:sz="0" w:space="0" w:color="auto"/>
                            <w:right w:val="none" w:sz="0" w:space="0" w:color="auto"/>
                          </w:divBdr>
                          <w:divsChild>
                            <w:div w:id="950893586">
                              <w:marLeft w:val="0"/>
                              <w:marRight w:val="0"/>
                              <w:marTop w:val="0"/>
                              <w:marBottom w:val="0"/>
                              <w:divBdr>
                                <w:top w:val="none" w:sz="0" w:space="0" w:color="auto"/>
                                <w:left w:val="none" w:sz="0" w:space="0" w:color="auto"/>
                                <w:bottom w:val="none" w:sz="0" w:space="0" w:color="auto"/>
                                <w:right w:val="none" w:sz="0" w:space="0" w:color="auto"/>
                              </w:divBdr>
                              <w:divsChild>
                                <w:div w:id="1378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6122">
      <w:bodyDiv w:val="1"/>
      <w:marLeft w:val="0"/>
      <w:marRight w:val="0"/>
      <w:marTop w:val="0"/>
      <w:marBottom w:val="0"/>
      <w:divBdr>
        <w:top w:val="none" w:sz="0" w:space="0" w:color="auto"/>
        <w:left w:val="none" w:sz="0" w:space="0" w:color="auto"/>
        <w:bottom w:val="none" w:sz="0" w:space="0" w:color="auto"/>
        <w:right w:val="none" w:sz="0" w:space="0" w:color="auto"/>
      </w:divBdr>
      <w:divsChild>
        <w:div w:id="570195690">
          <w:marLeft w:val="0"/>
          <w:marRight w:val="0"/>
          <w:marTop w:val="240"/>
          <w:marBottom w:val="480"/>
          <w:divBdr>
            <w:top w:val="none" w:sz="0" w:space="0" w:color="auto"/>
            <w:left w:val="none" w:sz="0" w:space="0" w:color="auto"/>
            <w:bottom w:val="none" w:sz="0" w:space="0" w:color="auto"/>
            <w:right w:val="none" w:sz="0" w:space="0" w:color="auto"/>
          </w:divBdr>
          <w:divsChild>
            <w:div w:id="2032802258">
              <w:marLeft w:val="0"/>
              <w:marRight w:val="0"/>
              <w:marTop w:val="0"/>
              <w:marBottom w:val="0"/>
              <w:divBdr>
                <w:top w:val="none" w:sz="0" w:space="0" w:color="auto"/>
                <w:left w:val="none" w:sz="0" w:space="0" w:color="auto"/>
                <w:bottom w:val="none" w:sz="0" w:space="0" w:color="auto"/>
                <w:right w:val="none" w:sz="0" w:space="0" w:color="auto"/>
              </w:divBdr>
              <w:divsChild>
                <w:div w:id="1466391868">
                  <w:marLeft w:val="0"/>
                  <w:marRight w:val="0"/>
                  <w:marTop w:val="0"/>
                  <w:marBottom w:val="0"/>
                  <w:divBdr>
                    <w:top w:val="none" w:sz="0" w:space="0" w:color="auto"/>
                    <w:left w:val="none" w:sz="0" w:space="0" w:color="auto"/>
                    <w:bottom w:val="none" w:sz="0" w:space="0" w:color="auto"/>
                    <w:right w:val="none" w:sz="0" w:space="0" w:color="auto"/>
                  </w:divBdr>
                  <w:divsChild>
                    <w:div w:id="1403674733">
                      <w:marLeft w:val="0"/>
                      <w:marRight w:val="0"/>
                      <w:marTop w:val="0"/>
                      <w:marBottom w:val="0"/>
                      <w:divBdr>
                        <w:top w:val="none" w:sz="0" w:space="0" w:color="auto"/>
                        <w:left w:val="none" w:sz="0" w:space="0" w:color="auto"/>
                        <w:bottom w:val="none" w:sz="0" w:space="0" w:color="auto"/>
                        <w:right w:val="none" w:sz="0" w:space="0" w:color="auto"/>
                      </w:divBdr>
                      <w:divsChild>
                        <w:div w:id="2162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2209">
      <w:bodyDiv w:val="1"/>
      <w:marLeft w:val="0"/>
      <w:marRight w:val="0"/>
      <w:marTop w:val="0"/>
      <w:marBottom w:val="0"/>
      <w:divBdr>
        <w:top w:val="none" w:sz="0" w:space="0" w:color="auto"/>
        <w:left w:val="none" w:sz="0" w:space="0" w:color="auto"/>
        <w:bottom w:val="none" w:sz="0" w:space="0" w:color="auto"/>
        <w:right w:val="none" w:sz="0" w:space="0" w:color="auto"/>
      </w:divBdr>
      <w:divsChild>
        <w:div w:id="171847406">
          <w:marLeft w:val="0"/>
          <w:marRight w:val="0"/>
          <w:marTop w:val="240"/>
          <w:marBottom w:val="480"/>
          <w:divBdr>
            <w:top w:val="none" w:sz="0" w:space="0" w:color="auto"/>
            <w:left w:val="none" w:sz="0" w:space="0" w:color="auto"/>
            <w:bottom w:val="none" w:sz="0" w:space="0" w:color="auto"/>
            <w:right w:val="none" w:sz="0" w:space="0" w:color="auto"/>
          </w:divBdr>
          <w:divsChild>
            <w:div w:id="1143546756">
              <w:marLeft w:val="0"/>
              <w:marRight w:val="0"/>
              <w:marTop w:val="0"/>
              <w:marBottom w:val="0"/>
              <w:divBdr>
                <w:top w:val="none" w:sz="0" w:space="0" w:color="auto"/>
                <w:left w:val="none" w:sz="0" w:space="0" w:color="auto"/>
                <w:bottom w:val="none" w:sz="0" w:space="0" w:color="auto"/>
                <w:right w:val="none" w:sz="0" w:space="0" w:color="auto"/>
              </w:divBdr>
              <w:divsChild>
                <w:div w:id="1321813315">
                  <w:marLeft w:val="0"/>
                  <w:marRight w:val="0"/>
                  <w:marTop w:val="0"/>
                  <w:marBottom w:val="0"/>
                  <w:divBdr>
                    <w:top w:val="none" w:sz="0" w:space="0" w:color="auto"/>
                    <w:left w:val="none" w:sz="0" w:space="0" w:color="auto"/>
                    <w:bottom w:val="none" w:sz="0" w:space="0" w:color="auto"/>
                    <w:right w:val="none" w:sz="0" w:space="0" w:color="auto"/>
                  </w:divBdr>
                  <w:divsChild>
                    <w:div w:id="162353740">
                      <w:marLeft w:val="0"/>
                      <w:marRight w:val="0"/>
                      <w:marTop w:val="0"/>
                      <w:marBottom w:val="0"/>
                      <w:divBdr>
                        <w:top w:val="none" w:sz="0" w:space="0" w:color="auto"/>
                        <w:left w:val="none" w:sz="0" w:space="0" w:color="auto"/>
                        <w:bottom w:val="none" w:sz="0" w:space="0" w:color="auto"/>
                        <w:right w:val="none" w:sz="0" w:space="0" w:color="auto"/>
                      </w:divBdr>
                      <w:divsChild>
                        <w:div w:id="11650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9856">
      <w:bodyDiv w:val="1"/>
      <w:marLeft w:val="0"/>
      <w:marRight w:val="0"/>
      <w:marTop w:val="0"/>
      <w:marBottom w:val="0"/>
      <w:divBdr>
        <w:top w:val="none" w:sz="0" w:space="0" w:color="auto"/>
        <w:left w:val="none" w:sz="0" w:space="0" w:color="auto"/>
        <w:bottom w:val="none" w:sz="0" w:space="0" w:color="auto"/>
        <w:right w:val="none" w:sz="0" w:space="0" w:color="auto"/>
      </w:divBdr>
    </w:div>
    <w:div w:id="167987756">
      <w:bodyDiv w:val="1"/>
      <w:marLeft w:val="0"/>
      <w:marRight w:val="0"/>
      <w:marTop w:val="0"/>
      <w:marBottom w:val="0"/>
      <w:divBdr>
        <w:top w:val="none" w:sz="0" w:space="0" w:color="auto"/>
        <w:left w:val="none" w:sz="0" w:space="0" w:color="auto"/>
        <w:bottom w:val="none" w:sz="0" w:space="0" w:color="auto"/>
        <w:right w:val="none" w:sz="0" w:space="0" w:color="auto"/>
      </w:divBdr>
    </w:div>
    <w:div w:id="194389034">
      <w:bodyDiv w:val="1"/>
      <w:marLeft w:val="0"/>
      <w:marRight w:val="0"/>
      <w:marTop w:val="0"/>
      <w:marBottom w:val="0"/>
      <w:divBdr>
        <w:top w:val="none" w:sz="0" w:space="0" w:color="auto"/>
        <w:left w:val="none" w:sz="0" w:space="0" w:color="auto"/>
        <w:bottom w:val="none" w:sz="0" w:space="0" w:color="auto"/>
        <w:right w:val="none" w:sz="0" w:space="0" w:color="auto"/>
      </w:divBdr>
      <w:divsChild>
        <w:div w:id="323701829">
          <w:marLeft w:val="0"/>
          <w:marRight w:val="0"/>
          <w:marTop w:val="0"/>
          <w:marBottom w:val="0"/>
          <w:divBdr>
            <w:top w:val="none" w:sz="0" w:space="0" w:color="auto"/>
            <w:left w:val="none" w:sz="0" w:space="0" w:color="auto"/>
            <w:bottom w:val="none" w:sz="0" w:space="0" w:color="auto"/>
            <w:right w:val="none" w:sz="0" w:space="0" w:color="auto"/>
          </w:divBdr>
          <w:divsChild>
            <w:div w:id="3671281">
              <w:marLeft w:val="0"/>
              <w:marRight w:val="0"/>
              <w:marTop w:val="0"/>
              <w:marBottom w:val="0"/>
              <w:divBdr>
                <w:top w:val="none" w:sz="0" w:space="0" w:color="auto"/>
                <w:left w:val="none" w:sz="0" w:space="0" w:color="auto"/>
                <w:bottom w:val="none" w:sz="0" w:space="0" w:color="auto"/>
                <w:right w:val="none" w:sz="0" w:space="0" w:color="auto"/>
              </w:divBdr>
              <w:divsChild>
                <w:div w:id="278727701">
                  <w:marLeft w:val="0"/>
                  <w:marRight w:val="0"/>
                  <w:marTop w:val="0"/>
                  <w:marBottom w:val="0"/>
                  <w:divBdr>
                    <w:top w:val="none" w:sz="0" w:space="0" w:color="auto"/>
                    <w:left w:val="none" w:sz="0" w:space="0" w:color="auto"/>
                    <w:bottom w:val="none" w:sz="0" w:space="0" w:color="auto"/>
                    <w:right w:val="none" w:sz="0" w:space="0" w:color="auto"/>
                  </w:divBdr>
                  <w:divsChild>
                    <w:div w:id="337540248">
                      <w:marLeft w:val="0"/>
                      <w:marRight w:val="0"/>
                      <w:marTop w:val="0"/>
                      <w:marBottom w:val="0"/>
                      <w:divBdr>
                        <w:top w:val="none" w:sz="0" w:space="0" w:color="auto"/>
                        <w:left w:val="none" w:sz="0" w:space="0" w:color="auto"/>
                        <w:bottom w:val="none" w:sz="0" w:space="0" w:color="auto"/>
                        <w:right w:val="none" w:sz="0" w:space="0" w:color="auto"/>
                      </w:divBdr>
                      <w:divsChild>
                        <w:div w:id="886456955">
                          <w:marLeft w:val="0"/>
                          <w:marRight w:val="0"/>
                          <w:marTop w:val="0"/>
                          <w:marBottom w:val="0"/>
                          <w:divBdr>
                            <w:top w:val="none" w:sz="0" w:space="0" w:color="auto"/>
                            <w:left w:val="none" w:sz="0" w:space="0" w:color="auto"/>
                            <w:bottom w:val="none" w:sz="0" w:space="0" w:color="auto"/>
                            <w:right w:val="none" w:sz="0" w:space="0" w:color="auto"/>
                          </w:divBdr>
                          <w:divsChild>
                            <w:div w:id="1068772763">
                              <w:marLeft w:val="0"/>
                              <w:marRight w:val="0"/>
                              <w:marTop w:val="0"/>
                              <w:marBottom w:val="0"/>
                              <w:divBdr>
                                <w:top w:val="none" w:sz="0" w:space="0" w:color="auto"/>
                                <w:left w:val="none" w:sz="0" w:space="0" w:color="auto"/>
                                <w:bottom w:val="none" w:sz="0" w:space="0" w:color="auto"/>
                                <w:right w:val="none" w:sz="0" w:space="0" w:color="auto"/>
                              </w:divBdr>
                              <w:divsChild>
                                <w:div w:id="1058747821">
                                  <w:marLeft w:val="0"/>
                                  <w:marRight w:val="0"/>
                                  <w:marTop w:val="0"/>
                                  <w:marBottom w:val="0"/>
                                  <w:divBdr>
                                    <w:top w:val="none" w:sz="0" w:space="0" w:color="auto"/>
                                    <w:left w:val="none" w:sz="0" w:space="0" w:color="auto"/>
                                    <w:bottom w:val="none" w:sz="0" w:space="0" w:color="auto"/>
                                    <w:right w:val="none" w:sz="0" w:space="0" w:color="auto"/>
                                  </w:divBdr>
                                  <w:divsChild>
                                    <w:div w:id="1363282032">
                                      <w:marLeft w:val="0"/>
                                      <w:marRight w:val="0"/>
                                      <w:marTop w:val="0"/>
                                      <w:marBottom w:val="0"/>
                                      <w:divBdr>
                                        <w:top w:val="none" w:sz="0" w:space="0" w:color="auto"/>
                                        <w:left w:val="none" w:sz="0" w:space="0" w:color="auto"/>
                                        <w:bottom w:val="none" w:sz="0" w:space="0" w:color="auto"/>
                                        <w:right w:val="none" w:sz="0" w:space="0" w:color="auto"/>
                                      </w:divBdr>
                                      <w:divsChild>
                                        <w:div w:id="1564566143">
                                          <w:marLeft w:val="0"/>
                                          <w:marRight w:val="0"/>
                                          <w:marTop w:val="0"/>
                                          <w:marBottom w:val="0"/>
                                          <w:divBdr>
                                            <w:top w:val="none" w:sz="0" w:space="0" w:color="auto"/>
                                            <w:left w:val="none" w:sz="0" w:space="0" w:color="auto"/>
                                            <w:bottom w:val="none" w:sz="0" w:space="0" w:color="auto"/>
                                            <w:right w:val="none" w:sz="0" w:space="0" w:color="auto"/>
                                          </w:divBdr>
                                          <w:divsChild>
                                            <w:div w:id="1486315936">
                                              <w:marLeft w:val="0"/>
                                              <w:marRight w:val="0"/>
                                              <w:marTop w:val="0"/>
                                              <w:marBottom w:val="0"/>
                                              <w:divBdr>
                                                <w:top w:val="none" w:sz="0" w:space="0" w:color="auto"/>
                                                <w:left w:val="none" w:sz="0" w:space="0" w:color="auto"/>
                                                <w:bottom w:val="none" w:sz="0" w:space="0" w:color="auto"/>
                                                <w:right w:val="none" w:sz="0" w:space="0" w:color="auto"/>
                                              </w:divBdr>
                                              <w:divsChild>
                                                <w:div w:id="1642005616">
                                                  <w:marLeft w:val="0"/>
                                                  <w:marRight w:val="0"/>
                                                  <w:marTop w:val="0"/>
                                                  <w:marBottom w:val="0"/>
                                                  <w:divBdr>
                                                    <w:top w:val="none" w:sz="0" w:space="0" w:color="auto"/>
                                                    <w:left w:val="none" w:sz="0" w:space="0" w:color="auto"/>
                                                    <w:bottom w:val="none" w:sz="0" w:space="0" w:color="auto"/>
                                                    <w:right w:val="none" w:sz="0" w:space="0" w:color="auto"/>
                                                  </w:divBdr>
                                                  <w:divsChild>
                                                    <w:div w:id="510872517">
                                                      <w:marLeft w:val="0"/>
                                                      <w:marRight w:val="0"/>
                                                      <w:marTop w:val="0"/>
                                                      <w:marBottom w:val="0"/>
                                                      <w:divBdr>
                                                        <w:top w:val="none" w:sz="0" w:space="0" w:color="auto"/>
                                                        <w:left w:val="none" w:sz="0" w:space="0" w:color="auto"/>
                                                        <w:bottom w:val="none" w:sz="0" w:space="0" w:color="auto"/>
                                                        <w:right w:val="none" w:sz="0" w:space="0" w:color="auto"/>
                                                      </w:divBdr>
                                                      <w:divsChild>
                                                        <w:div w:id="810437838">
                                                          <w:marLeft w:val="0"/>
                                                          <w:marRight w:val="0"/>
                                                          <w:marTop w:val="0"/>
                                                          <w:marBottom w:val="0"/>
                                                          <w:divBdr>
                                                            <w:top w:val="none" w:sz="0" w:space="0" w:color="auto"/>
                                                            <w:left w:val="none" w:sz="0" w:space="0" w:color="auto"/>
                                                            <w:bottom w:val="none" w:sz="0" w:space="0" w:color="auto"/>
                                                            <w:right w:val="none" w:sz="0" w:space="0" w:color="auto"/>
                                                          </w:divBdr>
                                                          <w:divsChild>
                                                            <w:div w:id="600451636">
                                                              <w:marLeft w:val="0"/>
                                                              <w:marRight w:val="0"/>
                                                              <w:marTop w:val="0"/>
                                                              <w:marBottom w:val="0"/>
                                                              <w:divBdr>
                                                                <w:top w:val="none" w:sz="0" w:space="0" w:color="auto"/>
                                                                <w:left w:val="none" w:sz="0" w:space="0" w:color="auto"/>
                                                                <w:bottom w:val="none" w:sz="0" w:space="0" w:color="auto"/>
                                                                <w:right w:val="none" w:sz="0" w:space="0" w:color="auto"/>
                                                              </w:divBdr>
                                                              <w:divsChild>
                                                                <w:div w:id="1815022760">
                                                                  <w:marLeft w:val="0"/>
                                                                  <w:marRight w:val="0"/>
                                                                  <w:marTop w:val="0"/>
                                                                  <w:marBottom w:val="0"/>
                                                                  <w:divBdr>
                                                                    <w:top w:val="none" w:sz="0" w:space="0" w:color="auto"/>
                                                                    <w:left w:val="none" w:sz="0" w:space="0" w:color="auto"/>
                                                                    <w:bottom w:val="none" w:sz="0" w:space="0" w:color="auto"/>
                                                                    <w:right w:val="none" w:sz="0" w:space="0" w:color="auto"/>
                                                                  </w:divBdr>
                                                                  <w:divsChild>
                                                                    <w:div w:id="1240016254">
                                                                      <w:marLeft w:val="0"/>
                                                                      <w:marRight w:val="0"/>
                                                                      <w:marTop w:val="0"/>
                                                                      <w:marBottom w:val="0"/>
                                                                      <w:divBdr>
                                                                        <w:top w:val="none" w:sz="0" w:space="0" w:color="auto"/>
                                                                        <w:left w:val="none" w:sz="0" w:space="0" w:color="auto"/>
                                                                        <w:bottom w:val="none" w:sz="0" w:space="0" w:color="auto"/>
                                                                        <w:right w:val="none" w:sz="0" w:space="0" w:color="auto"/>
                                                                      </w:divBdr>
                                                                      <w:divsChild>
                                                                        <w:div w:id="6253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89727">
      <w:bodyDiv w:val="1"/>
      <w:marLeft w:val="0"/>
      <w:marRight w:val="0"/>
      <w:marTop w:val="0"/>
      <w:marBottom w:val="0"/>
      <w:divBdr>
        <w:top w:val="none" w:sz="0" w:space="0" w:color="auto"/>
        <w:left w:val="none" w:sz="0" w:space="0" w:color="auto"/>
        <w:bottom w:val="none" w:sz="0" w:space="0" w:color="auto"/>
        <w:right w:val="none" w:sz="0" w:space="0" w:color="auto"/>
      </w:divBdr>
    </w:div>
    <w:div w:id="309140309">
      <w:bodyDiv w:val="1"/>
      <w:marLeft w:val="0"/>
      <w:marRight w:val="0"/>
      <w:marTop w:val="0"/>
      <w:marBottom w:val="0"/>
      <w:divBdr>
        <w:top w:val="none" w:sz="0" w:space="0" w:color="auto"/>
        <w:left w:val="none" w:sz="0" w:space="0" w:color="auto"/>
        <w:bottom w:val="none" w:sz="0" w:space="0" w:color="auto"/>
        <w:right w:val="none" w:sz="0" w:space="0" w:color="auto"/>
      </w:divBdr>
    </w:div>
    <w:div w:id="310333569">
      <w:bodyDiv w:val="1"/>
      <w:marLeft w:val="0"/>
      <w:marRight w:val="0"/>
      <w:marTop w:val="0"/>
      <w:marBottom w:val="0"/>
      <w:divBdr>
        <w:top w:val="none" w:sz="0" w:space="0" w:color="auto"/>
        <w:left w:val="none" w:sz="0" w:space="0" w:color="auto"/>
        <w:bottom w:val="none" w:sz="0" w:space="0" w:color="auto"/>
        <w:right w:val="none" w:sz="0" w:space="0" w:color="auto"/>
      </w:divBdr>
      <w:divsChild>
        <w:div w:id="2066757920">
          <w:marLeft w:val="0"/>
          <w:marRight w:val="0"/>
          <w:marTop w:val="240"/>
          <w:marBottom w:val="480"/>
          <w:divBdr>
            <w:top w:val="none" w:sz="0" w:space="0" w:color="auto"/>
            <w:left w:val="none" w:sz="0" w:space="0" w:color="auto"/>
            <w:bottom w:val="none" w:sz="0" w:space="0" w:color="auto"/>
            <w:right w:val="none" w:sz="0" w:space="0" w:color="auto"/>
          </w:divBdr>
          <w:divsChild>
            <w:div w:id="863323047">
              <w:marLeft w:val="0"/>
              <w:marRight w:val="0"/>
              <w:marTop w:val="0"/>
              <w:marBottom w:val="0"/>
              <w:divBdr>
                <w:top w:val="none" w:sz="0" w:space="0" w:color="auto"/>
                <w:left w:val="none" w:sz="0" w:space="0" w:color="auto"/>
                <w:bottom w:val="none" w:sz="0" w:space="0" w:color="auto"/>
                <w:right w:val="none" w:sz="0" w:space="0" w:color="auto"/>
              </w:divBdr>
              <w:divsChild>
                <w:div w:id="422535226">
                  <w:marLeft w:val="0"/>
                  <w:marRight w:val="0"/>
                  <w:marTop w:val="0"/>
                  <w:marBottom w:val="0"/>
                  <w:divBdr>
                    <w:top w:val="none" w:sz="0" w:space="0" w:color="auto"/>
                    <w:left w:val="none" w:sz="0" w:space="0" w:color="auto"/>
                    <w:bottom w:val="none" w:sz="0" w:space="0" w:color="auto"/>
                    <w:right w:val="none" w:sz="0" w:space="0" w:color="auto"/>
                  </w:divBdr>
                  <w:divsChild>
                    <w:div w:id="2012364692">
                      <w:marLeft w:val="0"/>
                      <w:marRight w:val="0"/>
                      <w:marTop w:val="0"/>
                      <w:marBottom w:val="0"/>
                      <w:divBdr>
                        <w:top w:val="none" w:sz="0" w:space="0" w:color="auto"/>
                        <w:left w:val="none" w:sz="0" w:space="0" w:color="auto"/>
                        <w:bottom w:val="none" w:sz="0" w:space="0" w:color="auto"/>
                        <w:right w:val="none" w:sz="0" w:space="0" w:color="auto"/>
                      </w:divBdr>
                      <w:divsChild>
                        <w:div w:id="912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468451">
      <w:bodyDiv w:val="1"/>
      <w:marLeft w:val="0"/>
      <w:marRight w:val="0"/>
      <w:marTop w:val="0"/>
      <w:marBottom w:val="0"/>
      <w:divBdr>
        <w:top w:val="none" w:sz="0" w:space="0" w:color="auto"/>
        <w:left w:val="none" w:sz="0" w:space="0" w:color="auto"/>
        <w:bottom w:val="none" w:sz="0" w:space="0" w:color="auto"/>
        <w:right w:val="none" w:sz="0" w:space="0" w:color="auto"/>
      </w:divBdr>
    </w:div>
    <w:div w:id="390809080">
      <w:bodyDiv w:val="1"/>
      <w:marLeft w:val="0"/>
      <w:marRight w:val="0"/>
      <w:marTop w:val="0"/>
      <w:marBottom w:val="0"/>
      <w:divBdr>
        <w:top w:val="none" w:sz="0" w:space="0" w:color="auto"/>
        <w:left w:val="none" w:sz="0" w:space="0" w:color="auto"/>
        <w:bottom w:val="none" w:sz="0" w:space="0" w:color="auto"/>
        <w:right w:val="none" w:sz="0" w:space="0" w:color="auto"/>
      </w:divBdr>
    </w:div>
    <w:div w:id="517743371">
      <w:bodyDiv w:val="1"/>
      <w:marLeft w:val="0"/>
      <w:marRight w:val="0"/>
      <w:marTop w:val="0"/>
      <w:marBottom w:val="0"/>
      <w:divBdr>
        <w:top w:val="none" w:sz="0" w:space="0" w:color="auto"/>
        <w:left w:val="none" w:sz="0" w:space="0" w:color="auto"/>
        <w:bottom w:val="none" w:sz="0" w:space="0" w:color="auto"/>
        <w:right w:val="none" w:sz="0" w:space="0" w:color="auto"/>
      </w:divBdr>
    </w:div>
    <w:div w:id="538398039">
      <w:bodyDiv w:val="1"/>
      <w:marLeft w:val="0"/>
      <w:marRight w:val="0"/>
      <w:marTop w:val="0"/>
      <w:marBottom w:val="0"/>
      <w:divBdr>
        <w:top w:val="none" w:sz="0" w:space="0" w:color="auto"/>
        <w:left w:val="none" w:sz="0" w:space="0" w:color="auto"/>
        <w:bottom w:val="none" w:sz="0" w:space="0" w:color="auto"/>
        <w:right w:val="none" w:sz="0" w:space="0" w:color="auto"/>
      </w:divBdr>
    </w:div>
    <w:div w:id="541946353">
      <w:bodyDiv w:val="1"/>
      <w:marLeft w:val="0"/>
      <w:marRight w:val="0"/>
      <w:marTop w:val="0"/>
      <w:marBottom w:val="0"/>
      <w:divBdr>
        <w:top w:val="none" w:sz="0" w:space="0" w:color="auto"/>
        <w:left w:val="none" w:sz="0" w:space="0" w:color="auto"/>
        <w:bottom w:val="none" w:sz="0" w:space="0" w:color="auto"/>
        <w:right w:val="none" w:sz="0" w:space="0" w:color="auto"/>
      </w:divBdr>
    </w:div>
    <w:div w:id="594751852">
      <w:bodyDiv w:val="1"/>
      <w:marLeft w:val="0"/>
      <w:marRight w:val="0"/>
      <w:marTop w:val="0"/>
      <w:marBottom w:val="0"/>
      <w:divBdr>
        <w:top w:val="none" w:sz="0" w:space="0" w:color="auto"/>
        <w:left w:val="none" w:sz="0" w:space="0" w:color="auto"/>
        <w:bottom w:val="none" w:sz="0" w:space="0" w:color="auto"/>
        <w:right w:val="none" w:sz="0" w:space="0" w:color="auto"/>
      </w:divBdr>
    </w:div>
    <w:div w:id="651833379">
      <w:bodyDiv w:val="1"/>
      <w:marLeft w:val="0"/>
      <w:marRight w:val="0"/>
      <w:marTop w:val="0"/>
      <w:marBottom w:val="0"/>
      <w:divBdr>
        <w:top w:val="none" w:sz="0" w:space="0" w:color="auto"/>
        <w:left w:val="none" w:sz="0" w:space="0" w:color="auto"/>
        <w:bottom w:val="none" w:sz="0" w:space="0" w:color="auto"/>
        <w:right w:val="none" w:sz="0" w:space="0" w:color="auto"/>
      </w:divBdr>
      <w:divsChild>
        <w:div w:id="986545996">
          <w:marLeft w:val="0"/>
          <w:marRight w:val="0"/>
          <w:marTop w:val="0"/>
          <w:marBottom w:val="0"/>
          <w:divBdr>
            <w:top w:val="none" w:sz="0" w:space="0" w:color="auto"/>
            <w:left w:val="none" w:sz="0" w:space="0" w:color="auto"/>
            <w:bottom w:val="none" w:sz="0" w:space="0" w:color="auto"/>
            <w:right w:val="none" w:sz="0" w:space="0" w:color="auto"/>
          </w:divBdr>
          <w:divsChild>
            <w:div w:id="509411830">
              <w:marLeft w:val="0"/>
              <w:marRight w:val="0"/>
              <w:marTop w:val="0"/>
              <w:marBottom w:val="0"/>
              <w:divBdr>
                <w:top w:val="none" w:sz="0" w:space="0" w:color="auto"/>
                <w:left w:val="none" w:sz="0" w:space="0" w:color="auto"/>
                <w:bottom w:val="none" w:sz="0" w:space="0" w:color="auto"/>
                <w:right w:val="none" w:sz="0" w:space="0" w:color="auto"/>
              </w:divBdr>
              <w:divsChild>
                <w:div w:id="1252662525">
                  <w:marLeft w:val="0"/>
                  <w:marRight w:val="0"/>
                  <w:marTop w:val="0"/>
                  <w:marBottom w:val="0"/>
                  <w:divBdr>
                    <w:top w:val="none" w:sz="0" w:space="0" w:color="auto"/>
                    <w:left w:val="none" w:sz="0" w:space="0" w:color="auto"/>
                    <w:bottom w:val="none" w:sz="0" w:space="0" w:color="auto"/>
                    <w:right w:val="none" w:sz="0" w:space="0" w:color="auto"/>
                  </w:divBdr>
                  <w:divsChild>
                    <w:div w:id="755976713">
                      <w:marLeft w:val="0"/>
                      <w:marRight w:val="0"/>
                      <w:marTop w:val="0"/>
                      <w:marBottom w:val="0"/>
                      <w:divBdr>
                        <w:top w:val="none" w:sz="0" w:space="0" w:color="auto"/>
                        <w:left w:val="none" w:sz="0" w:space="0" w:color="auto"/>
                        <w:bottom w:val="none" w:sz="0" w:space="0" w:color="auto"/>
                        <w:right w:val="none" w:sz="0" w:space="0" w:color="auto"/>
                      </w:divBdr>
                      <w:divsChild>
                        <w:div w:id="2077436962">
                          <w:marLeft w:val="0"/>
                          <w:marRight w:val="0"/>
                          <w:marTop w:val="0"/>
                          <w:marBottom w:val="0"/>
                          <w:divBdr>
                            <w:top w:val="none" w:sz="0" w:space="0" w:color="auto"/>
                            <w:left w:val="none" w:sz="0" w:space="0" w:color="auto"/>
                            <w:bottom w:val="none" w:sz="0" w:space="0" w:color="auto"/>
                            <w:right w:val="none" w:sz="0" w:space="0" w:color="auto"/>
                          </w:divBdr>
                          <w:divsChild>
                            <w:div w:id="1002660200">
                              <w:marLeft w:val="0"/>
                              <w:marRight w:val="0"/>
                              <w:marTop w:val="0"/>
                              <w:marBottom w:val="0"/>
                              <w:divBdr>
                                <w:top w:val="none" w:sz="0" w:space="0" w:color="auto"/>
                                <w:left w:val="none" w:sz="0" w:space="0" w:color="auto"/>
                                <w:bottom w:val="none" w:sz="0" w:space="0" w:color="auto"/>
                                <w:right w:val="none" w:sz="0" w:space="0" w:color="auto"/>
                              </w:divBdr>
                              <w:divsChild>
                                <w:div w:id="175310850">
                                  <w:marLeft w:val="0"/>
                                  <w:marRight w:val="0"/>
                                  <w:marTop w:val="0"/>
                                  <w:marBottom w:val="0"/>
                                  <w:divBdr>
                                    <w:top w:val="none" w:sz="0" w:space="0" w:color="auto"/>
                                    <w:left w:val="none" w:sz="0" w:space="0" w:color="auto"/>
                                    <w:bottom w:val="none" w:sz="0" w:space="0" w:color="auto"/>
                                    <w:right w:val="none" w:sz="0" w:space="0" w:color="auto"/>
                                  </w:divBdr>
                                  <w:divsChild>
                                    <w:div w:id="131824539">
                                      <w:marLeft w:val="0"/>
                                      <w:marRight w:val="0"/>
                                      <w:marTop w:val="0"/>
                                      <w:marBottom w:val="0"/>
                                      <w:divBdr>
                                        <w:top w:val="none" w:sz="0" w:space="0" w:color="auto"/>
                                        <w:left w:val="none" w:sz="0" w:space="0" w:color="auto"/>
                                        <w:bottom w:val="none" w:sz="0" w:space="0" w:color="auto"/>
                                        <w:right w:val="none" w:sz="0" w:space="0" w:color="auto"/>
                                      </w:divBdr>
                                      <w:divsChild>
                                        <w:div w:id="978222613">
                                          <w:marLeft w:val="0"/>
                                          <w:marRight w:val="0"/>
                                          <w:marTop w:val="0"/>
                                          <w:marBottom w:val="0"/>
                                          <w:divBdr>
                                            <w:top w:val="none" w:sz="0" w:space="0" w:color="auto"/>
                                            <w:left w:val="none" w:sz="0" w:space="0" w:color="auto"/>
                                            <w:bottom w:val="none" w:sz="0" w:space="0" w:color="auto"/>
                                            <w:right w:val="none" w:sz="0" w:space="0" w:color="auto"/>
                                          </w:divBdr>
                                          <w:divsChild>
                                            <w:div w:id="506795708">
                                              <w:marLeft w:val="0"/>
                                              <w:marRight w:val="0"/>
                                              <w:marTop w:val="0"/>
                                              <w:marBottom w:val="0"/>
                                              <w:divBdr>
                                                <w:top w:val="none" w:sz="0" w:space="0" w:color="auto"/>
                                                <w:left w:val="none" w:sz="0" w:space="0" w:color="auto"/>
                                                <w:bottom w:val="none" w:sz="0" w:space="0" w:color="auto"/>
                                                <w:right w:val="none" w:sz="0" w:space="0" w:color="auto"/>
                                              </w:divBdr>
                                              <w:divsChild>
                                                <w:div w:id="360863507">
                                                  <w:marLeft w:val="0"/>
                                                  <w:marRight w:val="0"/>
                                                  <w:marTop w:val="0"/>
                                                  <w:marBottom w:val="0"/>
                                                  <w:divBdr>
                                                    <w:top w:val="none" w:sz="0" w:space="0" w:color="auto"/>
                                                    <w:left w:val="none" w:sz="0" w:space="0" w:color="auto"/>
                                                    <w:bottom w:val="none" w:sz="0" w:space="0" w:color="auto"/>
                                                    <w:right w:val="none" w:sz="0" w:space="0" w:color="auto"/>
                                                  </w:divBdr>
                                                  <w:divsChild>
                                                    <w:div w:id="903876182">
                                                      <w:marLeft w:val="0"/>
                                                      <w:marRight w:val="0"/>
                                                      <w:marTop w:val="0"/>
                                                      <w:marBottom w:val="0"/>
                                                      <w:divBdr>
                                                        <w:top w:val="none" w:sz="0" w:space="0" w:color="auto"/>
                                                        <w:left w:val="none" w:sz="0" w:space="0" w:color="auto"/>
                                                        <w:bottom w:val="none" w:sz="0" w:space="0" w:color="auto"/>
                                                        <w:right w:val="none" w:sz="0" w:space="0" w:color="auto"/>
                                                      </w:divBdr>
                                                      <w:divsChild>
                                                        <w:div w:id="34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6714749">
      <w:bodyDiv w:val="1"/>
      <w:marLeft w:val="0"/>
      <w:marRight w:val="0"/>
      <w:marTop w:val="0"/>
      <w:marBottom w:val="0"/>
      <w:divBdr>
        <w:top w:val="none" w:sz="0" w:space="0" w:color="auto"/>
        <w:left w:val="none" w:sz="0" w:space="0" w:color="auto"/>
        <w:bottom w:val="none" w:sz="0" w:space="0" w:color="auto"/>
        <w:right w:val="none" w:sz="0" w:space="0" w:color="auto"/>
      </w:divBdr>
    </w:div>
    <w:div w:id="688915419">
      <w:bodyDiv w:val="1"/>
      <w:marLeft w:val="0"/>
      <w:marRight w:val="0"/>
      <w:marTop w:val="0"/>
      <w:marBottom w:val="0"/>
      <w:divBdr>
        <w:top w:val="none" w:sz="0" w:space="0" w:color="auto"/>
        <w:left w:val="none" w:sz="0" w:space="0" w:color="auto"/>
        <w:bottom w:val="none" w:sz="0" w:space="0" w:color="auto"/>
        <w:right w:val="none" w:sz="0" w:space="0" w:color="auto"/>
      </w:divBdr>
    </w:div>
    <w:div w:id="694574096">
      <w:bodyDiv w:val="1"/>
      <w:marLeft w:val="0"/>
      <w:marRight w:val="0"/>
      <w:marTop w:val="0"/>
      <w:marBottom w:val="0"/>
      <w:divBdr>
        <w:top w:val="none" w:sz="0" w:space="0" w:color="auto"/>
        <w:left w:val="none" w:sz="0" w:space="0" w:color="auto"/>
        <w:bottom w:val="none" w:sz="0" w:space="0" w:color="auto"/>
        <w:right w:val="none" w:sz="0" w:space="0" w:color="auto"/>
      </w:divBdr>
      <w:divsChild>
        <w:div w:id="906384548">
          <w:marLeft w:val="0"/>
          <w:marRight w:val="0"/>
          <w:marTop w:val="0"/>
          <w:marBottom w:val="0"/>
          <w:divBdr>
            <w:top w:val="none" w:sz="0" w:space="0" w:color="auto"/>
            <w:left w:val="none" w:sz="0" w:space="0" w:color="auto"/>
            <w:bottom w:val="none" w:sz="0" w:space="0" w:color="auto"/>
            <w:right w:val="none" w:sz="0" w:space="0" w:color="auto"/>
          </w:divBdr>
          <w:divsChild>
            <w:div w:id="815148563">
              <w:marLeft w:val="0"/>
              <w:marRight w:val="0"/>
              <w:marTop w:val="0"/>
              <w:marBottom w:val="0"/>
              <w:divBdr>
                <w:top w:val="none" w:sz="0" w:space="0" w:color="auto"/>
                <w:left w:val="none" w:sz="0" w:space="0" w:color="auto"/>
                <w:bottom w:val="none" w:sz="0" w:space="0" w:color="auto"/>
                <w:right w:val="none" w:sz="0" w:space="0" w:color="auto"/>
              </w:divBdr>
              <w:divsChild>
                <w:div w:id="1746487612">
                  <w:marLeft w:val="0"/>
                  <w:marRight w:val="0"/>
                  <w:marTop w:val="0"/>
                  <w:marBottom w:val="0"/>
                  <w:divBdr>
                    <w:top w:val="none" w:sz="0" w:space="0" w:color="auto"/>
                    <w:left w:val="none" w:sz="0" w:space="0" w:color="auto"/>
                    <w:bottom w:val="none" w:sz="0" w:space="0" w:color="auto"/>
                    <w:right w:val="none" w:sz="0" w:space="0" w:color="auto"/>
                  </w:divBdr>
                  <w:divsChild>
                    <w:div w:id="1447776047">
                      <w:marLeft w:val="0"/>
                      <w:marRight w:val="0"/>
                      <w:marTop w:val="0"/>
                      <w:marBottom w:val="0"/>
                      <w:divBdr>
                        <w:top w:val="none" w:sz="0" w:space="0" w:color="auto"/>
                        <w:left w:val="none" w:sz="0" w:space="0" w:color="auto"/>
                        <w:bottom w:val="none" w:sz="0" w:space="0" w:color="auto"/>
                        <w:right w:val="none" w:sz="0" w:space="0" w:color="auto"/>
                      </w:divBdr>
                      <w:divsChild>
                        <w:div w:id="462428738">
                          <w:marLeft w:val="0"/>
                          <w:marRight w:val="0"/>
                          <w:marTop w:val="45"/>
                          <w:marBottom w:val="0"/>
                          <w:divBdr>
                            <w:top w:val="none" w:sz="0" w:space="0" w:color="auto"/>
                            <w:left w:val="none" w:sz="0" w:space="0" w:color="auto"/>
                            <w:bottom w:val="none" w:sz="0" w:space="0" w:color="auto"/>
                            <w:right w:val="none" w:sz="0" w:space="0" w:color="auto"/>
                          </w:divBdr>
                          <w:divsChild>
                            <w:div w:id="1066025816">
                              <w:marLeft w:val="0"/>
                              <w:marRight w:val="0"/>
                              <w:marTop w:val="0"/>
                              <w:marBottom w:val="0"/>
                              <w:divBdr>
                                <w:top w:val="none" w:sz="0" w:space="0" w:color="auto"/>
                                <w:left w:val="none" w:sz="0" w:space="0" w:color="auto"/>
                                <w:bottom w:val="none" w:sz="0" w:space="0" w:color="auto"/>
                                <w:right w:val="none" w:sz="0" w:space="0" w:color="auto"/>
                              </w:divBdr>
                              <w:divsChild>
                                <w:div w:id="1095244743">
                                  <w:marLeft w:val="2070"/>
                                  <w:marRight w:val="3810"/>
                                  <w:marTop w:val="0"/>
                                  <w:marBottom w:val="0"/>
                                  <w:divBdr>
                                    <w:top w:val="none" w:sz="0" w:space="0" w:color="auto"/>
                                    <w:left w:val="none" w:sz="0" w:space="0" w:color="auto"/>
                                    <w:bottom w:val="none" w:sz="0" w:space="0" w:color="auto"/>
                                    <w:right w:val="none" w:sz="0" w:space="0" w:color="auto"/>
                                  </w:divBdr>
                                  <w:divsChild>
                                    <w:div w:id="1412194693">
                                      <w:marLeft w:val="0"/>
                                      <w:marRight w:val="0"/>
                                      <w:marTop w:val="0"/>
                                      <w:marBottom w:val="0"/>
                                      <w:divBdr>
                                        <w:top w:val="none" w:sz="0" w:space="0" w:color="auto"/>
                                        <w:left w:val="none" w:sz="0" w:space="0" w:color="auto"/>
                                        <w:bottom w:val="none" w:sz="0" w:space="0" w:color="auto"/>
                                        <w:right w:val="none" w:sz="0" w:space="0" w:color="auto"/>
                                      </w:divBdr>
                                      <w:divsChild>
                                        <w:div w:id="249387697">
                                          <w:marLeft w:val="0"/>
                                          <w:marRight w:val="0"/>
                                          <w:marTop w:val="0"/>
                                          <w:marBottom w:val="0"/>
                                          <w:divBdr>
                                            <w:top w:val="none" w:sz="0" w:space="0" w:color="auto"/>
                                            <w:left w:val="none" w:sz="0" w:space="0" w:color="auto"/>
                                            <w:bottom w:val="none" w:sz="0" w:space="0" w:color="auto"/>
                                            <w:right w:val="none" w:sz="0" w:space="0" w:color="auto"/>
                                          </w:divBdr>
                                          <w:divsChild>
                                            <w:div w:id="1186795344">
                                              <w:marLeft w:val="0"/>
                                              <w:marRight w:val="0"/>
                                              <w:marTop w:val="0"/>
                                              <w:marBottom w:val="0"/>
                                              <w:divBdr>
                                                <w:top w:val="none" w:sz="0" w:space="0" w:color="auto"/>
                                                <w:left w:val="none" w:sz="0" w:space="0" w:color="auto"/>
                                                <w:bottom w:val="none" w:sz="0" w:space="0" w:color="auto"/>
                                                <w:right w:val="none" w:sz="0" w:space="0" w:color="auto"/>
                                              </w:divBdr>
                                              <w:divsChild>
                                                <w:div w:id="213153775">
                                                  <w:marLeft w:val="0"/>
                                                  <w:marRight w:val="0"/>
                                                  <w:marTop w:val="0"/>
                                                  <w:marBottom w:val="0"/>
                                                  <w:divBdr>
                                                    <w:top w:val="none" w:sz="0" w:space="0" w:color="auto"/>
                                                    <w:left w:val="none" w:sz="0" w:space="0" w:color="auto"/>
                                                    <w:bottom w:val="none" w:sz="0" w:space="0" w:color="auto"/>
                                                    <w:right w:val="none" w:sz="0" w:space="0" w:color="auto"/>
                                                  </w:divBdr>
                                                  <w:divsChild>
                                                    <w:div w:id="155340225">
                                                      <w:marLeft w:val="0"/>
                                                      <w:marRight w:val="0"/>
                                                      <w:marTop w:val="0"/>
                                                      <w:marBottom w:val="0"/>
                                                      <w:divBdr>
                                                        <w:top w:val="none" w:sz="0" w:space="0" w:color="auto"/>
                                                        <w:left w:val="none" w:sz="0" w:space="0" w:color="auto"/>
                                                        <w:bottom w:val="none" w:sz="0" w:space="0" w:color="auto"/>
                                                        <w:right w:val="none" w:sz="0" w:space="0" w:color="auto"/>
                                                      </w:divBdr>
                                                      <w:divsChild>
                                                        <w:div w:id="806168816">
                                                          <w:marLeft w:val="0"/>
                                                          <w:marRight w:val="0"/>
                                                          <w:marTop w:val="0"/>
                                                          <w:marBottom w:val="345"/>
                                                          <w:divBdr>
                                                            <w:top w:val="none" w:sz="0" w:space="0" w:color="auto"/>
                                                            <w:left w:val="none" w:sz="0" w:space="0" w:color="auto"/>
                                                            <w:bottom w:val="none" w:sz="0" w:space="0" w:color="auto"/>
                                                            <w:right w:val="none" w:sz="0" w:space="0" w:color="auto"/>
                                                          </w:divBdr>
                                                          <w:divsChild>
                                                            <w:div w:id="1396976651">
                                                              <w:marLeft w:val="0"/>
                                                              <w:marRight w:val="0"/>
                                                              <w:marTop w:val="0"/>
                                                              <w:marBottom w:val="0"/>
                                                              <w:divBdr>
                                                                <w:top w:val="none" w:sz="0" w:space="0" w:color="auto"/>
                                                                <w:left w:val="none" w:sz="0" w:space="0" w:color="auto"/>
                                                                <w:bottom w:val="none" w:sz="0" w:space="0" w:color="auto"/>
                                                                <w:right w:val="none" w:sz="0" w:space="0" w:color="auto"/>
                                                              </w:divBdr>
                                                              <w:divsChild>
                                                                <w:div w:id="173959367">
                                                                  <w:marLeft w:val="0"/>
                                                                  <w:marRight w:val="0"/>
                                                                  <w:marTop w:val="0"/>
                                                                  <w:marBottom w:val="0"/>
                                                                  <w:divBdr>
                                                                    <w:top w:val="none" w:sz="0" w:space="0" w:color="auto"/>
                                                                    <w:left w:val="none" w:sz="0" w:space="0" w:color="auto"/>
                                                                    <w:bottom w:val="none" w:sz="0" w:space="0" w:color="auto"/>
                                                                    <w:right w:val="none" w:sz="0" w:space="0" w:color="auto"/>
                                                                  </w:divBdr>
                                                                  <w:divsChild>
                                                                    <w:div w:id="1090542475">
                                                                      <w:marLeft w:val="0"/>
                                                                      <w:marRight w:val="0"/>
                                                                      <w:marTop w:val="0"/>
                                                                      <w:marBottom w:val="0"/>
                                                                      <w:divBdr>
                                                                        <w:top w:val="none" w:sz="0" w:space="0" w:color="auto"/>
                                                                        <w:left w:val="none" w:sz="0" w:space="0" w:color="auto"/>
                                                                        <w:bottom w:val="none" w:sz="0" w:space="0" w:color="auto"/>
                                                                        <w:right w:val="none" w:sz="0" w:space="0" w:color="auto"/>
                                                                      </w:divBdr>
                                                                      <w:divsChild>
                                                                        <w:div w:id="168761294">
                                                                          <w:marLeft w:val="0"/>
                                                                          <w:marRight w:val="0"/>
                                                                          <w:marTop w:val="0"/>
                                                                          <w:marBottom w:val="0"/>
                                                                          <w:divBdr>
                                                                            <w:top w:val="none" w:sz="0" w:space="0" w:color="auto"/>
                                                                            <w:left w:val="none" w:sz="0" w:space="0" w:color="auto"/>
                                                                            <w:bottom w:val="none" w:sz="0" w:space="0" w:color="auto"/>
                                                                            <w:right w:val="none" w:sz="0" w:space="0" w:color="auto"/>
                                                                          </w:divBdr>
                                                                          <w:divsChild>
                                                                            <w:div w:id="843324528">
                                                                              <w:marLeft w:val="0"/>
                                                                              <w:marRight w:val="0"/>
                                                                              <w:marTop w:val="0"/>
                                                                              <w:marBottom w:val="0"/>
                                                                              <w:divBdr>
                                                                                <w:top w:val="none" w:sz="0" w:space="0" w:color="auto"/>
                                                                                <w:left w:val="none" w:sz="0" w:space="0" w:color="auto"/>
                                                                                <w:bottom w:val="none" w:sz="0" w:space="0" w:color="auto"/>
                                                                                <w:right w:val="none" w:sz="0" w:space="0" w:color="auto"/>
                                                                              </w:divBdr>
                                                                              <w:divsChild>
                                                                                <w:div w:id="1050417852">
                                                                                  <w:marLeft w:val="0"/>
                                                                                  <w:marRight w:val="0"/>
                                                                                  <w:marTop w:val="0"/>
                                                                                  <w:marBottom w:val="0"/>
                                                                                  <w:divBdr>
                                                                                    <w:top w:val="none" w:sz="0" w:space="0" w:color="auto"/>
                                                                                    <w:left w:val="none" w:sz="0" w:space="0" w:color="auto"/>
                                                                                    <w:bottom w:val="none" w:sz="0" w:space="0" w:color="auto"/>
                                                                                    <w:right w:val="none" w:sz="0" w:space="0" w:color="auto"/>
                                                                                  </w:divBdr>
                                                                                  <w:divsChild>
                                                                                    <w:div w:id="1505247655">
                                                                                      <w:marLeft w:val="0"/>
                                                                                      <w:marRight w:val="0"/>
                                                                                      <w:marTop w:val="0"/>
                                                                                      <w:marBottom w:val="0"/>
                                                                                      <w:divBdr>
                                                                                        <w:top w:val="none" w:sz="0" w:space="0" w:color="auto"/>
                                                                                        <w:left w:val="none" w:sz="0" w:space="0" w:color="auto"/>
                                                                                        <w:bottom w:val="none" w:sz="0" w:space="0" w:color="auto"/>
                                                                                        <w:right w:val="none" w:sz="0" w:space="0" w:color="auto"/>
                                                                                      </w:divBdr>
                                                                                      <w:divsChild>
                                                                                        <w:div w:id="587539594">
                                                                                          <w:marLeft w:val="0"/>
                                                                                          <w:marRight w:val="0"/>
                                                                                          <w:marTop w:val="0"/>
                                                                                          <w:marBottom w:val="0"/>
                                                                                          <w:divBdr>
                                                                                            <w:top w:val="none" w:sz="0" w:space="0" w:color="auto"/>
                                                                                            <w:left w:val="none" w:sz="0" w:space="0" w:color="auto"/>
                                                                                            <w:bottom w:val="none" w:sz="0" w:space="0" w:color="auto"/>
                                                                                            <w:right w:val="none" w:sz="0" w:space="0" w:color="auto"/>
                                                                                          </w:divBdr>
                                                                                          <w:divsChild>
                                                                                            <w:div w:id="1556815064">
                                                                                              <w:marLeft w:val="0"/>
                                                                                              <w:marRight w:val="0"/>
                                                                                              <w:marTop w:val="0"/>
                                                                                              <w:marBottom w:val="0"/>
                                                                                              <w:divBdr>
                                                                                                <w:top w:val="none" w:sz="0" w:space="0" w:color="auto"/>
                                                                                                <w:left w:val="none" w:sz="0" w:space="0" w:color="auto"/>
                                                                                                <w:bottom w:val="none" w:sz="0" w:space="0" w:color="auto"/>
                                                                                                <w:right w:val="none" w:sz="0" w:space="0" w:color="auto"/>
                                                                                              </w:divBdr>
                                                                                              <w:divsChild>
                                                                                                <w:div w:id="269510789">
                                                                                                  <w:marLeft w:val="0"/>
                                                                                                  <w:marRight w:val="0"/>
                                                                                                  <w:marTop w:val="0"/>
                                                                                                  <w:marBottom w:val="0"/>
                                                                                                  <w:divBdr>
                                                                                                    <w:top w:val="none" w:sz="0" w:space="0" w:color="auto"/>
                                                                                                    <w:left w:val="none" w:sz="0" w:space="0" w:color="auto"/>
                                                                                                    <w:bottom w:val="none" w:sz="0" w:space="0" w:color="auto"/>
                                                                                                    <w:right w:val="none" w:sz="0" w:space="0" w:color="auto"/>
                                                                                                  </w:divBdr>
                                                                                                  <w:divsChild>
                                                                                                    <w:div w:id="487601736">
                                                                                                      <w:marLeft w:val="300"/>
                                                                                                      <w:marRight w:val="0"/>
                                                                                                      <w:marTop w:val="0"/>
                                                                                                      <w:marBottom w:val="0"/>
                                                                                                      <w:divBdr>
                                                                                                        <w:top w:val="none" w:sz="0" w:space="0" w:color="auto"/>
                                                                                                        <w:left w:val="none" w:sz="0" w:space="0" w:color="auto"/>
                                                                                                        <w:bottom w:val="none" w:sz="0" w:space="0" w:color="auto"/>
                                                                                                        <w:right w:val="none" w:sz="0" w:space="0" w:color="auto"/>
                                                                                                      </w:divBdr>
                                                                                                      <w:divsChild>
                                                                                                        <w:div w:id="7296030">
                                                                                                          <w:marLeft w:val="-300"/>
                                                                                                          <w:marRight w:val="0"/>
                                                                                                          <w:marTop w:val="0"/>
                                                                                                          <w:marBottom w:val="0"/>
                                                                                                          <w:divBdr>
                                                                                                            <w:top w:val="none" w:sz="0" w:space="0" w:color="auto"/>
                                                                                                            <w:left w:val="none" w:sz="0" w:space="0" w:color="auto"/>
                                                                                                            <w:bottom w:val="none" w:sz="0" w:space="0" w:color="auto"/>
                                                                                                            <w:right w:val="none" w:sz="0" w:space="0" w:color="auto"/>
                                                                                                          </w:divBdr>
                                                                                                          <w:divsChild>
                                                                                                            <w:div w:id="9093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150495">
      <w:bodyDiv w:val="1"/>
      <w:marLeft w:val="0"/>
      <w:marRight w:val="0"/>
      <w:marTop w:val="0"/>
      <w:marBottom w:val="0"/>
      <w:divBdr>
        <w:top w:val="none" w:sz="0" w:space="0" w:color="auto"/>
        <w:left w:val="none" w:sz="0" w:space="0" w:color="auto"/>
        <w:bottom w:val="none" w:sz="0" w:space="0" w:color="auto"/>
        <w:right w:val="none" w:sz="0" w:space="0" w:color="auto"/>
      </w:divBdr>
      <w:divsChild>
        <w:div w:id="254628317">
          <w:marLeft w:val="0"/>
          <w:marRight w:val="0"/>
          <w:marTop w:val="0"/>
          <w:marBottom w:val="0"/>
          <w:divBdr>
            <w:top w:val="none" w:sz="0" w:space="0" w:color="auto"/>
            <w:left w:val="none" w:sz="0" w:space="0" w:color="auto"/>
            <w:bottom w:val="none" w:sz="0" w:space="0" w:color="auto"/>
            <w:right w:val="none" w:sz="0" w:space="0" w:color="auto"/>
          </w:divBdr>
          <w:divsChild>
            <w:div w:id="799613668">
              <w:marLeft w:val="-225"/>
              <w:marRight w:val="-225"/>
              <w:marTop w:val="0"/>
              <w:marBottom w:val="0"/>
              <w:divBdr>
                <w:top w:val="none" w:sz="0" w:space="0" w:color="auto"/>
                <w:left w:val="none" w:sz="0" w:space="0" w:color="auto"/>
                <w:bottom w:val="none" w:sz="0" w:space="0" w:color="auto"/>
                <w:right w:val="none" w:sz="0" w:space="0" w:color="auto"/>
              </w:divBdr>
              <w:divsChild>
                <w:div w:id="294801935">
                  <w:marLeft w:val="0"/>
                  <w:marRight w:val="0"/>
                  <w:marTop w:val="0"/>
                  <w:marBottom w:val="0"/>
                  <w:divBdr>
                    <w:top w:val="none" w:sz="0" w:space="0" w:color="auto"/>
                    <w:left w:val="none" w:sz="0" w:space="0" w:color="auto"/>
                    <w:bottom w:val="none" w:sz="0" w:space="0" w:color="auto"/>
                    <w:right w:val="none" w:sz="0" w:space="0" w:color="auto"/>
                  </w:divBdr>
                  <w:divsChild>
                    <w:div w:id="17297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8484">
      <w:bodyDiv w:val="1"/>
      <w:marLeft w:val="0"/>
      <w:marRight w:val="0"/>
      <w:marTop w:val="0"/>
      <w:marBottom w:val="0"/>
      <w:divBdr>
        <w:top w:val="none" w:sz="0" w:space="0" w:color="auto"/>
        <w:left w:val="none" w:sz="0" w:space="0" w:color="auto"/>
        <w:bottom w:val="none" w:sz="0" w:space="0" w:color="auto"/>
        <w:right w:val="none" w:sz="0" w:space="0" w:color="auto"/>
      </w:divBdr>
    </w:div>
    <w:div w:id="729422443">
      <w:bodyDiv w:val="1"/>
      <w:marLeft w:val="0"/>
      <w:marRight w:val="0"/>
      <w:marTop w:val="0"/>
      <w:marBottom w:val="0"/>
      <w:divBdr>
        <w:top w:val="none" w:sz="0" w:space="0" w:color="auto"/>
        <w:left w:val="none" w:sz="0" w:space="0" w:color="auto"/>
        <w:bottom w:val="none" w:sz="0" w:space="0" w:color="auto"/>
        <w:right w:val="none" w:sz="0" w:space="0" w:color="auto"/>
      </w:divBdr>
      <w:divsChild>
        <w:div w:id="258416219">
          <w:marLeft w:val="0"/>
          <w:marRight w:val="0"/>
          <w:marTop w:val="0"/>
          <w:marBottom w:val="0"/>
          <w:divBdr>
            <w:top w:val="none" w:sz="0" w:space="0" w:color="auto"/>
            <w:left w:val="none" w:sz="0" w:space="0" w:color="auto"/>
            <w:bottom w:val="none" w:sz="0" w:space="0" w:color="auto"/>
            <w:right w:val="none" w:sz="0" w:space="0" w:color="auto"/>
          </w:divBdr>
          <w:divsChild>
            <w:div w:id="1087115726">
              <w:marLeft w:val="0"/>
              <w:marRight w:val="0"/>
              <w:marTop w:val="0"/>
              <w:marBottom w:val="0"/>
              <w:divBdr>
                <w:top w:val="none" w:sz="0" w:space="0" w:color="auto"/>
                <w:left w:val="none" w:sz="0" w:space="0" w:color="auto"/>
                <w:bottom w:val="none" w:sz="0" w:space="0" w:color="auto"/>
                <w:right w:val="none" w:sz="0" w:space="0" w:color="auto"/>
              </w:divBdr>
              <w:divsChild>
                <w:div w:id="1186362668">
                  <w:marLeft w:val="0"/>
                  <w:marRight w:val="0"/>
                  <w:marTop w:val="0"/>
                  <w:marBottom w:val="0"/>
                  <w:divBdr>
                    <w:top w:val="none" w:sz="0" w:space="0" w:color="auto"/>
                    <w:left w:val="none" w:sz="0" w:space="0" w:color="auto"/>
                    <w:bottom w:val="none" w:sz="0" w:space="0" w:color="auto"/>
                    <w:right w:val="none" w:sz="0" w:space="0" w:color="auto"/>
                  </w:divBdr>
                  <w:divsChild>
                    <w:div w:id="539362389">
                      <w:marLeft w:val="168"/>
                      <w:marRight w:val="0"/>
                      <w:marTop w:val="0"/>
                      <w:marBottom w:val="0"/>
                      <w:divBdr>
                        <w:top w:val="none" w:sz="0" w:space="0" w:color="auto"/>
                        <w:left w:val="none" w:sz="0" w:space="0" w:color="auto"/>
                        <w:bottom w:val="none" w:sz="0" w:space="0" w:color="auto"/>
                        <w:right w:val="none" w:sz="0" w:space="0" w:color="auto"/>
                      </w:divBdr>
                      <w:divsChild>
                        <w:div w:id="1906454515">
                          <w:marLeft w:val="0"/>
                          <w:marRight w:val="0"/>
                          <w:marTop w:val="0"/>
                          <w:marBottom w:val="0"/>
                          <w:divBdr>
                            <w:top w:val="none" w:sz="0" w:space="0" w:color="auto"/>
                            <w:left w:val="none" w:sz="0" w:space="0" w:color="auto"/>
                            <w:bottom w:val="none" w:sz="0" w:space="0" w:color="auto"/>
                            <w:right w:val="none" w:sz="0" w:space="0" w:color="auto"/>
                          </w:divBdr>
                          <w:divsChild>
                            <w:div w:id="31659443">
                              <w:marLeft w:val="0"/>
                              <w:marRight w:val="0"/>
                              <w:marTop w:val="0"/>
                              <w:marBottom w:val="0"/>
                              <w:divBdr>
                                <w:top w:val="none" w:sz="0" w:space="0" w:color="auto"/>
                                <w:left w:val="none" w:sz="0" w:space="0" w:color="auto"/>
                                <w:bottom w:val="none" w:sz="0" w:space="0" w:color="auto"/>
                                <w:right w:val="none" w:sz="0" w:space="0" w:color="auto"/>
                              </w:divBdr>
                              <w:divsChild>
                                <w:div w:id="529495091">
                                  <w:marLeft w:val="0"/>
                                  <w:marRight w:val="0"/>
                                  <w:marTop w:val="0"/>
                                  <w:marBottom w:val="0"/>
                                  <w:divBdr>
                                    <w:top w:val="none" w:sz="0" w:space="0" w:color="auto"/>
                                    <w:left w:val="none" w:sz="0" w:space="0" w:color="auto"/>
                                    <w:bottom w:val="none" w:sz="0" w:space="0" w:color="auto"/>
                                    <w:right w:val="none" w:sz="0" w:space="0" w:color="auto"/>
                                  </w:divBdr>
                                  <w:divsChild>
                                    <w:div w:id="1897203920">
                                      <w:marLeft w:val="0"/>
                                      <w:marRight w:val="0"/>
                                      <w:marTop w:val="0"/>
                                      <w:marBottom w:val="0"/>
                                      <w:divBdr>
                                        <w:top w:val="none" w:sz="0" w:space="0" w:color="auto"/>
                                        <w:left w:val="none" w:sz="0" w:space="0" w:color="auto"/>
                                        <w:bottom w:val="none" w:sz="0" w:space="0" w:color="auto"/>
                                        <w:right w:val="none" w:sz="0" w:space="0" w:color="auto"/>
                                      </w:divBdr>
                                      <w:divsChild>
                                        <w:div w:id="1758476034">
                                          <w:marLeft w:val="0"/>
                                          <w:marRight w:val="0"/>
                                          <w:marTop w:val="0"/>
                                          <w:marBottom w:val="0"/>
                                          <w:divBdr>
                                            <w:top w:val="none" w:sz="0" w:space="0" w:color="auto"/>
                                            <w:left w:val="none" w:sz="0" w:space="0" w:color="auto"/>
                                            <w:bottom w:val="none" w:sz="0" w:space="0" w:color="auto"/>
                                            <w:right w:val="none" w:sz="0" w:space="0" w:color="auto"/>
                                          </w:divBdr>
                                          <w:divsChild>
                                            <w:div w:id="177275413">
                                              <w:marLeft w:val="0"/>
                                              <w:marRight w:val="0"/>
                                              <w:marTop w:val="0"/>
                                              <w:marBottom w:val="0"/>
                                              <w:divBdr>
                                                <w:top w:val="none" w:sz="0" w:space="0" w:color="auto"/>
                                                <w:left w:val="none" w:sz="0" w:space="0" w:color="auto"/>
                                                <w:bottom w:val="none" w:sz="0" w:space="0" w:color="auto"/>
                                                <w:right w:val="none" w:sz="0" w:space="0" w:color="auto"/>
                                              </w:divBdr>
                                              <w:divsChild>
                                                <w:div w:id="11957173">
                                                  <w:marLeft w:val="0"/>
                                                  <w:marRight w:val="0"/>
                                                  <w:marTop w:val="0"/>
                                                  <w:marBottom w:val="0"/>
                                                  <w:divBdr>
                                                    <w:top w:val="none" w:sz="0" w:space="0" w:color="auto"/>
                                                    <w:left w:val="none" w:sz="0" w:space="0" w:color="auto"/>
                                                    <w:bottom w:val="none" w:sz="0" w:space="0" w:color="auto"/>
                                                    <w:right w:val="none" w:sz="0" w:space="0" w:color="auto"/>
                                                  </w:divBdr>
                                                  <w:divsChild>
                                                    <w:div w:id="7439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140884">
      <w:bodyDiv w:val="1"/>
      <w:marLeft w:val="0"/>
      <w:marRight w:val="0"/>
      <w:marTop w:val="0"/>
      <w:marBottom w:val="0"/>
      <w:divBdr>
        <w:top w:val="none" w:sz="0" w:space="0" w:color="auto"/>
        <w:left w:val="none" w:sz="0" w:space="0" w:color="auto"/>
        <w:bottom w:val="none" w:sz="0" w:space="0" w:color="auto"/>
        <w:right w:val="none" w:sz="0" w:space="0" w:color="auto"/>
      </w:divBdr>
    </w:div>
    <w:div w:id="836581011">
      <w:bodyDiv w:val="1"/>
      <w:marLeft w:val="0"/>
      <w:marRight w:val="0"/>
      <w:marTop w:val="0"/>
      <w:marBottom w:val="0"/>
      <w:divBdr>
        <w:top w:val="none" w:sz="0" w:space="0" w:color="auto"/>
        <w:left w:val="none" w:sz="0" w:space="0" w:color="auto"/>
        <w:bottom w:val="none" w:sz="0" w:space="0" w:color="auto"/>
        <w:right w:val="none" w:sz="0" w:space="0" w:color="auto"/>
      </w:divBdr>
    </w:div>
    <w:div w:id="951863686">
      <w:bodyDiv w:val="1"/>
      <w:marLeft w:val="0"/>
      <w:marRight w:val="0"/>
      <w:marTop w:val="0"/>
      <w:marBottom w:val="0"/>
      <w:divBdr>
        <w:top w:val="none" w:sz="0" w:space="0" w:color="auto"/>
        <w:left w:val="none" w:sz="0" w:space="0" w:color="auto"/>
        <w:bottom w:val="none" w:sz="0" w:space="0" w:color="auto"/>
        <w:right w:val="none" w:sz="0" w:space="0" w:color="auto"/>
      </w:divBdr>
    </w:div>
    <w:div w:id="990913888">
      <w:bodyDiv w:val="1"/>
      <w:marLeft w:val="0"/>
      <w:marRight w:val="0"/>
      <w:marTop w:val="0"/>
      <w:marBottom w:val="0"/>
      <w:divBdr>
        <w:top w:val="none" w:sz="0" w:space="0" w:color="auto"/>
        <w:left w:val="none" w:sz="0" w:space="0" w:color="auto"/>
        <w:bottom w:val="none" w:sz="0" w:space="0" w:color="auto"/>
        <w:right w:val="none" w:sz="0" w:space="0" w:color="auto"/>
      </w:divBdr>
    </w:div>
    <w:div w:id="1041367169">
      <w:bodyDiv w:val="1"/>
      <w:marLeft w:val="0"/>
      <w:marRight w:val="0"/>
      <w:marTop w:val="0"/>
      <w:marBottom w:val="0"/>
      <w:divBdr>
        <w:top w:val="none" w:sz="0" w:space="0" w:color="auto"/>
        <w:left w:val="none" w:sz="0" w:space="0" w:color="auto"/>
        <w:bottom w:val="none" w:sz="0" w:space="0" w:color="auto"/>
        <w:right w:val="none" w:sz="0" w:space="0" w:color="auto"/>
      </w:divBdr>
    </w:div>
    <w:div w:id="1051343458">
      <w:bodyDiv w:val="1"/>
      <w:marLeft w:val="0"/>
      <w:marRight w:val="0"/>
      <w:marTop w:val="0"/>
      <w:marBottom w:val="0"/>
      <w:divBdr>
        <w:top w:val="none" w:sz="0" w:space="0" w:color="auto"/>
        <w:left w:val="none" w:sz="0" w:space="0" w:color="auto"/>
        <w:bottom w:val="none" w:sz="0" w:space="0" w:color="auto"/>
        <w:right w:val="none" w:sz="0" w:space="0" w:color="auto"/>
      </w:divBdr>
    </w:div>
    <w:div w:id="1093627226">
      <w:bodyDiv w:val="1"/>
      <w:marLeft w:val="0"/>
      <w:marRight w:val="0"/>
      <w:marTop w:val="0"/>
      <w:marBottom w:val="0"/>
      <w:divBdr>
        <w:top w:val="none" w:sz="0" w:space="0" w:color="auto"/>
        <w:left w:val="none" w:sz="0" w:space="0" w:color="auto"/>
        <w:bottom w:val="none" w:sz="0" w:space="0" w:color="auto"/>
        <w:right w:val="none" w:sz="0" w:space="0" w:color="auto"/>
      </w:divBdr>
      <w:divsChild>
        <w:div w:id="504168943">
          <w:marLeft w:val="0"/>
          <w:marRight w:val="0"/>
          <w:marTop w:val="0"/>
          <w:marBottom w:val="0"/>
          <w:divBdr>
            <w:top w:val="none" w:sz="0" w:space="0" w:color="auto"/>
            <w:left w:val="none" w:sz="0" w:space="0" w:color="auto"/>
            <w:bottom w:val="none" w:sz="0" w:space="0" w:color="auto"/>
            <w:right w:val="none" w:sz="0" w:space="0" w:color="auto"/>
          </w:divBdr>
          <w:divsChild>
            <w:div w:id="1340814320">
              <w:marLeft w:val="0"/>
              <w:marRight w:val="0"/>
              <w:marTop w:val="0"/>
              <w:marBottom w:val="0"/>
              <w:divBdr>
                <w:top w:val="none" w:sz="0" w:space="0" w:color="auto"/>
                <w:left w:val="none" w:sz="0" w:space="0" w:color="auto"/>
                <w:bottom w:val="none" w:sz="0" w:space="0" w:color="auto"/>
                <w:right w:val="none" w:sz="0" w:space="0" w:color="auto"/>
              </w:divBdr>
              <w:divsChild>
                <w:div w:id="1100755313">
                  <w:marLeft w:val="-75"/>
                  <w:marRight w:val="-75"/>
                  <w:marTop w:val="0"/>
                  <w:marBottom w:val="0"/>
                  <w:divBdr>
                    <w:top w:val="none" w:sz="0" w:space="0" w:color="auto"/>
                    <w:left w:val="none" w:sz="0" w:space="0" w:color="auto"/>
                    <w:bottom w:val="none" w:sz="0" w:space="0" w:color="auto"/>
                    <w:right w:val="none" w:sz="0" w:space="0" w:color="auto"/>
                  </w:divBdr>
                  <w:divsChild>
                    <w:div w:id="8282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24319">
      <w:bodyDiv w:val="1"/>
      <w:marLeft w:val="0"/>
      <w:marRight w:val="0"/>
      <w:marTop w:val="0"/>
      <w:marBottom w:val="0"/>
      <w:divBdr>
        <w:top w:val="none" w:sz="0" w:space="0" w:color="auto"/>
        <w:left w:val="none" w:sz="0" w:space="0" w:color="auto"/>
        <w:bottom w:val="none" w:sz="0" w:space="0" w:color="auto"/>
        <w:right w:val="none" w:sz="0" w:space="0" w:color="auto"/>
      </w:divBdr>
    </w:div>
    <w:div w:id="1410225457">
      <w:bodyDiv w:val="1"/>
      <w:marLeft w:val="0"/>
      <w:marRight w:val="0"/>
      <w:marTop w:val="0"/>
      <w:marBottom w:val="0"/>
      <w:divBdr>
        <w:top w:val="none" w:sz="0" w:space="0" w:color="auto"/>
        <w:left w:val="none" w:sz="0" w:space="0" w:color="auto"/>
        <w:bottom w:val="none" w:sz="0" w:space="0" w:color="auto"/>
        <w:right w:val="none" w:sz="0" w:space="0" w:color="auto"/>
      </w:divBdr>
      <w:divsChild>
        <w:div w:id="979699498">
          <w:marLeft w:val="0"/>
          <w:marRight w:val="0"/>
          <w:marTop w:val="0"/>
          <w:marBottom w:val="0"/>
          <w:divBdr>
            <w:top w:val="none" w:sz="0" w:space="0" w:color="auto"/>
            <w:left w:val="none" w:sz="0" w:space="0" w:color="auto"/>
            <w:bottom w:val="none" w:sz="0" w:space="0" w:color="auto"/>
            <w:right w:val="none" w:sz="0" w:space="0" w:color="auto"/>
          </w:divBdr>
          <w:divsChild>
            <w:div w:id="147021151">
              <w:marLeft w:val="0"/>
              <w:marRight w:val="0"/>
              <w:marTop w:val="0"/>
              <w:marBottom w:val="0"/>
              <w:divBdr>
                <w:top w:val="none" w:sz="0" w:space="0" w:color="auto"/>
                <w:left w:val="none" w:sz="0" w:space="0" w:color="auto"/>
                <w:bottom w:val="none" w:sz="0" w:space="0" w:color="auto"/>
                <w:right w:val="none" w:sz="0" w:space="0" w:color="auto"/>
              </w:divBdr>
              <w:divsChild>
                <w:div w:id="1971552058">
                  <w:marLeft w:val="-75"/>
                  <w:marRight w:val="-75"/>
                  <w:marTop w:val="0"/>
                  <w:marBottom w:val="0"/>
                  <w:divBdr>
                    <w:top w:val="none" w:sz="0" w:space="0" w:color="auto"/>
                    <w:left w:val="none" w:sz="0" w:space="0" w:color="auto"/>
                    <w:bottom w:val="none" w:sz="0" w:space="0" w:color="auto"/>
                    <w:right w:val="none" w:sz="0" w:space="0" w:color="auto"/>
                  </w:divBdr>
                  <w:divsChild>
                    <w:div w:id="870848493">
                      <w:marLeft w:val="0"/>
                      <w:marRight w:val="0"/>
                      <w:marTop w:val="0"/>
                      <w:marBottom w:val="0"/>
                      <w:divBdr>
                        <w:top w:val="none" w:sz="0" w:space="0" w:color="auto"/>
                        <w:left w:val="none" w:sz="0" w:space="0" w:color="auto"/>
                        <w:bottom w:val="none" w:sz="0" w:space="0" w:color="auto"/>
                        <w:right w:val="none" w:sz="0" w:space="0" w:color="auto"/>
                      </w:divBdr>
                      <w:divsChild>
                        <w:div w:id="806554930">
                          <w:marLeft w:val="-75"/>
                          <w:marRight w:val="-75"/>
                          <w:marTop w:val="0"/>
                          <w:marBottom w:val="0"/>
                          <w:divBdr>
                            <w:top w:val="none" w:sz="0" w:space="0" w:color="auto"/>
                            <w:left w:val="none" w:sz="0" w:space="0" w:color="auto"/>
                            <w:bottom w:val="none" w:sz="0" w:space="0" w:color="auto"/>
                            <w:right w:val="none" w:sz="0" w:space="0" w:color="auto"/>
                          </w:divBdr>
                          <w:divsChild>
                            <w:div w:id="647977501">
                              <w:marLeft w:val="0"/>
                              <w:marRight w:val="0"/>
                              <w:marTop w:val="0"/>
                              <w:marBottom w:val="0"/>
                              <w:divBdr>
                                <w:top w:val="none" w:sz="0" w:space="0" w:color="auto"/>
                                <w:left w:val="none" w:sz="0" w:space="0" w:color="auto"/>
                                <w:bottom w:val="none" w:sz="0" w:space="0" w:color="auto"/>
                                <w:right w:val="none" w:sz="0" w:space="0" w:color="auto"/>
                              </w:divBdr>
                              <w:divsChild>
                                <w:div w:id="1148981754">
                                  <w:marLeft w:val="0"/>
                                  <w:marRight w:val="0"/>
                                  <w:marTop w:val="0"/>
                                  <w:marBottom w:val="0"/>
                                  <w:divBdr>
                                    <w:top w:val="none" w:sz="0" w:space="0" w:color="auto"/>
                                    <w:left w:val="none" w:sz="0" w:space="0" w:color="auto"/>
                                    <w:bottom w:val="none" w:sz="0" w:space="0" w:color="auto"/>
                                    <w:right w:val="none" w:sz="0" w:space="0" w:color="auto"/>
                                  </w:divBdr>
                                  <w:divsChild>
                                    <w:div w:id="1819806682">
                                      <w:marLeft w:val="0"/>
                                      <w:marRight w:val="0"/>
                                      <w:marTop w:val="0"/>
                                      <w:marBottom w:val="0"/>
                                      <w:divBdr>
                                        <w:top w:val="none" w:sz="0" w:space="0" w:color="auto"/>
                                        <w:left w:val="none" w:sz="0" w:space="0" w:color="auto"/>
                                        <w:bottom w:val="none" w:sz="0" w:space="0" w:color="auto"/>
                                        <w:right w:val="none" w:sz="0" w:space="0" w:color="auto"/>
                                      </w:divBdr>
                                      <w:divsChild>
                                        <w:div w:id="1178815052">
                                          <w:marLeft w:val="0"/>
                                          <w:marRight w:val="0"/>
                                          <w:marTop w:val="0"/>
                                          <w:marBottom w:val="0"/>
                                          <w:divBdr>
                                            <w:top w:val="none" w:sz="0" w:space="0" w:color="auto"/>
                                            <w:left w:val="none" w:sz="0" w:space="0" w:color="auto"/>
                                            <w:bottom w:val="none" w:sz="0" w:space="0" w:color="auto"/>
                                            <w:right w:val="none" w:sz="0" w:space="0" w:color="auto"/>
                                          </w:divBdr>
                                          <w:divsChild>
                                            <w:div w:id="917054705">
                                              <w:marLeft w:val="0"/>
                                              <w:marRight w:val="0"/>
                                              <w:marTop w:val="0"/>
                                              <w:marBottom w:val="0"/>
                                              <w:divBdr>
                                                <w:top w:val="none" w:sz="0" w:space="0" w:color="auto"/>
                                                <w:left w:val="none" w:sz="0" w:space="0" w:color="auto"/>
                                                <w:bottom w:val="none" w:sz="0" w:space="0" w:color="auto"/>
                                                <w:right w:val="none" w:sz="0" w:space="0" w:color="auto"/>
                                              </w:divBdr>
                                              <w:divsChild>
                                                <w:div w:id="1633706976">
                                                  <w:marLeft w:val="-15"/>
                                                  <w:marRight w:val="-15"/>
                                                  <w:marTop w:val="0"/>
                                                  <w:marBottom w:val="0"/>
                                                  <w:divBdr>
                                                    <w:top w:val="single" w:sz="6" w:space="8" w:color="DDDDDD"/>
                                                    <w:left w:val="single" w:sz="6" w:space="8" w:color="DDDDDD"/>
                                                    <w:bottom w:val="single" w:sz="6" w:space="8" w:color="DDDDDD"/>
                                                    <w:right w:val="single" w:sz="6" w:space="8" w:color="DDDDDD"/>
                                                  </w:divBdr>
                                                  <w:divsChild>
                                                    <w:div w:id="199363674">
                                                      <w:marLeft w:val="0"/>
                                                      <w:marRight w:val="0"/>
                                                      <w:marTop w:val="0"/>
                                                      <w:marBottom w:val="0"/>
                                                      <w:divBdr>
                                                        <w:top w:val="none" w:sz="0" w:space="0" w:color="auto"/>
                                                        <w:left w:val="none" w:sz="0" w:space="0" w:color="auto"/>
                                                        <w:bottom w:val="none" w:sz="0" w:space="0" w:color="auto"/>
                                                        <w:right w:val="none" w:sz="0" w:space="0" w:color="auto"/>
                                                      </w:divBdr>
                                                      <w:divsChild>
                                                        <w:div w:id="20625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972751">
      <w:bodyDiv w:val="1"/>
      <w:marLeft w:val="0"/>
      <w:marRight w:val="0"/>
      <w:marTop w:val="0"/>
      <w:marBottom w:val="0"/>
      <w:divBdr>
        <w:top w:val="none" w:sz="0" w:space="0" w:color="auto"/>
        <w:left w:val="none" w:sz="0" w:space="0" w:color="auto"/>
        <w:bottom w:val="none" w:sz="0" w:space="0" w:color="auto"/>
        <w:right w:val="none" w:sz="0" w:space="0" w:color="auto"/>
      </w:divBdr>
    </w:div>
    <w:div w:id="1464231882">
      <w:bodyDiv w:val="1"/>
      <w:marLeft w:val="0"/>
      <w:marRight w:val="0"/>
      <w:marTop w:val="0"/>
      <w:marBottom w:val="0"/>
      <w:divBdr>
        <w:top w:val="none" w:sz="0" w:space="0" w:color="auto"/>
        <w:left w:val="none" w:sz="0" w:space="0" w:color="auto"/>
        <w:bottom w:val="none" w:sz="0" w:space="0" w:color="auto"/>
        <w:right w:val="none" w:sz="0" w:space="0" w:color="auto"/>
      </w:divBdr>
      <w:divsChild>
        <w:div w:id="118228714">
          <w:marLeft w:val="0"/>
          <w:marRight w:val="0"/>
          <w:marTop w:val="240"/>
          <w:marBottom w:val="480"/>
          <w:divBdr>
            <w:top w:val="none" w:sz="0" w:space="0" w:color="auto"/>
            <w:left w:val="none" w:sz="0" w:space="0" w:color="auto"/>
            <w:bottom w:val="none" w:sz="0" w:space="0" w:color="auto"/>
            <w:right w:val="none" w:sz="0" w:space="0" w:color="auto"/>
          </w:divBdr>
          <w:divsChild>
            <w:div w:id="452284785">
              <w:marLeft w:val="0"/>
              <w:marRight w:val="0"/>
              <w:marTop w:val="0"/>
              <w:marBottom w:val="0"/>
              <w:divBdr>
                <w:top w:val="none" w:sz="0" w:space="0" w:color="auto"/>
                <w:left w:val="none" w:sz="0" w:space="0" w:color="auto"/>
                <w:bottom w:val="none" w:sz="0" w:space="0" w:color="auto"/>
                <w:right w:val="none" w:sz="0" w:space="0" w:color="auto"/>
              </w:divBdr>
              <w:divsChild>
                <w:div w:id="2109425206">
                  <w:marLeft w:val="0"/>
                  <w:marRight w:val="0"/>
                  <w:marTop w:val="0"/>
                  <w:marBottom w:val="0"/>
                  <w:divBdr>
                    <w:top w:val="none" w:sz="0" w:space="0" w:color="auto"/>
                    <w:left w:val="none" w:sz="0" w:space="0" w:color="auto"/>
                    <w:bottom w:val="none" w:sz="0" w:space="0" w:color="auto"/>
                    <w:right w:val="none" w:sz="0" w:space="0" w:color="auto"/>
                  </w:divBdr>
                  <w:divsChild>
                    <w:div w:id="1288395345">
                      <w:marLeft w:val="0"/>
                      <w:marRight w:val="0"/>
                      <w:marTop w:val="0"/>
                      <w:marBottom w:val="0"/>
                      <w:divBdr>
                        <w:top w:val="none" w:sz="0" w:space="0" w:color="auto"/>
                        <w:left w:val="none" w:sz="0" w:space="0" w:color="auto"/>
                        <w:bottom w:val="none" w:sz="0" w:space="0" w:color="auto"/>
                        <w:right w:val="none" w:sz="0" w:space="0" w:color="auto"/>
                      </w:divBdr>
                      <w:divsChild>
                        <w:div w:id="15303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166401">
      <w:bodyDiv w:val="1"/>
      <w:marLeft w:val="0"/>
      <w:marRight w:val="0"/>
      <w:marTop w:val="0"/>
      <w:marBottom w:val="0"/>
      <w:divBdr>
        <w:top w:val="none" w:sz="0" w:space="0" w:color="auto"/>
        <w:left w:val="none" w:sz="0" w:space="0" w:color="auto"/>
        <w:bottom w:val="none" w:sz="0" w:space="0" w:color="auto"/>
        <w:right w:val="none" w:sz="0" w:space="0" w:color="auto"/>
      </w:divBdr>
      <w:divsChild>
        <w:div w:id="2049064072">
          <w:marLeft w:val="0"/>
          <w:marRight w:val="0"/>
          <w:marTop w:val="0"/>
          <w:marBottom w:val="0"/>
          <w:divBdr>
            <w:top w:val="none" w:sz="0" w:space="0" w:color="auto"/>
            <w:left w:val="none" w:sz="0" w:space="0" w:color="auto"/>
            <w:bottom w:val="none" w:sz="0" w:space="0" w:color="auto"/>
            <w:right w:val="none" w:sz="0" w:space="0" w:color="auto"/>
          </w:divBdr>
          <w:divsChild>
            <w:div w:id="468283620">
              <w:marLeft w:val="0"/>
              <w:marRight w:val="0"/>
              <w:marTop w:val="0"/>
              <w:marBottom w:val="0"/>
              <w:divBdr>
                <w:top w:val="none" w:sz="0" w:space="0" w:color="auto"/>
                <w:left w:val="none" w:sz="0" w:space="0" w:color="auto"/>
                <w:bottom w:val="none" w:sz="0" w:space="0" w:color="auto"/>
                <w:right w:val="none" w:sz="0" w:space="0" w:color="auto"/>
              </w:divBdr>
              <w:divsChild>
                <w:div w:id="2140370249">
                  <w:marLeft w:val="0"/>
                  <w:marRight w:val="0"/>
                  <w:marTop w:val="0"/>
                  <w:marBottom w:val="0"/>
                  <w:divBdr>
                    <w:top w:val="none" w:sz="0" w:space="0" w:color="auto"/>
                    <w:left w:val="none" w:sz="0" w:space="0" w:color="auto"/>
                    <w:bottom w:val="none" w:sz="0" w:space="0" w:color="auto"/>
                    <w:right w:val="none" w:sz="0" w:space="0" w:color="auto"/>
                  </w:divBdr>
                  <w:divsChild>
                    <w:div w:id="1002581702">
                      <w:marLeft w:val="0"/>
                      <w:marRight w:val="0"/>
                      <w:marTop w:val="0"/>
                      <w:marBottom w:val="0"/>
                      <w:divBdr>
                        <w:top w:val="none" w:sz="0" w:space="0" w:color="auto"/>
                        <w:left w:val="none" w:sz="0" w:space="0" w:color="auto"/>
                        <w:bottom w:val="none" w:sz="0" w:space="0" w:color="auto"/>
                        <w:right w:val="none" w:sz="0" w:space="0" w:color="auto"/>
                      </w:divBdr>
                      <w:divsChild>
                        <w:div w:id="374627403">
                          <w:marLeft w:val="0"/>
                          <w:marRight w:val="0"/>
                          <w:marTop w:val="0"/>
                          <w:marBottom w:val="0"/>
                          <w:divBdr>
                            <w:top w:val="none" w:sz="0" w:space="0" w:color="auto"/>
                            <w:left w:val="none" w:sz="0" w:space="0" w:color="auto"/>
                            <w:bottom w:val="none" w:sz="0" w:space="0" w:color="auto"/>
                            <w:right w:val="none" w:sz="0" w:space="0" w:color="auto"/>
                          </w:divBdr>
                          <w:divsChild>
                            <w:div w:id="1115951202">
                              <w:marLeft w:val="0"/>
                              <w:marRight w:val="0"/>
                              <w:marTop w:val="0"/>
                              <w:marBottom w:val="0"/>
                              <w:divBdr>
                                <w:top w:val="none" w:sz="0" w:space="0" w:color="auto"/>
                                <w:left w:val="none" w:sz="0" w:space="0" w:color="auto"/>
                                <w:bottom w:val="none" w:sz="0" w:space="0" w:color="auto"/>
                                <w:right w:val="none" w:sz="0" w:space="0" w:color="auto"/>
                              </w:divBdr>
                              <w:divsChild>
                                <w:div w:id="1446971651">
                                  <w:marLeft w:val="0"/>
                                  <w:marRight w:val="0"/>
                                  <w:marTop w:val="0"/>
                                  <w:marBottom w:val="0"/>
                                  <w:divBdr>
                                    <w:top w:val="none" w:sz="0" w:space="0" w:color="auto"/>
                                    <w:left w:val="none" w:sz="0" w:space="0" w:color="auto"/>
                                    <w:bottom w:val="none" w:sz="0" w:space="0" w:color="auto"/>
                                    <w:right w:val="none" w:sz="0" w:space="0" w:color="auto"/>
                                  </w:divBdr>
                                  <w:divsChild>
                                    <w:div w:id="178398616">
                                      <w:marLeft w:val="0"/>
                                      <w:marRight w:val="0"/>
                                      <w:marTop w:val="0"/>
                                      <w:marBottom w:val="0"/>
                                      <w:divBdr>
                                        <w:top w:val="none" w:sz="0" w:space="0" w:color="auto"/>
                                        <w:left w:val="none" w:sz="0" w:space="0" w:color="auto"/>
                                        <w:bottom w:val="none" w:sz="0" w:space="0" w:color="auto"/>
                                        <w:right w:val="none" w:sz="0" w:space="0" w:color="auto"/>
                                      </w:divBdr>
                                      <w:divsChild>
                                        <w:div w:id="1732119520">
                                          <w:marLeft w:val="0"/>
                                          <w:marRight w:val="0"/>
                                          <w:marTop w:val="0"/>
                                          <w:marBottom w:val="0"/>
                                          <w:divBdr>
                                            <w:top w:val="none" w:sz="0" w:space="0" w:color="auto"/>
                                            <w:left w:val="none" w:sz="0" w:space="0" w:color="auto"/>
                                            <w:bottom w:val="none" w:sz="0" w:space="0" w:color="auto"/>
                                            <w:right w:val="none" w:sz="0" w:space="0" w:color="auto"/>
                                          </w:divBdr>
                                          <w:divsChild>
                                            <w:div w:id="1802114482">
                                              <w:marLeft w:val="0"/>
                                              <w:marRight w:val="0"/>
                                              <w:marTop w:val="0"/>
                                              <w:marBottom w:val="0"/>
                                              <w:divBdr>
                                                <w:top w:val="none" w:sz="0" w:space="0" w:color="auto"/>
                                                <w:left w:val="none" w:sz="0" w:space="0" w:color="auto"/>
                                                <w:bottom w:val="none" w:sz="0" w:space="0" w:color="auto"/>
                                                <w:right w:val="none" w:sz="0" w:space="0" w:color="auto"/>
                                              </w:divBdr>
                                              <w:divsChild>
                                                <w:div w:id="1788157450">
                                                  <w:marLeft w:val="0"/>
                                                  <w:marRight w:val="0"/>
                                                  <w:marTop w:val="0"/>
                                                  <w:marBottom w:val="0"/>
                                                  <w:divBdr>
                                                    <w:top w:val="none" w:sz="0" w:space="0" w:color="auto"/>
                                                    <w:left w:val="none" w:sz="0" w:space="0" w:color="auto"/>
                                                    <w:bottom w:val="none" w:sz="0" w:space="0" w:color="auto"/>
                                                    <w:right w:val="none" w:sz="0" w:space="0" w:color="auto"/>
                                                  </w:divBdr>
                                                  <w:divsChild>
                                                    <w:div w:id="1714311787">
                                                      <w:marLeft w:val="0"/>
                                                      <w:marRight w:val="0"/>
                                                      <w:marTop w:val="0"/>
                                                      <w:marBottom w:val="0"/>
                                                      <w:divBdr>
                                                        <w:top w:val="none" w:sz="0" w:space="0" w:color="auto"/>
                                                        <w:left w:val="none" w:sz="0" w:space="0" w:color="auto"/>
                                                        <w:bottom w:val="none" w:sz="0" w:space="0" w:color="auto"/>
                                                        <w:right w:val="none" w:sz="0" w:space="0" w:color="auto"/>
                                                      </w:divBdr>
                                                      <w:divsChild>
                                                        <w:div w:id="1254439082">
                                                          <w:marLeft w:val="0"/>
                                                          <w:marRight w:val="0"/>
                                                          <w:marTop w:val="0"/>
                                                          <w:marBottom w:val="0"/>
                                                          <w:divBdr>
                                                            <w:top w:val="none" w:sz="0" w:space="0" w:color="auto"/>
                                                            <w:left w:val="none" w:sz="0" w:space="0" w:color="auto"/>
                                                            <w:bottom w:val="none" w:sz="0" w:space="0" w:color="auto"/>
                                                            <w:right w:val="none" w:sz="0" w:space="0" w:color="auto"/>
                                                          </w:divBdr>
                                                          <w:divsChild>
                                                            <w:div w:id="355348285">
                                                              <w:marLeft w:val="0"/>
                                                              <w:marRight w:val="0"/>
                                                              <w:marTop w:val="0"/>
                                                              <w:marBottom w:val="0"/>
                                                              <w:divBdr>
                                                                <w:top w:val="none" w:sz="0" w:space="0" w:color="auto"/>
                                                                <w:left w:val="none" w:sz="0" w:space="0" w:color="auto"/>
                                                                <w:bottom w:val="none" w:sz="0" w:space="0" w:color="auto"/>
                                                                <w:right w:val="none" w:sz="0" w:space="0" w:color="auto"/>
                                                              </w:divBdr>
                                                              <w:divsChild>
                                                                <w:div w:id="1183280336">
                                                                  <w:marLeft w:val="0"/>
                                                                  <w:marRight w:val="0"/>
                                                                  <w:marTop w:val="0"/>
                                                                  <w:marBottom w:val="0"/>
                                                                  <w:divBdr>
                                                                    <w:top w:val="none" w:sz="0" w:space="0" w:color="auto"/>
                                                                    <w:left w:val="none" w:sz="0" w:space="0" w:color="auto"/>
                                                                    <w:bottom w:val="none" w:sz="0" w:space="0" w:color="auto"/>
                                                                    <w:right w:val="none" w:sz="0" w:space="0" w:color="auto"/>
                                                                  </w:divBdr>
                                                                  <w:divsChild>
                                                                    <w:div w:id="1518151074">
                                                                      <w:marLeft w:val="0"/>
                                                                      <w:marRight w:val="0"/>
                                                                      <w:marTop w:val="0"/>
                                                                      <w:marBottom w:val="0"/>
                                                                      <w:divBdr>
                                                                        <w:top w:val="none" w:sz="0" w:space="0" w:color="auto"/>
                                                                        <w:left w:val="none" w:sz="0" w:space="0" w:color="auto"/>
                                                                        <w:bottom w:val="none" w:sz="0" w:space="0" w:color="auto"/>
                                                                        <w:right w:val="none" w:sz="0" w:space="0" w:color="auto"/>
                                                                      </w:divBdr>
                                                                      <w:divsChild>
                                                                        <w:div w:id="327632403">
                                                                          <w:marLeft w:val="0"/>
                                                                          <w:marRight w:val="0"/>
                                                                          <w:marTop w:val="0"/>
                                                                          <w:marBottom w:val="0"/>
                                                                          <w:divBdr>
                                                                            <w:top w:val="none" w:sz="0" w:space="0" w:color="auto"/>
                                                                            <w:left w:val="none" w:sz="0" w:space="0" w:color="auto"/>
                                                                            <w:bottom w:val="none" w:sz="0" w:space="0" w:color="auto"/>
                                                                            <w:right w:val="none" w:sz="0" w:space="0" w:color="auto"/>
                                                                          </w:divBdr>
                                                                          <w:divsChild>
                                                                            <w:div w:id="671685064">
                                                                              <w:marLeft w:val="0"/>
                                                                              <w:marRight w:val="0"/>
                                                                              <w:marTop w:val="0"/>
                                                                              <w:marBottom w:val="0"/>
                                                                              <w:divBdr>
                                                                                <w:top w:val="none" w:sz="0" w:space="0" w:color="auto"/>
                                                                                <w:left w:val="none" w:sz="0" w:space="0" w:color="auto"/>
                                                                                <w:bottom w:val="none" w:sz="0" w:space="0" w:color="auto"/>
                                                                                <w:right w:val="none" w:sz="0" w:space="0" w:color="auto"/>
                                                                              </w:divBdr>
                                                                              <w:divsChild>
                                                                                <w:div w:id="1222789653">
                                                                                  <w:marLeft w:val="0"/>
                                                                                  <w:marRight w:val="0"/>
                                                                                  <w:marTop w:val="0"/>
                                                                                  <w:marBottom w:val="0"/>
                                                                                  <w:divBdr>
                                                                                    <w:top w:val="none" w:sz="0" w:space="0" w:color="auto"/>
                                                                                    <w:left w:val="none" w:sz="0" w:space="0" w:color="auto"/>
                                                                                    <w:bottom w:val="none" w:sz="0" w:space="0" w:color="auto"/>
                                                                                    <w:right w:val="none" w:sz="0" w:space="0" w:color="auto"/>
                                                                                  </w:divBdr>
                                                                                  <w:divsChild>
                                                                                    <w:div w:id="1901137796">
                                                                                      <w:marLeft w:val="0"/>
                                                                                      <w:marRight w:val="0"/>
                                                                                      <w:marTop w:val="0"/>
                                                                                      <w:marBottom w:val="0"/>
                                                                                      <w:divBdr>
                                                                                        <w:top w:val="none" w:sz="0" w:space="0" w:color="auto"/>
                                                                                        <w:left w:val="none" w:sz="0" w:space="0" w:color="auto"/>
                                                                                        <w:bottom w:val="none" w:sz="0" w:space="0" w:color="auto"/>
                                                                                        <w:right w:val="none" w:sz="0" w:space="0" w:color="auto"/>
                                                                                      </w:divBdr>
                                                                                      <w:divsChild>
                                                                                        <w:div w:id="17900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18454">
      <w:bodyDiv w:val="1"/>
      <w:marLeft w:val="0"/>
      <w:marRight w:val="0"/>
      <w:marTop w:val="0"/>
      <w:marBottom w:val="0"/>
      <w:divBdr>
        <w:top w:val="none" w:sz="0" w:space="0" w:color="auto"/>
        <w:left w:val="none" w:sz="0" w:space="0" w:color="auto"/>
        <w:bottom w:val="none" w:sz="0" w:space="0" w:color="auto"/>
        <w:right w:val="none" w:sz="0" w:space="0" w:color="auto"/>
      </w:divBdr>
      <w:divsChild>
        <w:div w:id="2075927160">
          <w:marLeft w:val="0"/>
          <w:marRight w:val="0"/>
          <w:marTop w:val="0"/>
          <w:marBottom w:val="0"/>
          <w:divBdr>
            <w:top w:val="none" w:sz="0" w:space="0" w:color="auto"/>
            <w:left w:val="none" w:sz="0" w:space="0" w:color="auto"/>
            <w:bottom w:val="none" w:sz="0" w:space="0" w:color="auto"/>
            <w:right w:val="none" w:sz="0" w:space="0" w:color="auto"/>
          </w:divBdr>
          <w:divsChild>
            <w:div w:id="1276016938">
              <w:marLeft w:val="0"/>
              <w:marRight w:val="0"/>
              <w:marTop w:val="0"/>
              <w:marBottom w:val="0"/>
              <w:divBdr>
                <w:top w:val="none" w:sz="0" w:space="0" w:color="auto"/>
                <w:left w:val="none" w:sz="0" w:space="0" w:color="auto"/>
                <w:bottom w:val="none" w:sz="0" w:space="0" w:color="auto"/>
                <w:right w:val="none" w:sz="0" w:space="0" w:color="auto"/>
              </w:divBdr>
              <w:divsChild>
                <w:div w:id="1037123427">
                  <w:marLeft w:val="0"/>
                  <w:marRight w:val="0"/>
                  <w:marTop w:val="0"/>
                  <w:marBottom w:val="0"/>
                  <w:divBdr>
                    <w:top w:val="none" w:sz="0" w:space="0" w:color="auto"/>
                    <w:left w:val="none" w:sz="0" w:space="0" w:color="auto"/>
                    <w:bottom w:val="none" w:sz="0" w:space="0" w:color="auto"/>
                    <w:right w:val="none" w:sz="0" w:space="0" w:color="auto"/>
                  </w:divBdr>
                  <w:divsChild>
                    <w:div w:id="1053772360">
                      <w:marLeft w:val="0"/>
                      <w:marRight w:val="0"/>
                      <w:marTop w:val="0"/>
                      <w:marBottom w:val="0"/>
                      <w:divBdr>
                        <w:top w:val="none" w:sz="0" w:space="0" w:color="auto"/>
                        <w:left w:val="none" w:sz="0" w:space="0" w:color="auto"/>
                        <w:bottom w:val="none" w:sz="0" w:space="0" w:color="auto"/>
                        <w:right w:val="none" w:sz="0" w:space="0" w:color="auto"/>
                      </w:divBdr>
                      <w:divsChild>
                        <w:div w:id="1584603143">
                          <w:marLeft w:val="0"/>
                          <w:marRight w:val="0"/>
                          <w:marTop w:val="0"/>
                          <w:marBottom w:val="0"/>
                          <w:divBdr>
                            <w:top w:val="none" w:sz="0" w:space="0" w:color="auto"/>
                            <w:left w:val="none" w:sz="0" w:space="0" w:color="auto"/>
                            <w:bottom w:val="none" w:sz="0" w:space="0" w:color="auto"/>
                            <w:right w:val="none" w:sz="0" w:space="0" w:color="auto"/>
                          </w:divBdr>
                          <w:divsChild>
                            <w:div w:id="1878393842">
                              <w:marLeft w:val="0"/>
                              <w:marRight w:val="0"/>
                              <w:marTop w:val="0"/>
                              <w:marBottom w:val="0"/>
                              <w:divBdr>
                                <w:top w:val="none" w:sz="0" w:space="0" w:color="auto"/>
                                <w:left w:val="none" w:sz="0" w:space="0" w:color="auto"/>
                                <w:bottom w:val="none" w:sz="0" w:space="0" w:color="auto"/>
                                <w:right w:val="none" w:sz="0" w:space="0" w:color="auto"/>
                              </w:divBdr>
                              <w:divsChild>
                                <w:div w:id="699358791">
                                  <w:marLeft w:val="0"/>
                                  <w:marRight w:val="0"/>
                                  <w:marTop w:val="0"/>
                                  <w:marBottom w:val="0"/>
                                  <w:divBdr>
                                    <w:top w:val="none" w:sz="0" w:space="0" w:color="auto"/>
                                    <w:left w:val="none" w:sz="0" w:space="0" w:color="auto"/>
                                    <w:bottom w:val="none" w:sz="0" w:space="0" w:color="auto"/>
                                    <w:right w:val="none" w:sz="0" w:space="0" w:color="auto"/>
                                  </w:divBdr>
                                  <w:divsChild>
                                    <w:div w:id="1310480892">
                                      <w:marLeft w:val="0"/>
                                      <w:marRight w:val="0"/>
                                      <w:marTop w:val="0"/>
                                      <w:marBottom w:val="0"/>
                                      <w:divBdr>
                                        <w:top w:val="none" w:sz="0" w:space="0" w:color="auto"/>
                                        <w:left w:val="none" w:sz="0" w:space="0" w:color="auto"/>
                                        <w:bottom w:val="none" w:sz="0" w:space="0" w:color="auto"/>
                                        <w:right w:val="none" w:sz="0" w:space="0" w:color="auto"/>
                                      </w:divBdr>
                                      <w:divsChild>
                                        <w:div w:id="1211572702">
                                          <w:marLeft w:val="0"/>
                                          <w:marRight w:val="0"/>
                                          <w:marTop w:val="0"/>
                                          <w:marBottom w:val="0"/>
                                          <w:divBdr>
                                            <w:top w:val="none" w:sz="0" w:space="0" w:color="auto"/>
                                            <w:left w:val="none" w:sz="0" w:space="0" w:color="auto"/>
                                            <w:bottom w:val="none" w:sz="0" w:space="0" w:color="auto"/>
                                            <w:right w:val="none" w:sz="0" w:space="0" w:color="auto"/>
                                          </w:divBdr>
                                          <w:divsChild>
                                            <w:div w:id="578489033">
                                              <w:marLeft w:val="0"/>
                                              <w:marRight w:val="0"/>
                                              <w:marTop w:val="0"/>
                                              <w:marBottom w:val="0"/>
                                              <w:divBdr>
                                                <w:top w:val="none" w:sz="0" w:space="0" w:color="auto"/>
                                                <w:left w:val="none" w:sz="0" w:space="0" w:color="auto"/>
                                                <w:bottom w:val="none" w:sz="0" w:space="0" w:color="auto"/>
                                                <w:right w:val="none" w:sz="0" w:space="0" w:color="auto"/>
                                              </w:divBdr>
                                              <w:divsChild>
                                                <w:div w:id="1571504664">
                                                  <w:marLeft w:val="0"/>
                                                  <w:marRight w:val="0"/>
                                                  <w:marTop w:val="0"/>
                                                  <w:marBottom w:val="0"/>
                                                  <w:divBdr>
                                                    <w:top w:val="none" w:sz="0" w:space="0" w:color="auto"/>
                                                    <w:left w:val="none" w:sz="0" w:space="0" w:color="auto"/>
                                                    <w:bottom w:val="none" w:sz="0" w:space="0" w:color="auto"/>
                                                    <w:right w:val="none" w:sz="0" w:space="0" w:color="auto"/>
                                                  </w:divBdr>
                                                  <w:divsChild>
                                                    <w:div w:id="2032486754">
                                                      <w:marLeft w:val="0"/>
                                                      <w:marRight w:val="0"/>
                                                      <w:marTop w:val="0"/>
                                                      <w:marBottom w:val="0"/>
                                                      <w:divBdr>
                                                        <w:top w:val="none" w:sz="0" w:space="0" w:color="auto"/>
                                                        <w:left w:val="none" w:sz="0" w:space="0" w:color="auto"/>
                                                        <w:bottom w:val="none" w:sz="0" w:space="0" w:color="auto"/>
                                                        <w:right w:val="none" w:sz="0" w:space="0" w:color="auto"/>
                                                      </w:divBdr>
                                                      <w:divsChild>
                                                        <w:div w:id="1858888247">
                                                          <w:marLeft w:val="0"/>
                                                          <w:marRight w:val="0"/>
                                                          <w:marTop w:val="0"/>
                                                          <w:marBottom w:val="0"/>
                                                          <w:divBdr>
                                                            <w:top w:val="none" w:sz="0" w:space="0" w:color="auto"/>
                                                            <w:left w:val="none" w:sz="0" w:space="0" w:color="auto"/>
                                                            <w:bottom w:val="none" w:sz="0" w:space="0" w:color="auto"/>
                                                            <w:right w:val="none" w:sz="0" w:space="0" w:color="auto"/>
                                                          </w:divBdr>
                                                          <w:divsChild>
                                                            <w:div w:id="294651020">
                                                              <w:marLeft w:val="0"/>
                                                              <w:marRight w:val="0"/>
                                                              <w:marTop w:val="0"/>
                                                              <w:marBottom w:val="0"/>
                                                              <w:divBdr>
                                                                <w:top w:val="none" w:sz="0" w:space="0" w:color="auto"/>
                                                                <w:left w:val="none" w:sz="0" w:space="0" w:color="auto"/>
                                                                <w:bottom w:val="none" w:sz="0" w:space="0" w:color="auto"/>
                                                                <w:right w:val="none" w:sz="0" w:space="0" w:color="auto"/>
                                                              </w:divBdr>
                                                              <w:divsChild>
                                                                <w:div w:id="410085374">
                                                                  <w:marLeft w:val="0"/>
                                                                  <w:marRight w:val="0"/>
                                                                  <w:marTop w:val="0"/>
                                                                  <w:marBottom w:val="0"/>
                                                                  <w:divBdr>
                                                                    <w:top w:val="none" w:sz="0" w:space="0" w:color="auto"/>
                                                                    <w:left w:val="none" w:sz="0" w:space="0" w:color="auto"/>
                                                                    <w:bottom w:val="none" w:sz="0" w:space="0" w:color="auto"/>
                                                                    <w:right w:val="none" w:sz="0" w:space="0" w:color="auto"/>
                                                                  </w:divBdr>
                                                                  <w:divsChild>
                                                                    <w:div w:id="1895505115">
                                                                      <w:marLeft w:val="0"/>
                                                                      <w:marRight w:val="0"/>
                                                                      <w:marTop w:val="0"/>
                                                                      <w:marBottom w:val="0"/>
                                                                      <w:divBdr>
                                                                        <w:top w:val="none" w:sz="0" w:space="0" w:color="auto"/>
                                                                        <w:left w:val="none" w:sz="0" w:space="0" w:color="auto"/>
                                                                        <w:bottom w:val="none" w:sz="0" w:space="0" w:color="auto"/>
                                                                        <w:right w:val="none" w:sz="0" w:space="0" w:color="auto"/>
                                                                      </w:divBdr>
                                                                      <w:divsChild>
                                                                        <w:div w:id="325282866">
                                                                          <w:marLeft w:val="0"/>
                                                                          <w:marRight w:val="0"/>
                                                                          <w:marTop w:val="0"/>
                                                                          <w:marBottom w:val="0"/>
                                                                          <w:divBdr>
                                                                            <w:top w:val="none" w:sz="0" w:space="0" w:color="auto"/>
                                                                            <w:left w:val="none" w:sz="0" w:space="0" w:color="auto"/>
                                                                            <w:bottom w:val="none" w:sz="0" w:space="0" w:color="auto"/>
                                                                            <w:right w:val="none" w:sz="0" w:space="0" w:color="auto"/>
                                                                          </w:divBdr>
                                                                          <w:divsChild>
                                                                            <w:div w:id="1839034370">
                                                                              <w:marLeft w:val="0"/>
                                                                              <w:marRight w:val="0"/>
                                                                              <w:marTop w:val="0"/>
                                                                              <w:marBottom w:val="0"/>
                                                                              <w:divBdr>
                                                                                <w:top w:val="none" w:sz="0" w:space="0" w:color="auto"/>
                                                                                <w:left w:val="none" w:sz="0" w:space="0" w:color="auto"/>
                                                                                <w:bottom w:val="none" w:sz="0" w:space="0" w:color="auto"/>
                                                                                <w:right w:val="none" w:sz="0" w:space="0" w:color="auto"/>
                                                                              </w:divBdr>
                                                                              <w:divsChild>
                                                                                <w:div w:id="852260451">
                                                                                  <w:marLeft w:val="0"/>
                                                                                  <w:marRight w:val="0"/>
                                                                                  <w:marTop w:val="0"/>
                                                                                  <w:marBottom w:val="0"/>
                                                                                  <w:divBdr>
                                                                                    <w:top w:val="none" w:sz="0" w:space="0" w:color="auto"/>
                                                                                    <w:left w:val="none" w:sz="0" w:space="0" w:color="auto"/>
                                                                                    <w:bottom w:val="none" w:sz="0" w:space="0" w:color="auto"/>
                                                                                    <w:right w:val="none" w:sz="0" w:space="0" w:color="auto"/>
                                                                                  </w:divBdr>
                                                                                  <w:divsChild>
                                                                                    <w:div w:id="1290430843">
                                                                                      <w:marLeft w:val="0"/>
                                                                                      <w:marRight w:val="0"/>
                                                                                      <w:marTop w:val="0"/>
                                                                                      <w:marBottom w:val="0"/>
                                                                                      <w:divBdr>
                                                                                        <w:top w:val="none" w:sz="0" w:space="0" w:color="auto"/>
                                                                                        <w:left w:val="none" w:sz="0" w:space="0" w:color="auto"/>
                                                                                        <w:bottom w:val="none" w:sz="0" w:space="0" w:color="auto"/>
                                                                                        <w:right w:val="none" w:sz="0" w:space="0" w:color="auto"/>
                                                                                      </w:divBdr>
                                                                                      <w:divsChild>
                                                                                        <w:div w:id="213659850">
                                                                                          <w:marLeft w:val="0"/>
                                                                                          <w:marRight w:val="0"/>
                                                                                          <w:marTop w:val="0"/>
                                                                                          <w:marBottom w:val="0"/>
                                                                                          <w:divBdr>
                                                                                            <w:top w:val="none" w:sz="0" w:space="0" w:color="auto"/>
                                                                                            <w:left w:val="none" w:sz="0" w:space="0" w:color="auto"/>
                                                                                            <w:bottom w:val="none" w:sz="0" w:space="0" w:color="auto"/>
                                                                                            <w:right w:val="none" w:sz="0" w:space="0" w:color="auto"/>
                                                                                          </w:divBdr>
                                                                                          <w:divsChild>
                                                                                            <w:div w:id="1866558211">
                                                                                              <w:marLeft w:val="0"/>
                                                                                              <w:marRight w:val="0"/>
                                                                                              <w:marTop w:val="0"/>
                                                                                              <w:marBottom w:val="0"/>
                                                                                              <w:divBdr>
                                                                                                <w:top w:val="none" w:sz="0" w:space="0" w:color="auto"/>
                                                                                                <w:left w:val="none" w:sz="0" w:space="0" w:color="auto"/>
                                                                                                <w:bottom w:val="none" w:sz="0" w:space="0" w:color="auto"/>
                                                                                                <w:right w:val="none" w:sz="0" w:space="0" w:color="auto"/>
                                                                                              </w:divBdr>
                                                                                              <w:divsChild>
                                                                                                <w:div w:id="1189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112774">
      <w:bodyDiv w:val="1"/>
      <w:marLeft w:val="0"/>
      <w:marRight w:val="0"/>
      <w:marTop w:val="0"/>
      <w:marBottom w:val="0"/>
      <w:divBdr>
        <w:top w:val="none" w:sz="0" w:space="0" w:color="auto"/>
        <w:left w:val="none" w:sz="0" w:space="0" w:color="auto"/>
        <w:bottom w:val="none" w:sz="0" w:space="0" w:color="auto"/>
        <w:right w:val="none" w:sz="0" w:space="0" w:color="auto"/>
      </w:divBdr>
      <w:divsChild>
        <w:div w:id="1024593036">
          <w:marLeft w:val="0"/>
          <w:marRight w:val="0"/>
          <w:marTop w:val="0"/>
          <w:marBottom w:val="0"/>
          <w:divBdr>
            <w:top w:val="none" w:sz="0" w:space="0" w:color="auto"/>
            <w:left w:val="none" w:sz="0" w:space="0" w:color="auto"/>
            <w:bottom w:val="none" w:sz="0" w:space="0" w:color="auto"/>
            <w:right w:val="none" w:sz="0" w:space="0" w:color="auto"/>
          </w:divBdr>
          <w:divsChild>
            <w:div w:id="220212439">
              <w:marLeft w:val="0"/>
              <w:marRight w:val="0"/>
              <w:marTop w:val="0"/>
              <w:marBottom w:val="0"/>
              <w:divBdr>
                <w:top w:val="none" w:sz="0" w:space="0" w:color="auto"/>
                <w:left w:val="none" w:sz="0" w:space="0" w:color="auto"/>
                <w:bottom w:val="none" w:sz="0" w:space="0" w:color="auto"/>
                <w:right w:val="none" w:sz="0" w:space="0" w:color="auto"/>
              </w:divBdr>
              <w:divsChild>
                <w:div w:id="286475019">
                  <w:marLeft w:val="0"/>
                  <w:marRight w:val="0"/>
                  <w:marTop w:val="0"/>
                  <w:marBottom w:val="0"/>
                  <w:divBdr>
                    <w:top w:val="none" w:sz="0" w:space="0" w:color="auto"/>
                    <w:left w:val="none" w:sz="0" w:space="0" w:color="auto"/>
                    <w:bottom w:val="none" w:sz="0" w:space="0" w:color="auto"/>
                    <w:right w:val="none" w:sz="0" w:space="0" w:color="auto"/>
                  </w:divBdr>
                  <w:divsChild>
                    <w:div w:id="11784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8250">
      <w:bodyDiv w:val="1"/>
      <w:marLeft w:val="0"/>
      <w:marRight w:val="0"/>
      <w:marTop w:val="0"/>
      <w:marBottom w:val="0"/>
      <w:divBdr>
        <w:top w:val="none" w:sz="0" w:space="0" w:color="auto"/>
        <w:left w:val="none" w:sz="0" w:space="0" w:color="auto"/>
        <w:bottom w:val="none" w:sz="0" w:space="0" w:color="auto"/>
        <w:right w:val="none" w:sz="0" w:space="0" w:color="auto"/>
      </w:divBdr>
    </w:div>
    <w:div w:id="1611009352">
      <w:bodyDiv w:val="1"/>
      <w:marLeft w:val="0"/>
      <w:marRight w:val="0"/>
      <w:marTop w:val="0"/>
      <w:marBottom w:val="0"/>
      <w:divBdr>
        <w:top w:val="none" w:sz="0" w:space="0" w:color="auto"/>
        <w:left w:val="none" w:sz="0" w:space="0" w:color="auto"/>
        <w:bottom w:val="none" w:sz="0" w:space="0" w:color="auto"/>
        <w:right w:val="none" w:sz="0" w:space="0" w:color="auto"/>
      </w:divBdr>
    </w:div>
    <w:div w:id="1635671469">
      <w:bodyDiv w:val="1"/>
      <w:marLeft w:val="0"/>
      <w:marRight w:val="0"/>
      <w:marTop w:val="0"/>
      <w:marBottom w:val="0"/>
      <w:divBdr>
        <w:top w:val="none" w:sz="0" w:space="0" w:color="auto"/>
        <w:left w:val="none" w:sz="0" w:space="0" w:color="auto"/>
        <w:bottom w:val="none" w:sz="0" w:space="0" w:color="auto"/>
        <w:right w:val="none" w:sz="0" w:space="0" w:color="auto"/>
      </w:divBdr>
    </w:div>
    <w:div w:id="1657954458">
      <w:bodyDiv w:val="1"/>
      <w:marLeft w:val="0"/>
      <w:marRight w:val="0"/>
      <w:marTop w:val="0"/>
      <w:marBottom w:val="0"/>
      <w:divBdr>
        <w:top w:val="none" w:sz="0" w:space="0" w:color="auto"/>
        <w:left w:val="none" w:sz="0" w:space="0" w:color="auto"/>
        <w:bottom w:val="none" w:sz="0" w:space="0" w:color="auto"/>
        <w:right w:val="none" w:sz="0" w:space="0" w:color="auto"/>
      </w:divBdr>
      <w:divsChild>
        <w:div w:id="846363145">
          <w:marLeft w:val="0"/>
          <w:marRight w:val="0"/>
          <w:marTop w:val="0"/>
          <w:marBottom w:val="0"/>
          <w:divBdr>
            <w:top w:val="none" w:sz="0" w:space="0" w:color="auto"/>
            <w:left w:val="none" w:sz="0" w:space="0" w:color="auto"/>
            <w:bottom w:val="none" w:sz="0" w:space="0" w:color="auto"/>
            <w:right w:val="none" w:sz="0" w:space="0" w:color="auto"/>
          </w:divBdr>
          <w:divsChild>
            <w:div w:id="165944009">
              <w:marLeft w:val="0"/>
              <w:marRight w:val="0"/>
              <w:marTop w:val="0"/>
              <w:marBottom w:val="0"/>
              <w:divBdr>
                <w:top w:val="none" w:sz="0" w:space="0" w:color="auto"/>
                <w:left w:val="none" w:sz="0" w:space="0" w:color="auto"/>
                <w:bottom w:val="none" w:sz="0" w:space="0" w:color="auto"/>
                <w:right w:val="none" w:sz="0" w:space="0" w:color="auto"/>
              </w:divBdr>
              <w:divsChild>
                <w:div w:id="687414377">
                  <w:marLeft w:val="0"/>
                  <w:marRight w:val="0"/>
                  <w:marTop w:val="0"/>
                  <w:marBottom w:val="0"/>
                  <w:divBdr>
                    <w:top w:val="none" w:sz="0" w:space="0" w:color="auto"/>
                    <w:left w:val="none" w:sz="0" w:space="0" w:color="auto"/>
                    <w:bottom w:val="none" w:sz="0" w:space="0" w:color="auto"/>
                    <w:right w:val="none" w:sz="0" w:space="0" w:color="auto"/>
                  </w:divBdr>
                  <w:divsChild>
                    <w:div w:id="356394701">
                      <w:marLeft w:val="0"/>
                      <w:marRight w:val="0"/>
                      <w:marTop w:val="0"/>
                      <w:marBottom w:val="0"/>
                      <w:divBdr>
                        <w:top w:val="none" w:sz="0" w:space="0" w:color="auto"/>
                        <w:left w:val="none" w:sz="0" w:space="0" w:color="auto"/>
                        <w:bottom w:val="none" w:sz="0" w:space="0" w:color="auto"/>
                        <w:right w:val="none" w:sz="0" w:space="0" w:color="auto"/>
                      </w:divBdr>
                      <w:divsChild>
                        <w:div w:id="242490611">
                          <w:marLeft w:val="0"/>
                          <w:marRight w:val="0"/>
                          <w:marTop w:val="0"/>
                          <w:marBottom w:val="0"/>
                          <w:divBdr>
                            <w:top w:val="none" w:sz="0" w:space="0" w:color="auto"/>
                            <w:left w:val="none" w:sz="0" w:space="0" w:color="auto"/>
                            <w:bottom w:val="none" w:sz="0" w:space="0" w:color="auto"/>
                            <w:right w:val="none" w:sz="0" w:space="0" w:color="auto"/>
                          </w:divBdr>
                          <w:divsChild>
                            <w:div w:id="183058964">
                              <w:marLeft w:val="0"/>
                              <w:marRight w:val="0"/>
                              <w:marTop w:val="0"/>
                              <w:marBottom w:val="0"/>
                              <w:divBdr>
                                <w:top w:val="none" w:sz="0" w:space="0" w:color="auto"/>
                                <w:left w:val="none" w:sz="0" w:space="0" w:color="auto"/>
                                <w:bottom w:val="none" w:sz="0" w:space="0" w:color="auto"/>
                                <w:right w:val="none" w:sz="0" w:space="0" w:color="auto"/>
                              </w:divBdr>
                              <w:divsChild>
                                <w:div w:id="1749114757">
                                  <w:marLeft w:val="0"/>
                                  <w:marRight w:val="0"/>
                                  <w:marTop w:val="0"/>
                                  <w:marBottom w:val="0"/>
                                  <w:divBdr>
                                    <w:top w:val="none" w:sz="0" w:space="0" w:color="auto"/>
                                    <w:left w:val="none" w:sz="0" w:space="0" w:color="auto"/>
                                    <w:bottom w:val="none" w:sz="0" w:space="0" w:color="auto"/>
                                    <w:right w:val="none" w:sz="0" w:space="0" w:color="auto"/>
                                  </w:divBdr>
                                  <w:divsChild>
                                    <w:div w:id="1192187329">
                                      <w:marLeft w:val="0"/>
                                      <w:marRight w:val="0"/>
                                      <w:marTop w:val="0"/>
                                      <w:marBottom w:val="0"/>
                                      <w:divBdr>
                                        <w:top w:val="none" w:sz="0" w:space="0" w:color="auto"/>
                                        <w:left w:val="none" w:sz="0" w:space="0" w:color="auto"/>
                                        <w:bottom w:val="none" w:sz="0" w:space="0" w:color="auto"/>
                                        <w:right w:val="none" w:sz="0" w:space="0" w:color="auto"/>
                                      </w:divBdr>
                                      <w:divsChild>
                                        <w:div w:id="306512908">
                                          <w:marLeft w:val="0"/>
                                          <w:marRight w:val="0"/>
                                          <w:marTop w:val="0"/>
                                          <w:marBottom w:val="0"/>
                                          <w:divBdr>
                                            <w:top w:val="none" w:sz="0" w:space="0" w:color="auto"/>
                                            <w:left w:val="none" w:sz="0" w:space="0" w:color="auto"/>
                                            <w:bottom w:val="none" w:sz="0" w:space="0" w:color="auto"/>
                                            <w:right w:val="none" w:sz="0" w:space="0" w:color="auto"/>
                                          </w:divBdr>
                                          <w:divsChild>
                                            <w:div w:id="1709646777">
                                              <w:marLeft w:val="0"/>
                                              <w:marRight w:val="0"/>
                                              <w:marTop w:val="0"/>
                                              <w:marBottom w:val="0"/>
                                              <w:divBdr>
                                                <w:top w:val="none" w:sz="0" w:space="0" w:color="auto"/>
                                                <w:left w:val="none" w:sz="0" w:space="0" w:color="auto"/>
                                                <w:bottom w:val="none" w:sz="0" w:space="0" w:color="auto"/>
                                                <w:right w:val="none" w:sz="0" w:space="0" w:color="auto"/>
                                              </w:divBdr>
                                              <w:divsChild>
                                                <w:div w:id="1714117367">
                                                  <w:marLeft w:val="0"/>
                                                  <w:marRight w:val="0"/>
                                                  <w:marTop w:val="0"/>
                                                  <w:marBottom w:val="0"/>
                                                  <w:divBdr>
                                                    <w:top w:val="none" w:sz="0" w:space="0" w:color="auto"/>
                                                    <w:left w:val="none" w:sz="0" w:space="0" w:color="auto"/>
                                                    <w:bottom w:val="none" w:sz="0" w:space="0" w:color="auto"/>
                                                    <w:right w:val="none" w:sz="0" w:space="0" w:color="auto"/>
                                                  </w:divBdr>
                                                  <w:divsChild>
                                                    <w:div w:id="1000042079">
                                                      <w:marLeft w:val="0"/>
                                                      <w:marRight w:val="0"/>
                                                      <w:marTop w:val="0"/>
                                                      <w:marBottom w:val="0"/>
                                                      <w:divBdr>
                                                        <w:top w:val="none" w:sz="0" w:space="0" w:color="auto"/>
                                                        <w:left w:val="none" w:sz="0" w:space="0" w:color="auto"/>
                                                        <w:bottom w:val="none" w:sz="0" w:space="0" w:color="auto"/>
                                                        <w:right w:val="none" w:sz="0" w:space="0" w:color="auto"/>
                                                      </w:divBdr>
                                                      <w:divsChild>
                                                        <w:div w:id="27688743">
                                                          <w:marLeft w:val="0"/>
                                                          <w:marRight w:val="0"/>
                                                          <w:marTop w:val="0"/>
                                                          <w:marBottom w:val="0"/>
                                                          <w:divBdr>
                                                            <w:top w:val="none" w:sz="0" w:space="0" w:color="auto"/>
                                                            <w:left w:val="none" w:sz="0" w:space="0" w:color="auto"/>
                                                            <w:bottom w:val="none" w:sz="0" w:space="0" w:color="auto"/>
                                                            <w:right w:val="none" w:sz="0" w:space="0" w:color="auto"/>
                                                          </w:divBdr>
                                                          <w:divsChild>
                                                            <w:div w:id="1778596271">
                                                              <w:marLeft w:val="0"/>
                                                              <w:marRight w:val="0"/>
                                                              <w:marTop w:val="0"/>
                                                              <w:marBottom w:val="0"/>
                                                              <w:divBdr>
                                                                <w:top w:val="none" w:sz="0" w:space="0" w:color="auto"/>
                                                                <w:left w:val="none" w:sz="0" w:space="0" w:color="auto"/>
                                                                <w:bottom w:val="none" w:sz="0" w:space="0" w:color="auto"/>
                                                                <w:right w:val="none" w:sz="0" w:space="0" w:color="auto"/>
                                                              </w:divBdr>
                                                              <w:divsChild>
                                                                <w:div w:id="1188133399">
                                                                  <w:marLeft w:val="0"/>
                                                                  <w:marRight w:val="0"/>
                                                                  <w:marTop w:val="0"/>
                                                                  <w:marBottom w:val="0"/>
                                                                  <w:divBdr>
                                                                    <w:top w:val="none" w:sz="0" w:space="0" w:color="auto"/>
                                                                    <w:left w:val="none" w:sz="0" w:space="0" w:color="auto"/>
                                                                    <w:bottom w:val="none" w:sz="0" w:space="0" w:color="auto"/>
                                                                    <w:right w:val="none" w:sz="0" w:space="0" w:color="auto"/>
                                                                  </w:divBdr>
                                                                  <w:divsChild>
                                                                    <w:div w:id="1072855454">
                                                                      <w:marLeft w:val="0"/>
                                                                      <w:marRight w:val="0"/>
                                                                      <w:marTop w:val="0"/>
                                                                      <w:marBottom w:val="0"/>
                                                                      <w:divBdr>
                                                                        <w:top w:val="none" w:sz="0" w:space="0" w:color="auto"/>
                                                                        <w:left w:val="none" w:sz="0" w:space="0" w:color="auto"/>
                                                                        <w:bottom w:val="none" w:sz="0" w:space="0" w:color="auto"/>
                                                                        <w:right w:val="none" w:sz="0" w:space="0" w:color="auto"/>
                                                                      </w:divBdr>
                                                                      <w:divsChild>
                                                                        <w:div w:id="463735837">
                                                                          <w:marLeft w:val="0"/>
                                                                          <w:marRight w:val="0"/>
                                                                          <w:marTop w:val="0"/>
                                                                          <w:marBottom w:val="0"/>
                                                                          <w:divBdr>
                                                                            <w:top w:val="none" w:sz="0" w:space="0" w:color="auto"/>
                                                                            <w:left w:val="none" w:sz="0" w:space="0" w:color="auto"/>
                                                                            <w:bottom w:val="none" w:sz="0" w:space="0" w:color="auto"/>
                                                                            <w:right w:val="none" w:sz="0" w:space="0" w:color="auto"/>
                                                                          </w:divBdr>
                                                                          <w:divsChild>
                                                                            <w:div w:id="2128112071">
                                                                              <w:marLeft w:val="0"/>
                                                                              <w:marRight w:val="0"/>
                                                                              <w:marTop w:val="0"/>
                                                                              <w:marBottom w:val="0"/>
                                                                              <w:divBdr>
                                                                                <w:top w:val="none" w:sz="0" w:space="0" w:color="auto"/>
                                                                                <w:left w:val="none" w:sz="0" w:space="0" w:color="auto"/>
                                                                                <w:bottom w:val="none" w:sz="0" w:space="0" w:color="auto"/>
                                                                                <w:right w:val="none" w:sz="0" w:space="0" w:color="auto"/>
                                                                              </w:divBdr>
                                                                              <w:divsChild>
                                                                                <w:div w:id="121190300">
                                                                                  <w:marLeft w:val="0"/>
                                                                                  <w:marRight w:val="0"/>
                                                                                  <w:marTop w:val="0"/>
                                                                                  <w:marBottom w:val="0"/>
                                                                                  <w:divBdr>
                                                                                    <w:top w:val="none" w:sz="0" w:space="0" w:color="auto"/>
                                                                                    <w:left w:val="none" w:sz="0" w:space="0" w:color="auto"/>
                                                                                    <w:bottom w:val="none" w:sz="0" w:space="0" w:color="auto"/>
                                                                                    <w:right w:val="none" w:sz="0" w:space="0" w:color="auto"/>
                                                                                  </w:divBdr>
                                                                                  <w:divsChild>
                                                                                    <w:div w:id="925187974">
                                                                                      <w:marLeft w:val="0"/>
                                                                                      <w:marRight w:val="0"/>
                                                                                      <w:marTop w:val="0"/>
                                                                                      <w:marBottom w:val="0"/>
                                                                                      <w:divBdr>
                                                                                        <w:top w:val="none" w:sz="0" w:space="0" w:color="auto"/>
                                                                                        <w:left w:val="none" w:sz="0" w:space="0" w:color="auto"/>
                                                                                        <w:bottom w:val="none" w:sz="0" w:space="0" w:color="auto"/>
                                                                                        <w:right w:val="none" w:sz="0" w:space="0" w:color="auto"/>
                                                                                      </w:divBdr>
                                                                                      <w:divsChild>
                                                                                        <w:div w:id="10949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387492">
      <w:bodyDiv w:val="1"/>
      <w:marLeft w:val="0"/>
      <w:marRight w:val="0"/>
      <w:marTop w:val="0"/>
      <w:marBottom w:val="0"/>
      <w:divBdr>
        <w:top w:val="none" w:sz="0" w:space="0" w:color="auto"/>
        <w:left w:val="none" w:sz="0" w:space="0" w:color="auto"/>
        <w:bottom w:val="none" w:sz="0" w:space="0" w:color="auto"/>
        <w:right w:val="none" w:sz="0" w:space="0" w:color="auto"/>
      </w:divBdr>
      <w:divsChild>
        <w:div w:id="1524706557">
          <w:marLeft w:val="0"/>
          <w:marRight w:val="0"/>
          <w:marTop w:val="0"/>
          <w:marBottom w:val="0"/>
          <w:divBdr>
            <w:top w:val="none" w:sz="0" w:space="0" w:color="auto"/>
            <w:left w:val="none" w:sz="0" w:space="0" w:color="auto"/>
            <w:bottom w:val="none" w:sz="0" w:space="0" w:color="auto"/>
            <w:right w:val="none" w:sz="0" w:space="0" w:color="auto"/>
          </w:divBdr>
          <w:divsChild>
            <w:div w:id="1852182995">
              <w:marLeft w:val="0"/>
              <w:marRight w:val="0"/>
              <w:marTop w:val="0"/>
              <w:marBottom w:val="0"/>
              <w:divBdr>
                <w:top w:val="none" w:sz="0" w:space="0" w:color="auto"/>
                <w:left w:val="none" w:sz="0" w:space="0" w:color="auto"/>
                <w:bottom w:val="none" w:sz="0" w:space="0" w:color="auto"/>
                <w:right w:val="none" w:sz="0" w:space="0" w:color="auto"/>
              </w:divBdr>
              <w:divsChild>
                <w:div w:id="627901620">
                  <w:marLeft w:val="0"/>
                  <w:marRight w:val="0"/>
                  <w:marTop w:val="0"/>
                  <w:marBottom w:val="0"/>
                  <w:divBdr>
                    <w:top w:val="none" w:sz="0" w:space="0" w:color="auto"/>
                    <w:left w:val="none" w:sz="0" w:space="0" w:color="auto"/>
                    <w:bottom w:val="none" w:sz="0" w:space="0" w:color="auto"/>
                    <w:right w:val="none" w:sz="0" w:space="0" w:color="auto"/>
                  </w:divBdr>
                  <w:divsChild>
                    <w:div w:id="377516157">
                      <w:marLeft w:val="0"/>
                      <w:marRight w:val="0"/>
                      <w:marTop w:val="0"/>
                      <w:marBottom w:val="0"/>
                      <w:divBdr>
                        <w:top w:val="none" w:sz="0" w:space="0" w:color="auto"/>
                        <w:left w:val="none" w:sz="0" w:space="0" w:color="auto"/>
                        <w:bottom w:val="none" w:sz="0" w:space="0" w:color="auto"/>
                        <w:right w:val="none" w:sz="0" w:space="0" w:color="auto"/>
                      </w:divBdr>
                      <w:divsChild>
                        <w:div w:id="1846550758">
                          <w:marLeft w:val="0"/>
                          <w:marRight w:val="0"/>
                          <w:marTop w:val="0"/>
                          <w:marBottom w:val="0"/>
                          <w:divBdr>
                            <w:top w:val="none" w:sz="0" w:space="0" w:color="auto"/>
                            <w:left w:val="none" w:sz="0" w:space="0" w:color="auto"/>
                            <w:bottom w:val="none" w:sz="0" w:space="0" w:color="auto"/>
                            <w:right w:val="none" w:sz="0" w:space="0" w:color="auto"/>
                          </w:divBdr>
                          <w:divsChild>
                            <w:div w:id="2044749243">
                              <w:marLeft w:val="0"/>
                              <w:marRight w:val="0"/>
                              <w:marTop w:val="0"/>
                              <w:marBottom w:val="0"/>
                              <w:divBdr>
                                <w:top w:val="none" w:sz="0" w:space="0" w:color="auto"/>
                                <w:left w:val="none" w:sz="0" w:space="0" w:color="auto"/>
                                <w:bottom w:val="none" w:sz="0" w:space="0" w:color="auto"/>
                                <w:right w:val="none" w:sz="0" w:space="0" w:color="auto"/>
                              </w:divBdr>
                              <w:divsChild>
                                <w:div w:id="411899105">
                                  <w:marLeft w:val="0"/>
                                  <w:marRight w:val="0"/>
                                  <w:marTop w:val="0"/>
                                  <w:marBottom w:val="0"/>
                                  <w:divBdr>
                                    <w:top w:val="none" w:sz="0" w:space="0" w:color="auto"/>
                                    <w:left w:val="none" w:sz="0" w:space="0" w:color="auto"/>
                                    <w:bottom w:val="none" w:sz="0" w:space="0" w:color="auto"/>
                                    <w:right w:val="none" w:sz="0" w:space="0" w:color="auto"/>
                                  </w:divBdr>
                                  <w:divsChild>
                                    <w:div w:id="359547859">
                                      <w:marLeft w:val="0"/>
                                      <w:marRight w:val="0"/>
                                      <w:marTop w:val="0"/>
                                      <w:marBottom w:val="0"/>
                                      <w:divBdr>
                                        <w:top w:val="none" w:sz="0" w:space="0" w:color="auto"/>
                                        <w:left w:val="none" w:sz="0" w:space="0" w:color="auto"/>
                                        <w:bottom w:val="none" w:sz="0" w:space="0" w:color="auto"/>
                                        <w:right w:val="none" w:sz="0" w:space="0" w:color="auto"/>
                                      </w:divBdr>
                                      <w:divsChild>
                                        <w:div w:id="994840170">
                                          <w:marLeft w:val="0"/>
                                          <w:marRight w:val="0"/>
                                          <w:marTop w:val="0"/>
                                          <w:marBottom w:val="0"/>
                                          <w:divBdr>
                                            <w:top w:val="none" w:sz="0" w:space="0" w:color="auto"/>
                                            <w:left w:val="none" w:sz="0" w:space="0" w:color="auto"/>
                                            <w:bottom w:val="none" w:sz="0" w:space="0" w:color="auto"/>
                                            <w:right w:val="none" w:sz="0" w:space="0" w:color="auto"/>
                                          </w:divBdr>
                                          <w:divsChild>
                                            <w:div w:id="401756988">
                                              <w:marLeft w:val="0"/>
                                              <w:marRight w:val="0"/>
                                              <w:marTop w:val="0"/>
                                              <w:marBottom w:val="0"/>
                                              <w:divBdr>
                                                <w:top w:val="none" w:sz="0" w:space="0" w:color="auto"/>
                                                <w:left w:val="none" w:sz="0" w:space="0" w:color="auto"/>
                                                <w:bottom w:val="none" w:sz="0" w:space="0" w:color="auto"/>
                                                <w:right w:val="none" w:sz="0" w:space="0" w:color="auto"/>
                                              </w:divBdr>
                                              <w:divsChild>
                                                <w:div w:id="1683781654">
                                                  <w:marLeft w:val="0"/>
                                                  <w:marRight w:val="0"/>
                                                  <w:marTop w:val="0"/>
                                                  <w:marBottom w:val="0"/>
                                                  <w:divBdr>
                                                    <w:top w:val="none" w:sz="0" w:space="0" w:color="auto"/>
                                                    <w:left w:val="none" w:sz="0" w:space="0" w:color="auto"/>
                                                    <w:bottom w:val="none" w:sz="0" w:space="0" w:color="auto"/>
                                                    <w:right w:val="none" w:sz="0" w:space="0" w:color="auto"/>
                                                  </w:divBdr>
                                                  <w:divsChild>
                                                    <w:div w:id="1082919629">
                                                      <w:marLeft w:val="0"/>
                                                      <w:marRight w:val="0"/>
                                                      <w:marTop w:val="0"/>
                                                      <w:marBottom w:val="0"/>
                                                      <w:divBdr>
                                                        <w:top w:val="none" w:sz="0" w:space="0" w:color="auto"/>
                                                        <w:left w:val="none" w:sz="0" w:space="0" w:color="auto"/>
                                                        <w:bottom w:val="none" w:sz="0" w:space="0" w:color="auto"/>
                                                        <w:right w:val="none" w:sz="0" w:space="0" w:color="auto"/>
                                                      </w:divBdr>
                                                      <w:divsChild>
                                                        <w:div w:id="1785466319">
                                                          <w:marLeft w:val="0"/>
                                                          <w:marRight w:val="0"/>
                                                          <w:marTop w:val="0"/>
                                                          <w:marBottom w:val="0"/>
                                                          <w:divBdr>
                                                            <w:top w:val="none" w:sz="0" w:space="0" w:color="auto"/>
                                                            <w:left w:val="none" w:sz="0" w:space="0" w:color="auto"/>
                                                            <w:bottom w:val="none" w:sz="0" w:space="0" w:color="auto"/>
                                                            <w:right w:val="none" w:sz="0" w:space="0" w:color="auto"/>
                                                          </w:divBdr>
                                                          <w:divsChild>
                                                            <w:div w:id="1356955233">
                                                              <w:marLeft w:val="0"/>
                                                              <w:marRight w:val="0"/>
                                                              <w:marTop w:val="0"/>
                                                              <w:marBottom w:val="0"/>
                                                              <w:divBdr>
                                                                <w:top w:val="none" w:sz="0" w:space="0" w:color="auto"/>
                                                                <w:left w:val="none" w:sz="0" w:space="0" w:color="auto"/>
                                                                <w:bottom w:val="none" w:sz="0" w:space="0" w:color="auto"/>
                                                                <w:right w:val="none" w:sz="0" w:space="0" w:color="auto"/>
                                                              </w:divBdr>
                                                              <w:divsChild>
                                                                <w:div w:id="1603076185">
                                                                  <w:marLeft w:val="0"/>
                                                                  <w:marRight w:val="0"/>
                                                                  <w:marTop w:val="0"/>
                                                                  <w:marBottom w:val="0"/>
                                                                  <w:divBdr>
                                                                    <w:top w:val="none" w:sz="0" w:space="0" w:color="auto"/>
                                                                    <w:left w:val="none" w:sz="0" w:space="0" w:color="auto"/>
                                                                    <w:bottom w:val="none" w:sz="0" w:space="0" w:color="auto"/>
                                                                    <w:right w:val="none" w:sz="0" w:space="0" w:color="auto"/>
                                                                  </w:divBdr>
                                                                  <w:divsChild>
                                                                    <w:div w:id="1975091105">
                                                                      <w:marLeft w:val="0"/>
                                                                      <w:marRight w:val="0"/>
                                                                      <w:marTop w:val="0"/>
                                                                      <w:marBottom w:val="0"/>
                                                                      <w:divBdr>
                                                                        <w:top w:val="none" w:sz="0" w:space="0" w:color="auto"/>
                                                                        <w:left w:val="none" w:sz="0" w:space="0" w:color="auto"/>
                                                                        <w:bottom w:val="none" w:sz="0" w:space="0" w:color="auto"/>
                                                                        <w:right w:val="none" w:sz="0" w:space="0" w:color="auto"/>
                                                                      </w:divBdr>
                                                                      <w:divsChild>
                                                                        <w:div w:id="901521894">
                                                                          <w:marLeft w:val="0"/>
                                                                          <w:marRight w:val="0"/>
                                                                          <w:marTop w:val="0"/>
                                                                          <w:marBottom w:val="0"/>
                                                                          <w:divBdr>
                                                                            <w:top w:val="none" w:sz="0" w:space="0" w:color="auto"/>
                                                                            <w:left w:val="none" w:sz="0" w:space="0" w:color="auto"/>
                                                                            <w:bottom w:val="none" w:sz="0" w:space="0" w:color="auto"/>
                                                                            <w:right w:val="none" w:sz="0" w:space="0" w:color="auto"/>
                                                                          </w:divBdr>
                                                                          <w:divsChild>
                                                                            <w:div w:id="18821732">
                                                                              <w:marLeft w:val="0"/>
                                                                              <w:marRight w:val="0"/>
                                                                              <w:marTop w:val="0"/>
                                                                              <w:marBottom w:val="0"/>
                                                                              <w:divBdr>
                                                                                <w:top w:val="none" w:sz="0" w:space="0" w:color="auto"/>
                                                                                <w:left w:val="none" w:sz="0" w:space="0" w:color="auto"/>
                                                                                <w:bottom w:val="none" w:sz="0" w:space="0" w:color="auto"/>
                                                                                <w:right w:val="none" w:sz="0" w:space="0" w:color="auto"/>
                                                                              </w:divBdr>
                                                                              <w:divsChild>
                                                                                <w:div w:id="1678733650">
                                                                                  <w:marLeft w:val="0"/>
                                                                                  <w:marRight w:val="0"/>
                                                                                  <w:marTop w:val="0"/>
                                                                                  <w:marBottom w:val="0"/>
                                                                                  <w:divBdr>
                                                                                    <w:top w:val="none" w:sz="0" w:space="0" w:color="auto"/>
                                                                                    <w:left w:val="none" w:sz="0" w:space="0" w:color="auto"/>
                                                                                    <w:bottom w:val="none" w:sz="0" w:space="0" w:color="auto"/>
                                                                                    <w:right w:val="none" w:sz="0" w:space="0" w:color="auto"/>
                                                                                  </w:divBdr>
                                                                                  <w:divsChild>
                                                                                    <w:div w:id="1043168404">
                                                                                      <w:marLeft w:val="0"/>
                                                                                      <w:marRight w:val="0"/>
                                                                                      <w:marTop w:val="0"/>
                                                                                      <w:marBottom w:val="0"/>
                                                                                      <w:divBdr>
                                                                                        <w:top w:val="none" w:sz="0" w:space="0" w:color="auto"/>
                                                                                        <w:left w:val="none" w:sz="0" w:space="0" w:color="auto"/>
                                                                                        <w:bottom w:val="none" w:sz="0" w:space="0" w:color="auto"/>
                                                                                        <w:right w:val="none" w:sz="0" w:space="0" w:color="auto"/>
                                                                                      </w:divBdr>
                                                                                      <w:divsChild>
                                                                                        <w:div w:id="12003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26538">
      <w:bodyDiv w:val="1"/>
      <w:marLeft w:val="0"/>
      <w:marRight w:val="0"/>
      <w:marTop w:val="0"/>
      <w:marBottom w:val="0"/>
      <w:divBdr>
        <w:top w:val="none" w:sz="0" w:space="0" w:color="auto"/>
        <w:left w:val="none" w:sz="0" w:space="0" w:color="auto"/>
        <w:bottom w:val="none" w:sz="0" w:space="0" w:color="auto"/>
        <w:right w:val="none" w:sz="0" w:space="0" w:color="auto"/>
      </w:divBdr>
    </w:div>
    <w:div w:id="1875000080">
      <w:bodyDiv w:val="1"/>
      <w:marLeft w:val="0"/>
      <w:marRight w:val="0"/>
      <w:marTop w:val="0"/>
      <w:marBottom w:val="0"/>
      <w:divBdr>
        <w:top w:val="none" w:sz="0" w:space="0" w:color="auto"/>
        <w:left w:val="none" w:sz="0" w:space="0" w:color="auto"/>
        <w:bottom w:val="none" w:sz="0" w:space="0" w:color="auto"/>
        <w:right w:val="none" w:sz="0" w:space="0" w:color="auto"/>
      </w:divBdr>
      <w:divsChild>
        <w:div w:id="1492718056">
          <w:marLeft w:val="0"/>
          <w:marRight w:val="0"/>
          <w:marTop w:val="240"/>
          <w:marBottom w:val="480"/>
          <w:divBdr>
            <w:top w:val="none" w:sz="0" w:space="0" w:color="auto"/>
            <w:left w:val="none" w:sz="0" w:space="0" w:color="auto"/>
            <w:bottom w:val="none" w:sz="0" w:space="0" w:color="auto"/>
            <w:right w:val="none" w:sz="0" w:space="0" w:color="auto"/>
          </w:divBdr>
          <w:divsChild>
            <w:div w:id="965702166">
              <w:marLeft w:val="0"/>
              <w:marRight w:val="0"/>
              <w:marTop w:val="0"/>
              <w:marBottom w:val="0"/>
              <w:divBdr>
                <w:top w:val="none" w:sz="0" w:space="0" w:color="auto"/>
                <w:left w:val="none" w:sz="0" w:space="0" w:color="auto"/>
                <w:bottom w:val="none" w:sz="0" w:space="0" w:color="auto"/>
                <w:right w:val="none" w:sz="0" w:space="0" w:color="auto"/>
              </w:divBdr>
              <w:divsChild>
                <w:div w:id="174072622">
                  <w:marLeft w:val="0"/>
                  <w:marRight w:val="0"/>
                  <w:marTop w:val="0"/>
                  <w:marBottom w:val="0"/>
                  <w:divBdr>
                    <w:top w:val="none" w:sz="0" w:space="0" w:color="auto"/>
                    <w:left w:val="none" w:sz="0" w:space="0" w:color="auto"/>
                    <w:bottom w:val="none" w:sz="0" w:space="0" w:color="auto"/>
                    <w:right w:val="none" w:sz="0" w:space="0" w:color="auto"/>
                  </w:divBdr>
                  <w:divsChild>
                    <w:div w:id="1818109424">
                      <w:marLeft w:val="0"/>
                      <w:marRight w:val="0"/>
                      <w:marTop w:val="0"/>
                      <w:marBottom w:val="0"/>
                      <w:divBdr>
                        <w:top w:val="none" w:sz="0" w:space="0" w:color="auto"/>
                        <w:left w:val="none" w:sz="0" w:space="0" w:color="auto"/>
                        <w:bottom w:val="none" w:sz="0" w:space="0" w:color="auto"/>
                        <w:right w:val="none" w:sz="0" w:space="0" w:color="auto"/>
                      </w:divBdr>
                      <w:divsChild>
                        <w:div w:id="7848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474066">
      <w:bodyDiv w:val="1"/>
      <w:marLeft w:val="0"/>
      <w:marRight w:val="0"/>
      <w:marTop w:val="0"/>
      <w:marBottom w:val="0"/>
      <w:divBdr>
        <w:top w:val="none" w:sz="0" w:space="0" w:color="auto"/>
        <w:left w:val="none" w:sz="0" w:space="0" w:color="auto"/>
        <w:bottom w:val="none" w:sz="0" w:space="0" w:color="auto"/>
        <w:right w:val="none" w:sz="0" w:space="0" w:color="auto"/>
      </w:divBdr>
    </w:div>
    <w:div w:id="1931502588">
      <w:bodyDiv w:val="1"/>
      <w:marLeft w:val="0"/>
      <w:marRight w:val="0"/>
      <w:marTop w:val="0"/>
      <w:marBottom w:val="0"/>
      <w:divBdr>
        <w:top w:val="none" w:sz="0" w:space="0" w:color="auto"/>
        <w:left w:val="none" w:sz="0" w:space="0" w:color="auto"/>
        <w:bottom w:val="none" w:sz="0" w:space="0" w:color="auto"/>
        <w:right w:val="none" w:sz="0" w:space="0" w:color="auto"/>
      </w:divBdr>
    </w:div>
    <w:div w:id="1974099685">
      <w:bodyDiv w:val="1"/>
      <w:marLeft w:val="0"/>
      <w:marRight w:val="0"/>
      <w:marTop w:val="0"/>
      <w:marBottom w:val="0"/>
      <w:divBdr>
        <w:top w:val="none" w:sz="0" w:space="0" w:color="auto"/>
        <w:left w:val="none" w:sz="0" w:space="0" w:color="auto"/>
        <w:bottom w:val="none" w:sz="0" w:space="0" w:color="auto"/>
        <w:right w:val="none" w:sz="0" w:space="0" w:color="auto"/>
      </w:divBdr>
    </w:div>
    <w:div w:id="2055538973">
      <w:bodyDiv w:val="1"/>
      <w:marLeft w:val="0"/>
      <w:marRight w:val="0"/>
      <w:marTop w:val="0"/>
      <w:marBottom w:val="0"/>
      <w:divBdr>
        <w:top w:val="none" w:sz="0" w:space="0" w:color="auto"/>
        <w:left w:val="none" w:sz="0" w:space="0" w:color="auto"/>
        <w:bottom w:val="none" w:sz="0" w:space="0" w:color="auto"/>
        <w:right w:val="none" w:sz="0" w:space="0" w:color="auto"/>
      </w:divBdr>
    </w:div>
    <w:div w:id="20624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bank.com.au/Client/StaticPages/OSHC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verseasstudenthealt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ubjects/how-enrol-and-get-started-medicare/enrolling-medica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hi@health.gov.a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health.gov.au/internet/main/publishing.nsf/Content/health-privatehealth-consumers-deed.htm" TargetMode="External"/><Relationship Id="rId14" Type="http://schemas.openxmlformats.org/officeDocument/2006/relationships/hyperlink" Target="https://immi.homeaffairs.gov.au/visas/getting-a-visa/visa-listing/student-500/length-of-st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173B-EB28-45C4-BE2C-95905B7C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6589</Words>
  <Characters>39525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Kristen</dc:creator>
  <cp:lastModifiedBy>Kyle, Kristen</cp:lastModifiedBy>
  <cp:revision>3</cp:revision>
  <cp:lastPrinted>2020-04-09T04:18:00Z</cp:lastPrinted>
  <dcterms:created xsi:type="dcterms:W3CDTF">2020-04-09T04:18:00Z</dcterms:created>
  <dcterms:modified xsi:type="dcterms:W3CDTF">2020-04-09T04:19:00Z</dcterms:modified>
</cp:coreProperties>
</file>