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C2" w:rsidRPr="002466EF" w:rsidRDefault="00FF68C2" w:rsidP="00FF68C2">
      <w:pPr>
        <w:rPr>
          <w:sz w:val="120"/>
          <w:szCs w:val="120"/>
        </w:rPr>
      </w:pPr>
    </w:p>
    <w:p w:rsidR="00FF68C2" w:rsidRDefault="00FF68C2" w:rsidP="00FF68C2">
      <w:pPr>
        <w:pStyle w:val="Heading1"/>
      </w:pPr>
      <w:r>
        <w:t>DEED</w:t>
      </w:r>
    </w:p>
    <w:p w:rsidR="00FF68C2" w:rsidRDefault="00FF68C2" w:rsidP="00FF68C2">
      <w:pPr>
        <w:jc w:val="center"/>
        <w:rPr>
          <w:b/>
          <w:sz w:val="36"/>
        </w:rPr>
      </w:pPr>
    </w:p>
    <w:p w:rsidR="00FF68C2" w:rsidRDefault="00FF68C2" w:rsidP="00FF68C2">
      <w:pPr>
        <w:jc w:val="center"/>
        <w:rPr>
          <w:b/>
          <w:sz w:val="36"/>
        </w:rPr>
      </w:pPr>
    </w:p>
    <w:p w:rsidR="00FF68C2" w:rsidRDefault="00FF68C2" w:rsidP="00FF68C2">
      <w:pPr>
        <w:jc w:val="center"/>
        <w:rPr>
          <w:b/>
          <w:sz w:val="36"/>
        </w:rPr>
      </w:pPr>
      <w:r>
        <w:rPr>
          <w:b/>
          <w:sz w:val="36"/>
        </w:rPr>
        <w:t>between</w:t>
      </w:r>
    </w:p>
    <w:p w:rsidR="00FF68C2" w:rsidRDefault="00FF68C2" w:rsidP="00FF68C2">
      <w:pPr>
        <w:jc w:val="center"/>
        <w:rPr>
          <w:b/>
          <w:sz w:val="36"/>
        </w:rPr>
      </w:pPr>
    </w:p>
    <w:p w:rsidR="00FF68C2" w:rsidRDefault="00FF68C2" w:rsidP="00FF68C2">
      <w:pPr>
        <w:jc w:val="center"/>
        <w:rPr>
          <w:b/>
          <w:sz w:val="36"/>
        </w:rPr>
      </w:pPr>
    </w:p>
    <w:p w:rsidR="00FF68C2" w:rsidRDefault="00FF68C2" w:rsidP="00FF68C2">
      <w:pPr>
        <w:jc w:val="center"/>
        <w:rPr>
          <w:b/>
          <w:sz w:val="36"/>
        </w:rPr>
      </w:pPr>
      <w:r>
        <w:rPr>
          <w:b/>
          <w:sz w:val="36"/>
        </w:rPr>
        <w:t>THE COMMONWEALTH OF AUSTRALIA</w:t>
      </w:r>
    </w:p>
    <w:p w:rsidR="00FF68C2" w:rsidRDefault="00FF68C2" w:rsidP="00FF68C2">
      <w:pPr>
        <w:jc w:val="center"/>
        <w:rPr>
          <w:b/>
          <w:sz w:val="36"/>
        </w:rPr>
      </w:pPr>
    </w:p>
    <w:p w:rsidR="00FF68C2" w:rsidRDefault="00FF68C2" w:rsidP="00FF68C2">
      <w:pPr>
        <w:jc w:val="center"/>
        <w:rPr>
          <w:b/>
          <w:sz w:val="36"/>
        </w:rPr>
      </w:pPr>
      <w:r>
        <w:rPr>
          <w:b/>
          <w:sz w:val="36"/>
        </w:rPr>
        <w:t xml:space="preserve">as represented by </w:t>
      </w:r>
    </w:p>
    <w:p w:rsidR="00FF68C2" w:rsidRDefault="00FF68C2" w:rsidP="00FF68C2">
      <w:pPr>
        <w:jc w:val="center"/>
        <w:rPr>
          <w:b/>
          <w:sz w:val="36"/>
        </w:rPr>
      </w:pPr>
    </w:p>
    <w:p w:rsidR="00FF68C2" w:rsidRDefault="00FF68C2" w:rsidP="00FF68C2">
      <w:pPr>
        <w:jc w:val="center"/>
        <w:rPr>
          <w:b/>
          <w:sz w:val="36"/>
        </w:rPr>
      </w:pPr>
      <w:r>
        <w:rPr>
          <w:b/>
          <w:sz w:val="36"/>
        </w:rPr>
        <w:t xml:space="preserve">THE DEPARTMENT OF HEALTH </w:t>
      </w:r>
    </w:p>
    <w:p w:rsidR="00FF68C2" w:rsidRDefault="00FF68C2" w:rsidP="00FF68C2">
      <w:pPr>
        <w:jc w:val="center"/>
        <w:rPr>
          <w:b/>
          <w:sz w:val="36"/>
        </w:rPr>
      </w:pPr>
    </w:p>
    <w:p w:rsidR="00FF68C2" w:rsidRDefault="00FF68C2" w:rsidP="00FF68C2">
      <w:pPr>
        <w:jc w:val="center"/>
        <w:rPr>
          <w:b/>
          <w:sz w:val="36"/>
        </w:rPr>
      </w:pPr>
      <w:r>
        <w:rPr>
          <w:b/>
          <w:sz w:val="36"/>
        </w:rPr>
        <w:t>and</w:t>
      </w:r>
    </w:p>
    <w:p w:rsidR="0018284C" w:rsidRDefault="0018284C" w:rsidP="00FF68C2">
      <w:pPr>
        <w:jc w:val="center"/>
        <w:rPr>
          <w:b/>
          <w:sz w:val="36"/>
        </w:rPr>
      </w:pPr>
    </w:p>
    <w:p w:rsidR="00FF68C2" w:rsidRPr="007E63ED" w:rsidRDefault="00B509C3" w:rsidP="00FF68C2">
      <w:pPr>
        <w:jc w:val="center"/>
        <w:rPr>
          <w:b/>
          <w:sz w:val="36"/>
        </w:rPr>
      </w:pPr>
      <w:r>
        <w:rPr>
          <w:b/>
          <w:sz w:val="36"/>
        </w:rPr>
        <w:t>------------------------------------------</w:t>
      </w:r>
    </w:p>
    <w:p w:rsidR="00FF68C2" w:rsidRDefault="00FF68C2" w:rsidP="00FF68C2">
      <w:pPr>
        <w:jc w:val="center"/>
        <w:rPr>
          <w:b/>
          <w:sz w:val="36"/>
        </w:rPr>
      </w:pPr>
    </w:p>
    <w:p w:rsidR="00FF68C2" w:rsidRDefault="00FF68C2" w:rsidP="00FF68C2">
      <w:pPr>
        <w:jc w:val="center"/>
        <w:rPr>
          <w:b/>
          <w:sz w:val="36"/>
        </w:rPr>
      </w:pPr>
      <w:r>
        <w:rPr>
          <w:b/>
          <w:sz w:val="36"/>
        </w:rPr>
        <w:t xml:space="preserve">in relation to </w:t>
      </w:r>
    </w:p>
    <w:p w:rsidR="00FF68C2" w:rsidRDefault="00FF68C2" w:rsidP="00FF68C2">
      <w:pPr>
        <w:jc w:val="center"/>
        <w:rPr>
          <w:b/>
          <w:sz w:val="36"/>
        </w:rPr>
      </w:pPr>
    </w:p>
    <w:p w:rsidR="00FF68C2" w:rsidRPr="00FF68C2" w:rsidRDefault="00FF68C2" w:rsidP="00FF68C2">
      <w:pPr>
        <w:jc w:val="center"/>
        <w:rPr>
          <w:b/>
          <w:sz w:val="36"/>
          <w:szCs w:val="36"/>
        </w:rPr>
      </w:pPr>
      <w:r w:rsidRPr="00FF68C2">
        <w:rPr>
          <w:b/>
          <w:sz w:val="36"/>
          <w:szCs w:val="36"/>
        </w:rPr>
        <w:t>THE PROVISION OF OVERSEAS STUDENT HEALTH COVER</w:t>
      </w:r>
    </w:p>
    <w:p w:rsidR="00D373DD" w:rsidRDefault="00FF68C2" w:rsidP="00D373DD">
      <w:pPr>
        <w:rPr>
          <w:b/>
          <w:sz w:val="22"/>
        </w:rPr>
      </w:pPr>
      <w:r>
        <w:br w:type="page"/>
      </w:r>
      <w:r w:rsidR="00D373DD">
        <w:rPr>
          <w:b/>
          <w:sz w:val="22"/>
        </w:rPr>
        <w:lastRenderedPageBreak/>
        <w:t>CONTENTS</w:t>
      </w:r>
    </w:p>
    <w:p w:rsidR="00D373DD" w:rsidRDefault="00D373DD" w:rsidP="00D373DD">
      <w:pPr>
        <w:rPr>
          <w:sz w:val="22"/>
        </w:rPr>
      </w:pPr>
    </w:p>
    <w:p w:rsidR="00D373DD" w:rsidRDefault="00D373DD" w:rsidP="00D373DD">
      <w:pPr>
        <w:tabs>
          <w:tab w:val="left" w:pos="851"/>
        </w:tabs>
        <w:rPr>
          <w:sz w:val="22"/>
        </w:rPr>
      </w:pPr>
      <w:r>
        <w:rPr>
          <w:sz w:val="22"/>
        </w:rPr>
        <w:t>1.</w:t>
      </w:r>
      <w:r>
        <w:rPr>
          <w:sz w:val="22"/>
        </w:rPr>
        <w:tab/>
        <w:t>Interpretation and Operation of Deed</w:t>
      </w:r>
    </w:p>
    <w:p w:rsidR="00D373DD" w:rsidRDefault="00D373DD" w:rsidP="00D373DD">
      <w:pPr>
        <w:tabs>
          <w:tab w:val="left" w:pos="851"/>
        </w:tabs>
        <w:rPr>
          <w:sz w:val="22"/>
        </w:rPr>
      </w:pPr>
    </w:p>
    <w:p w:rsidR="00D373DD" w:rsidRDefault="00D373DD" w:rsidP="00D373DD">
      <w:pPr>
        <w:tabs>
          <w:tab w:val="left" w:pos="851"/>
        </w:tabs>
        <w:rPr>
          <w:sz w:val="22"/>
        </w:rPr>
      </w:pPr>
      <w:r>
        <w:rPr>
          <w:sz w:val="22"/>
        </w:rPr>
        <w:t>2.</w:t>
      </w:r>
      <w:r>
        <w:rPr>
          <w:sz w:val="22"/>
        </w:rPr>
        <w:tab/>
        <w:t>Period of the Deed</w:t>
      </w:r>
    </w:p>
    <w:p w:rsidR="00D373DD" w:rsidRDefault="00D373DD" w:rsidP="00D373DD">
      <w:pPr>
        <w:tabs>
          <w:tab w:val="left" w:pos="851"/>
        </w:tabs>
        <w:rPr>
          <w:sz w:val="22"/>
        </w:rPr>
      </w:pPr>
    </w:p>
    <w:p w:rsidR="00D373DD" w:rsidRDefault="00D373DD" w:rsidP="00D373DD">
      <w:pPr>
        <w:tabs>
          <w:tab w:val="left" w:pos="851"/>
        </w:tabs>
        <w:rPr>
          <w:sz w:val="22"/>
        </w:rPr>
      </w:pPr>
      <w:r>
        <w:rPr>
          <w:sz w:val="22"/>
        </w:rPr>
        <w:t>3.</w:t>
      </w:r>
      <w:r>
        <w:rPr>
          <w:sz w:val="22"/>
        </w:rPr>
        <w:tab/>
        <w:t>Rules</w:t>
      </w:r>
    </w:p>
    <w:p w:rsidR="00D373DD" w:rsidRDefault="00D373DD" w:rsidP="00D373DD">
      <w:pPr>
        <w:tabs>
          <w:tab w:val="left" w:pos="851"/>
        </w:tabs>
        <w:rPr>
          <w:sz w:val="22"/>
        </w:rPr>
      </w:pPr>
    </w:p>
    <w:p w:rsidR="00D373DD" w:rsidRDefault="00542D79" w:rsidP="00D373DD">
      <w:pPr>
        <w:tabs>
          <w:tab w:val="left" w:pos="851"/>
        </w:tabs>
        <w:rPr>
          <w:sz w:val="22"/>
        </w:rPr>
      </w:pPr>
      <w:r>
        <w:rPr>
          <w:sz w:val="22"/>
        </w:rPr>
        <w:t>4.</w:t>
      </w:r>
      <w:r>
        <w:rPr>
          <w:sz w:val="22"/>
        </w:rPr>
        <w:tab/>
        <w:t>OSHC in Health Benefits Fund</w:t>
      </w:r>
    </w:p>
    <w:p w:rsidR="00D373DD" w:rsidRDefault="00D373DD" w:rsidP="00D373DD">
      <w:pPr>
        <w:tabs>
          <w:tab w:val="left" w:pos="851"/>
        </w:tabs>
        <w:rPr>
          <w:sz w:val="22"/>
        </w:rPr>
      </w:pPr>
    </w:p>
    <w:p w:rsidR="00D373DD" w:rsidRDefault="00D373DD" w:rsidP="00D373DD">
      <w:pPr>
        <w:tabs>
          <w:tab w:val="left" w:pos="851"/>
        </w:tabs>
        <w:rPr>
          <w:sz w:val="22"/>
        </w:rPr>
      </w:pPr>
      <w:r>
        <w:rPr>
          <w:sz w:val="22"/>
        </w:rPr>
        <w:t>5.</w:t>
      </w:r>
      <w:r>
        <w:rPr>
          <w:sz w:val="22"/>
        </w:rPr>
        <w:tab/>
        <w:t>Membership Cards</w:t>
      </w:r>
    </w:p>
    <w:p w:rsidR="00D373DD" w:rsidRDefault="00D373DD" w:rsidP="00D373DD">
      <w:pPr>
        <w:tabs>
          <w:tab w:val="left" w:pos="851"/>
        </w:tabs>
        <w:rPr>
          <w:sz w:val="22"/>
        </w:rPr>
      </w:pPr>
    </w:p>
    <w:p w:rsidR="00D373DD" w:rsidRDefault="00D373DD" w:rsidP="00D373DD">
      <w:pPr>
        <w:tabs>
          <w:tab w:val="left" w:pos="851"/>
        </w:tabs>
        <w:rPr>
          <w:sz w:val="22"/>
        </w:rPr>
      </w:pPr>
      <w:r>
        <w:rPr>
          <w:sz w:val="22"/>
        </w:rPr>
        <w:t>6.</w:t>
      </w:r>
      <w:r>
        <w:rPr>
          <w:sz w:val="22"/>
        </w:rPr>
        <w:tab/>
        <w:t>Premiums and Refunds</w:t>
      </w:r>
    </w:p>
    <w:p w:rsidR="00D373DD" w:rsidRDefault="00D373DD" w:rsidP="00D373DD">
      <w:pPr>
        <w:tabs>
          <w:tab w:val="left" w:pos="851"/>
        </w:tabs>
        <w:rPr>
          <w:sz w:val="22"/>
        </w:rPr>
      </w:pPr>
    </w:p>
    <w:p w:rsidR="00D373DD" w:rsidRDefault="00D373DD" w:rsidP="00D373DD">
      <w:pPr>
        <w:tabs>
          <w:tab w:val="left" w:pos="851"/>
        </w:tabs>
        <w:rPr>
          <w:sz w:val="22"/>
        </w:rPr>
      </w:pPr>
      <w:r>
        <w:rPr>
          <w:sz w:val="22"/>
        </w:rPr>
        <w:t>7.</w:t>
      </w:r>
      <w:r>
        <w:rPr>
          <w:sz w:val="22"/>
        </w:rPr>
        <w:tab/>
        <w:t>Benefits Payable by the Insurer</w:t>
      </w:r>
    </w:p>
    <w:p w:rsidR="00D373DD" w:rsidRDefault="00D373DD" w:rsidP="00D373DD">
      <w:pPr>
        <w:tabs>
          <w:tab w:val="left" w:pos="851"/>
        </w:tabs>
        <w:rPr>
          <w:sz w:val="22"/>
        </w:rPr>
      </w:pPr>
    </w:p>
    <w:p w:rsidR="00D373DD" w:rsidRDefault="00D373DD" w:rsidP="00D373DD">
      <w:pPr>
        <w:tabs>
          <w:tab w:val="left" w:pos="851"/>
        </w:tabs>
        <w:rPr>
          <w:sz w:val="22"/>
        </w:rPr>
      </w:pPr>
      <w:r>
        <w:rPr>
          <w:sz w:val="22"/>
        </w:rPr>
        <w:t>8.</w:t>
      </w:r>
      <w:r>
        <w:rPr>
          <w:sz w:val="22"/>
        </w:rPr>
        <w:tab/>
        <w:t>Benefits not Payable</w:t>
      </w:r>
    </w:p>
    <w:p w:rsidR="00D373DD" w:rsidRDefault="00D373DD" w:rsidP="00D373DD">
      <w:pPr>
        <w:tabs>
          <w:tab w:val="left" w:pos="851"/>
        </w:tabs>
        <w:rPr>
          <w:sz w:val="22"/>
        </w:rPr>
      </w:pPr>
    </w:p>
    <w:p w:rsidR="00D373DD" w:rsidRDefault="00D373DD" w:rsidP="00D373DD">
      <w:pPr>
        <w:tabs>
          <w:tab w:val="left" w:pos="851"/>
        </w:tabs>
        <w:rPr>
          <w:sz w:val="22"/>
        </w:rPr>
      </w:pPr>
      <w:r>
        <w:rPr>
          <w:sz w:val="22"/>
        </w:rPr>
        <w:t>9.</w:t>
      </w:r>
      <w:r>
        <w:rPr>
          <w:sz w:val="22"/>
        </w:rPr>
        <w:tab/>
        <w:t>Periods of Cover</w:t>
      </w:r>
    </w:p>
    <w:p w:rsidR="00D373DD" w:rsidRDefault="00D373DD" w:rsidP="00D373DD">
      <w:pPr>
        <w:tabs>
          <w:tab w:val="left" w:pos="851"/>
        </w:tabs>
        <w:rPr>
          <w:sz w:val="22"/>
        </w:rPr>
      </w:pPr>
    </w:p>
    <w:p w:rsidR="00230264" w:rsidRDefault="00230264" w:rsidP="00D373DD">
      <w:pPr>
        <w:numPr>
          <w:ilvl w:val="0"/>
          <w:numId w:val="4"/>
        </w:numPr>
        <w:rPr>
          <w:sz w:val="22"/>
        </w:rPr>
      </w:pPr>
      <w:r>
        <w:rPr>
          <w:sz w:val="22"/>
        </w:rPr>
        <w:t>Consultative Group</w:t>
      </w:r>
    </w:p>
    <w:p w:rsidR="00230264" w:rsidRDefault="00230264" w:rsidP="007E63ED">
      <w:pPr>
        <w:ind w:left="852"/>
        <w:rPr>
          <w:sz w:val="22"/>
        </w:rPr>
      </w:pPr>
    </w:p>
    <w:p w:rsidR="00D373DD" w:rsidRDefault="00D373DD" w:rsidP="00D373DD">
      <w:pPr>
        <w:numPr>
          <w:ilvl w:val="0"/>
          <w:numId w:val="4"/>
        </w:numPr>
        <w:rPr>
          <w:sz w:val="22"/>
        </w:rPr>
      </w:pPr>
      <w:r>
        <w:rPr>
          <w:sz w:val="22"/>
        </w:rPr>
        <w:t>Entire Agreement and Variation</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2</w:t>
      </w:r>
      <w:r>
        <w:rPr>
          <w:sz w:val="22"/>
        </w:rPr>
        <w:t>.</w:t>
      </w:r>
      <w:r>
        <w:rPr>
          <w:sz w:val="22"/>
        </w:rPr>
        <w:tab/>
        <w:t>Subcontractors</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3</w:t>
      </w:r>
      <w:r>
        <w:rPr>
          <w:sz w:val="22"/>
        </w:rPr>
        <w:t>.</w:t>
      </w:r>
      <w:r>
        <w:rPr>
          <w:sz w:val="22"/>
        </w:rPr>
        <w:tab/>
        <w:t>Confidentiality</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4</w:t>
      </w:r>
      <w:r>
        <w:rPr>
          <w:sz w:val="22"/>
        </w:rPr>
        <w:t>.</w:t>
      </w:r>
      <w:r>
        <w:rPr>
          <w:sz w:val="22"/>
        </w:rPr>
        <w:tab/>
        <w:t>Protection of Personal Information</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5</w:t>
      </w:r>
      <w:r>
        <w:rPr>
          <w:sz w:val="22"/>
        </w:rPr>
        <w:t>.</w:t>
      </w:r>
      <w:r>
        <w:rPr>
          <w:sz w:val="22"/>
        </w:rPr>
        <w:tab/>
        <w:t>Indemnity</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6</w:t>
      </w:r>
      <w:r>
        <w:rPr>
          <w:sz w:val="22"/>
        </w:rPr>
        <w:t>.</w:t>
      </w:r>
      <w:r>
        <w:rPr>
          <w:sz w:val="22"/>
        </w:rPr>
        <w:tab/>
        <w:t>Termination and Reduction</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7</w:t>
      </w:r>
      <w:r>
        <w:rPr>
          <w:sz w:val="22"/>
        </w:rPr>
        <w:t>.</w:t>
      </w:r>
      <w:r>
        <w:rPr>
          <w:sz w:val="22"/>
        </w:rPr>
        <w:tab/>
        <w:t>Default</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8</w:t>
      </w:r>
      <w:r>
        <w:rPr>
          <w:sz w:val="22"/>
        </w:rPr>
        <w:t>.</w:t>
      </w:r>
      <w:r>
        <w:rPr>
          <w:sz w:val="22"/>
        </w:rPr>
        <w:tab/>
        <w:t>Dispute Resolution</w:t>
      </w:r>
    </w:p>
    <w:p w:rsidR="00D373DD" w:rsidRDefault="00D373DD" w:rsidP="00D373DD">
      <w:pPr>
        <w:tabs>
          <w:tab w:val="left" w:pos="851"/>
        </w:tabs>
        <w:rPr>
          <w:sz w:val="22"/>
        </w:rPr>
      </w:pPr>
    </w:p>
    <w:p w:rsidR="00D373DD" w:rsidRDefault="00D373DD" w:rsidP="00D373DD">
      <w:pPr>
        <w:tabs>
          <w:tab w:val="left" w:pos="851"/>
        </w:tabs>
        <w:rPr>
          <w:sz w:val="22"/>
        </w:rPr>
      </w:pPr>
      <w:r>
        <w:rPr>
          <w:sz w:val="22"/>
        </w:rPr>
        <w:t>1</w:t>
      </w:r>
      <w:r w:rsidR="00FE1C1A">
        <w:rPr>
          <w:sz w:val="22"/>
        </w:rPr>
        <w:t>9</w:t>
      </w:r>
      <w:r>
        <w:rPr>
          <w:sz w:val="22"/>
        </w:rPr>
        <w:t>.</w:t>
      </w:r>
      <w:r>
        <w:rPr>
          <w:sz w:val="22"/>
        </w:rPr>
        <w:tab/>
        <w:t>Assignment and Novation</w:t>
      </w:r>
    </w:p>
    <w:p w:rsidR="00D373DD" w:rsidRDefault="00D373DD" w:rsidP="00D373DD">
      <w:pPr>
        <w:tabs>
          <w:tab w:val="left" w:pos="851"/>
        </w:tabs>
        <w:rPr>
          <w:sz w:val="22"/>
        </w:rPr>
      </w:pPr>
    </w:p>
    <w:p w:rsidR="00D373DD" w:rsidRDefault="00FE1C1A" w:rsidP="00D373DD">
      <w:pPr>
        <w:tabs>
          <w:tab w:val="left" w:pos="851"/>
        </w:tabs>
        <w:rPr>
          <w:sz w:val="22"/>
        </w:rPr>
      </w:pPr>
      <w:r>
        <w:rPr>
          <w:sz w:val="22"/>
        </w:rPr>
        <w:t>20</w:t>
      </w:r>
      <w:r w:rsidR="00D373DD">
        <w:rPr>
          <w:sz w:val="22"/>
        </w:rPr>
        <w:t>.</w:t>
      </w:r>
      <w:r w:rsidR="00D373DD">
        <w:rPr>
          <w:sz w:val="22"/>
        </w:rPr>
        <w:tab/>
        <w:t>Severability</w:t>
      </w:r>
    </w:p>
    <w:p w:rsidR="00D373DD" w:rsidRDefault="00D373DD" w:rsidP="00D373DD">
      <w:pPr>
        <w:tabs>
          <w:tab w:val="left" w:pos="851"/>
        </w:tabs>
        <w:rPr>
          <w:sz w:val="22"/>
        </w:rPr>
      </w:pPr>
    </w:p>
    <w:p w:rsidR="00D373DD" w:rsidRDefault="00D373DD" w:rsidP="00D373DD">
      <w:pPr>
        <w:tabs>
          <w:tab w:val="left" w:pos="851"/>
        </w:tabs>
        <w:rPr>
          <w:sz w:val="22"/>
        </w:rPr>
      </w:pPr>
      <w:r>
        <w:rPr>
          <w:sz w:val="22"/>
        </w:rPr>
        <w:t>2</w:t>
      </w:r>
      <w:r w:rsidR="00FE1C1A">
        <w:rPr>
          <w:sz w:val="22"/>
        </w:rPr>
        <w:t>1</w:t>
      </w:r>
      <w:r>
        <w:rPr>
          <w:sz w:val="22"/>
        </w:rPr>
        <w:t>.</w:t>
      </w:r>
      <w:r>
        <w:rPr>
          <w:sz w:val="22"/>
        </w:rPr>
        <w:tab/>
        <w:t>Applicable Law</w:t>
      </w:r>
    </w:p>
    <w:p w:rsidR="00D373DD" w:rsidRDefault="00D373DD" w:rsidP="00D373DD">
      <w:pPr>
        <w:tabs>
          <w:tab w:val="left" w:pos="851"/>
        </w:tabs>
        <w:rPr>
          <w:sz w:val="22"/>
        </w:rPr>
      </w:pPr>
    </w:p>
    <w:p w:rsidR="00D373DD" w:rsidRDefault="00D373DD" w:rsidP="00D373DD">
      <w:pPr>
        <w:tabs>
          <w:tab w:val="left" w:pos="851"/>
        </w:tabs>
        <w:rPr>
          <w:sz w:val="22"/>
        </w:rPr>
      </w:pPr>
      <w:r>
        <w:rPr>
          <w:sz w:val="22"/>
        </w:rPr>
        <w:t>2</w:t>
      </w:r>
      <w:r w:rsidR="00FE1C1A">
        <w:rPr>
          <w:sz w:val="22"/>
        </w:rPr>
        <w:t>2</w:t>
      </w:r>
      <w:r>
        <w:rPr>
          <w:sz w:val="22"/>
        </w:rPr>
        <w:t>.</w:t>
      </w:r>
      <w:r>
        <w:rPr>
          <w:sz w:val="22"/>
        </w:rPr>
        <w:tab/>
        <w:t>Notices</w:t>
      </w:r>
    </w:p>
    <w:p w:rsidR="00D373DD" w:rsidRPr="00954E38" w:rsidRDefault="00D373DD" w:rsidP="00D373DD">
      <w:pPr>
        <w:pStyle w:val="Heading2"/>
        <w:rPr>
          <w:i w:val="0"/>
          <w:sz w:val="22"/>
          <w:szCs w:val="22"/>
        </w:rPr>
      </w:pPr>
      <w:r w:rsidRPr="00954E38">
        <w:rPr>
          <w:i w:val="0"/>
          <w:sz w:val="22"/>
          <w:szCs w:val="22"/>
        </w:rPr>
        <w:t>ANNEXURES</w:t>
      </w:r>
    </w:p>
    <w:p w:rsidR="00D373DD" w:rsidRDefault="00D373DD" w:rsidP="00D373DD">
      <w:pPr>
        <w:tabs>
          <w:tab w:val="left" w:pos="851"/>
        </w:tabs>
        <w:spacing w:line="360" w:lineRule="auto"/>
        <w:rPr>
          <w:sz w:val="22"/>
        </w:rPr>
      </w:pPr>
      <w:r>
        <w:rPr>
          <w:sz w:val="22"/>
        </w:rPr>
        <w:t>1.</w:t>
      </w:r>
      <w:r>
        <w:rPr>
          <w:sz w:val="22"/>
        </w:rPr>
        <w:tab/>
        <w:t>Insurer’s OSHC Products</w:t>
      </w:r>
    </w:p>
    <w:p w:rsidR="00D373DD" w:rsidRDefault="00D373DD" w:rsidP="00D373DD">
      <w:pPr>
        <w:tabs>
          <w:tab w:val="left" w:pos="851"/>
        </w:tabs>
        <w:spacing w:line="360" w:lineRule="auto"/>
        <w:rPr>
          <w:sz w:val="22"/>
        </w:rPr>
      </w:pPr>
      <w:r>
        <w:rPr>
          <w:sz w:val="22"/>
        </w:rPr>
        <w:t>2.</w:t>
      </w:r>
      <w:r>
        <w:rPr>
          <w:sz w:val="22"/>
        </w:rPr>
        <w:tab/>
        <w:t>Insurer’s Forms</w:t>
      </w:r>
    </w:p>
    <w:p w:rsidR="00D373DD" w:rsidRDefault="00D373DD" w:rsidP="00D373DD">
      <w:pPr>
        <w:tabs>
          <w:tab w:val="left" w:pos="851"/>
        </w:tabs>
        <w:spacing w:line="360" w:lineRule="auto"/>
        <w:rPr>
          <w:sz w:val="22"/>
        </w:rPr>
      </w:pPr>
      <w:r>
        <w:rPr>
          <w:sz w:val="22"/>
        </w:rPr>
        <w:t>3.</w:t>
      </w:r>
      <w:r>
        <w:rPr>
          <w:sz w:val="22"/>
        </w:rPr>
        <w:tab/>
        <w:t>Insurer’s Brochures</w:t>
      </w:r>
    </w:p>
    <w:p w:rsidR="00D373DD" w:rsidRDefault="00D373DD" w:rsidP="00D373DD">
      <w:pPr>
        <w:tabs>
          <w:tab w:val="left" w:pos="851"/>
        </w:tabs>
        <w:spacing w:line="360" w:lineRule="auto"/>
        <w:rPr>
          <w:sz w:val="22"/>
        </w:rPr>
      </w:pPr>
      <w:r>
        <w:rPr>
          <w:sz w:val="22"/>
        </w:rPr>
        <w:t>4.</w:t>
      </w:r>
      <w:r>
        <w:rPr>
          <w:sz w:val="22"/>
        </w:rPr>
        <w:tab/>
        <w:t>Insurer’s Rules in relation to OSHC</w:t>
      </w:r>
    </w:p>
    <w:p w:rsidR="00FF68C2" w:rsidRDefault="00D373DD" w:rsidP="007E63ED">
      <w:pPr>
        <w:tabs>
          <w:tab w:val="left" w:pos="851"/>
        </w:tabs>
        <w:spacing w:line="360" w:lineRule="auto"/>
        <w:rPr>
          <w:sz w:val="22"/>
        </w:rPr>
      </w:pPr>
      <w:r>
        <w:rPr>
          <w:sz w:val="22"/>
        </w:rPr>
        <w:t>5.</w:t>
      </w:r>
      <w:r>
        <w:rPr>
          <w:sz w:val="22"/>
        </w:rPr>
        <w:tab/>
        <w:t>Insurer’s Other Relevant Documents</w:t>
      </w:r>
      <w:r w:rsidR="00FF68C2">
        <w:rPr>
          <w:sz w:val="22"/>
        </w:rPr>
        <w:br w:type="page"/>
      </w:r>
    </w:p>
    <w:p w:rsidR="00FF68C2" w:rsidRDefault="00FF68C2" w:rsidP="00FF68C2">
      <w:pPr>
        <w:rPr>
          <w:sz w:val="22"/>
        </w:rPr>
      </w:pPr>
      <w:r>
        <w:rPr>
          <w:sz w:val="22"/>
        </w:rPr>
        <w:lastRenderedPageBreak/>
        <w:t>THIS DEED is made on the --------</w:t>
      </w:r>
      <w:r>
        <w:rPr>
          <w:sz w:val="22"/>
        </w:rPr>
        <w:tab/>
      </w:r>
      <w:r>
        <w:rPr>
          <w:sz w:val="22"/>
        </w:rPr>
        <w:tab/>
        <w:t>day of----------------</w:t>
      </w:r>
      <w:r>
        <w:rPr>
          <w:sz w:val="22"/>
        </w:rPr>
        <w:tab/>
        <w:t>201</w:t>
      </w:r>
      <w:r w:rsidR="00643A50">
        <w:rPr>
          <w:sz w:val="22"/>
        </w:rPr>
        <w:t>6</w:t>
      </w:r>
    </w:p>
    <w:p w:rsidR="00FF68C2" w:rsidRDefault="00FF68C2" w:rsidP="00FF68C2">
      <w:pPr>
        <w:rPr>
          <w:sz w:val="22"/>
        </w:rPr>
      </w:pPr>
    </w:p>
    <w:p w:rsidR="00FF68C2" w:rsidRDefault="00FF68C2" w:rsidP="00FF68C2">
      <w:pPr>
        <w:rPr>
          <w:sz w:val="22"/>
        </w:rPr>
      </w:pPr>
      <w:r>
        <w:rPr>
          <w:sz w:val="22"/>
        </w:rPr>
        <w:t>between</w:t>
      </w:r>
    </w:p>
    <w:p w:rsidR="00FF68C2" w:rsidRDefault="00FF68C2" w:rsidP="00FF68C2">
      <w:pPr>
        <w:rPr>
          <w:sz w:val="22"/>
        </w:rPr>
      </w:pPr>
    </w:p>
    <w:p w:rsidR="00FF68C2" w:rsidRDefault="00FF68C2" w:rsidP="00FF68C2">
      <w:pPr>
        <w:rPr>
          <w:sz w:val="22"/>
        </w:rPr>
      </w:pPr>
      <w:r>
        <w:rPr>
          <w:b/>
          <w:sz w:val="22"/>
        </w:rPr>
        <w:t xml:space="preserve">THE COMMONWEALTH OF AUSTRALIA </w:t>
      </w:r>
      <w:r>
        <w:rPr>
          <w:sz w:val="22"/>
        </w:rPr>
        <w:t xml:space="preserve">(‘the Commonwealth’) ABN: 83 605 426 759 as represented by the Department of Health (‘the Department’) </w:t>
      </w:r>
    </w:p>
    <w:p w:rsidR="00FF68C2" w:rsidRDefault="00FF68C2" w:rsidP="00FF68C2">
      <w:pPr>
        <w:rPr>
          <w:sz w:val="22"/>
        </w:rPr>
      </w:pPr>
    </w:p>
    <w:p w:rsidR="00FF68C2" w:rsidRDefault="00FF68C2" w:rsidP="00FF68C2">
      <w:pPr>
        <w:rPr>
          <w:sz w:val="22"/>
        </w:rPr>
      </w:pPr>
      <w:r>
        <w:rPr>
          <w:sz w:val="22"/>
        </w:rPr>
        <w:t>and</w:t>
      </w:r>
    </w:p>
    <w:p w:rsidR="00FF68C2" w:rsidRDefault="00FF68C2" w:rsidP="00FF68C2">
      <w:pPr>
        <w:rPr>
          <w:sz w:val="22"/>
        </w:rPr>
      </w:pPr>
    </w:p>
    <w:p w:rsidR="008B3B4D" w:rsidRPr="008B3B4D" w:rsidRDefault="00B509C3" w:rsidP="008B3B4D">
      <w:pPr>
        <w:autoSpaceDE w:val="0"/>
        <w:autoSpaceDN w:val="0"/>
        <w:adjustRightInd w:val="0"/>
        <w:rPr>
          <w:sz w:val="22"/>
        </w:rPr>
      </w:pPr>
      <w:r>
        <w:rPr>
          <w:b/>
          <w:szCs w:val="24"/>
        </w:rPr>
        <w:t>------------------------------------------------------------------------------------------------------------------------------------------------------------------------------------------------------------------------------------------------------------------------------------------------------------------------------------------------</w:t>
      </w:r>
    </w:p>
    <w:p w:rsidR="00FF68C2" w:rsidRPr="00512C49" w:rsidRDefault="00FF68C2" w:rsidP="00FF68C2">
      <w:pPr>
        <w:rPr>
          <w:sz w:val="22"/>
        </w:rPr>
      </w:pPr>
    </w:p>
    <w:p w:rsidR="00FF68C2" w:rsidRDefault="00FF68C2" w:rsidP="00FF68C2">
      <w:pPr>
        <w:rPr>
          <w:sz w:val="22"/>
        </w:rPr>
      </w:pPr>
    </w:p>
    <w:p w:rsidR="00FF68C2" w:rsidRPr="00AD1020" w:rsidRDefault="00FF68C2" w:rsidP="00FF68C2">
      <w:pPr>
        <w:rPr>
          <w:sz w:val="22"/>
        </w:rPr>
      </w:pPr>
      <w:r>
        <w:rPr>
          <w:sz w:val="22"/>
        </w:rPr>
        <w:t>being</w:t>
      </w:r>
      <w:r w:rsidRPr="003511BB">
        <w:rPr>
          <w:sz w:val="22"/>
        </w:rPr>
        <w:t xml:space="preserve"> </w:t>
      </w:r>
      <w:r>
        <w:rPr>
          <w:sz w:val="22"/>
        </w:rPr>
        <w:t xml:space="preserve">a private health insurer registered, or </w:t>
      </w:r>
      <w:r w:rsidRPr="003712C5">
        <w:rPr>
          <w:sz w:val="22"/>
        </w:rPr>
        <w:t>taken to be registered</w:t>
      </w:r>
      <w:r>
        <w:rPr>
          <w:sz w:val="22"/>
        </w:rPr>
        <w:t xml:space="preserve">, under </w:t>
      </w:r>
      <w:r w:rsidR="0088453D">
        <w:rPr>
          <w:sz w:val="22"/>
        </w:rPr>
        <w:t xml:space="preserve">Division 3 of Part 2 of the </w:t>
      </w:r>
      <w:r w:rsidR="0088453D" w:rsidRPr="00262FE1">
        <w:rPr>
          <w:i/>
          <w:sz w:val="22"/>
        </w:rPr>
        <w:t>Private Health Insurance (Prudential Supervision) Act 2015</w:t>
      </w:r>
      <w:r w:rsidR="0088453D">
        <w:rPr>
          <w:sz w:val="22"/>
        </w:rPr>
        <w:t xml:space="preserve"> </w:t>
      </w:r>
      <w:r>
        <w:rPr>
          <w:sz w:val="22"/>
        </w:rPr>
        <w:t xml:space="preserve">for the purposes of conducting health insurance business and </w:t>
      </w:r>
      <w:r w:rsidRPr="003712C5">
        <w:rPr>
          <w:sz w:val="22"/>
        </w:rPr>
        <w:t>health related business</w:t>
      </w:r>
      <w:r>
        <w:rPr>
          <w:sz w:val="22"/>
        </w:rPr>
        <w:t xml:space="preserve"> (‘the Insurer’).</w:t>
      </w:r>
    </w:p>
    <w:p w:rsidR="00FF68C2" w:rsidRDefault="00FF68C2" w:rsidP="00FF68C2">
      <w:pPr>
        <w:rPr>
          <w:sz w:val="22"/>
        </w:rPr>
      </w:pPr>
    </w:p>
    <w:p w:rsidR="00FF68C2" w:rsidRDefault="00FF68C2" w:rsidP="00FF68C2">
      <w:pPr>
        <w:rPr>
          <w:sz w:val="22"/>
        </w:rPr>
      </w:pPr>
    </w:p>
    <w:p w:rsidR="00FF68C2" w:rsidRDefault="00FF68C2" w:rsidP="00FF68C2">
      <w:pPr>
        <w:rPr>
          <w:sz w:val="22"/>
        </w:rPr>
      </w:pPr>
      <w:r>
        <w:rPr>
          <w:sz w:val="22"/>
        </w:rPr>
        <w:t>WHEREAS</w:t>
      </w:r>
    </w:p>
    <w:p w:rsidR="00FF68C2" w:rsidRDefault="00FF68C2" w:rsidP="00FF68C2">
      <w:pPr>
        <w:rPr>
          <w:sz w:val="22"/>
        </w:rPr>
      </w:pPr>
    </w:p>
    <w:p w:rsidR="00FF68C2" w:rsidRDefault="00FF68C2" w:rsidP="00FF68C2">
      <w:pPr>
        <w:pStyle w:val="BodyTextIndent"/>
      </w:pPr>
      <w:r>
        <w:t>1.</w:t>
      </w:r>
      <w:r>
        <w:tab/>
        <w:t>The Commonwealth requires the provision of health insurance to Overseas Students, which has the following as its purposes:</w:t>
      </w:r>
    </w:p>
    <w:p w:rsidR="00FF68C2" w:rsidRDefault="00FF68C2" w:rsidP="00FF68C2">
      <w:pPr>
        <w:pStyle w:val="BodyTextIndent"/>
      </w:pPr>
    </w:p>
    <w:p w:rsidR="00FF68C2" w:rsidRDefault="00FF68C2" w:rsidP="00FF68C2">
      <w:pPr>
        <w:pStyle w:val="BodyTextIndent"/>
        <w:tabs>
          <w:tab w:val="clear" w:pos="709"/>
          <w:tab w:val="left" w:pos="1276"/>
        </w:tabs>
        <w:ind w:left="1276" w:hanging="567"/>
      </w:pPr>
      <w:r>
        <w:t>(a)</w:t>
      </w:r>
      <w:r>
        <w:tab/>
        <w:t>to ensure that the cost of health insurance does not serve as a disincentive to prospective Overseas Students coming to Australia to study;</w:t>
      </w:r>
    </w:p>
    <w:p w:rsidR="00FF68C2" w:rsidRDefault="00FF68C2" w:rsidP="00FF68C2">
      <w:pPr>
        <w:pStyle w:val="BodyTextIndent"/>
        <w:tabs>
          <w:tab w:val="clear" w:pos="709"/>
          <w:tab w:val="left" w:pos="1276"/>
        </w:tabs>
        <w:ind w:left="1276" w:hanging="567"/>
      </w:pPr>
    </w:p>
    <w:p w:rsidR="00FF68C2" w:rsidRDefault="00FF68C2" w:rsidP="00FF68C2">
      <w:pPr>
        <w:pStyle w:val="BodyTextIndent"/>
        <w:tabs>
          <w:tab w:val="clear" w:pos="709"/>
          <w:tab w:val="left" w:pos="1276"/>
        </w:tabs>
        <w:ind w:left="1276" w:hanging="567"/>
      </w:pPr>
      <w:r>
        <w:t>(b)</w:t>
      </w:r>
      <w:r>
        <w:tab/>
        <w:t>to ensure that O</w:t>
      </w:r>
      <w:r w:rsidR="00BF1C34">
        <w:t>verseas Students and the Depende</w:t>
      </w:r>
      <w:r>
        <w:t>nts of Overseas Students have access to affordable medical and hospital treatment while studying in Australia;</w:t>
      </w:r>
    </w:p>
    <w:p w:rsidR="00FF68C2" w:rsidRDefault="00FF68C2" w:rsidP="00FF68C2">
      <w:pPr>
        <w:pStyle w:val="BodyTextIndent"/>
        <w:tabs>
          <w:tab w:val="clear" w:pos="709"/>
          <w:tab w:val="left" w:pos="1276"/>
        </w:tabs>
        <w:ind w:left="1276" w:hanging="567"/>
      </w:pPr>
    </w:p>
    <w:p w:rsidR="00FF68C2" w:rsidRDefault="00FF68C2" w:rsidP="00FF68C2">
      <w:pPr>
        <w:pStyle w:val="BodyTextIndent"/>
        <w:tabs>
          <w:tab w:val="clear" w:pos="709"/>
          <w:tab w:val="left" w:pos="1276"/>
        </w:tabs>
        <w:ind w:left="1276" w:hanging="567"/>
      </w:pPr>
      <w:r>
        <w:t>(c)</w:t>
      </w:r>
      <w:r>
        <w:tab/>
        <w:t>to minimise the risk of personal financial crisis for Overseas Students requiring medical treatment;</w:t>
      </w:r>
    </w:p>
    <w:p w:rsidR="00FF68C2" w:rsidRDefault="00FF68C2" w:rsidP="00FF68C2">
      <w:pPr>
        <w:pStyle w:val="BodyTextIndent"/>
        <w:tabs>
          <w:tab w:val="clear" w:pos="709"/>
          <w:tab w:val="left" w:pos="1276"/>
        </w:tabs>
        <w:ind w:left="1276" w:hanging="567"/>
      </w:pPr>
    </w:p>
    <w:p w:rsidR="00FF68C2" w:rsidRDefault="00FF68C2" w:rsidP="00FF68C2">
      <w:pPr>
        <w:pStyle w:val="BodyTextIndent"/>
        <w:tabs>
          <w:tab w:val="left" w:pos="1276"/>
        </w:tabs>
        <w:ind w:left="1276" w:hanging="567"/>
      </w:pPr>
      <w:r>
        <w:t>(d)</w:t>
      </w:r>
      <w:r>
        <w:tab/>
        <w:t>to minimise the risk of bad debt to hospitals, doctors and other health professionals;</w:t>
      </w:r>
    </w:p>
    <w:p w:rsidR="00FF68C2" w:rsidRDefault="00FF68C2" w:rsidP="00FF68C2">
      <w:pPr>
        <w:pStyle w:val="BodyTextIndent"/>
        <w:tabs>
          <w:tab w:val="left" w:pos="1276"/>
        </w:tabs>
        <w:ind w:left="1276" w:hanging="567"/>
      </w:pPr>
    </w:p>
    <w:p w:rsidR="00FF68C2" w:rsidRDefault="00FF68C2" w:rsidP="00FF68C2">
      <w:pPr>
        <w:pStyle w:val="BodyTextIndent"/>
        <w:tabs>
          <w:tab w:val="left" w:pos="1276"/>
        </w:tabs>
        <w:ind w:left="1276" w:hanging="567"/>
      </w:pPr>
      <w:r>
        <w:t>(e)</w:t>
      </w:r>
      <w:r>
        <w:tab/>
        <w:t>to ensure the costs of providing health services to government sponsored students are clearly attributable;</w:t>
      </w:r>
    </w:p>
    <w:p w:rsidR="00FF68C2" w:rsidRDefault="00FF68C2" w:rsidP="00FF68C2">
      <w:pPr>
        <w:pStyle w:val="BodyTextIndent"/>
        <w:tabs>
          <w:tab w:val="left" w:pos="1276"/>
        </w:tabs>
        <w:ind w:left="1276" w:hanging="567"/>
      </w:pPr>
    </w:p>
    <w:p w:rsidR="00FF68C2" w:rsidRDefault="00FF68C2" w:rsidP="00FF68C2">
      <w:pPr>
        <w:pStyle w:val="BodyTextIndent"/>
        <w:tabs>
          <w:tab w:val="left" w:pos="1276"/>
        </w:tabs>
        <w:ind w:left="1276" w:hanging="567"/>
      </w:pPr>
      <w:r>
        <w:t>(f)</w:t>
      </w:r>
      <w:r>
        <w:tab/>
        <w:t>to ensure that there is no, or minimal, cost to the Australian taxpayer for the provision of health services to Overseas Students; and</w:t>
      </w:r>
    </w:p>
    <w:p w:rsidR="00FF68C2" w:rsidRDefault="00FF68C2" w:rsidP="00FF68C2">
      <w:pPr>
        <w:pStyle w:val="BodyTextIndent"/>
        <w:tabs>
          <w:tab w:val="left" w:pos="1276"/>
        </w:tabs>
        <w:ind w:left="1276" w:hanging="567"/>
      </w:pPr>
    </w:p>
    <w:p w:rsidR="00FF68C2" w:rsidRDefault="00FF68C2" w:rsidP="00FF68C2">
      <w:pPr>
        <w:pStyle w:val="BodyTextIndent"/>
        <w:tabs>
          <w:tab w:val="left" w:pos="1276"/>
        </w:tabs>
        <w:ind w:left="1276" w:hanging="567"/>
      </w:pPr>
      <w:r>
        <w:t>(g)</w:t>
      </w:r>
      <w:r>
        <w:tab/>
        <w:t>to ensure that a level of service is available enabling Overseas Students accessibility and a clear understanding of their benefits.</w:t>
      </w:r>
    </w:p>
    <w:p w:rsidR="00FF68C2" w:rsidRDefault="00FF68C2" w:rsidP="00FF68C2">
      <w:pPr>
        <w:tabs>
          <w:tab w:val="left" w:pos="709"/>
        </w:tabs>
        <w:ind w:left="709" w:hanging="709"/>
        <w:rPr>
          <w:i/>
          <w:sz w:val="22"/>
        </w:rPr>
      </w:pPr>
    </w:p>
    <w:p w:rsidR="00FF68C2" w:rsidRDefault="00FF68C2" w:rsidP="00FF68C2">
      <w:pPr>
        <w:tabs>
          <w:tab w:val="left" w:pos="709"/>
        </w:tabs>
        <w:ind w:left="709" w:hanging="709"/>
        <w:rPr>
          <w:sz w:val="22"/>
        </w:rPr>
      </w:pPr>
      <w:r>
        <w:rPr>
          <w:sz w:val="22"/>
        </w:rPr>
        <w:t>2.</w:t>
      </w:r>
      <w:r>
        <w:rPr>
          <w:sz w:val="22"/>
        </w:rPr>
        <w:tab/>
        <w:t>The Insurer has offered to provide OHSC to Overseas Students.</w:t>
      </w:r>
    </w:p>
    <w:p w:rsidR="00FF68C2" w:rsidRDefault="00FF68C2" w:rsidP="00FF68C2">
      <w:pPr>
        <w:tabs>
          <w:tab w:val="left" w:pos="709"/>
        </w:tabs>
        <w:ind w:left="709" w:hanging="709"/>
        <w:rPr>
          <w:sz w:val="22"/>
        </w:rPr>
      </w:pPr>
    </w:p>
    <w:p w:rsidR="00FF68C2" w:rsidRDefault="00FF68C2" w:rsidP="00FF68C2">
      <w:pPr>
        <w:tabs>
          <w:tab w:val="left" w:pos="709"/>
        </w:tabs>
        <w:ind w:left="709" w:hanging="709"/>
        <w:rPr>
          <w:sz w:val="22"/>
        </w:rPr>
      </w:pPr>
      <w:r>
        <w:rPr>
          <w:sz w:val="22"/>
        </w:rPr>
        <w:t>3.</w:t>
      </w:r>
      <w:r>
        <w:rPr>
          <w:sz w:val="22"/>
        </w:rPr>
        <w:tab/>
        <w:t>The Commonwealth has accepted the Insurer’s offer on the terms and conditions appearing herein.</w:t>
      </w:r>
    </w:p>
    <w:p w:rsidR="00FF68C2" w:rsidRDefault="00FF68C2" w:rsidP="00FF68C2">
      <w:pPr>
        <w:tabs>
          <w:tab w:val="left" w:pos="709"/>
        </w:tabs>
        <w:ind w:left="709" w:hanging="709"/>
        <w:rPr>
          <w:sz w:val="22"/>
        </w:rPr>
      </w:pPr>
    </w:p>
    <w:p w:rsidR="00FF68C2" w:rsidRPr="00E72899" w:rsidRDefault="00FF68C2" w:rsidP="00FF68C2">
      <w:pPr>
        <w:tabs>
          <w:tab w:val="left" w:pos="709"/>
        </w:tabs>
        <w:ind w:left="709" w:hanging="709"/>
        <w:rPr>
          <w:i/>
          <w:sz w:val="22"/>
        </w:rPr>
      </w:pPr>
      <w:r>
        <w:rPr>
          <w:sz w:val="22"/>
        </w:rPr>
        <w:t>4.</w:t>
      </w:r>
      <w:r>
        <w:rPr>
          <w:sz w:val="22"/>
        </w:rPr>
        <w:tab/>
        <w:t>This Deed is a written agreement between the Insurer and the Commonwealth for the purposes of the definition of ‘overseas student health insurance contract’ in sub rule 18(2) of the Health Insurance Business Rules made under section 333-20 of the Act.</w:t>
      </w:r>
    </w:p>
    <w:p w:rsidR="00FF68C2" w:rsidRDefault="00FF68C2" w:rsidP="00FF68C2">
      <w:pPr>
        <w:tabs>
          <w:tab w:val="left" w:pos="709"/>
        </w:tabs>
        <w:ind w:left="709" w:hanging="709"/>
        <w:rPr>
          <w:sz w:val="22"/>
        </w:rPr>
      </w:pPr>
    </w:p>
    <w:p w:rsidR="00FF68C2" w:rsidRDefault="00FF68C2" w:rsidP="00FF68C2">
      <w:pPr>
        <w:tabs>
          <w:tab w:val="left" w:pos="709"/>
        </w:tabs>
        <w:ind w:left="709" w:hanging="709"/>
        <w:rPr>
          <w:sz w:val="22"/>
        </w:rPr>
      </w:pPr>
      <w:r>
        <w:rPr>
          <w:sz w:val="22"/>
        </w:rPr>
        <w:t>NOW IT IS HEREBY AGREED AS FOLLOWS:</w:t>
      </w:r>
    </w:p>
    <w:p w:rsidR="00FF68C2" w:rsidRDefault="00FF68C2" w:rsidP="00FF68C2">
      <w:pPr>
        <w:tabs>
          <w:tab w:val="left" w:pos="709"/>
        </w:tabs>
        <w:ind w:left="709" w:hanging="709"/>
        <w:rPr>
          <w:sz w:val="22"/>
        </w:rPr>
      </w:pPr>
    </w:p>
    <w:p w:rsidR="00FF68C2" w:rsidRDefault="00FF68C2" w:rsidP="00FF68C2">
      <w:pPr>
        <w:keepNext/>
        <w:tabs>
          <w:tab w:val="left" w:pos="709"/>
        </w:tabs>
        <w:ind w:left="709" w:hanging="709"/>
        <w:rPr>
          <w:b/>
          <w:sz w:val="22"/>
        </w:rPr>
      </w:pPr>
      <w:r>
        <w:rPr>
          <w:b/>
          <w:sz w:val="22"/>
        </w:rPr>
        <w:t>1.</w:t>
      </w:r>
      <w:r>
        <w:rPr>
          <w:b/>
          <w:sz w:val="22"/>
        </w:rPr>
        <w:tab/>
        <w:t>INTERPRETATION AND OPERATION OF DEED</w:t>
      </w:r>
    </w:p>
    <w:p w:rsidR="00FF68C2" w:rsidRDefault="00FF68C2" w:rsidP="00FF68C2">
      <w:pPr>
        <w:keepNext/>
        <w:tabs>
          <w:tab w:val="left" w:pos="709"/>
        </w:tabs>
        <w:ind w:left="709" w:hanging="709"/>
        <w:rPr>
          <w:b/>
          <w:sz w:val="22"/>
        </w:rPr>
      </w:pPr>
    </w:p>
    <w:p w:rsidR="00FF68C2" w:rsidRDefault="00FF68C2" w:rsidP="00FF68C2">
      <w:pPr>
        <w:tabs>
          <w:tab w:val="left" w:pos="709"/>
        </w:tabs>
        <w:ind w:left="709" w:hanging="709"/>
        <w:rPr>
          <w:i/>
          <w:sz w:val="22"/>
        </w:rPr>
      </w:pPr>
      <w:r>
        <w:rPr>
          <w:b/>
          <w:sz w:val="22"/>
        </w:rPr>
        <w:tab/>
        <w:t xml:space="preserve">‘Act’ </w:t>
      </w:r>
      <w:r w:rsidRPr="008F3111">
        <w:rPr>
          <w:sz w:val="22"/>
        </w:rPr>
        <w:t xml:space="preserve">means the </w:t>
      </w:r>
      <w:r>
        <w:rPr>
          <w:i/>
          <w:sz w:val="22"/>
        </w:rPr>
        <w:t>Private Health Insurance Act 2007.</w:t>
      </w:r>
    </w:p>
    <w:p w:rsidR="00FF68C2" w:rsidRDefault="00FF68C2" w:rsidP="00FF68C2">
      <w:pPr>
        <w:tabs>
          <w:tab w:val="left" w:pos="567"/>
        </w:tabs>
        <w:autoSpaceDE w:val="0"/>
        <w:autoSpaceDN w:val="0"/>
        <w:adjustRightInd w:val="0"/>
        <w:spacing w:line="240" w:lineRule="atLeast"/>
        <w:ind w:left="743"/>
        <w:rPr>
          <w:sz w:val="22"/>
        </w:rPr>
      </w:pPr>
    </w:p>
    <w:p w:rsidR="00FF68C2" w:rsidRDefault="00FF68C2" w:rsidP="00FF68C2">
      <w:pPr>
        <w:tabs>
          <w:tab w:val="left" w:pos="567"/>
        </w:tabs>
        <w:autoSpaceDE w:val="0"/>
        <w:autoSpaceDN w:val="0"/>
        <w:adjustRightInd w:val="0"/>
        <w:spacing w:line="240" w:lineRule="atLeast"/>
        <w:ind w:left="743"/>
        <w:rPr>
          <w:sz w:val="22"/>
        </w:rPr>
      </w:pPr>
      <w:r>
        <w:rPr>
          <w:sz w:val="22"/>
        </w:rPr>
        <w:t>‘</w:t>
      </w:r>
      <w:r>
        <w:rPr>
          <w:b/>
          <w:sz w:val="22"/>
        </w:rPr>
        <w:t>Bridging Visa</w:t>
      </w:r>
      <w:r>
        <w:rPr>
          <w:sz w:val="22"/>
        </w:rPr>
        <w:t xml:space="preserve">’ has the meaning given by subsection 5(1) of the </w:t>
      </w:r>
      <w:r>
        <w:rPr>
          <w:i/>
          <w:sz w:val="22"/>
        </w:rPr>
        <w:t>Migration Act 1958.</w:t>
      </w:r>
      <w:r>
        <w:rPr>
          <w:sz w:val="22"/>
        </w:rPr>
        <w:t xml:space="preserve"> </w:t>
      </w:r>
    </w:p>
    <w:p w:rsidR="00FF68C2" w:rsidRDefault="00FF68C2" w:rsidP="00FF68C2">
      <w:pPr>
        <w:tabs>
          <w:tab w:val="left" w:pos="567"/>
        </w:tabs>
        <w:autoSpaceDE w:val="0"/>
        <w:autoSpaceDN w:val="0"/>
        <w:adjustRightInd w:val="0"/>
        <w:spacing w:line="240" w:lineRule="atLeast"/>
        <w:ind w:left="743"/>
        <w:rPr>
          <w:sz w:val="22"/>
        </w:rPr>
      </w:pPr>
    </w:p>
    <w:p w:rsidR="00FF68C2" w:rsidRDefault="00FF68C2" w:rsidP="00FF68C2">
      <w:pPr>
        <w:tabs>
          <w:tab w:val="left" w:pos="567"/>
        </w:tabs>
        <w:autoSpaceDE w:val="0"/>
        <w:autoSpaceDN w:val="0"/>
        <w:adjustRightInd w:val="0"/>
        <w:spacing w:line="240" w:lineRule="atLeast"/>
        <w:ind w:left="743"/>
        <w:rPr>
          <w:sz w:val="22"/>
        </w:rPr>
      </w:pPr>
      <w:r>
        <w:rPr>
          <w:sz w:val="22"/>
        </w:rPr>
        <w:t>‘</w:t>
      </w:r>
      <w:r w:rsidRPr="0060018B">
        <w:rPr>
          <w:b/>
          <w:sz w:val="22"/>
        </w:rPr>
        <w:t>Complying Product Rules</w:t>
      </w:r>
      <w:r>
        <w:rPr>
          <w:sz w:val="22"/>
        </w:rPr>
        <w:t xml:space="preserve">’ means the </w:t>
      </w:r>
      <w:r>
        <w:rPr>
          <w:i/>
          <w:sz w:val="22"/>
        </w:rPr>
        <w:t xml:space="preserve">Private Health Insurance (Complying Product) Rules </w:t>
      </w:r>
      <w:r>
        <w:rPr>
          <w:sz w:val="22"/>
        </w:rPr>
        <w:t>made in accordance with section 333-20 of the Act.</w:t>
      </w:r>
    </w:p>
    <w:p w:rsidR="00FF68C2" w:rsidRPr="0060018B" w:rsidRDefault="00FF68C2" w:rsidP="00FF68C2">
      <w:pPr>
        <w:tabs>
          <w:tab w:val="left" w:pos="567"/>
        </w:tabs>
        <w:autoSpaceDE w:val="0"/>
        <w:autoSpaceDN w:val="0"/>
        <w:adjustRightInd w:val="0"/>
        <w:spacing w:line="240" w:lineRule="atLeast"/>
        <w:ind w:left="743"/>
        <w:rPr>
          <w:sz w:val="22"/>
        </w:rPr>
      </w:pPr>
    </w:p>
    <w:p w:rsidR="00FF68C2" w:rsidRPr="00E72899" w:rsidRDefault="00FF68C2" w:rsidP="00FF68C2">
      <w:pPr>
        <w:spacing w:before="120" w:after="120"/>
        <w:ind w:left="720"/>
        <w:jc w:val="both"/>
        <w:rPr>
          <w:rFonts w:cs="Arial"/>
          <w:sz w:val="22"/>
          <w:szCs w:val="22"/>
        </w:rPr>
      </w:pPr>
      <w:r w:rsidRPr="00E72899">
        <w:rPr>
          <w:rFonts w:cs="Arial"/>
          <w:b/>
          <w:sz w:val="22"/>
          <w:szCs w:val="22"/>
        </w:rPr>
        <w:t>‘Dependant</w:t>
      </w:r>
      <w:r w:rsidRPr="0060018B">
        <w:rPr>
          <w:rFonts w:cs="Arial"/>
          <w:sz w:val="22"/>
          <w:szCs w:val="22"/>
        </w:rPr>
        <w:t xml:space="preserve">’ </w:t>
      </w:r>
      <w:r w:rsidRPr="00E72899">
        <w:rPr>
          <w:rFonts w:cs="Arial"/>
          <w:sz w:val="22"/>
          <w:szCs w:val="22"/>
        </w:rPr>
        <w:t>means a person who is :</w:t>
      </w:r>
    </w:p>
    <w:p w:rsidR="00FF68C2" w:rsidRPr="00E72899" w:rsidRDefault="00FF68C2" w:rsidP="00FF68C2">
      <w:pPr>
        <w:pStyle w:val="BodyTextIndent"/>
        <w:tabs>
          <w:tab w:val="clear" w:pos="709"/>
          <w:tab w:val="left" w:pos="1276"/>
        </w:tabs>
        <w:ind w:left="1276" w:hanging="567"/>
        <w:rPr>
          <w:rFonts w:cs="Arial"/>
          <w:szCs w:val="22"/>
        </w:rPr>
      </w:pPr>
      <w:r>
        <w:rPr>
          <w:rFonts w:cs="Arial"/>
          <w:szCs w:val="22"/>
        </w:rPr>
        <w:t>(</w:t>
      </w:r>
      <w:r w:rsidRPr="00E72899">
        <w:rPr>
          <w:rFonts w:cs="Arial"/>
          <w:szCs w:val="22"/>
        </w:rPr>
        <w:t>a</w:t>
      </w:r>
      <w:r>
        <w:rPr>
          <w:rFonts w:cs="Arial"/>
          <w:szCs w:val="22"/>
        </w:rPr>
        <w:t>)</w:t>
      </w:r>
      <w:r>
        <w:rPr>
          <w:rFonts w:cs="Arial"/>
          <w:szCs w:val="22"/>
        </w:rPr>
        <w:tab/>
        <w:t xml:space="preserve">a </w:t>
      </w:r>
      <w:r w:rsidRPr="00E72899">
        <w:rPr>
          <w:rFonts w:cs="Arial"/>
          <w:szCs w:val="22"/>
        </w:rPr>
        <w:t xml:space="preserve">spouse or de facto partner of </w:t>
      </w:r>
      <w:r>
        <w:rPr>
          <w:rFonts w:cs="Arial"/>
          <w:szCs w:val="22"/>
        </w:rPr>
        <w:t xml:space="preserve">an </w:t>
      </w:r>
      <w:r w:rsidRPr="00E72899">
        <w:rPr>
          <w:rFonts w:cs="Arial"/>
          <w:szCs w:val="22"/>
        </w:rPr>
        <w:t>Overseas Student; or</w:t>
      </w:r>
    </w:p>
    <w:p w:rsidR="00FF68C2" w:rsidRDefault="00FF68C2" w:rsidP="00FF68C2">
      <w:pPr>
        <w:pStyle w:val="BodyTextIndent"/>
        <w:tabs>
          <w:tab w:val="clear" w:pos="709"/>
          <w:tab w:val="left" w:pos="1276"/>
        </w:tabs>
        <w:ind w:left="1276" w:hanging="567"/>
        <w:rPr>
          <w:rFonts w:cs="Arial"/>
          <w:szCs w:val="22"/>
        </w:rPr>
      </w:pPr>
      <w:r>
        <w:rPr>
          <w:rFonts w:cs="Arial"/>
          <w:szCs w:val="22"/>
        </w:rPr>
        <w:t>(b)</w:t>
      </w:r>
      <w:r>
        <w:rPr>
          <w:rFonts w:cs="Arial"/>
          <w:szCs w:val="22"/>
        </w:rPr>
        <w:tab/>
      </w:r>
      <w:r w:rsidRPr="00E72899">
        <w:rPr>
          <w:rFonts w:cs="Arial"/>
          <w:szCs w:val="22"/>
        </w:rPr>
        <w:t xml:space="preserve">a child </w:t>
      </w:r>
      <w:r>
        <w:rPr>
          <w:rFonts w:cs="Arial"/>
          <w:szCs w:val="22"/>
        </w:rPr>
        <w:t xml:space="preserve">or step-child </w:t>
      </w:r>
      <w:r w:rsidRPr="00E72899">
        <w:rPr>
          <w:rFonts w:cs="Arial"/>
          <w:szCs w:val="22"/>
        </w:rPr>
        <w:t xml:space="preserve">of </w:t>
      </w:r>
      <w:r>
        <w:rPr>
          <w:rFonts w:cs="Arial"/>
          <w:szCs w:val="22"/>
        </w:rPr>
        <w:t>an</w:t>
      </w:r>
      <w:r w:rsidRPr="00E72899">
        <w:rPr>
          <w:rFonts w:cs="Arial"/>
          <w:szCs w:val="22"/>
        </w:rPr>
        <w:t xml:space="preserve"> Overseas Student</w:t>
      </w:r>
      <w:r>
        <w:rPr>
          <w:rFonts w:cs="Arial"/>
          <w:szCs w:val="22"/>
        </w:rPr>
        <w:t xml:space="preserve"> who is unmarried and </w:t>
      </w:r>
      <w:r w:rsidRPr="00E72899">
        <w:rPr>
          <w:rFonts w:cs="Arial"/>
          <w:szCs w:val="22"/>
        </w:rPr>
        <w:t>has not turned 18.</w:t>
      </w:r>
    </w:p>
    <w:p w:rsidR="00FF68C2" w:rsidRDefault="00FF68C2" w:rsidP="00FF68C2">
      <w:pPr>
        <w:tabs>
          <w:tab w:val="left" w:pos="567"/>
        </w:tabs>
        <w:autoSpaceDE w:val="0"/>
        <w:autoSpaceDN w:val="0"/>
        <w:adjustRightInd w:val="0"/>
        <w:spacing w:line="240" w:lineRule="atLeast"/>
        <w:ind w:left="720"/>
        <w:rPr>
          <w:rFonts w:cs="Arial"/>
          <w:sz w:val="22"/>
          <w:szCs w:val="22"/>
        </w:rPr>
      </w:pPr>
    </w:p>
    <w:p w:rsidR="00FF68C2" w:rsidRDefault="00FF68C2" w:rsidP="00FF68C2">
      <w:pPr>
        <w:tabs>
          <w:tab w:val="left" w:pos="567"/>
        </w:tabs>
        <w:autoSpaceDE w:val="0"/>
        <w:autoSpaceDN w:val="0"/>
        <w:adjustRightInd w:val="0"/>
        <w:spacing w:line="240" w:lineRule="atLeast"/>
        <w:ind w:left="743"/>
        <w:rPr>
          <w:rFonts w:cs="Arial"/>
          <w:color w:val="000000"/>
          <w:sz w:val="22"/>
          <w:szCs w:val="22"/>
        </w:rPr>
      </w:pPr>
      <w:r w:rsidRPr="0060018B">
        <w:rPr>
          <w:rFonts w:cs="Arial"/>
          <w:color w:val="000000"/>
          <w:sz w:val="22"/>
          <w:szCs w:val="22"/>
        </w:rPr>
        <w:t>‘</w:t>
      </w:r>
      <w:r>
        <w:rPr>
          <w:rFonts w:cs="Arial"/>
          <w:b/>
          <w:color w:val="000000"/>
          <w:sz w:val="22"/>
          <w:szCs w:val="22"/>
        </w:rPr>
        <w:t>Emergency Treatment</w:t>
      </w:r>
      <w:r w:rsidRPr="0060018B">
        <w:rPr>
          <w:rFonts w:cs="Arial"/>
          <w:color w:val="000000"/>
          <w:sz w:val="22"/>
          <w:szCs w:val="22"/>
        </w:rPr>
        <w:t>’</w:t>
      </w:r>
      <w:r>
        <w:rPr>
          <w:rFonts w:cs="Arial"/>
          <w:b/>
          <w:color w:val="000000"/>
          <w:sz w:val="22"/>
          <w:szCs w:val="22"/>
        </w:rPr>
        <w:t xml:space="preserve"> </w:t>
      </w:r>
      <w:r w:rsidRPr="00993132">
        <w:rPr>
          <w:rFonts w:cs="Arial"/>
          <w:color w:val="000000"/>
          <w:sz w:val="22"/>
          <w:szCs w:val="22"/>
        </w:rPr>
        <w:t>means the treatment of any of the following conditions</w:t>
      </w:r>
      <w:r>
        <w:rPr>
          <w:rFonts w:cs="Arial"/>
          <w:color w:val="000000"/>
          <w:sz w:val="22"/>
          <w:szCs w:val="22"/>
        </w:rPr>
        <w:t>:</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Pr>
          <w:rFonts w:cs="Arial"/>
          <w:color w:val="000000"/>
          <w:sz w:val="22"/>
          <w:szCs w:val="22"/>
        </w:rPr>
        <w:lastRenderedPageBreak/>
        <w:t xml:space="preserve">a </w:t>
      </w:r>
      <w:r w:rsidRPr="007322DC">
        <w:rPr>
          <w:rFonts w:cs="Arial"/>
          <w:color w:val="000000"/>
          <w:sz w:val="22"/>
          <w:szCs w:val="22"/>
        </w:rPr>
        <w:t>risk of serious morbidity or mortality and requiring urgent assessment and resuscitation; or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sidRPr="007322DC">
        <w:rPr>
          <w:rFonts w:cs="Arial"/>
          <w:color w:val="000000"/>
          <w:sz w:val="22"/>
          <w:szCs w:val="22"/>
        </w:rPr>
        <w:t>suspected acute organ or system failure; or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sidRPr="007322DC">
        <w:rPr>
          <w:rFonts w:cs="Arial"/>
          <w:color w:val="000000"/>
          <w:sz w:val="22"/>
          <w:szCs w:val="22"/>
        </w:rPr>
        <w:t>an illness or injury where the viability of function of a body part or organ is acutely threatened; or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sidRPr="007322DC">
        <w:rPr>
          <w:rFonts w:cs="Arial"/>
          <w:color w:val="000000"/>
          <w:sz w:val="22"/>
          <w:szCs w:val="22"/>
        </w:rPr>
        <w:t>a drug overdose, to</w:t>
      </w:r>
      <w:r>
        <w:rPr>
          <w:rFonts w:cs="Arial"/>
          <w:color w:val="000000"/>
          <w:sz w:val="22"/>
          <w:szCs w:val="22"/>
        </w:rPr>
        <w:t>xic substance or toxin effect; o</w:t>
      </w:r>
      <w:r w:rsidRPr="007322DC">
        <w:rPr>
          <w:rFonts w:cs="Arial"/>
          <w:color w:val="000000"/>
          <w:sz w:val="22"/>
          <w:szCs w:val="22"/>
        </w:rPr>
        <w:t>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sidRPr="007322DC">
        <w:rPr>
          <w:rFonts w:cs="Arial"/>
          <w:color w:val="000000"/>
          <w:sz w:val="22"/>
          <w:szCs w:val="22"/>
        </w:rPr>
        <w:t>psychiatric disturbance whereby the health of the patient or other people is at immediate risk; or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sidRPr="007322DC">
        <w:rPr>
          <w:rFonts w:cs="Arial"/>
          <w:color w:val="000000"/>
          <w:sz w:val="22"/>
          <w:szCs w:val="22"/>
        </w:rPr>
        <w:t>severe pain where the viability or function of a body part or organ is suspected to be acutely threatened; or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sidRPr="007322DC">
        <w:rPr>
          <w:rFonts w:cs="Arial"/>
          <w:color w:val="000000"/>
          <w:sz w:val="22"/>
          <w:szCs w:val="22"/>
        </w:rPr>
        <w:t>acute haemorrhaging and requiring urgent assessment and treatment; or</w:t>
      </w:r>
    </w:p>
    <w:p w:rsidR="00FF68C2" w:rsidRPr="007322DC" w:rsidRDefault="00FF68C2" w:rsidP="00FF68C2">
      <w:pPr>
        <w:numPr>
          <w:ilvl w:val="0"/>
          <w:numId w:val="11"/>
        </w:numPr>
        <w:autoSpaceDE w:val="0"/>
        <w:autoSpaceDN w:val="0"/>
        <w:adjustRightInd w:val="0"/>
        <w:spacing w:line="240" w:lineRule="atLeast"/>
        <w:ind w:hanging="754"/>
        <w:rPr>
          <w:rFonts w:cs="Arial"/>
          <w:color w:val="000000"/>
          <w:sz w:val="22"/>
          <w:szCs w:val="22"/>
        </w:rPr>
      </w:pPr>
      <w:r>
        <w:rPr>
          <w:rFonts w:cs="Arial"/>
          <w:color w:val="000000"/>
          <w:sz w:val="22"/>
          <w:szCs w:val="22"/>
        </w:rPr>
        <w:t xml:space="preserve">a condition that </w:t>
      </w:r>
      <w:r w:rsidRPr="007322DC">
        <w:rPr>
          <w:rFonts w:cs="Arial"/>
          <w:color w:val="000000"/>
          <w:sz w:val="22"/>
          <w:szCs w:val="22"/>
        </w:rPr>
        <w:t>requires immediate admission to avoid imminent morbidity or mo</w:t>
      </w:r>
      <w:r w:rsidR="00664E21">
        <w:rPr>
          <w:rFonts w:cs="Arial"/>
          <w:color w:val="000000"/>
          <w:sz w:val="22"/>
          <w:szCs w:val="22"/>
        </w:rPr>
        <w:t>rtality.</w:t>
      </w:r>
    </w:p>
    <w:p w:rsidR="00FF68C2" w:rsidRDefault="00FF68C2" w:rsidP="00FF68C2">
      <w:pPr>
        <w:tabs>
          <w:tab w:val="left" w:pos="709"/>
        </w:tabs>
        <w:ind w:left="709" w:hanging="709"/>
        <w:rPr>
          <w:b/>
          <w:sz w:val="22"/>
        </w:rPr>
      </w:pPr>
    </w:p>
    <w:p w:rsidR="00FF68C2" w:rsidRPr="00993132" w:rsidRDefault="00FF68C2" w:rsidP="00FF68C2">
      <w:pPr>
        <w:tabs>
          <w:tab w:val="left" w:pos="709"/>
        </w:tabs>
        <w:ind w:left="709"/>
        <w:rPr>
          <w:sz w:val="22"/>
        </w:rPr>
      </w:pPr>
      <w:r>
        <w:rPr>
          <w:sz w:val="22"/>
        </w:rPr>
        <w:t>‘</w:t>
      </w:r>
      <w:r>
        <w:rPr>
          <w:b/>
          <w:sz w:val="22"/>
        </w:rPr>
        <w:t>Financial Year</w:t>
      </w:r>
      <w:r>
        <w:rPr>
          <w:sz w:val="22"/>
        </w:rPr>
        <w:t>’ means the period 1 July to 30 June.</w:t>
      </w:r>
    </w:p>
    <w:p w:rsidR="00FF68C2" w:rsidRDefault="00FF68C2" w:rsidP="00FF68C2">
      <w:pPr>
        <w:tabs>
          <w:tab w:val="left" w:pos="709"/>
        </w:tabs>
        <w:ind w:left="709"/>
        <w:rPr>
          <w:sz w:val="22"/>
        </w:rPr>
      </w:pPr>
    </w:p>
    <w:p w:rsidR="00FF68C2" w:rsidRDefault="00FF68C2" w:rsidP="00FF68C2">
      <w:pPr>
        <w:tabs>
          <w:tab w:val="left" w:pos="709"/>
        </w:tabs>
        <w:ind w:left="709"/>
        <w:rPr>
          <w:sz w:val="22"/>
          <w:szCs w:val="22"/>
        </w:rPr>
      </w:pPr>
      <w:r w:rsidRPr="00DA7463">
        <w:rPr>
          <w:sz w:val="22"/>
          <w:szCs w:val="22"/>
        </w:rPr>
        <w:t>‘</w:t>
      </w:r>
      <w:r w:rsidRPr="00DA7463">
        <w:rPr>
          <w:b/>
          <w:sz w:val="22"/>
          <w:szCs w:val="22"/>
        </w:rPr>
        <w:t>Health Benefits Fund Policy Rules</w:t>
      </w:r>
      <w:r>
        <w:rPr>
          <w:sz w:val="22"/>
          <w:szCs w:val="22"/>
        </w:rPr>
        <w:t>’</w:t>
      </w:r>
      <w:r w:rsidRPr="00DA7463">
        <w:rPr>
          <w:b/>
          <w:sz w:val="22"/>
          <w:szCs w:val="22"/>
        </w:rPr>
        <w:t xml:space="preserve"> </w:t>
      </w:r>
      <w:r w:rsidRPr="00DA7463">
        <w:rPr>
          <w:sz w:val="22"/>
          <w:szCs w:val="22"/>
        </w:rPr>
        <w:t>means the</w:t>
      </w:r>
      <w:r>
        <w:rPr>
          <w:sz w:val="22"/>
          <w:szCs w:val="22"/>
        </w:rPr>
        <w:t xml:space="preserve"> </w:t>
      </w:r>
      <w:r w:rsidRPr="003A1A02">
        <w:rPr>
          <w:i/>
          <w:sz w:val="22"/>
          <w:szCs w:val="22"/>
        </w:rPr>
        <w:t>Private Health Insurance (Health Benefits Fund Policy) Rules</w:t>
      </w:r>
      <w:r>
        <w:rPr>
          <w:i/>
          <w:sz w:val="22"/>
          <w:szCs w:val="22"/>
        </w:rPr>
        <w:t xml:space="preserve"> </w:t>
      </w:r>
      <w:r>
        <w:rPr>
          <w:sz w:val="22"/>
          <w:szCs w:val="22"/>
        </w:rPr>
        <w:t>made in accordance with section 333-20 of the Act.</w:t>
      </w:r>
    </w:p>
    <w:p w:rsidR="00FF68C2" w:rsidRDefault="00FF68C2" w:rsidP="00FF68C2">
      <w:pPr>
        <w:tabs>
          <w:tab w:val="left" w:pos="709"/>
        </w:tabs>
        <w:ind w:left="709"/>
        <w:rPr>
          <w:sz w:val="22"/>
          <w:szCs w:val="22"/>
        </w:rPr>
      </w:pPr>
    </w:p>
    <w:p w:rsidR="00FF68C2" w:rsidRDefault="00FF68C2" w:rsidP="00FF68C2">
      <w:pPr>
        <w:tabs>
          <w:tab w:val="left" w:pos="567"/>
        </w:tabs>
        <w:autoSpaceDE w:val="0"/>
        <w:autoSpaceDN w:val="0"/>
        <w:adjustRightInd w:val="0"/>
        <w:spacing w:line="240" w:lineRule="atLeast"/>
        <w:ind w:left="743"/>
        <w:rPr>
          <w:sz w:val="22"/>
          <w:szCs w:val="22"/>
        </w:rPr>
      </w:pPr>
      <w:r>
        <w:rPr>
          <w:sz w:val="22"/>
          <w:szCs w:val="22"/>
        </w:rPr>
        <w:t>‘</w:t>
      </w:r>
      <w:r w:rsidRPr="00C96193">
        <w:rPr>
          <w:b/>
          <w:sz w:val="22"/>
          <w:szCs w:val="22"/>
        </w:rPr>
        <w:t>Health Insurance</w:t>
      </w:r>
      <w:r>
        <w:rPr>
          <w:sz w:val="22"/>
          <w:szCs w:val="22"/>
        </w:rPr>
        <w:t xml:space="preserve"> </w:t>
      </w:r>
      <w:r w:rsidRPr="00841D51">
        <w:rPr>
          <w:b/>
          <w:sz w:val="22"/>
          <w:szCs w:val="22"/>
        </w:rPr>
        <w:t>Business Rules</w:t>
      </w:r>
      <w:r>
        <w:rPr>
          <w:sz w:val="22"/>
          <w:szCs w:val="22"/>
        </w:rPr>
        <w:t xml:space="preserve">’ means the </w:t>
      </w:r>
      <w:r w:rsidRPr="00841D51">
        <w:rPr>
          <w:i/>
          <w:sz w:val="22"/>
          <w:szCs w:val="22"/>
        </w:rPr>
        <w:t>Private Health Insurance (Health Insurance Business</w:t>
      </w:r>
      <w:r>
        <w:rPr>
          <w:i/>
          <w:sz w:val="22"/>
          <w:szCs w:val="22"/>
        </w:rPr>
        <w:t>)</w:t>
      </w:r>
      <w:r w:rsidRPr="00841D51">
        <w:rPr>
          <w:i/>
          <w:sz w:val="22"/>
          <w:szCs w:val="22"/>
        </w:rPr>
        <w:t xml:space="preserve"> Rules</w:t>
      </w:r>
      <w:r>
        <w:rPr>
          <w:i/>
          <w:sz w:val="22"/>
          <w:szCs w:val="22"/>
        </w:rPr>
        <w:t xml:space="preserve"> </w:t>
      </w:r>
      <w:r>
        <w:rPr>
          <w:sz w:val="22"/>
          <w:szCs w:val="22"/>
        </w:rPr>
        <w:t>made in accordance with section 333-20 of the Act.</w:t>
      </w:r>
    </w:p>
    <w:p w:rsidR="003D33A1" w:rsidRDefault="003D33A1" w:rsidP="00FF68C2">
      <w:pPr>
        <w:tabs>
          <w:tab w:val="left" w:pos="567"/>
        </w:tabs>
        <w:autoSpaceDE w:val="0"/>
        <w:autoSpaceDN w:val="0"/>
        <w:adjustRightInd w:val="0"/>
        <w:spacing w:line="240" w:lineRule="atLeast"/>
        <w:ind w:left="743"/>
        <w:rPr>
          <w:sz w:val="22"/>
          <w:szCs w:val="22"/>
        </w:rPr>
      </w:pPr>
    </w:p>
    <w:p w:rsidR="00192C66" w:rsidRDefault="00192C66" w:rsidP="00192C66">
      <w:pPr>
        <w:tabs>
          <w:tab w:val="left" w:pos="567"/>
        </w:tabs>
        <w:autoSpaceDE w:val="0"/>
        <w:autoSpaceDN w:val="0"/>
        <w:adjustRightInd w:val="0"/>
        <w:spacing w:line="240" w:lineRule="atLeast"/>
        <w:ind w:left="720"/>
        <w:rPr>
          <w:rFonts w:ascii="Calibri" w:hAnsi="Calibri"/>
          <w:sz w:val="22"/>
          <w:szCs w:val="22"/>
        </w:rPr>
      </w:pPr>
      <w:r>
        <w:rPr>
          <w:rFonts w:cs="Arial"/>
          <w:b/>
          <w:sz w:val="22"/>
          <w:szCs w:val="22"/>
        </w:rPr>
        <w:t>‘Home Affairs’</w:t>
      </w:r>
      <w:r>
        <w:rPr>
          <w:rFonts w:cs="Arial"/>
          <w:sz w:val="22"/>
          <w:szCs w:val="22"/>
        </w:rPr>
        <w:t xml:space="preserve"> means the Department of Home Affairs.</w:t>
      </w:r>
    </w:p>
    <w:p w:rsidR="00192C66" w:rsidRDefault="00192C66" w:rsidP="00192C66">
      <w:pPr>
        <w:tabs>
          <w:tab w:val="left" w:pos="567"/>
        </w:tabs>
        <w:autoSpaceDE w:val="0"/>
        <w:autoSpaceDN w:val="0"/>
        <w:adjustRightInd w:val="0"/>
        <w:spacing w:line="240" w:lineRule="atLeast"/>
        <w:ind w:left="743"/>
        <w:rPr>
          <w:sz w:val="22"/>
          <w:szCs w:val="22"/>
        </w:rPr>
      </w:pPr>
      <w:r>
        <w:rPr>
          <w:sz w:val="22"/>
          <w:szCs w:val="22"/>
        </w:rPr>
        <w:t xml:space="preserve"> </w:t>
      </w:r>
    </w:p>
    <w:p w:rsidR="00FF68C2" w:rsidRPr="00F61620" w:rsidRDefault="00FF68C2" w:rsidP="00192C66">
      <w:pPr>
        <w:tabs>
          <w:tab w:val="left" w:pos="567"/>
        </w:tabs>
        <w:autoSpaceDE w:val="0"/>
        <w:autoSpaceDN w:val="0"/>
        <w:adjustRightInd w:val="0"/>
        <w:spacing w:line="240" w:lineRule="atLeast"/>
        <w:ind w:left="743"/>
        <w:rPr>
          <w:sz w:val="22"/>
          <w:szCs w:val="22"/>
        </w:rPr>
      </w:pPr>
      <w:r>
        <w:rPr>
          <w:sz w:val="22"/>
          <w:szCs w:val="22"/>
        </w:rPr>
        <w:t>‘</w:t>
      </w:r>
      <w:r>
        <w:rPr>
          <w:b/>
          <w:sz w:val="22"/>
          <w:szCs w:val="22"/>
        </w:rPr>
        <w:t>insured group</w:t>
      </w:r>
      <w:r>
        <w:rPr>
          <w:sz w:val="22"/>
          <w:szCs w:val="22"/>
        </w:rPr>
        <w:t>’ means the groups as set out in rule 5(1)(a) of the Complying Product Rules.</w:t>
      </w:r>
    </w:p>
    <w:p w:rsidR="00FF68C2" w:rsidRPr="00DA7463" w:rsidRDefault="00FF68C2" w:rsidP="00FF68C2">
      <w:pPr>
        <w:tabs>
          <w:tab w:val="left" w:pos="567"/>
        </w:tabs>
        <w:autoSpaceDE w:val="0"/>
        <w:autoSpaceDN w:val="0"/>
        <w:adjustRightInd w:val="0"/>
        <w:spacing w:line="240" w:lineRule="atLeast"/>
        <w:rPr>
          <w:sz w:val="22"/>
        </w:rPr>
      </w:pPr>
    </w:p>
    <w:p w:rsidR="00FF68C2" w:rsidRDefault="00FF68C2" w:rsidP="00FF68C2">
      <w:pPr>
        <w:tabs>
          <w:tab w:val="left" w:pos="709"/>
        </w:tabs>
        <w:ind w:left="709"/>
        <w:rPr>
          <w:sz w:val="22"/>
        </w:rPr>
      </w:pPr>
      <w:r>
        <w:rPr>
          <w:sz w:val="22"/>
        </w:rPr>
        <w:t>‘</w:t>
      </w:r>
      <w:r w:rsidRPr="0064519A">
        <w:rPr>
          <w:b/>
          <w:sz w:val="22"/>
        </w:rPr>
        <w:t>Medical Practitione</w:t>
      </w:r>
      <w:r w:rsidRPr="00332FE5">
        <w:rPr>
          <w:b/>
          <w:sz w:val="22"/>
        </w:rPr>
        <w:t>r</w:t>
      </w:r>
      <w:r>
        <w:rPr>
          <w:sz w:val="22"/>
        </w:rPr>
        <w:t xml:space="preserve">’ has the same meaning as in the </w:t>
      </w:r>
      <w:r>
        <w:rPr>
          <w:i/>
          <w:sz w:val="22"/>
        </w:rPr>
        <w:t>Health Insurance Act 1973</w:t>
      </w:r>
      <w:r>
        <w:rPr>
          <w:sz w:val="22"/>
        </w:rPr>
        <w:t>.</w:t>
      </w:r>
    </w:p>
    <w:p w:rsidR="00F74BD0" w:rsidRDefault="00F74BD0" w:rsidP="00FF68C2">
      <w:pPr>
        <w:tabs>
          <w:tab w:val="left" w:pos="709"/>
        </w:tabs>
        <w:ind w:left="709"/>
        <w:rPr>
          <w:sz w:val="22"/>
        </w:rPr>
      </w:pPr>
    </w:p>
    <w:p w:rsidR="00F74BD0" w:rsidRDefault="00F74BD0" w:rsidP="00FF68C2">
      <w:pPr>
        <w:tabs>
          <w:tab w:val="left" w:pos="709"/>
        </w:tabs>
        <w:ind w:left="709"/>
        <w:rPr>
          <w:sz w:val="22"/>
        </w:rPr>
      </w:pPr>
      <w:r>
        <w:rPr>
          <w:sz w:val="22"/>
        </w:rPr>
        <w:t>‘</w:t>
      </w:r>
      <w:r w:rsidRPr="00262FE1">
        <w:rPr>
          <w:b/>
          <w:sz w:val="22"/>
        </w:rPr>
        <w:t>Medicare Benefits Schedule</w:t>
      </w:r>
      <w:r>
        <w:rPr>
          <w:sz w:val="22"/>
        </w:rPr>
        <w:t xml:space="preserve">’ means the </w:t>
      </w:r>
      <w:r w:rsidR="0088453D">
        <w:rPr>
          <w:sz w:val="22"/>
        </w:rPr>
        <w:t xml:space="preserve">table consisting of the tables prescribed under sections 4, 4AA and 4A of the </w:t>
      </w:r>
      <w:r w:rsidR="0088453D" w:rsidRPr="00262FE1">
        <w:rPr>
          <w:i/>
          <w:sz w:val="22"/>
        </w:rPr>
        <w:t>Health Insurance Act 1973</w:t>
      </w:r>
      <w:r w:rsidR="0088453D">
        <w:rPr>
          <w:sz w:val="22"/>
        </w:rPr>
        <w:t>.</w:t>
      </w:r>
    </w:p>
    <w:p w:rsidR="00FF68C2" w:rsidRDefault="00FF68C2" w:rsidP="00FF68C2">
      <w:pPr>
        <w:tabs>
          <w:tab w:val="left" w:pos="709"/>
        </w:tabs>
        <w:ind w:left="709"/>
        <w:rPr>
          <w:sz w:val="22"/>
        </w:rPr>
      </w:pPr>
    </w:p>
    <w:p w:rsidR="00FF68C2" w:rsidRDefault="00FF68C2" w:rsidP="00FF68C2">
      <w:pPr>
        <w:tabs>
          <w:tab w:val="left" w:pos="709"/>
        </w:tabs>
        <w:ind w:left="709"/>
        <w:rPr>
          <w:sz w:val="22"/>
        </w:rPr>
      </w:pPr>
      <w:r>
        <w:rPr>
          <w:sz w:val="22"/>
        </w:rPr>
        <w:t>‘</w:t>
      </w:r>
      <w:r w:rsidRPr="00BD4521">
        <w:rPr>
          <w:b/>
          <w:sz w:val="22"/>
        </w:rPr>
        <w:t>OSHC</w:t>
      </w:r>
      <w:r>
        <w:rPr>
          <w:sz w:val="22"/>
        </w:rPr>
        <w:t>’ means overseas student health cover under which the Insurer offers Overseas Student Health Insurance Contracts to Overseas Students with the benefits set out in clause 7.</w:t>
      </w:r>
    </w:p>
    <w:p w:rsidR="00FF68C2" w:rsidRDefault="00FF68C2" w:rsidP="00FF68C2">
      <w:pPr>
        <w:tabs>
          <w:tab w:val="left" w:pos="709"/>
        </w:tabs>
        <w:ind w:left="709"/>
        <w:rPr>
          <w:sz w:val="22"/>
        </w:rPr>
      </w:pPr>
    </w:p>
    <w:p w:rsidR="00FF68C2" w:rsidRDefault="00FF68C2" w:rsidP="00FF68C2">
      <w:pPr>
        <w:tabs>
          <w:tab w:val="left" w:pos="709"/>
        </w:tabs>
        <w:ind w:left="709"/>
        <w:rPr>
          <w:sz w:val="22"/>
        </w:rPr>
      </w:pPr>
      <w:r>
        <w:rPr>
          <w:sz w:val="22"/>
        </w:rPr>
        <w:t>‘</w:t>
      </w:r>
      <w:r>
        <w:rPr>
          <w:b/>
          <w:sz w:val="22"/>
        </w:rPr>
        <w:t>OSHC product</w:t>
      </w:r>
      <w:r>
        <w:rPr>
          <w:sz w:val="22"/>
        </w:rPr>
        <w:t>’ means all Overseas Student Health Insurance Contracts issued by the Insurer:</w:t>
      </w:r>
    </w:p>
    <w:p w:rsidR="00FF68C2" w:rsidRDefault="00FF68C2" w:rsidP="00FF68C2">
      <w:pPr>
        <w:tabs>
          <w:tab w:val="left" w:pos="709"/>
        </w:tabs>
        <w:ind w:left="709"/>
        <w:rPr>
          <w:sz w:val="22"/>
        </w:rPr>
      </w:pPr>
    </w:p>
    <w:p w:rsidR="00FF68C2" w:rsidRDefault="00FF68C2" w:rsidP="00FF68C2">
      <w:pPr>
        <w:numPr>
          <w:ilvl w:val="0"/>
          <w:numId w:val="8"/>
        </w:numPr>
        <w:tabs>
          <w:tab w:val="clear" w:pos="1069"/>
          <w:tab w:val="left" w:pos="1276"/>
          <w:tab w:val="num" w:pos="1636"/>
        </w:tabs>
        <w:ind w:left="1094" w:hanging="357"/>
        <w:rPr>
          <w:sz w:val="22"/>
        </w:rPr>
      </w:pPr>
      <w:r>
        <w:rPr>
          <w:sz w:val="22"/>
        </w:rPr>
        <w:t>that cover the same treatments;</w:t>
      </w:r>
    </w:p>
    <w:p w:rsidR="00FF68C2" w:rsidRDefault="00FF68C2" w:rsidP="00FF68C2">
      <w:pPr>
        <w:numPr>
          <w:ilvl w:val="0"/>
          <w:numId w:val="8"/>
        </w:numPr>
        <w:tabs>
          <w:tab w:val="clear" w:pos="1069"/>
          <w:tab w:val="left" w:pos="1276"/>
          <w:tab w:val="num" w:pos="1636"/>
        </w:tabs>
        <w:ind w:left="1094" w:hanging="357"/>
        <w:rPr>
          <w:sz w:val="22"/>
        </w:rPr>
      </w:pPr>
      <w:r>
        <w:rPr>
          <w:sz w:val="22"/>
        </w:rPr>
        <w:t>that provide benefits worked out the same way; and</w:t>
      </w:r>
    </w:p>
    <w:p w:rsidR="00FF68C2" w:rsidRPr="006853A7" w:rsidRDefault="00FF68C2" w:rsidP="00FF68C2">
      <w:pPr>
        <w:numPr>
          <w:ilvl w:val="0"/>
          <w:numId w:val="8"/>
        </w:numPr>
        <w:tabs>
          <w:tab w:val="clear" w:pos="1069"/>
          <w:tab w:val="left" w:pos="1276"/>
          <w:tab w:val="num" w:pos="1636"/>
        </w:tabs>
        <w:ind w:left="1094" w:hanging="357"/>
        <w:rPr>
          <w:sz w:val="22"/>
        </w:rPr>
      </w:pPr>
      <w:r>
        <w:rPr>
          <w:sz w:val="22"/>
        </w:rPr>
        <w:t>whose terms and conditions are the same as each other.</w:t>
      </w:r>
    </w:p>
    <w:p w:rsidR="00FF68C2" w:rsidRDefault="00FF68C2" w:rsidP="00FF68C2">
      <w:pPr>
        <w:tabs>
          <w:tab w:val="left" w:pos="709"/>
          <w:tab w:val="left" w:pos="1276"/>
        </w:tabs>
        <w:rPr>
          <w:sz w:val="22"/>
        </w:rPr>
      </w:pPr>
    </w:p>
    <w:p w:rsidR="00FF68C2" w:rsidRDefault="00FF68C2" w:rsidP="000B49FE">
      <w:pPr>
        <w:tabs>
          <w:tab w:val="left" w:pos="709"/>
          <w:tab w:val="left" w:pos="1276"/>
        </w:tabs>
        <w:ind w:left="709"/>
        <w:rPr>
          <w:sz w:val="22"/>
        </w:rPr>
      </w:pPr>
      <w:r w:rsidRPr="000B49FE">
        <w:rPr>
          <w:b/>
          <w:sz w:val="22"/>
        </w:rPr>
        <w:t>‘Overseas Student’</w:t>
      </w:r>
      <w:r>
        <w:rPr>
          <w:sz w:val="22"/>
        </w:rPr>
        <w:t xml:space="preserve"> has the same meaning as in Rule 18 of the </w:t>
      </w:r>
      <w:r w:rsidR="00DB0377" w:rsidRPr="000B49FE">
        <w:rPr>
          <w:i/>
          <w:sz w:val="22"/>
        </w:rPr>
        <w:t xml:space="preserve">Private </w:t>
      </w:r>
      <w:r w:rsidRPr="000B49FE">
        <w:rPr>
          <w:i/>
          <w:sz w:val="22"/>
        </w:rPr>
        <w:t xml:space="preserve">Health Insurance </w:t>
      </w:r>
      <w:r w:rsidR="00DB0377" w:rsidRPr="000B49FE">
        <w:rPr>
          <w:i/>
          <w:sz w:val="22"/>
        </w:rPr>
        <w:t xml:space="preserve">(Health Insurance </w:t>
      </w:r>
      <w:r w:rsidRPr="000B49FE">
        <w:rPr>
          <w:i/>
          <w:sz w:val="22"/>
        </w:rPr>
        <w:t>Business</w:t>
      </w:r>
      <w:r w:rsidR="00DB0377" w:rsidRPr="000B49FE">
        <w:rPr>
          <w:i/>
          <w:sz w:val="22"/>
        </w:rPr>
        <w:t>)</w:t>
      </w:r>
      <w:r w:rsidRPr="000B49FE">
        <w:rPr>
          <w:i/>
          <w:sz w:val="22"/>
        </w:rPr>
        <w:t xml:space="preserve"> Rules</w:t>
      </w:r>
      <w:r w:rsidR="009B39C7">
        <w:rPr>
          <w:sz w:val="22"/>
        </w:rPr>
        <w:t>.</w:t>
      </w:r>
    </w:p>
    <w:p w:rsidR="00FF68C2" w:rsidRDefault="00FF68C2" w:rsidP="00FF68C2">
      <w:pPr>
        <w:tabs>
          <w:tab w:val="left" w:pos="709"/>
          <w:tab w:val="left" w:pos="1276"/>
        </w:tabs>
        <w:rPr>
          <w:sz w:val="22"/>
        </w:rPr>
      </w:pPr>
    </w:p>
    <w:p w:rsidR="00FF68C2" w:rsidRPr="006853A7" w:rsidRDefault="00FF68C2" w:rsidP="00FF68C2">
      <w:pPr>
        <w:tabs>
          <w:tab w:val="left" w:pos="709"/>
          <w:tab w:val="left" w:pos="1276"/>
        </w:tabs>
        <w:ind w:left="709"/>
        <w:rPr>
          <w:sz w:val="22"/>
        </w:rPr>
      </w:pPr>
      <w:r>
        <w:rPr>
          <w:sz w:val="22"/>
        </w:rPr>
        <w:t>‘</w:t>
      </w:r>
      <w:r>
        <w:rPr>
          <w:b/>
          <w:sz w:val="22"/>
        </w:rPr>
        <w:t>Overseas Student Health Insurance Contract</w:t>
      </w:r>
      <w:r>
        <w:rPr>
          <w:sz w:val="22"/>
        </w:rPr>
        <w:t>’ has the same meaning as in Rule 18 of the Health Insurance Business Rules.</w:t>
      </w:r>
    </w:p>
    <w:p w:rsidR="00FF68C2" w:rsidRDefault="00FF68C2" w:rsidP="00FF68C2">
      <w:pPr>
        <w:tabs>
          <w:tab w:val="left" w:pos="709"/>
        </w:tabs>
        <w:rPr>
          <w:b/>
          <w:sz w:val="22"/>
        </w:rPr>
      </w:pPr>
    </w:p>
    <w:p w:rsidR="00FF68C2" w:rsidRDefault="00FF68C2" w:rsidP="00FF68C2">
      <w:pPr>
        <w:tabs>
          <w:tab w:val="left" w:pos="709"/>
        </w:tabs>
        <w:rPr>
          <w:sz w:val="22"/>
        </w:rPr>
      </w:pPr>
      <w:r>
        <w:rPr>
          <w:b/>
          <w:sz w:val="22"/>
        </w:rPr>
        <w:tab/>
        <w:t>‘</w:t>
      </w:r>
      <w:r w:rsidRPr="00665EC4">
        <w:rPr>
          <w:b/>
          <w:sz w:val="22"/>
        </w:rPr>
        <w:t>Part</w:t>
      </w:r>
      <w:r>
        <w:rPr>
          <w:b/>
          <w:sz w:val="22"/>
        </w:rPr>
        <w:t>y</w:t>
      </w:r>
      <w:r>
        <w:rPr>
          <w:sz w:val="22"/>
        </w:rPr>
        <w:t xml:space="preserve">’ </w:t>
      </w:r>
      <w:r>
        <w:rPr>
          <w:b/>
          <w:sz w:val="22"/>
        </w:rPr>
        <w:t xml:space="preserve">or </w:t>
      </w:r>
      <w:r w:rsidRPr="00FF3F5C">
        <w:rPr>
          <w:b/>
          <w:sz w:val="22"/>
        </w:rPr>
        <w:t xml:space="preserve">‘Parties’ </w:t>
      </w:r>
      <w:r w:rsidRPr="00FF3F5C">
        <w:rPr>
          <w:sz w:val="22"/>
        </w:rPr>
        <w:t>means</w:t>
      </w:r>
      <w:r>
        <w:rPr>
          <w:sz w:val="22"/>
        </w:rPr>
        <w:t xml:space="preserve"> a party or the parties to this Deed.</w:t>
      </w:r>
    </w:p>
    <w:p w:rsidR="00FF68C2" w:rsidRPr="00665EC4" w:rsidRDefault="00FF68C2" w:rsidP="00FF68C2">
      <w:pPr>
        <w:tabs>
          <w:tab w:val="left" w:pos="709"/>
        </w:tabs>
        <w:rPr>
          <w:sz w:val="22"/>
        </w:rPr>
      </w:pPr>
    </w:p>
    <w:p w:rsidR="00F74BD0" w:rsidRDefault="00F74BD0" w:rsidP="00FF68C2">
      <w:pPr>
        <w:tabs>
          <w:tab w:val="left" w:pos="709"/>
        </w:tabs>
        <w:ind w:left="709"/>
        <w:rPr>
          <w:sz w:val="22"/>
        </w:rPr>
      </w:pPr>
      <w:r>
        <w:rPr>
          <w:sz w:val="22"/>
        </w:rPr>
        <w:t>‘</w:t>
      </w:r>
      <w:r w:rsidRPr="00262FE1">
        <w:rPr>
          <w:b/>
          <w:sz w:val="22"/>
        </w:rPr>
        <w:t>Prostheses Rules</w:t>
      </w:r>
      <w:r>
        <w:rPr>
          <w:sz w:val="22"/>
        </w:rPr>
        <w:t xml:space="preserve">’ means the </w:t>
      </w:r>
      <w:r w:rsidRPr="00262FE1">
        <w:rPr>
          <w:i/>
          <w:sz w:val="22"/>
        </w:rPr>
        <w:t>Private Health Insurance (Prostheses) Rules</w:t>
      </w:r>
      <w:r>
        <w:rPr>
          <w:sz w:val="22"/>
        </w:rPr>
        <w:t xml:space="preserve"> made in accordance with section 333-20 of the Act. </w:t>
      </w:r>
    </w:p>
    <w:p w:rsidR="00F74BD0" w:rsidRDefault="00F74BD0" w:rsidP="00FF68C2">
      <w:pPr>
        <w:tabs>
          <w:tab w:val="left" w:pos="709"/>
        </w:tabs>
        <w:ind w:left="709"/>
        <w:rPr>
          <w:sz w:val="22"/>
        </w:rPr>
      </w:pPr>
    </w:p>
    <w:p w:rsidR="00FF68C2" w:rsidRDefault="00FF68C2" w:rsidP="00FF68C2">
      <w:pPr>
        <w:tabs>
          <w:tab w:val="left" w:pos="709"/>
        </w:tabs>
        <w:ind w:left="709"/>
        <w:rPr>
          <w:sz w:val="22"/>
        </w:rPr>
      </w:pPr>
      <w:r>
        <w:rPr>
          <w:sz w:val="22"/>
        </w:rPr>
        <w:t>‘</w:t>
      </w:r>
      <w:r w:rsidRPr="008B2D35">
        <w:rPr>
          <w:b/>
          <w:sz w:val="22"/>
        </w:rPr>
        <w:t>Reserves</w:t>
      </w:r>
      <w:r>
        <w:rPr>
          <w:sz w:val="22"/>
        </w:rPr>
        <w:t>’ means the amount of contributions received by the Insurer less the amounts it has paid out for benefits and administration costs.</w:t>
      </w:r>
    </w:p>
    <w:p w:rsidR="003D33A1" w:rsidRDefault="003D33A1" w:rsidP="00FF68C2">
      <w:pPr>
        <w:tabs>
          <w:tab w:val="left" w:pos="709"/>
        </w:tabs>
        <w:ind w:left="709"/>
        <w:rPr>
          <w:sz w:val="22"/>
        </w:rPr>
      </w:pPr>
    </w:p>
    <w:p w:rsidR="003D33A1" w:rsidRDefault="00F74BD0" w:rsidP="003D33A1">
      <w:pPr>
        <w:tabs>
          <w:tab w:val="left" w:pos="567"/>
        </w:tabs>
        <w:autoSpaceDE w:val="0"/>
        <w:autoSpaceDN w:val="0"/>
        <w:adjustRightInd w:val="0"/>
        <w:spacing w:line="240" w:lineRule="atLeast"/>
        <w:ind w:left="743"/>
        <w:rPr>
          <w:sz w:val="22"/>
          <w:szCs w:val="22"/>
        </w:rPr>
      </w:pPr>
      <w:r>
        <w:rPr>
          <w:sz w:val="22"/>
          <w:szCs w:val="22"/>
        </w:rPr>
        <w:t>‘</w:t>
      </w:r>
      <w:r w:rsidR="003D33A1" w:rsidRPr="00262FE1">
        <w:rPr>
          <w:b/>
          <w:sz w:val="22"/>
          <w:szCs w:val="22"/>
        </w:rPr>
        <w:t>Risk Equalisation Administration Rules</w:t>
      </w:r>
      <w:r>
        <w:rPr>
          <w:sz w:val="22"/>
          <w:szCs w:val="22"/>
        </w:rPr>
        <w:t>’</w:t>
      </w:r>
      <w:r w:rsidR="003D33A1">
        <w:rPr>
          <w:sz w:val="22"/>
          <w:szCs w:val="22"/>
        </w:rPr>
        <w:t xml:space="preserve"> mean the </w:t>
      </w:r>
      <w:r w:rsidR="003D33A1" w:rsidRPr="00FA1128">
        <w:rPr>
          <w:i/>
          <w:sz w:val="22"/>
          <w:szCs w:val="22"/>
        </w:rPr>
        <w:t>Private Health Insurance (Risk Equalisation Administration) Rules</w:t>
      </w:r>
      <w:r w:rsidR="003D33A1" w:rsidRPr="00FA1128">
        <w:rPr>
          <w:sz w:val="22"/>
          <w:szCs w:val="22"/>
        </w:rPr>
        <w:t xml:space="preserve"> made in accordance with section 333-25 of the Act</w:t>
      </w:r>
      <w:r w:rsidR="00E8209A">
        <w:rPr>
          <w:sz w:val="22"/>
          <w:szCs w:val="22"/>
        </w:rPr>
        <w:t>.</w:t>
      </w:r>
    </w:p>
    <w:p w:rsidR="003D33A1" w:rsidRDefault="003D33A1" w:rsidP="003D33A1">
      <w:pPr>
        <w:tabs>
          <w:tab w:val="left" w:pos="567"/>
        </w:tabs>
        <w:autoSpaceDE w:val="0"/>
        <w:autoSpaceDN w:val="0"/>
        <w:adjustRightInd w:val="0"/>
        <w:spacing w:line="240" w:lineRule="atLeast"/>
        <w:ind w:left="743"/>
        <w:rPr>
          <w:sz w:val="22"/>
          <w:szCs w:val="22"/>
        </w:rPr>
      </w:pPr>
    </w:p>
    <w:p w:rsidR="003D33A1" w:rsidRDefault="00F74BD0" w:rsidP="003D33A1">
      <w:pPr>
        <w:tabs>
          <w:tab w:val="left" w:pos="567"/>
        </w:tabs>
        <w:autoSpaceDE w:val="0"/>
        <w:autoSpaceDN w:val="0"/>
        <w:adjustRightInd w:val="0"/>
        <w:spacing w:line="240" w:lineRule="atLeast"/>
        <w:ind w:left="743"/>
        <w:rPr>
          <w:sz w:val="22"/>
          <w:szCs w:val="22"/>
        </w:rPr>
      </w:pPr>
      <w:r>
        <w:rPr>
          <w:sz w:val="22"/>
          <w:szCs w:val="22"/>
        </w:rPr>
        <w:t>‘</w:t>
      </w:r>
      <w:r w:rsidR="003D33A1" w:rsidRPr="00262FE1">
        <w:rPr>
          <w:b/>
          <w:sz w:val="22"/>
          <w:szCs w:val="22"/>
        </w:rPr>
        <w:t>Risk Equalisation Policy Rules</w:t>
      </w:r>
      <w:r>
        <w:rPr>
          <w:sz w:val="22"/>
          <w:szCs w:val="22"/>
        </w:rPr>
        <w:t>’</w:t>
      </w:r>
      <w:r w:rsidR="003D33A1">
        <w:rPr>
          <w:sz w:val="22"/>
          <w:szCs w:val="22"/>
        </w:rPr>
        <w:t xml:space="preserve"> means the </w:t>
      </w:r>
      <w:r w:rsidR="003D33A1" w:rsidRPr="00FA1128">
        <w:rPr>
          <w:i/>
          <w:sz w:val="22"/>
          <w:szCs w:val="22"/>
        </w:rPr>
        <w:t xml:space="preserve">Private Health Insurance (Risk Equalisation Policy) Rules </w:t>
      </w:r>
      <w:r w:rsidR="003D33A1" w:rsidRPr="00FA1128">
        <w:rPr>
          <w:sz w:val="22"/>
          <w:szCs w:val="22"/>
        </w:rPr>
        <w:t>made in accordance with section 333-20 of the Act</w:t>
      </w:r>
      <w:r w:rsidR="003D33A1">
        <w:rPr>
          <w:sz w:val="22"/>
          <w:szCs w:val="22"/>
        </w:rPr>
        <w:t>.</w:t>
      </w:r>
    </w:p>
    <w:p w:rsidR="003D33A1" w:rsidRDefault="003D33A1" w:rsidP="00FF68C2">
      <w:pPr>
        <w:tabs>
          <w:tab w:val="left" w:pos="709"/>
        </w:tabs>
        <w:ind w:left="709"/>
        <w:rPr>
          <w:sz w:val="22"/>
        </w:rPr>
      </w:pPr>
    </w:p>
    <w:p w:rsidR="003D33A1" w:rsidRPr="003D33A1" w:rsidRDefault="00F74BD0" w:rsidP="00FF68C2">
      <w:pPr>
        <w:tabs>
          <w:tab w:val="left" w:pos="709"/>
        </w:tabs>
        <w:ind w:left="709"/>
        <w:rPr>
          <w:sz w:val="22"/>
        </w:rPr>
      </w:pPr>
      <w:r>
        <w:rPr>
          <w:sz w:val="22"/>
          <w:szCs w:val="22"/>
        </w:rPr>
        <w:t>‘</w:t>
      </w:r>
      <w:r w:rsidR="003D33A1" w:rsidRPr="00262FE1">
        <w:rPr>
          <w:b/>
          <w:sz w:val="22"/>
          <w:szCs w:val="22"/>
        </w:rPr>
        <w:t>Risk Equalisation Levy Rules</w:t>
      </w:r>
      <w:r>
        <w:rPr>
          <w:sz w:val="22"/>
          <w:szCs w:val="22"/>
        </w:rPr>
        <w:t>’</w:t>
      </w:r>
      <w:r w:rsidR="003D33A1">
        <w:rPr>
          <w:i/>
          <w:sz w:val="22"/>
          <w:szCs w:val="22"/>
        </w:rPr>
        <w:t xml:space="preserve"> </w:t>
      </w:r>
      <w:r w:rsidR="003D33A1">
        <w:rPr>
          <w:sz w:val="22"/>
          <w:szCs w:val="22"/>
        </w:rPr>
        <w:t xml:space="preserve">means the </w:t>
      </w:r>
      <w:r w:rsidR="003D33A1" w:rsidRPr="00262FE1">
        <w:rPr>
          <w:i/>
          <w:sz w:val="22"/>
          <w:szCs w:val="22"/>
        </w:rPr>
        <w:t>Private Health Insurance Risk Equalisation Levy Rules</w:t>
      </w:r>
      <w:r w:rsidR="003D33A1">
        <w:rPr>
          <w:sz w:val="22"/>
          <w:szCs w:val="22"/>
        </w:rPr>
        <w:t xml:space="preserve"> made in accordance with the </w:t>
      </w:r>
      <w:r w:rsidR="003D33A1" w:rsidRPr="00262FE1">
        <w:rPr>
          <w:i/>
          <w:sz w:val="22"/>
          <w:szCs w:val="22"/>
        </w:rPr>
        <w:t>Private Health Insurance (Risk Equalisation Levy) Act 2003</w:t>
      </w:r>
    </w:p>
    <w:p w:rsidR="00FF68C2" w:rsidRDefault="00FF68C2" w:rsidP="00FF68C2">
      <w:pPr>
        <w:tabs>
          <w:tab w:val="left" w:pos="709"/>
        </w:tabs>
        <w:ind w:left="709"/>
        <w:rPr>
          <w:sz w:val="22"/>
        </w:rPr>
      </w:pPr>
    </w:p>
    <w:p w:rsidR="00FF68C2" w:rsidRDefault="00FF68C2" w:rsidP="00FF68C2">
      <w:pPr>
        <w:tabs>
          <w:tab w:val="left" w:pos="709"/>
        </w:tabs>
        <w:ind w:left="709"/>
        <w:rPr>
          <w:sz w:val="22"/>
        </w:rPr>
      </w:pPr>
      <w:r>
        <w:rPr>
          <w:sz w:val="22"/>
        </w:rPr>
        <w:t>‘</w:t>
      </w:r>
      <w:r w:rsidRPr="008B2D35">
        <w:rPr>
          <w:b/>
          <w:sz w:val="22"/>
        </w:rPr>
        <w:t>Rules</w:t>
      </w:r>
      <w:r>
        <w:rPr>
          <w:sz w:val="22"/>
        </w:rPr>
        <w:t>’ means the rules devised by the Insurer which sets out its requirements in relation to the provision of OSHC and with which a member must comply.</w:t>
      </w:r>
    </w:p>
    <w:p w:rsidR="00FF68C2" w:rsidRDefault="00FF68C2" w:rsidP="00FF68C2">
      <w:pPr>
        <w:tabs>
          <w:tab w:val="left" w:pos="709"/>
        </w:tabs>
        <w:rPr>
          <w:sz w:val="22"/>
        </w:rPr>
      </w:pPr>
    </w:p>
    <w:p w:rsidR="00FF68C2" w:rsidRPr="00B176C6" w:rsidRDefault="00FF68C2" w:rsidP="00FF68C2">
      <w:pPr>
        <w:tabs>
          <w:tab w:val="left" w:pos="709"/>
        </w:tabs>
        <w:ind w:left="709"/>
        <w:rPr>
          <w:i/>
          <w:sz w:val="22"/>
        </w:rPr>
      </w:pPr>
      <w:r>
        <w:rPr>
          <w:sz w:val="22"/>
        </w:rPr>
        <w:t>‘</w:t>
      </w:r>
      <w:r w:rsidRPr="008B2D35">
        <w:rPr>
          <w:b/>
          <w:sz w:val="22"/>
        </w:rPr>
        <w:t>Student Visa’</w:t>
      </w:r>
      <w:r w:rsidRPr="008B2D35">
        <w:rPr>
          <w:sz w:val="22"/>
        </w:rPr>
        <w:t xml:space="preserve"> </w:t>
      </w:r>
      <w:r>
        <w:rPr>
          <w:sz w:val="22"/>
        </w:rPr>
        <w:t xml:space="preserve">has the meaning given by subsection 5(1) of the </w:t>
      </w:r>
      <w:r>
        <w:rPr>
          <w:i/>
          <w:sz w:val="22"/>
        </w:rPr>
        <w:t>Migration Act 1958.</w:t>
      </w:r>
    </w:p>
    <w:p w:rsidR="00FF68C2" w:rsidRDefault="00FF68C2" w:rsidP="00FF68C2">
      <w:pPr>
        <w:tabs>
          <w:tab w:val="left" w:pos="709"/>
        </w:tabs>
        <w:ind w:left="709" w:hanging="709"/>
        <w:rPr>
          <w:sz w:val="22"/>
        </w:rPr>
      </w:pPr>
    </w:p>
    <w:p w:rsidR="00FF68C2" w:rsidRDefault="00FF68C2" w:rsidP="00FF68C2">
      <w:pPr>
        <w:pStyle w:val="BodyTextIndent"/>
      </w:pPr>
      <w:r>
        <w:t>1.2</w:t>
      </w:r>
      <w:r>
        <w:tab/>
        <w:t xml:space="preserve">Unless the contrary intention appears, a reference in this Deed to rules made under the Act is a reference to those rules as in force from time to time. </w:t>
      </w:r>
    </w:p>
    <w:p w:rsidR="00FF68C2" w:rsidRDefault="00FF68C2" w:rsidP="00FF68C2">
      <w:pPr>
        <w:tabs>
          <w:tab w:val="left" w:pos="709"/>
        </w:tabs>
        <w:ind w:left="709" w:hanging="709"/>
        <w:rPr>
          <w:sz w:val="22"/>
        </w:rPr>
      </w:pPr>
    </w:p>
    <w:p w:rsidR="00FF68C2" w:rsidRDefault="00FF68C2" w:rsidP="00FF68C2">
      <w:pPr>
        <w:keepNext/>
        <w:tabs>
          <w:tab w:val="left" w:pos="709"/>
        </w:tabs>
        <w:ind w:left="709" w:hanging="709"/>
        <w:rPr>
          <w:b/>
          <w:sz w:val="22"/>
        </w:rPr>
      </w:pPr>
      <w:r>
        <w:rPr>
          <w:b/>
          <w:sz w:val="22"/>
        </w:rPr>
        <w:lastRenderedPageBreak/>
        <w:t>2.</w:t>
      </w:r>
      <w:r>
        <w:rPr>
          <w:b/>
          <w:sz w:val="22"/>
        </w:rPr>
        <w:tab/>
        <w:t>PERIOD OF THE DEED</w:t>
      </w:r>
    </w:p>
    <w:p w:rsidR="00FF68C2" w:rsidRDefault="00FF68C2" w:rsidP="00FF68C2">
      <w:pPr>
        <w:keepNext/>
        <w:tabs>
          <w:tab w:val="left" w:pos="709"/>
        </w:tabs>
        <w:ind w:left="709" w:hanging="709"/>
        <w:rPr>
          <w:b/>
          <w:sz w:val="22"/>
        </w:rPr>
      </w:pPr>
    </w:p>
    <w:p w:rsidR="00F44CD5" w:rsidRDefault="00FF68C2" w:rsidP="007E63ED">
      <w:pPr>
        <w:pStyle w:val="BodyTextIndent"/>
        <w:ind w:left="0" w:firstLine="0"/>
      </w:pPr>
      <w:r>
        <w:t>2.1</w:t>
      </w:r>
      <w:r>
        <w:tab/>
        <w:t>This Deed shall commence on 1 July 201</w:t>
      </w:r>
      <w:r w:rsidR="00737FA7">
        <w:t>6</w:t>
      </w:r>
      <w:r>
        <w:t xml:space="preserve"> and shall</w:t>
      </w:r>
      <w:r w:rsidR="00A81257">
        <w:t xml:space="preserve"> expire on 30 June 2021</w:t>
      </w:r>
      <w:r w:rsidR="00FD1A30">
        <w:t xml:space="preserve"> </w:t>
      </w:r>
      <w:r>
        <w:t>unless</w:t>
      </w:r>
      <w:r w:rsidR="00262FE1">
        <w:t>:</w:t>
      </w:r>
    </w:p>
    <w:p w:rsidR="00A81257" w:rsidRDefault="00A81257" w:rsidP="00FF68C2">
      <w:pPr>
        <w:pStyle w:val="BodyTextIndent"/>
        <w:numPr>
          <w:ilvl w:val="0"/>
          <w:numId w:val="7"/>
        </w:numPr>
      </w:pPr>
      <w:r>
        <w:t>this Deed is terminated in accordance with clause 1</w:t>
      </w:r>
      <w:r w:rsidR="00230264">
        <w:t>6</w:t>
      </w:r>
      <w:r>
        <w:t xml:space="preserve"> or 1</w:t>
      </w:r>
      <w:r w:rsidR="00230264">
        <w:t>7</w:t>
      </w:r>
      <w:r>
        <w:t>,</w:t>
      </w:r>
    </w:p>
    <w:p w:rsidR="00A81257" w:rsidRDefault="00A81257" w:rsidP="00FF68C2">
      <w:pPr>
        <w:pStyle w:val="BodyTextIndent"/>
        <w:numPr>
          <w:ilvl w:val="0"/>
          <w:numId w:val="7"/>
        </w:numPr>
      </w:pPr>
      <w:r>
        <w:t>both Parties, by written agreement reached no later than 3 months prior to 30 June 20</w:t>
      </w:r>
      <w:r w:rsidR="00210E99">
        <w:t>21</w:t>
      </w:r>
      <w:r>
        <w:t>, extend the period for the provision of OSHC for a max</w:t>
      </w:r>
      <w:r w:rsidR="00262FE1">
        <w:t>imum of 1 year from 30 June 20</w:t>
      </w:r>
      <w:r w:rsidR="00210E99">
        <w:t>21</w:t>
      </w:r>
      <w:r>
        <w:t>.</w:t>
      </w:r>
    </w:p>
    <w:p w:rsidR="00FF68C2" w:rsidRDefault="00FF68C2" w:rsidP="00FF68C2">
      <w:pPr>
        <w:pStyle w:val="BodyTextIndent"/>
        <w:ind w:left="705" w:firstLine="0"/>
      </w:pPr>
    </w:p>
    <w:p w:rsidR="00FF68C2" w:rsidRDefault="00FF68C2" w:rsidP="00FF68C2">
      <w:pPr>
        <w:keepNext/>
        <w:tabs>
          <w:tab w:val="left" w:pos="709"/>
        </w:tabs>
        <w:rPr>
          <w:b/>
          <w:sz w:val="22"/>
        </w:rPr>
      </w:pPr>
      <w:r>
        <w:rPr>
          <w:b/>
          <w:sz w:val="22"/>
        </w:rPr>
        <w:t>3.</w:t>
      </w:r>
      <w:r>
        <w:rPr>
          <w:b/>
          <w:sz w:val="22"/>
        </w:rPr>
        <w:tab/>
        <w:t>RULES</w:t>
      </w:r>
    </w:p>
    <w:p w:rsidR="00FF68C2" w:rsidRPr="00665EC4" w:rsidRDefault="00FF68C2" w:rsidP="00FF68C2">
      <w:pPr>
        <w:keepNext/>
        <w:tabs>
          <w:tab w:val="left" w:pos="709"/>
        </w:tabs>
        <w:rPr>
          <w:b/>
          <w:sz w:val="22"/>
        </w:rPr>
      </w:pPr>
    </w:p>
    <w:p w:rsidR="00FF68C2" w:rsidRDefault="00FF68C2" w:rsidP="00FF68C2">
      <w:pPr>
        <w:pStyle w:val="BodyTextIndent"/>
      </w:pPr>
      <w:r>
        <w:t>3.1</w:t>
      </w:r>
      <w:r>
        <w:tab/>
        <w:t xml:space="preserve">Any Rules produced by the Insurer concerning the operation of the OSHC shall not be inconsistent with the Health Insurance </w:t>
      </w:r>
      <w:r w:rsidRPr="00F33C09">
        <w:t>Business Rules</w:t>
      </w:r>
      <w:r>
        <w:t>, the Health Benefits Fund Policy Rules or the terms of this Deed and will be made available to OSHC members upon request.</w:t>
      </w:r>
    </w:p>
    <w:p w:rsidR="00FF68C2" w:rsidRDefault="00FF68C2" w:rsidP="00FF68C2">
      <w:pPr>
        <w:pStyle w:val="BodyTextIndent"/>
      </w:pPr>
    </w:p>
    <w:p w:rsidR="00FF68C2" w:rsidRDefault="00FF68C2" w:rsidP="00FF68C2">
      <w:pPr>
        <w:pStyle w:val="BodyTextIndent"/>
      </w:pPr>
      <w:r>
        <w:t>3.2</w:t>
      </w:r>
      <w:r>
        <w:tab/>
        <w:t>The Insurer will provide the Department with a copy of the Rules at least 14 days prior to the proposed date of the Rules coming into effect.</w:t>
      </w:r>
    </w:p>
    <w:p w:rsidR="00FF68C2" w:rsidRDefault="00FF68C2" w:rsidP="00FF68C2">
      <w:pPr>
        <w:pStyle w:val="BodyTextIndent"/>
      </w:pPr>
    </w:p>
    <w:p w:rsidR="00FF68C2" w:rsidRDefault="00FF68C2" w:rsidP="00FF68C2">
      <w:pPr>
        <w:pStyle w:val="BodyTextIndent"/>
        <w:numPr>
          <w:ilvl w:val="1"/>
          <w:numId w:val="1"/>
        </w:numPr>
      </w:pPr>
      <w:r>
        <w:t>Both Parties acknowledge that the Department, in its sole discretion, can require the Rules to be altered, amended or abandoned.  Subject to subclause 6.7, the Department will not unreasonably require an alteration, amendment or abandonment of any Rule which is a commercial decision of the Insurer.</w:t>
      </w:r>
    </w:p>
    <w:p w:rsidR="00FF68C2" w:rsidRDefault="00FF68C2" w:rsidP="00FF68C2">
      <w:pPr>
        <w:pStyle w:val="BodyTextIndent"/>
      </w:pPr>
    </w:p>
    <w:p w:rsidR="00FF68C2" w:rsidRDefault="00FF68C2" w:rsidP="00FF68C2">
      <w:pPr>
        <w:pStyle w:val="BodyTextIndent"/>
        <w:keepNext/>
      </w:pPr>
      <w:r>
        <w:rPr>
          <w:b/>
        </w:rPr>
        <w:t>4.</w:t>
      </w:r>
      <w:r>
        <w:rPr>
          <w:b/>
        </w:rPr>
        <w:tab/>
        <w:t>OSHC IN HEALTH BENEFITS FUND</w:t>
      </w:r>
    </w:p>
    <w:p w:rsidR="00FF68C2" w:rsidRDefault="00FF68C2" w:rsidP="00FF68C2">
      <w:pPr>
        <w:pStyle w:val="BodyTextIndent"/>
        <w:keepNext/>
      </w:pPr>
    </w:p>
    <w:p w:rsidR="00FF68C2" w:rsidRDefault="00FF68C2" w:rsidP="00FF68C2">
      <w:pPr>
        <w:pStyle w:val="BodyTextIndent"/>
      </w:pPr>
      <w:r>
        <w:t>4.1</w:t>
      </w:r>
      <w:r>
        <w:tab/>
        <w:t>Both Parties note that OSHC is ‘health-related business’ as defined in section 131-15 of the Act and the Insurer agrees to include OSHC business in a health benefits fund conducted by the Insurer and to deal with the health benefits fund in accordance with the Act.</w:t>
      </w:r>
    </w:p>
    <w:p w:rsidR="00FF68C2" w:rsidRDefault="00FF68C2" w:rsidP="00FF68C2">
      <w:pPr>
        <w:pStyle w:val="BodyTextIndent"/>
      </w:pPr>
    </w:p>
    <w:p w:rsidR="00FF68C2" w:rsidRPr="00FA1128" w:rsidRDefault="00FF68C2" w:rsidP="00FF68C2">
      <w:pPr>
        <w:tabs>
          <w:tab w:val="left" w:pos="709"/>
        </w:tabs>
        <w:autoSpaceDE w:val="0"/>
        <w:autoSpaceDN w:val="0"/>
        <w:adjustRightInd w:val="0"/>
        <w:spacing w:line="240" w:lineRule="atLeast"/>
        <w:ind w:left="705" w:hanging="705"/>
        <w:rPr>
          <w:sz w:val="22"/>
          <w:szCs w:val="22"/>
        </w:rPr>
      </w:pPr>
      <w:r>
        <w:t>4.2</w:t>
      </w:r>
      <w:r>
        <w:tab/>
      </w:r>
      <w:r>
        <w:tab/>
      </w:r>
      <w:r w:rsidRPr="00FA1128">
        <w:rPr>
          <w:sz w:val="22"/>
          <w:szCs w:val="22"/>
        </w:rPr>
        <w:t xml:space="preserve">Both </w:t>
      </w:r>
      <w:r>
        <w:rPr>
          <w:sz w:val="22"/>
          <w:szCs w:val="22"/>
        </w:rPr>
        <w:t>P</w:t>
      </w:r>
      <w:r w:rsidRPr="00FA1128">
        <w:rPr>
          <w:sz w:val="22"/>
          <w:szCs w:val="22"/>
        </w:rPr>
        <w:t>arties note that benefits paid out under OSHC are not ‘eligible benefits’ as defined in the,</w:t>
      </w:r>
      <w:r>
        <w:rPr>
          <w:sz w:val="22"/>
          <w:szCs w:val="22"/>
        </w:rPr>
        <w:t xml:space="preserve"> </w:t>
      </w:r>
      <w:r w:rsidR="003D33A1">
        <w:rPr>
          <w:sz w:val="22"/>
          <w:szCs w:val="22"/>
        </w:rPr>
        <w:t xml:space="preserve">Risk Equalisation Policy Rules </w:t>
      </w:r>
      <w:r w:rsidRPr="00FA1128">
        <w:rPr>
          <w:sz w:val="22"/>
          <w:szCs w:val="22"/>
        </w:rPr>
        <w:t xml:space="preserve">and that risk equalisation (as defined in Part 6-7 of the Act, the </w:t>
      </w:r>
      <w:r w:rsidRPr="00FA1128">
        <w:rPr>
          <w:i/>
          <w:sz w:val="22"/>
          <w:szCs w:val="22"/>
        </w:rPr>
        <w:t>Private Health Insurance (Risk Equalisation Levy) Act 2003</w:t>
      </w:r>
      <w:r w:rsidRPr="00FA1128">
        <w:rPr>
          <w:sz w:val="22"/>
          <w:szCs w:val="22"/>
        </w:rPr>
        <w:t xml:space="preserve">, the </w:t>
      </w:r>
      <w:r w:rsidRPr="00262FE1">
        <w:rPr>
          <w:sz w:val="22"/>
          <w:szCs w:val="22"/>
        </w:rPr>
        <w:t>Risk Equalisation Levy Rules</w:t>
      </w:r>
      <w:r w:rsidRPr="00FA1128">
        <w:rPr>
          <w:sz w:val="22"/>
          <w:szCs w:val="22"/>
        </w:rPr>
        <w:t xml:space="preserve"> and the </w:t>
      </w:r>
      <w:r w:rsidRPr="00262FE1">
        <w:rPr>
          <w:sz w:val="22"/>
          <w:szCs w:val="22"/>
        </w:rPr>
        <w:t>Risk Equalisation Administration Rules</w:t>
      </w:r>
      <w:r w:rsidRPr="00FA1128">
        <w:rPr>
          <w:sz w:val="22"/>
          <w:szCs w:val="22"/>
        </w:rPr>
        <w:t xml:space="preserve"> </w:t>
      </w:r>
      <w:r w:rsidR="001063CA">
        <w:rPr>
          <w:sz w:val="22"/>
          <w:szCs w:val="22"/>
        </w:rPr>
        <w:t>does</w:t>
      </w:r>
      <w:r w:rsidRPr="00FA1128">
        <w:rPr>
          <w:sz w:val="22"/>
          <w:szCs w:val="22"/>
        </w:rPr>
        <w:t xml:space="preserve"> not apply to OSHC</w:t>
      </w:r>
      <w:r>
        <w:t>.</w:t>
      </w:r>
    </w:p>
    <w:p w:rsidR="00FF68C2" w:rsidRDefault="00FF68C2" w:rsidP="00FF68C2">
      <w:pPr>
        <w:pStyle w:val="BodyTextIndent"/>
      </w:pPr>
    </w:p>
    <w:p w:rsidR="00FF68C2" w:rsidRDefault="00FF68C2" w:rsidP="00FF68C2">
      <w:pPr>
        <w:pStyle w:val="BodyTextIndent"/>
      </w:pPr>
      <w:r>
        <w:t>4.3</w:t>
      </w:r>
      <w:r>
        <w:tab/>
        <w:t>The Commonwealth will not underwrite the operations of OSHC.</w:t>
      </w:r>
    </w:p>
    <w:p w:rsidR="00FF68C2" w:rsidRDefault="00FF68C2" w:rsidP="00FF68C2">
      <w:pPr>
        <w:pStyle w:val="BodyTextIndent"/>
      </w:pPr>
    </w:p>
    <w:p w:rsidR="00FF68C2" w:rsidRDefault="00FF68C2" w:rsidP="00FF68C2">
      <w:pPr>
        <w:pStyle w:val="BodyTextIndent"/>
      </w:pPr>
      <w:r>
        <w:t>4.4</w:t>
      </w:r>
      <w:r>
        <w:tab/>
        <w:t xml:space="preserve">Both Parties note that the Insurer must comply with the community rating requirements in relation to OSHC as set out in </w:t>
      </w:r>
      <w:r w:rsidR="00E8209A">
        <w:t xml:space="preserve">rule 9 of </w:t>
      </w:r>
      <w:r>
        <w:t xml:space="preserve">the Health Benefits Fund Policy Rules. </w:t>
      </w:r>
    </w:p>
    <w:p w:rsidR="00FF68C2" w:rsidRDefault="00FF68C2" w:rsidP="00FF68C2">
      <w:pPr>
        <w:pStyle w:val="BodyTextIndent"/>
      </w:pPr>
    </w:p>
    <w:p w:rsidR="00FF68C2" w:rsidRDefault="00FF68C2" w:rsidP="00FF68C2">
      <w:pPr>
        <w:pStyle w:val="BodyTextIndent"/>
      </w:pPr>
      <w:r>
        <w:t xml:space="preserve">4.5 </w:t>
      </w:r>
      <w:r>
        <w:tab/>
        <w:t>Both Parties agree that the premiums payable under OSHC must, at all times, generate adequate income to enable the requirements of this Deed to be met.</w:t>
      </w:r>
    </w:p>
    <w:p w:rsidR="00FF68C2" w:rsidRDefault="00FF68C2" w:rsidP="00FF68C2">
      <w:pPr>
        <w:pStyle w:val="BodyTextIndent"/>
      </w:pPr>
    </w:p>
    <w:p w:rsidR="00FF68C2" w:rsidRDefault="00FF68C2" w:rsidP="00FF68C2">
      <w:pPr>
        <w:pStyle w:val="BodyTextIndent"/>
      </w:pPr>
      <w:r>
        <w:t>4.6</w:t>
      </w:r>
      <w:r>
        <w:tab/>
        <w:t>The Insurer agrees to provide the Department with supporting information and documentation upon request.  Such information and documentation may include but is not limited to:</w:t>
      </w:r>
    </w:p>
    <w:p w:rsidR="00FF68C2" w:rsidRDefault="00FF68C2" w:rsidP="00FF68C2">
      <w:pPr>
        <w:pStyle w:val="BodyTextIndent"/>
      </w:pPr>
    </w:p>
    <w:p w:rsidR="00FF68C2" w:rsidRDefault="00FF68C2" w:rsidP="00FF68C2">
      <w:pPr>
        <w:pStyle w:val="BodyTextIndent"/>
        <w:tabs>
          <w:tab w:val="left" w:pos="1276"/>
        </w:tabs>
        <w:ind w:firstLine="0"/>
      </w:pPr>
      <w:r>
        <w:t>(a)</w:t>
      </w:r>
      <w:r>
        <w:tab/>
        <w:t>claims expenditure;</w:t>
      </w:r>
    </w:p>
    <w:p w:rsidR="00FF68C2" w:rsidRDefault="00FF68C2" w:rsidP="00FF68C2">
      <w:pPr>
        <w:pStyle w:val="BodyTextIndent"/>
        <w:tabs>
          <w:tab w:val="left" w:pos="1276"/>
        </w:tabs>
        <w:ind w:firstLine="0"/>
      </w:pPr>
    </w:p>
    <w:p w:rsidR="00FF68C2" w:rsidRDefault="00FF68C2" w:rsidP="00FF68C2">
      <w:pPr>
        <w:pStyle w:val="BodyTextIndent"/>
        <w:tabs>
          <w:tab w:val="left" w:pos="1276"/>
        </w:tabs>
        <w:ind w:firstLine="0"/>
      </w:pPr>
      <w:r>
        <w:t>(b)</w:t>
      </w:r>
      <w:r>
        <w:tab/>
        <w:t>claims experience;</w:t>
      </w:r>
    </w:p>
    <w:p w:rsidR="00FF68C2" w:rsidRDefault="00FF68C2" w:rsidP="00FF68C2">
      <w:pPr>
        <w:pStyle w:val="BodyTextIndent"/>
        <w:tabs>
          <w:tab w:val="left" w:pos="1276"/>
        </w:tabs>
        <w:ind w:firstLine="0"/>
      </w:pPr>
    </w:p>
    <w:p w:rsidR="00FF68C2" w:rsidRDefault="00FF68C2" w:rsidP="00FF68C2">
      <w:pPr>
        <w:pStyle w:val="BodyTextIndent"/>
        <w:tabs>
          <w:tab w:val="left" w:pos="1276"/>
        </w:tabs>
        <w:ind w:firstLine="0"/>
      </w:pPr>
      <w:r>
        <w:t>(c)</w:t>
      </w:r>
      <w:r>
        <w:tab/>
        <w:t>income generated by premiums;</w:t>
      </w:r>
    </w:p>
    <w:p w:rsidR="00FF68C2" w:rsidRDefault="00FF68C2" w:rsidP="00FF68C2">
      <w:pPr>
        <w:pStyle w:val="BodyTextIndent"/>
        <w:tabs>
          <w:tab w:val="left" w:pos="1276"/>
        </w:tabs>
        <w:ind w:firstLine="0"/>
      </w:pPr>
    </w:p>
    <w:p w:rsidR="00FF68C2" w:rsidRDefault="00FF68C2" w:rsidP="00FF68C2">
      <w:pPr>
        <w:pStyle w:val="BodyTextIndent"/>
        <w:tabs>
          <w:tab w:val="left" w:pos="1276"/>
        </w:tabs>
        <w:ind w:firstLine="0"/>
      </w:pPr>
      <w:r>
        <w:t>(d)</w:t>
      </w:r>
      <w:r>
        <w:tab/>
        <w:t>administration costs; and</w:t>
      </w:r>
    </w:p>
    <w:p w:rsidR="00FF68C2" w:rsidRDefault="00FF68C2" w:rsidP="00FF68C2">
      <w:pPr>
        <w:pStyle w:val="BodyTextIndent"/>
        <w:tabs>
          <w:tab w:val="left" w:pos="1276"/>
        </w:tabs>
        <w:ind w:firstLine="0"/>
      </w:pPr>
    </w:p>
    <w:p w:rsidR="00FF68C2" w:rsidRDefault="00FF68C2" w:rsidP="00FF68C2">
      <w:pPr>
        <w:pStyle w:val="BodyTextIndent"/>
        <w:tabs>
          <w:tab w:val="left" w:pos="1276"/>
        </w:tabs>
        <w:ind w:firstLine="0"/>
      </w:pPr>
      <w:r>
        <w:t>(e)</w:t>
      </w:r>
      <w:r>
        <w:tab/>
        <w:t>state of Reserves.</w:t>
      </w:r>
    </w:p>
    <w:p w:rsidR="00FF68C2" w:rsidRDefault="00FF68C2" w:rsidP="00FF68C2">
      <w:pPr>
        <w:pStyle w:val="BodyTextIndent"/>
        <w:tabs>
          <w:tab w:val="left" w:pos="1276"/>
        </w:tabs>
        <w:ind w:firstLine="0"/>
      </w:pPr>
    </w:p>
    <w:p w:rsidR="00FF68C2" w:rsidRDefault="00FF68C2" w:rsidP="00FF68C2">
      <w:pPr>
        <w:pStyle w:val="BodyTextIndent"/>
      </w:pPr>
    </w:p>
    <w:p w:rsidR="00FF68C2" w:rsidRDefault="00FF68C2" w:rsidP="00FF68C2">
      <w:pPr>
        <w:pStyle w:val="BodyTextIndent"/>
        <w:keepNext/>
        <w:rPr>
          <w:b/>
        </w:rPr>
      </w:pPr>
      <w:r>
        <w:rPr>
          <w:b/>
        </w:rPr>
        <w:t>5.</w:t>
      </w:r>
      <w:r>
        <w:rPr>
          <w:b/>
        </w:rPr>
        <w:tab/>
        <w:t>MEMBERSHIP CARDS</w:t>
      </w:r>
    </w:p>
    <w:p w:rsidR="00FF68C2" w:rsidRDefault="00FF68C2" w:rsidP="00FF68C2">
      <w:pPr>
        <w:pStyle w:val="BodyTextIndent"/>
        <w:keepNext/>
        <w:rPr>
          <w:b/>
        </w:rPr>
      </w:pPr>
    </w:p>
    <w:p w:rsidR="00FF68C2" w:rsidRDefault="00FF68C2" w:rsidP="00FF68C2">
      <w:pPr>
        <w:pStyle w:val="BodyTextIndent"/>
      </w:pPr>
      <w:r>
        <w:t>5.1</w:t>
      </w:r>
      <w:r>
        <w:tab/>
        <w:t>The Insurer must provide each Overseas Student who enters into OSHC with the Insurer with a membership card which clearly indicates that the Overseas Student is covered by OSHC.</w:t>
      </w:r>
    </w:p>
    <w:p w:rsidR="00FF68C2" w:rsidRDefault="00FF68C2" w:rsidP="00FF68C2">
      <w:pPr>
        <w:pStyle w:val="BodyTextIndent"/>
      </w:pPr>
    </w:p>
    <w:p w:rsidR="00FF68C2" w:rsidRDefault="00FF68C2" w:rsidP="00FF68C2">
      <w:pPr>
        <w:pStyle w:val="BodyTextIndent"/>
      </w:pPr>
      <w:r>
        <w:t>5.2</w:t>
      </w:r>
      <w:r>
        <w:tab/>
        <w:t>Provided the contribution and relevant information to enable the membership to be established has been received by the Insurer, the membership card is to be provided to the Overseas Student within 4 weeks of entering into OSHC with the Insurer.</w:t>
      </w:r>
    </w:p>
    <w:p w:rsidR="00FF68C2" w:rsidRDefault="00FF68C2" w:rsidP="00FF68C2">
      <w:pPr>
        <w:pStyle w:val="BodyTextIndent"/>
        <w:tabs>
          <w:tab w:val="clear" w:pos="709"/>
        </w:tabs>
        <w:ind w:left="0" w:firstLine="0"/>
        <w:rPr>
          <w:b/>
        </w:rPr>
      </w:pPr>
    </w:p>
    <w:p w:rsidR="00FF68C2" w:rsidRDefault="00FF68C2" w:rsidP="00FF68C2">
      <w:pPr>
        <w:pStyle w:val="BodyTextIndent"/>
        <w:keepNext/>
        <w:rPr>
          <w:b/>
        </w:rPr>
      </w:pPr>
      <w:r>
        <w:rPr>
          <w:b/>
        </w:rPr>
        <w:t>6.</w:t>
      </w:r>
      <w:r>
        <w:rPr>
          <w:b/>
        </w:rPr>
        <w:tab/>
        <w:t>PREMIUMS AND REFUNDS</w:t>
      </w:r>
    </w:p>
    <w:p w:rsidR="00FF68C2" w:rsidRDefault="00FF68C2" w:rsidP="00FF68C2">
      <w:pPr>
        <w:pStyle w:val="BodyTextIndent"/>
        <w:keepNext/>
        <w:rPr>
          <w:b/>
        </w:rPr>
      </w:pPr>
    </w:p>
    <w:p w:rsidR="00FF68C2" w:rsidRDefault="00FF68C2" w:rsidP="00FF68C2">
      <w:pPr>
        <w:pStyle w:val="BodyTextIndent"/>
        <w:tabs>
          <w:tab w:val="clear" w:pos="709"/>
          <w:tab w:val="left" w:pos="1276"/>
        </w:tabs>
      </w:pPr>
      <w:r>
        <w:t>6.1</w:t>
      </w:r>
      <w:r>
        <w:tab/>
        <w:t>The Insurer agrees that one premium shall be set for each insured group</w:t>
      </w:r>
      <w:r w:rsidR="001063CA">
        <w:t>,</w:t>
      </w:r>
      <w:r>
        <w:t xml:space="preserve"> </w:t>
      </w:r>
      <w:r w:rsidR="001063CA">
        <w:t xml:space="preserve">for each of the OSHC products offered, </w:t>
      </w:r>
      <w:r>
        <w:t>which covers Overseas Students from all States</w:t>
      </w:r>
      <w:r w:rsidR="00DD36D8">
        <w:t xml:space="preserve"> and Territories</w:t>
      </w:r>
      <w:r>
        <w:t>.</w:t>
      </w:r>
    </w:p>
    <w:p w:rsidR="00FF68C2" w:rsidRDefault="00FF68C2" w:rsidP="00FF68C2">
      <w:pPr>
        <w:pStyle w:val="BodyTextIndent"/>
        <w:tabs>
          <w:tab w:val="clear" w:pos="709"/>
          <w:tab w:val="left" w:pos="1276"/>
        </w:tabs>
      </w:pPr>
    </w:p>
    <w:p w:rsidR="00FF68C2" w:rsidRPr="005D10E6" w:rsidRDefault="00FF68C2" w:rsidP="00FF68C2">
      <w:pPr>
        <w:pStyle w:val="BodyTextIndent"/>
        <w:tabs>
          <w:tab w:val="clear" w:pos="709"/>
          <w:tab w:val="left" w:pos="1276"/>
        </w:tabs>
      </w:pPr>
      <w:r>
        <w:t>6.2</w:t>
      </w:r>
      <w:r>
        <w:tab/>
        <w:t>The Insurer may offer more than one type of OSHC product covering Overseas Students from each insured group described in subclause 6.1.  In accordance with clause 7.6, each OSHC product may provide benefits above the minimum benefits set out in clause 7.1.</w:t>
      </w:r>
    </w:p>
    <w:p w:rsidR="00FF68C2" w:rsidRDefault="00FF68C2" w:rsidP="00FF68C2">
      <w:pPr>
        <w:pStyle w:val="BodyTextIndent"/>
        <w:tabs>
          <w:tab w:val="clear" w:pos="709"/>
          <w:tab w:val="left" w:pos="1276"/>
        </w:tabs>
        <w:ind w:left="0" w:firstLine="0"/>
      </w:pPr>
    </w:p>
    <w:p w:rsidR="00FF68C2" w:rsidRDefault="00FF68C2" w:rsidP="00FF68C2">
      <w:pPr>
        <w:pStyle w:val="BodyTextIndent"/>
      </w:pPr>
      <w:r>
        <w:t>6.3</w:t>
      </w:r>
      <w:r>
        <w:tab/>
        <w:t>The Insurer agrees that its OSHC products that cover an Overseas Student and Dependants of the Overseas Student will provide coverage for the Overseas Student and any Dependants of the Overseas Student whilst residing in Australia.</w:t>
      </w:r>
    </w:p>
    <w:p w:rsidR="00FF68C2" w:rsidRDefault="00FF68C2" w:rsidP="001C2952">
      <w:pPr>
        <w:pStyle w:val="BodyTextIndent"/>
      </w:pPr>
    </w:p>
    <w:p w:rsidR="00DB0377" w:rsidRDefault="00DB0377" w:rsidP="000B49FE">
      <w:pPr>
        <w:pStyle w:val="BodyTextIndent"/>
        <w:numPr>
          <w:ilvl w:val="1"/>
          <w:numId w:val="16"/>
        </w:numPr>
      </w:pPr>
    </w:p>
    <w:p w:rsidR="000B49FE" w:rsidRDefault="00DB0377" w:rsidP="000B49FE">
      <w:pPr>
        <w:pStyle w:val="BodyTextIndent"/>
        <w:numPr>
          <w:ilvl w:val="0"/>
          <w:numId w:val="6"/>
        </w:numPr>
      </w:pPr>
      <w:r>
        <w:t>The Insurer should limit any changes to its OSHC premiums, including increases, to once during each Financial Year with the change being announced by 30 September of the current Financial Year and the change to take effect in the same Financial Year.</w:t>
      </w:r>
    </w:p>
    <w:p w:rsidR="000B49FE" w:rsidRDefault="000B49FE" w:rsidP="000B49FE">
      <w:pPr>
        <w:pStyle w:val="BodyTextIndent"/>
        <w:ind w:left="1279" w:firstLine="0"/>
      </w:pPr>
    </w:p>
    <w:p w:rsidR="000B49FE" w:rsidRDefault="009B39C7" w:rsidP="000B49FE">
      <w:pPr>
        <w:pStyle w:val="BodyTextIndent"/>
        <w:numPr>
          <w:ilvl w:val="0"/>
          <w:numId w:val="6"/>
        </w:numPr>
      </w:pPr>
      <w:r>
        <w:t>The Insurer must apply to the Department for approval of any proposed annual premium increase for an insured group premium by submitting the proposed increase to the Department, in a form determined by the Department, by 30 August each Financial Year.</w:t>
      </w:r>
    </w:p>
    <w:p w:rsidR="000B49FE" w:rsidRDefault="000B49FE" w:rsidP="000B49FE">
      <w:pPr>
        <w:pStyle w:val="ListParagraph"/>
      </w:pPr>
    </w:p>
    <w:p w:rsidR="009B39C7" w:rsidRDefault="009B39C7" w:rsidP="000B49FE">
      <w:pPr>
        <w:pStyle w:val="BodyTextIndent"/>
        <w:numPr>
          <w:ilvl w:val="0"/>
          <w:numId w:val="6"/>
        </w:numPr>
      </w:pPr>
      <w:r>
        <w:t>The Insurer must notify the Department of any proposed annual premium decrease for an insured group premium in writing prior to the decrease taking effect.</w:t>
      </w:r>
    </w:p>
    <w:p w:rsidR="00FF68C2" w:rsidRDefault="00FF68C2" w:rsidP="00FF68C2">
      <w:pPr>
        <w:pStyle w:val="BodyTextIndent"/>
        <w:ind w:left="705" w:hanging="705"/>
      </w:pPr>
    </w:p>
    <w:p w:rsidR="009B39C7" w:rsidRDefault="009B39C7" w:rsidP="00FF68C2">
      <w:pPr>
        <w:pStyle w:val="BodyTextIndent"/>
        <w:ind w:left="705" w:hanging="705"/>
      </w:pPr>
      <w:r>
        <w:t>6.5</w:t>
      </w:r>
    </w:p>
    <w:p w:rsidR="009B39C7" w:rsidRDefault="009B39C7" w:rsidP="000B49FE">
      <w:pPr>
        <w:pStyle w:val="BodyTextIndent"/>
        <w:numPr>
          <w:ilvl w:val="0"/>
          <w:numId w:val="17"/>
        </w:numPr>
      </w:pPr>
      <w:r>
        <w:t>Following an application for approval by the Insurer under paragraph 6.4(b), the Department will approve in writing any increases in any Financial Year in an insured group premium by no later than 20 September, unless the Department is satisfied that the proposed annual premium increase would be contrary to the public interest.</w:t>
      </w:r>
    </w:p>
    <w:p w:rsidR="00FF68C2" w:rsidRDefault="00FF68C2" w:rsidP="00FF68C2">
      <w:pPr>
        <w:pStyle w:val="BodyTextIndent"/>
      </w:pPr>
    </w:p>
    <w:p w:rsidR="00FF68C2" w:rsidRDefault="00FF68C2" w:rsidP="00FF68C2">
      <w:pPr>
        <w:pStyle w:val="BodyTextIndent"/>
        <w:tabs>
          <w:tab w:val="clear" w:pos="709"/>
        </w:tabs>
      </w:pPr>
      <w:r>
        <w:t>6.6</w:t>
      </w:r>
      <w:r>
        <w:tab/>
        <w:t>Should the Insurer be required to increase its OSHC premiums more than once in a Financial Year it must obtain the approval of the Departmen</w:t>
      </w:r>
      <w:bookmarkStart w:id="0" w:name="mPrintPos"/>
      <w:bookmarkEnd w:id="0"/>
      <w:r>
        <w:t>t prior to any second or subseq</w:t>
      </w:r>
      <w:r w:rsidR="000B49FE">
        <w:t>uent increase being implemented.</w:t>
      </w:r>
    </w:p>
    <w:p w:rsidR="00FF68C2" w:rsidRDefault="00FF68C2" w:rsidP="00FF68C2">
      <w:pPr>
        <w:pStyle w:val="BodyTextIndent"/>
        <w:tabs>
          <w:tab w:val="clear" w:pos="709"/>
        </w:tabs>
        <w:ind w:hanging="567"/>
      </w:pPr>
    </w:p>
    <w:p w:rsidR="00FF68C2" w:rsidRDefault="00FF68C2" w:rsidP="00FF68C2">
      <w:pPr>
        <w:pStyle w:val="BodyTextIndent"/>
      </w:pPr>
      <w:r>
        <w:t>6.7</w:t>
      </w:r>
      <w:r>
        <w:tab/>
        <w:t>When seeking a second increase in a Financial Year to its OSHC premiums the Insurer must submit, in addition to its application, the information and documentation listed in subclause 4.6</w:t>
      </w:r>
      <w:r w:rsidRPr="001E55CC">
        <w:rPr>
          <w:color w:val="0000FF"/>
        </w:rPr>
        <w:t>.</w:t>
      </w:r>
      <w:r>
        <w:t xml:space="preserve">  The Department will only approve a second increase in the premium if </w:t>
      </w:r>
      <w:r>
        <w:lastRenderedPageBreak/>
        <w:t>the Insurer can demonstrate that its Reserves are such that there is an immediate prospect of the Insurer being unable to meet the requirements of this Deed.  The Department will advise the Insurer of its decision within one month of the date of the Insurer’s application.</w:t>
      </w:r>
      <w:r>
        <w:br/>
      </w:r>
    </w:p>
    <w:p w:rsidR="00FF68C2" w:rsidRDefault="00FF68C2" w:rsidP="00FF68C2">
      <w:pPr>
        <w:pStyle w:val="BodyTextIndent"/>
        <w:ind w:left="0" w:firstLine="0"/>
      </w:pPr>
      <w:r>
        <w:t>6.8</w:t>
      </w:r>
      <w:r>
        <w:tab/>
        <w:t>The Insurer must not refund any premiums unless:</w:t>
      </w:r>
    </w:p>
    <w:p w:rsidR="00FF68C2" w:rsidRDefault="00FF68C2" w:rsidP="00FF68C2">
      <w:pPr>
        <w:pStyle w:val="BodyTextIndent"/>
        <w:ind w:left="0" w:firstLine="0"/>
      </w:pPr>
    </w:p>
    <w:p w:rsidR="00FF68C2" w:rsidRDefault="00FF68C2" w:rsidP="00FF68C2">
      <w:pPr>
        <w:pStyle w:val="BodyTextIndent"/>
        <w:tabs>
          <w:tab w:val="left" w:pos="1276"/>
        </w:tabs>
        <w:ind w:left="1276" w:hanging="567"/>
      </w:pPr>
      <w:r>
        <w:t>(a)</w:t>
      </w:r>
      <w:r>
        <w:tab/>
        <w:t xml:space="preserve">an Overseas Student has not come to Australia to take up studies and an application is made to the Insurer whereupon the full amount of the premium shall be refunded; </w:t>
      </w:r>
    </w:p>
    <w:p w:rsidR="00FF68C2" w:rsidRDefault="00FF68C2" w:rsidP="00FF68C2">
      <w:pPr>
        <w:pStyle w:val="BodyTextIndent"/>
        <w:tabs>
          <w:tab w:val="left" w:pos="1276"/>
        </w:tabs>
        <w:ind w:left="1276" w:hanging="567"/>
      </w:pPr>
    </w:p>
    <w:p w:rsidR="00FF68C2" w:rsidRDefault="00FF68C2" w:rsidP="00FF68C2">
      <w:pPr>
        <w:pStyle w:val="BodyTextIndent"/>
        <w:tabs>
          <w:tab w:val="left" w:pos="1276"/>
        </w:tabs>
        <w:ind w:left="1276" w:hanging="567"/>
      </w:pPr>
      <w:r>
        <w:t>(b)</w:t>
      </w:r>
      <w:r>
        <w:tab/>
        <w:t xml:space="preserve">an Overseas Student has paid the premium on the basis of an extended stay but the extension of authorised stay was not granted by </w:t>
      </w:r>
      <w:r w:rsidR="00002291">
        <w:t>Home Affairs</w:t>
      </w:r>
      <w:r w:rsidR="00737FA7">
        <w:t xml:space="preserve"> </w:t>
      </w:r>
      <w:r>
        <w:t>and an application has been made to the Insurer;</w:t>
      </w:r>
    </w:p>
    <w:p w:rsidR="00FF68C2" w:rsidRDefault="00FF68C2" w:rsidP="00FF68C2">
      <w:pPr>
        <w:pStyle w:val="BodyTextIndent"/>
        <w:tabs>
          <w:tab w:val="left" w:pos="1276"/>
        </w:tabs>
        <w:ind w:left="1276" w:hanging="567"/>
      </w:pPr>
    </w:p>
    <w:p w:rsidR="00FF68C2" w:rsidRDefault="00FF68C2" w:rsidP="00FF68C2">
      <w:pPr>
        <w:pStyle w:val="BodyTextIndent"/>
        <w:tabs>
          <w:tab w:val="left" w:pos="1276"/>
        </w:tabs>
        <w:ind w:left="1276" w:hanging="567"/>
      </w:pPr>
      <w:r>
        <w:t>(c)</w:t>
      </w:r>
      <w:r>
        <w:tab/>
        <w:t xml:space="preserve">an Overseas Student is obliged to cease studies and leave Australia before the end of a period of approved stay for reasons beyond the control of the Overseas Student and an application has been made for a refund of an amount equal to the balance of cover for which premiums have been paid; </w:t>
      </w:r>
    </w:p>
    <w:p w:rsidR="00FF68C2" w:rsidRDefault="00FF68C2" w:rsidP="00FF68C2">
      <w:pPr>
        <w:pStyle w:val="BodyTextIndent"/>
        <w:tabs>
          <w:tab w:val="left" w:pos="1276"/>
        </w:tabs>
        <w:ind w:left="1276" w:hanging="567"/>
      </w:pPr>
    </w:p>
    <w:p w:rsidR="00192C66" w:rsidRDefault="00FF68C2" w:rsidP="00192C66">
      <w:pPr>
        <w:pStyle w:val="BodyTextIndent"/>
        <w:numPr>
          <w:ilvl w:val="0"/>
          <w:numId w:val="6"/>
        </w:numPr>
      </w:pPr>
      <w:r>
        <w:t>an Overseas Student has been granted permanent residence in Australia</w:t>
      </w:r>
      <w:r w:rsidR="00C5641F">
        <w:t>, or an Australian visa (</w:t>
      </w:r>
      <w:r w:rsidR="00766A9A">
        <w:t>other than a Student Visa</w:t>
      </w:r>
      <w:r w:rsidR="00C5641F">
        <w:t>)</w:t>
      </w:r>
      <w:r w:rsidR="00766A9A">
        <w:t xml:space="preserve">, </w:t>
      </w:r>
      <w:r>
        <w:t>and an application has been made for a refund of an amount equal to the balance of cover for which premiums have been paid from the date that permanent residence</w:t>
      </w:r>
      <w:r w:rsidR="00766A9A">
        <w:t xml:space="preserve"> or other visa</w:t>
      </w:r>
      <w:r w:rsidR="00192C66">
        <w:t xml:space="preserve"> was granted; </w:t>
      </w:r>
    </w:p>
    <w:p w:rsidR="00192C66" w:rsidRDefault="00192C66" w:rsidP="00192C66">
      <w:pPr>
        <w:pStyle w:val="BodyTextIndent"/>
        <w:tabs>
          <w:tab w:val="left" w:pos="1276"/>
        </w:tabs>
        <w:ind w:left="1279" w:firstLine="0"/>
      </w:pPr>
    </w:p>
    <w:p w:rsidR="00FF68C2" w:rsidRDefault="00FF68C2" w:rsidP="00192C66">
      <w:pPr>
        <w:pStyle w:val="BodyTextIndent"/>
        <w:numPr>
          <w:ilvl w:val="0"/>
          <w:numId w:val="6"/>
        </w:numPr>
        <w:tabs>
          <w:tab w:val="clear" w:pos="1279"/>
          <w:tab w:val="left" w:pos="1276"/>
        </w:tabs>
      </w:pPr>
      <w:r>
        <w:t>an Overseas Student can prove to the Insurer that they were not resident in Australia for a continuous period of 3 months or more but whilst holding a valid Student Visa; or</w:t>
      </w:r>
      <w:r>
        <w:br/>
      </w:r>
    </w:p>
    <w:p w:rsidR="00FF68C2" w:rsidRDefault="00FF68C2" w:rsidP="00FF68C2">
      <w:pPr>
        <w:pStyle w:val="BodyTextIndent"/>
        <w:ind w:left="1276" w:hanging="567"/>
      </w:pPr>
      <w:r>
        <w:t>(f)</w:t>
      </w:r>
      <w:r>
        <w:tab/>
        <w:t>an Overseas Student can provide proof of OSHC provided by another insurer which includes the period covered by the Insurer.</w:t>
      </w:r>
    </w:p>
    <w:p w:rsidR="00FF68C2" w:rsidRDefault="00FF68C2" w:rsidP="00FF68C2">
      <w:pPr>
        <w:pStyle w:val="BodyTextIndent"/>
        <w:ind w:left="1276" w:hanging="567"/>
      </w:pPr>
    </w:p>
    <w:p w:rsidR="00FF68C2" w:rsidRDefault="00FF68C2" w:rsidP="00FF68C2">
      <w:pPr>
        <w:pStyle w:val="BodyTextIndent"/>
      </w:pPr>
      <w:r>
        <w:t>6.9</w:t>
      </w:r>
      <w:r>
        <w:tab/>
        <w:t>Any fee charged by the Insurer for processing refunds will be noted in the Rules.</w:t>
      </w:r>
    </w:p>
    <w:p w:rsidR="00FF68C2" w:rsidRDefault="00FF68C2" w:rsidP="00FF68C2">
      <w:pPr>
        <w:pStyle w:val="BodyTextIndent"/>
      </w:pPr>
    </w:p>
    <w:p w:rsidR="00FF68C2" w:rsidRDefault="00FF68C2" w:rsidP="00612352">
      <w:pPr>
        <w:spacing w:before="120" w:after="120"/>
        <w:ind w:left="709" w:hanging="709"/>
        <w:rPr>
          <w:rFonts w:cs="Arial"/>
          <w:sz w:val="22"/>
          <w:szCs w:val="22"/>
        </w:rPr>
      </w:pPr>
      <w:r w:rsidRPr="003469E7">
        <w:rPr>
          <w:sz w:val="22"/>
          <w:szCs w:val="22"/>
        </w:rPr>
        <w:t>6.10</w:t>
      </w:r>
      <w:r>
        <w:tab/>
      </w:r>
      <w:r w:rsidRPr="001731DC">
        <w:rPr>
          <w:rFonts w:cs="Arial"/>
          <w:sz w:val="22"/>
          <w:szCs w:val="22"/>
        </w:rPr>
        <w:t xml:space="preserve">At the time OSHC is first purchased, the Insurer agrees to </w:t>
      </w:r>
      <w:r>
        <w:rPr>
          <w:rFonts w:cs="Arial"/>
          <w:sz w:val="22"/>
          <w:szCs w:val="22"/>
        </w:rPr>
        <w:t xml:space="preserve">use its best endeavours to </w:t>
      </w:r>
      <w:r w:rsidRPr="001731DC">
        <w:rPr>
          <w:rFonts w:cs="Arial"/>
          <w:sz w:val="22"/>
          <w:szCs w:val="22"/>
        </w:rPr>
        <w:t xml:space="preserve">obtain an Overseas Student’s permission to provide their name and contact details to </w:t>
      </w:r>
      <w:bookmarkStart w:id="1" w:name="_GoBack"/>
      <w:bookmarkEnd w:id="1"/>
      <w:r w:rsidR="00192C66">
        <w:rPr>
          <w:rFonts w:cs="Arial"/>
          <w:sz w:val="22"/>
          <w:szCs w:val="22"/>
        </w:rPr>
        <w:lastRenderedPageBreak/>
        <w:t xml:space="preserve">Home Affairs </w:t>
      </w:r>
      <w:r w:rsidRPr="001731DC">
        <w:rPr>
          <w:rFonts w:cs="Arial"/>
          <w:sz w:val="22"/>
          <w:szCs w:val="22"/>
        </w:rPr>
        <w:t xml:space="preserve">if the Overseas Student has their </w:t>
      </w:r>
      <w:r>
        <w:rPr>
          <w:rFonts w:cs="Arial"/>
          <w:sz w:val="22"/>
          <w:szCs w:val="22"/>
        </w:rPr>
        <w:t>premium</w:t>
      </w:r>
      <w:r w:rsidRPr="001731DC">
        <w:rPr>
          <w:rFonts w:cs="Arial"/>
          <w:sz w:val="22"/>
          <w:szCs w:val="22"/>
        </w:rPr>
        <w:t xml:space="preserve"> refunded for whatever reason, or the Overseas Student cancels their policy.</w:t>
      </w:r>
    </w:p>
    <w:p w:rsidR="00FF68C2" w:rsidRDefault="00FF68C2" w:rsidP="00612352">
      <w:pPr>
        <w:spacing w:before="120" w:after="120"/>
        <w:ind w:left="709" w:hanging="709"/>
        <w:rPr>
          <w:rFonts w:ascii="Calibri" w:hAnsi="Calibri"/>
          <w:sz w:val="22"/>
          <w:szCs w:val="22"/>
        </w:rPr>
      </w:pPr>
      <w:r>
        <w:rPr>
          <w:rFonts w:cs="Arial"/>
          <w:sz w:val="22"/>
          <w:szCs w:val="22"/>
        </w:rPr>
        <w:t>6.11</w:t>
      </w:r>
      <w:r>
        <w:rPr>
          <w:rFonts w:cs="Arial"/>
          <w:sz w:val="22"/>
          <w:szCs w:val="22"/>
        </w:rPr>
        <w:tab/>
        <w:t xml:space="preserve">The Insurer agrees, where an Overseas Student has given his or her permission to do so, to provide </w:t>
      </w:r>
      <w:r w:rsidR="00002291">
        <w:rPr>
          <w:rFonts w:cs="Arial"/>
          <w:sz w:val="22"/>
          <w:szCs w:val="22"/>
        </w:rPr>
        <w:t xml:space="preserve">Home Affairs </w:t>
      </w:r>
      <w:r>
        <w:rPr>
          <w:rFonts w:cs="Arial"/>
          <w:sz w:val="22"/>
          <w:szCs w:val="22"/>
        </w:rPr>
        <w:t>with the name and contact details of any Overseas Student, if that Overseas Student receives a premium refund for whatever reason or has cancelled their OSHC.</w:t>
      </w:r>
    </w:p>
    <w:p w:rsidR="00FF68C2" w:rsidRDefault="00FF68C2" w:rsidP="00FF68C2">
      <w:pPr>
        <w:pStyle w:val="BodyTextIndent"/>
      </w:pPr>
    </w:p>
    <w:p w:rsidR="00FF68C2" w:rsidRDefault="00FF68C2" w:rsidP="00FF68C2">
      <w:pPr>
        <w:pStyle w:val="BodyTextIndent"/>
        <w:keepNext/>
        <w:rPr>
          <w:b/>
        </w:rPr>
      </w:pPr>
      <w:r>
        <w:rPr>
          <w:b/>
        </w:rPr>
        <w:t>7.</w:t>
      </w:r>
      <w:r>
        <w:rPr>
          <w:b/>
        </w:rPr>
        <w:tab/>
        <w:t>BENEFITS PAYABLE BY THE INSURER</w:t>
      </w:r>
    </w:p>
    <w:p w:rsidR="00FF68C2" w:rsidRDefault="00FF68C2" w:rsidP="00FF68C2">
      <w:pPr>
        <w:pStyle w:val="BodyTextIndent"/>
        <w:keepNext/>
      </w:pPr>
    </w:p>
    <w:p w:rsidR="00FF68C2" w:rsidRPr="00493987" w:rsidRDefault="00FF68C2" w:rsidP="00FF68C2">
      <w:pPr>
        <w:pStyle w:val="BodyTextIndent"/>
        <w:numPr>
          <w:ilvl w:val="1"/>
          <w:numId w:val="3"/>
        </w:numPr>
        <w:rPr>
          <w:rFonts w:cs="Arial"/>
        </w:rPr>
      </w:pPr>
      <w:r w:rsidRPr="00493987">
        <w:rPr>
          <w:rFonts w:cs="Arial"/>
          <w:color w:val="000000"/>
          <w:szCs w:val="22"/>
          <w:lang w:val="en-US"/>
        </w:rPr>
        <w:t xml:space="preserve">The </w:t>
      </w:r>
      <w:r>
        <w:rPr>
          <w:rFonts w:cs="Arial"/>
          <w:color w:val="000000"/>
          <w:szCs w:val="22"/>
          <w:lang w:val="en-US"/>
        </w:rPr>
        <w:t>Insurer</w:t>
      </w:r>
      <w:r w:rsidRPr="00493987">
        <w:rPr>
          <w:rFonts w:cs="Arial"/>
          <w:color w:val="000000"/>
          <w:szCs w:val="22"/>
          <w:lang w:val="en-US"/>
        </w:rPr>
        <w:t xml:space="preserve"> must pay benefits to an Overseas Student</w:t>
      </w:r>
      <w:r>
        <w:rPr>
          <w:rFonts w:cs="Arial"/>
          <w:color w:val="000000"/>
          <w:szCs w:val="22"/>
          <w:lang w:val="en-US"/>
        </w:rPr>
        <w:t xml:space="preserve"> or a </w:t>
      </w:r>
      <w:r w:rsidR="000B49FE">
        <w:rPr>
          <w:rFonts w:cs="Arial"/>
          <w:color w:val="000000"/>
          <w:szCs w:val="22"/>
          <w:lang w:val="en-US"/>
        </w:rPr>
        <w:t>Dependent</w:t>
      </w:r>
      <w:r>
        <w:rPr>
          <w:rFonts w:cs="Arial"/>
          <w:color w:val="000000"/>
          <w:szCs w:val="22"/>
          <w:lang w:val="en-US"/>
        </w:rPr>
        <w:t xml:space="preserve"> of the Overseas Student</w:t>
      </w:r>
      <w:r w:rsidRPr="00493987">
        <w:rPr>
          <w:rFonts w:cs="Arial"/>
          <w:color w:val="000000"/>
          <w:szCs w:val="22"/>
          <w:lang w:val="en-US"/>
        </w:rPr>
        <w:t xml:space="preserve">, upon acceptance by the </w:t>
      </w:r>
      <w:r>
        <w:rPr>
          <w:rFonts w:cs="Arial"/>
          <w:color w:val="000000"/>
          <w:szCs w:val="22"/>
          <w:lang w:val="en-US"/>
        </w:rPr>
        <w:t>Insurer</w:t>
      </w:r>
      <w:r w:rsidRPr="00493987">
        <w:rPr>
          <w:rFonts w:cs="Arial"/>
          <w:color w:val="000000"/>
          <w:szCs w:val="22"/>
          <w:lang w:val="en-US"/>
        </w:rPr>
        <w:t xml:space="preserve"> that a valid OSHC claim has been made, for the following services and at a rate at least equivalent to the rates (if any) set out below</w:t>
      </w:r>
      <w:r w:rsidRPr="00493987">
        <w:rPr>
          <w:rFonts w:cs="Arial"/>
        </w:rPr>
        <w:t>:</w:t>
      </w:r>
    </w:p>
    <w:p w:rsidR="00FF68C2" w:rsidRPr="00493987" w:rsidRDefault="00FF68C2" w:rsidP="00FF68C2">
      <w:pPr>
        <w:pStyle w:val="BodyTextIndent"/>
        <w:ind w:left="0" w:firstLine="0"/>
        <w:rPr>
          <w:rFonts w:cs="Arial"/>
        </w:rPr>
      </w:pPr>
    </w:p>
    <w:p w:rsidR="00FF68C2" w:rsidRPr="00493987" w:rsidRDefault="00FF68C2" w:rsidP="00FF68C2">
      <w:pPr>
        <w:pStyle w:val="BodyTextIndent"/>
        <w:tabs>
          <w:tab w:val="clear" w:pos="709"/>
          <w:tab w:val="left" w:pos="1276"/>
        </w:tabs>
        <w:ind w:left="1276" w:hanging="567"/>
        <w:rPr>
          <w:rFonts w:cs="Arial"/>
        </w:rPr>
      </w:pPr>
      <w:r w:rsidRPr="00493987">
        <w:rPr>
          <w:rFonts w:cs="Arial"/>
        </w:rPr>
        <w:t>(a)</w:t>
      </w:r>
      <w:r w:rsidRPr="00493987">
        <w:rPr>
          <w:rFonts w:cs="Arial"/>
        </w:rPr>
        <w:tab/>
        <w:t>out-of-hospital medical services – the benefit amount as listed in the Medicare Benefits Schedule</w:t>
      </w:r>
      <w:r>
        <w:rPr>
          <w:rFonts w:cs="Arial"/>
        </w:rPr>
        <w:t>;</w:t>
      </w:r>
    </w:p>
    <w:p w:rsidR="00FF68C2" w:rsidRPr="00493987" w:rsidRDefault="00FF68C2" w:rsidP="00FF68C2">
      <w:pPr>
        <w:pStyle w:val="BodyTextIndent"/>
        <w:tabs>
          <w:tab w:val="left" w:pos="1276"/>
        </w:tabs>
        <w:ind w:left="0" w:firstLine="0"/>
        <w:rPr>
          <w:rFonts w:cs="Arial"/>
        </w:rPr>
      </w:pPr>
    </w:p>
    <w:p w:rsidR="00FF68C2" w:rsidRPr="00493987" w:rsidRDefault="00FF68C2" w:rsidP="00FF68C2">
      <w:pPr>
        <w:pStyle w:val="BodyTextIndent"/>
        <w:tabs>
          <w:tab w:val="clear" w:pos="709"/>
          <w:tab w:val="left" w:pos="1276"/>
        </w:tabs>
        <w:ind w:left="1276" w:hanging="567"/>
        <w:rPr>
          <w:rFonts w:cs="Arial"/>
        </w:rPr>
      </w:pPr>
      <w:r w:rsidRPr="00493987">
        <w:rPr>
          <w:rFonts w:cs="Arial"/>
        </w:rPr>
        <w:t>(b)</w:t>
      </w:r>
      <w:r w:rsidRPr="00493987">
        <w:rPr>
          <w:rFonts w:cs="Arial"/>
        </w:rPr>
        <w:tab/>
        <w:t>in-hospital medical services – 100% of the Medicare Benefits Schedule fee;</w:t>
      </w:r>
    </w:p>
    <w:p w:rsidR="00FF68C2" w:rsidRPr="00493987" w:rsidRDefault="00FF68C2" w:rsidP="00FF68C2">
      <w:pPr>
        <w:pStyle w:val="BodyTextIndent"/>
        <w:tabs>
          <w:tab w:val="clear" w:pos="709"/>
          <w:tab w:val="left" w:pos="1276"/>
        </w:tabs>
        <w:ind w:left="1276" w:hanging="567"/>
        <w:rPr>
          <w:rFonts w:cs="Arial"/>
        </w:rPr>
      </w:pPr>
    </w:p>
    <w:p w:rsidR="00FF68C2" w:rsidRPr="00493987" w:rsidRDefault="00FF68C2" w:rsidP="00FF68C2">
      <w:pPr>
        <w:pStyle w:val="BodyTextIndent"/>
        <w:tabs>
          <w:tab w:val="clear" w:pos="709"/>
          <w:tab w:val="left" w:pos="1276"/>
        </w:tabs>
        <w:ind w:left="1276" w:hanging="567"/>
        <w:rPr>
          <w:rFonts w:cs="Arial"/>
        </w:rPr>
      </w:pPr>
      <w:r w:rsidRPr="00493987">
        <w:rPr>
          <w:rFonts w:cs="Arial"/>
        </w:rPr>
        <w:t>(c)</w:t>
      </w:r>
      <w:r w:rsidRPr="00493987">
        <w:rPr>
          <w:rFonts w:cs="Arial"/>
        </w:rPr>
        <w:tab/>
        <w:t>public hospital</w:t>
      </w:r>
      <w:r>
        <w:rPr>
          <w:rFonts w:cs="Arial"/>
        </w:rPr>
        <w:t xml:space="preserve"> – </w:t>
      </w:r>
      <w:r w:rsidRPr="00493987">
        <w:rPr>
          <w:rFonts w:cs="Arial"/>
        </w:rPr>
        <w:t xml:space="preserve">admitted patient in shared ward hospital accommodation, same day services, accident and emergency and outpatient medical and post-operative services </w:t>
      </w:r>
      <w:r>
        <w:rPr>
          <w:rFonts w:cs="Arial"/>
        </w:rPr>
        <w:t xml:space="preserve">– </w:t>
      </w:r>
      <w:r w:rsidRPr="00493987">
        <w:rPr>
          <w:rFonts w:cs="Arial"/>
        </w:rPr>
        <w:t>the rate determined by State and Territory health authorities for services charged to a patient who is not an Australian resident;</w:t>
      </w:r>
    </w:p>
    <w:p w:rsidR="00FF68C2" w:rsidRPr="00493987" w:rsidRDefault="00FF68C2" w:rsidP="00FF68C2">
      <w:pPr>
        <w:pStyle w:val="BodyTextIndent"/>
        <w:tabs>
          <w:tab w:val="clear" w:pos="709"/>
          <w:tab w:val="left" w:pos="1276"/>
        </w:tabs>
        <w:ind w:left="1276" w:hanging="567"/>
        <w:rPr>
          <w:rFonts w:cs="Arial"/>
        </w:rPr>
      </w:pPr>
    </w:p>
    <w:p w:rsidR="00FF68C2" w:rsidRPr="00493987" w:rsidRDefault="00FF68C2" w:rsidP="00FF68C2">
      <w:pPr>
        <w:tabs>
          <w:tab w:val="left" w:pos="1276"/>
        </w:tabs>
        <w:autoSpaceDE w:val="0"/>
        <w:autoSpaceDN w:val="0"/>
        <w:adjustRightInd w:val="0"/>
        <w:spacing w:line="240" w:lineRule="atLeast"/>
        <w:ind w:left="1276" w:hanging="567"/>
        <w:rPr>
          <w:rFonts w:cs="Arial"/>
          <w:color w:val="000000"/>
          <w:sz w:val="20"/>
        </w:rPr>
      </w:pPr>
      <w:r w:rsidRPr="00493987">
        <w:rPr>
          <w:rFonts w:cs="Arial"/>
        </w:rPr>
        <w:t>(</w:t>
      </w:r>
      <w:r w:rsidRPr="00493987">
        <w:rPr>
          <w:rFonts w:cs="Arial"/>
          <w:sz w:val="22"/>
        </w:rPr>
        <w:t>d)</w:t>
      </w:r>
      <w:r w:rsidRPr="00493987">
        <w:rPr>
          <w:rFonts w:cs="Arial"/>
          <w:sz w:val="22"/>
        </w:rPr>
        <w:tab/>
      </w:r>
      <w:r w:rsidRPr="00493987">
        <w:rPr>
          <w:rFonts w:cs="Arial"/>
          <w:color w:val="000000"/>
          <w:sz w:val="22"/>
          <w:szCs w:val="22"/>
        </w:rPr>
        <w:t xml:space="preserve">surgically implanted prostheses </w:t>
      </w:r>
      <w:r>
        <w:rPr>
          <w:rFonts w:cs="Arial"/>
          <w:color w:val="000000"/>
          <w:sz w:val="22"/>
          <w:szCs w:val="22"/>
        </w:rPr>
        <w:t>–</w:t>
      </w:r>
      <w:r w:rsidRPr="00493987">
        <w:rPr>
          <w:rFonts w:cs="Arial"/>
          <w:color w:val="000000"/>
          <w:sz w:val="22"/>
          <w:szCs w:val="22"/>
        </w:rPr>
        <w:t xml:space="preserve"> no gap prostheses and gap permitted prostheses as listed in</w:t>
      </w:r>
      <w:r>
        <w:rPr>
          <w:rFonts w:cs="Arial"/>
          <w:i/>
          <w:iCs/>
          <w:color w:val="000000"/>
          <w:sz w:val="22"/>
          <w:szCs w:val="22"/>
        </w:rPr>
        <w:t xml:space="preserve"> </w:t>
      </w:r>
      <w:r>
        <w:rPr>
          <w:rFonts w:cs="Arial"/>
          <w:iCs/>
          <w:color w:val="000000"/>
          <w:sz w:val="22"/>
          <w:szCs w:val="22"/>
        </w:rPr>
        <w:t xml:space="preserve">the </w:t>
      </w:r>
      <w:r w:rsidRPr="00700480">
        <w:rPr>
          <w:rFonts w:cs="Arial"/>
          <w:iCs/>
          <w:color w:val="000000"/>
          <w:sz w:val="22"/>
          <w:szCs w:val="22"/>
        </w:rPr>
        <w:t>Prostheses Rules</w:t>
      </w:r>
      <w:r w:rsidR="00C806A6">
        <w:rPr>
          <w:rFonts w:cs="Arial"/>
          <w:iCs/>
          <w:color w:val="000000"/>
          <w:sz w:val="22"/>
          <w:szCs w:val="22"/>
        </w:rPr>
        <w:t>;</w:t>
      </w:r>
    </w:p>
    <w:p w:rsidR="00FF68C2" w:rsidRPr="00493987" w:rsidRDefault="00FF68C2" w:rsidP="00FF68C2">
      <w:pPr>
        <w:tabs>
          <w:tab w:val="left" w:pos="1276"/>
        </w:tabs>
        <w:autoSpaceDE w:val="0"/>
        <w:autoSpaceDN w:val="0"/>
        <w:adjustRightInd w:val="0"/>
        <w:spacing w:line="240" w:lineRule="atLeast"/>
        <w:ind w:left="1276" w:hanging="567"/>
        <w:rPr>
          <w:rFonts w:cs="Arial"/>
          <w:color w:val="000000"/>
          <w:sz w:val="20"/>
        </w:rPr>
      </w:pPr>
    </w:p>
    <w:p w:rsidR="00FF68C2" w:rsidRPr="00493987" w:rsidRDefault="00FF68C2" w:rsidP="00FF68C2">
      <w:pPr>
        <w:pStyle w:val="BodyTextIndent"/>
        <w:tabs>
          <w:tab w:val="clear" w:pos="709"/>
          <w:tab w:val="left" w:pos="1276"/>
        </w:tabs>
        <w:ind w:left="1276" w:hanging="567"/>
        <w:rPr>
          <w:rFonts w:cs="Arial"/>
        </w:rPr>
      </w:pPr>
      <w:r w:rsidRPr="00493987">
        <w:rPr>
          <w:rFonts w:cs="Arial"/>
        </w:rPr>
        <w:t>(e)</w:t>
      </w:r>
      <w:r w:rsidRPr="00493987">
        <w:rPr>
          <w:rFonts w:cs="Arial"/>
        </w:rPr>
        <w:tab/>
        <w:t>private hospital/registered day hospital facility – 100% of the charges for all insurable costs raised by a contracted hospital with a minimum of shared ward accommodation;</w:t>
      </w:r>
    </w:p>
    <w:p w:rsidR="00FF68C2" w:rsidRPr="00493987" w:rsidRDefault="00FF68C2" w:rsidP="00FF68C2">
      <w:pPr>
        <w:pStyle w:val="BodyTextIndent"/>
        <w:tabs>
          <w:tab w:val="clear" w:pos="709"/>
          <w:tab w:val="left" w:pos="1276"/>
        </w:tabs>
        <w:ind w:left="1276" w:hanging="567"/>
        <w:rPr>
          <w:rFonts w:cs="Arial"/>
        </w:rPr>
      </w:pPr>
    </w:p>
    <w:p w:rsidR="00FF68C2" w:rsidRPr="00493987" w:rsidRDefault="00FF68C2" w:rsidP="00FF68C2">
      <w:pPr>
        <w:pStyle w:val="BodyTextIndent"/>
        <w:tabs>
          <w:tab w:val="clear" w:pos="709"/>
          <w:tab w:val="left" w:pos="1276"/>
        </w:tabs>
        <w:ind w:left="1276" w:hanging="567"/>
        <w:rPr>
          <w:rFonts w:cs="Arial"/>
        </w:rPr>
      </w:pPr>
      <w:r w:rsidRPr="00493987">
        <w:rPr>
          <w:rFonts w:cs="Arial"/>
        </w:rPr>
        <w:t>(f)</w:t>
      </w:r>
      <w:r w:rsidRPr="00493987">
        <w:rPr>
          <w:rFonts w:cs="Arial"/>
        </w:rPr>
        <w:tab/>
        <w:t>benefits for expenses exceeding the equivalent of the current P</w:t>
      </w:r>
      <w:r>
        <w:rPr>
          <w:rFonts w:cs="Arial"/>
        </w:rPr>
        <w:t xml:space="preserve">harmaceutical </w:t>
      </w:r>
      <w:r w:rsidRPr="00493987">
        <w:rPr>
          <w:rFonts w:cs="Arial"/>
        </w:rPr>
        <w:t>B</w:t>
      </w:r>
      <w:r>
        <w:rPr>
          <w:rFonts w:cs="Arial"/>
        </w:rPr>
        <w:t xml:space="preserve">enefits </w:t>
      </w:r>
      <w:r w:rsidRPr="00493987">
        <w:rPr>
          <w:rFonts w:cs="Arial"/>
        </w:rPr>
        <w:t>S</w:t>
      </w:r>
      <w:r>
        <w:rPr>
          <w:rFonts w:cs="Arial"/>
        </w:rPr>
        <w:t>cheme</w:t>
      </w:r>
      <w:r w:rsidRPr="00493987">
        <w:rPr>
          <w:rFonts w:cs="Arial"/>
        </w:rPr>
        <w:t xml:space="preserve"> patient contribution for general beneficiaries, up to $50 per pharmaceutical item, prescribed and dispensed by a registered practitioner recognised by the health fund with a maximum benefit of $300 per calendar year per single membership and $600 per family membership;</w:t>
      </w:r>
      <w:r>
        <w:rPr>
          <w:rFonts w:cs="Arial"/>
        </w:rPr>
        <w:t xml:space="preserve"> and </w:t>
      </w:r>
    </w:p>
    <w:p w:rsidR="00FF68C2" w:rsidRPr="00493987" w:rsidRDefault="00FF68C2" w:rsidP="00FF68C2">
      <w:pPr>
        <w:pStyle w:val="BodyTextIndent"/>
        <w:tabs>
          <w:tab w:val="clear" w:pos="709"/>
          <w:tab w:val="left" w:pos="1276"/>
        </w:tabs>
        <w:ind w:left="1276" w:hanging="567"/>
        <w:rPr>
          <w:rFonts w:cs="Arial"/>
        </w:rPr>
      </w:pPr>
    </w:p>
    <w:p w:rsidR="00FF68C2" w:rsidRPr="00493987" w:rsidRDefault="00FF68C2" w:rsidP="00FF68C2">
      <w:pPr>
        <w:pStyle w:val="BodyTextIndent"/>
        <w:tabs>
          <w:tab w:val="clear" w:pos="709"/>
          <w:tab w:val="left" w:pos="1276"/>
        </w:tabs>
        <w:ind w:left="1276" w:hanging="567"/>
        <w:rPr>
          <w:rFonts w:cs="Arial"/>
        </w:rPr>
      </w:pPr>
      <w:r w:rsidRPr="00493987">
        <w:rPr>
          <w:rFonts w:cs="Arial"/>
        </w:rPr>
        <w:lastRenderedPageBreak/>
        <w:t>(g)</w:t>
      </w:r>
      <w:r w:rsidRPr="00493987">
        <w:rPr>
          <w:rFonts w:cs="Arial"/>
        </w:rPr>
        <w:tab/>
        <w:t xml:space="preserve">ambulance services – 100% of the charge for transport by an ambulance provided by or under an arrangement with an approved ambulance service when medically necessary for admission to hospital or for emergency treatment. </w:t>
      </w:r>
    </w:p>
    <w:p w:rsidR="00FF68C2" w:rsidRPr="00493987" w:rsidRDefault="00FF68C2" w:rsidP="00FF68C2">
      <w:pPr>
        <w:pStyle w:val="BodyTextIndent"/>
        <w:tabs>
          <w:tab w:val="clear" w:pos="709"/>
          <w:tab w:val="left" w:pos="1276"/>
        </w:tabs>
        <w:ind w:left="1276" w:hanging="567"/>
        <w:rPr>
          <w:rFonts w:cs="Arial"/>
        </w:rPr>
      </w:pPr>
    </w:p>
    <w:p w:rsidR="00FF68C2" w:rsidRPr="00493987" w:rsidRDefault="00FF68C2" w:rsidP="00FF68C2">
      <w:pPr>
        <w:pStyle w:val="BodyTextIndent"/>
        <w:tabs>
          <w:tab w:val="left" w:pos="1276"/>
        </w:tabs>
        <w:ind w:left="1276" w:hanging="1276"/>
        <w:rPr>
          <w:rFonts w:cs="Arial"/>
        </w:rPr>
      </w:pPr>
      <w:r w:rsidRPr="00493987">
        <w:rPr>
          <w:rFonts w:cs="Arial"/>
        </w:rPr>
        <w:t>7.2</w:t>
      </w:r>
      <w:r w:rsidRPr="00493987">
        <w:rPr>
          <w:rFonts w:cs="Arial"/>
        </w:rPr>
        <w:tab/>
        <w:t>No waiting periods will apply to claims except as stated in clause 8.</w:t>
      </w:r>
    </w:p>
    <w:p w:rsidR="00FF68C2" w:rsidRPr="00493987" w:rsidRDefault="00FF68C2" w:rsidP="00FF68C2">
      <w:pPr>
        <w:pStyle w:val="BodyTextIndent"/>
        <w:rPr>
          <w:rFonts w:cs="Arial"/>
        </w:rPr>
      </w:pPr>
    </w:p>
    <w:p w:rsidR="00FF68C2" w:rsidRDefault="00FF68C2" w:rsidP="00FF68C2">
      <w:pPr>
        <w:pStyle w:val="BodyTextIndent"/>
        <w:rPr>
          <w:rFonts w:cs="Arial"/>
        </w:rPr>
      </w:pPr>
      <w:r w:rsidRPr="00493987">
        <w:rPr>
          <w:rFonts w:cs="Arial"/>
        </w:rPr>
        <w:t>7.3</w:t>
      </w:r>
      <w:r w:rsidRPr="00493987">
        <w:rPr>
          <w:rFonts w:cs="Arial"/>
        </w:rPr>
        <w:tab/>
        <w:t xml:space="preserve">The </w:t>
      </w:r>
      <w:r>
        <w:rPr>
          <w:rFonts w:cs="Arial"/>
        </w:rPr>
        <w:t>Insurer</w:t>
      </w:r>
      <w:r w:rsidRPr="00493987">
        <w:rPr>
          <w:rFonts w:cs="Arial"/>
        </w:rPr>
        <w:t xml:space="preserve"> shall fully inform </w:t>
      </w:r>
      <w:r>
        <w:rPr>
          <w:rFonts w:cs="Arial"/>
        </w:rPr>
        <w:t xml:space="preserve">an </w:t>
      </w:r>
      <w:r w:rsidRPr="00493987">
        <w:rPr>
          <w:rFonts w:cs="Arial"/>
        </w:rPr>
        <w:t xml:space="preserve">Overseas Student of instances where extra charges could be incurred by the Overseas Student for services provided to the Overseas Student or a </w:t>
      </w:r>
      <w:r>
        <w:rPr>
          <w:rFonts w:cs="Arial"/>
        </w:rPr>
        <w:t>Dependant</w:t>
      </w:r>
      <w:r w:rsidRPr="00493987">
        <w:rPr>
          <w:rFonts w:cs="Arial"/>
        </w:rPr>
        <w:t xml:space="preserve"> of </w:t>
      </w:r>
      <w:r>
        <w:rPr>
          <w:rFonts w:cs="Arial"/>
        </w:rPr>
        <w:t>the</w:t>
      </w:r>
      <w:r w:rsidRPr="00493987">
        <w:rPr>
          <w:rFonts w:cs="Arial"/>
        </w:rPr>
        <w:t xml:space="preserve"> Overseas Student</w:t>
      </w:r>
      <w:r>
        <w:rPr>
          <w:rFonts w:cs="Arial"/>
        </w:rPr>
        <w:t>, f</w:t>
      </w:r>
      <w:r w:rsidRPr="00493987">
        <w:rPr>
          <w:rFonts w:cs="Arial"/>
        </w:rPr>
        <w:t xml:space="preserve">or instance, in cases where the Overseas Student or </w:t>
      </w:r>
      <w:r>
        <w:rPr>
          <w:rFonts w:cs="Arial"/>
        </w:rPr>
        <w:t>the Dependant</w:t>
      </w:r>
      <w:r w:rsidRPr="00493987">
        <w:rPr>
          <w:rFonts w:cs="Arial"/>
        </w:rPr>
        <w:t xml:space="preserve"> </w:t>
      </w:r>
      <w:r>
        <w:rPr>
          <w:rFonts w:cs="Arial"/>
        </w:rPr>
        <w:t xml:space="preserve">of the Overseas Student </w:t>
      </w:r>
      <w:r w:rsidRPr="00493987">
        <w:rPr>
          <w:rFonts w:cs="Arial"/>
        </w:rPr>
        <w:t>was treated in a non</w:t>
      </w:r>
      <w:r>
        <w:rPr>
          <w:rFonts w:cs="Arial"/>
        </w:rPr>
        <w:noBreakHyphen/>
      </w:r>
      <w:r w:rsidRPr="00493987">
        <w:rPr>
          <w:rFonts w:cs="Arial"/>
        </w:rPr>
        <w:t>contracted hospital.</w:t>
      </w:r>
    </w:p>
    <w:p w:rsidR="00FF68C2" w:rsidRPr="00493987" w:rsidRDefault="00FF68C2" w:rsidP="00FF68C2">
      <w:pPr>
        <w:pStyle w:val="BodyTextIndent"/>
        <w:rPr>
          <w:rFonts w:cs="Arial"/>
        </w:rPr>
      </w:pPr>
    </w:p>
    <w:p w:rsidR="00FF68C2" w:rsidRDefault="00FF68C2" w:rsidP="00FF68C2">
      <w:pPr>
        <w:pStyle w:val="BodyTextIndent"/>
        <w:rPr>
          <w:rFonts w:cs="Arial"/>
        </w:rPr>
      </w:pPr>
      <w:r w:rsidRPr="00493987">
        <w:rPr>
          <w:rFonts w:cs="Arial"/>
        </w:rPr>
        <w:t>7.</w:t>
      </w:r>
      <w:r>
        <w:rPr>
          <w:rFonts w:cs="Arial"/>
        </w:rPr>
        <w:t>4</w:t>
      </w:r>
      <w:r w:rsidRPr="00493987">
        <w:rPr>
          <w:rFonts w:cs="Arial"/>
        </w:rPr>
        <w:tab/>
      </w:r>
      <w:r>
        <w:rPr>
          <w:rFonts w:cs="Arial"/>
        </w:rPr>
        <w:t xml:space="preserve">The benefits payable under OSHC are not to exceed the costs incurred by an Overseas Student or a Dependant of the Overseas Student. </w:t>
      </w:r>
    </w:p>
    <w:p w:rsidR="00FF68C2" w:rsidRDefault="00FF68C2" w:rsidP="00FF68C2">
      <w:pPr>
        <w:pStyle w:val="BodyTextIndent"/>
        <w:rPr>
          <w:rFonts w:cs="Arial"/>
        </w:rPr>
      </w:pPr>
    </w:p>
    <w:p w:rsidR="00FF68C2" w:rsidRDefault="00FF68C2" w:rsidP="00FF68C2">
      <w:pPr>
        <w:pStyle w:val="BodyTextIndent"/>
        <w:rPr>
          <w:rFonts w:cs="Arial"/>
        </w:rPr>
      </w:pPr>
      <w:r>
        <w:rPr>
          <w:rFonts w:cs="Arial"/>
        </w:rPr>
        <w:t>7.5</w:t>
      </w:r>
      <w:r>
        <w:rPr>
          <w:rFonts w:cs="Arial"/>
        </w:rPr>
        <w:tab/>
        <w:t>Any OSHC product that covers an Overseas Student must provide benefits to a Dependant of the Overseas Student to the same level as the benefits payable to the Overseas Student.</w:t>
      </w:r>
    </w:p>
    <w:p w:rsidR="00FF68C2" w:rsidRDefault="00FF68C2" w:rsidP="00FF68C2">
      <w:pPr>
        <w:pStyle w:val="BodyTextIndent"/>
        <w:rPr>
          <w:rFonts w:cs="Arial"/>
        </w:rPr>
      </w:pPr>
    </w:p>
    <w:p w:rsidR="00FF68C2" w:rsidRDefault="00FF68C2" w:rsidP="00FF68C2">
      <w:pPr>
        <w:pStyle w:val="BodyTextIndent"/>
        <w:rPr>
          <w:rFonts w:cs="Arial"/>
        </w:rPr>
      </w:pPr>
      <w:r>
        <w:rPr>
          <w:rFonts w:cs="Arial"/>
        </w:rPr>
        <w:t>7.6</w:t>
      </w:r>
      <w:r>
        <w:rPr>
          <w:rFonts w:cs="Arial"/>
        </w:rPr>
        <w:tab/>
        <w:t xml:space="preserve">The Insurer may offer a higher level of benefits under an OSHC product as determined by the Insurer in addition to the benefits set out in subclause 7.1.  The additional cover must only be related to the provision in Australia of the services or treatments listed in </w:t>
      </w:r>
      <w:r w:rsidR="00F74BD0">
        <w:rPr>
          <w:rFonts w:cs="Arial"/>
        </w:rPr>
        <w:t>subrule</w:t>
      </w:r>
      <w:r>
        <w:rPr>
          <w:rFonts w:cs="Arial"/>
        </w:rPr>
        <w:t xml:space="preserve"> 18(2) of the Health Insurance Business Rules to an Overseas Student or a Dependant of the Overseas Student.</w:t>
      </w:r>
    </w:p>
    <w:p w:rsidR="00FF68C2" w:rsidRDefault="00FF68C2" w:rsidP="00FF68C2">
      <w:pPr>
        <w:pStyle w:val="BodyTextIndent"/>
        <w:rPr>
          <w:rFonts w:cs="Arial"/>
        </w:rPr>
      </w:pPr>
    </w:p>
    <w:p w:rsidR="00FF68C2" w:rsidRDefault="00FF68C2" w:rsidP="00FF68C2">
      <w:pPr>
        <w:pStyle w:val="BodyTextIndent"/>
        <w:rPr>
          <w:rFonts w:cs="Arial"/>
        </w:rPr>
      </w:pPr>
      <w:r>
        <w:rPr>
          <w:rFonts w:cs="Arial"/>
        </w:rPr>
        <w:t>7.7</w:t>
      </w:r>
      <w:r>
        <w:rPr>
          <w:rFonts w:cs="Arial"/>
        </w:rPr>
        <w:tab/>
        <w:t>Each OSHC product must comply with the benefits payable as set out in subclause 7.1.</w:t>
      </w:r>
    </w:p>
    <w:p w:rsidR="00FF68C2" w:rsidRDefault="00FF68C2" w:rsidP="00FF68C2">
      <w:pPr>
        <w:pStyle w:val="BodyTextIndent"/>
        <w:rPr>
          <w:rFonts w:cs="Arial"/>
        </w:rPr>
      </w:pPr>
    </w:p>
    <w:p w:rsidR="00FF68C2" w:rsidRDefault="00FF68C2" w:rsidP="00FF68C2">
      <w:pPr>
        <w:pStyle w:val="BodyTextIndent"/>
        <w:rPr>
          <w:rFonts w:cs="Arial"/>
        </w:rPr>
      </w:pPr>
      <w:r>
        <w:rPr>
          <w:rFonts w:cs="Arial"/>
        </w:rPr>
        <w:t>7.8</w:t>
      </w:r>
      <w:r>
        <w:rPr>
          <w:rFonts w:cs="Arial"/>
        </w:rPr>
        <w:tab/>
        <w:t>The Insurer must offer one OSHC product which does not offer any additional benefits to the matters set out in subclause 7.1 and which does not pay benefits for matters referred to in subclause 8.1.</w:t>
      </w:r>
    </w:p>
    <w:p w:rsidR="00FF68C2" w:rsidRDefault="00FF68C2" w:rsidP="00FF68C2">
      <w:pPr>
        <w:pStyle w:val="BodyTextIndent"/>
        <w:rPr>
          <w:rFonts w:cs="Arial"/>
        </w:rPr>
      </w:pPr>
    </w:p>
    <w:p w:rsidR="00FF68C2" w:rsidRDefault="00FF68C2" w:rsidP="00FF68C2">
      <w:pPr>
        <w:pStyle w:val="BodyTextIndent"/>
        <w:rPr>
          <w:rFonts w:cs="Arial"/>
        </w:rPr>
      </w:pPr>
      <w:r>
        <w:rPr>
          <w:rFonts w:cs="Arial"/>
        </w:rPr>
        <w:t>7.9</w:t>
      </w:r>
      <w:r>
        <w:rPr>
          <w:rFonts w:cs="Arial"/>
        </w:rPr>
        <w:tab/>
        <w:t>The Insurer will ensure that information for each OSHC product will be made publicly available.</w:t>
      </w:r>
    </w:p>
    <w:p w:rsidR="00FF68C2" w:rsidRPr="00493987" w:rsidRDefault="00FF68C2" w:rsidP="00FF68C2">
      <w:pPr>
        <w:pStyle w:val="BodyTextIndent"/>
        <w:rPr>
          <w:rFonts w:cs="Arial"/>
        </w:rPr>
      </w:pPr>
    </w:p>
    <w:p w:rsidR="00FF68C2" w:rsidRDefault="00FF68C2" w:rsidP="00FF68C2">
      <w:pPr>
        <w:pStyle w:val="BodyTextIndent"/>
        <w:keepNext/>
        <w:rPr>
          <w:rFonts w:cs="Arial"/>
          <w:b/>
        </w:rPr>
      </w:pPr>
      <w:r w:rsidRPr="00493987">
        <w:rPr>
          <w:rFonts w:cs="Arial"/>
          <w:b/>
        </w:rPr>
        <w:t>8.</w:t>
      </w:r>
      <w:r w:rsidRPr="00493987">
        <w:rPr>
          <w:rFonts w:cs="Arial"/>
          <w:b/>
        </w:rPr>
        <w:tab/>
        <w:t>BENEFITS NOT PAYABLE</w:t>
      </w:r>
    </w:p>
    <w:p w:rsidR="00FF68C2" w:rsidRPr="00493987" w:rsidRDefault="00FF68C2" w:rsidP="00FF68C2">
      <w:pPr>
        <w:pStyle w:val="BodyTextIndent"/>
        <w:keepNext/>
        <w:rPr>
          <w:rFonts w:cs="Arial"/>
          <w:b/>
        </w:rPr>
      </w:pPr>
    </w:p>
    <w:p w:rsidR="00FF68C2" w:rsidRPr="00493987" w:rsidRDefault="00FF68C2" w:rsidP="00FF68C2">
      <w:pPr>
        <w:pStyle w:val="BodyTextIndent"/>
        <w:ind w:left="0" w:firstLine="0"/>
        <w:rPr>
          <w:rFonts w:cs="Arial"/>
        </w:rPr>
      </w:pPr>
      <w:r w:rsidRPr="00493987">
        <w:rPr>
          <w:rFonts w:cs="Arial"/>
        </w:rPr>
        <w:t>8.1</w:t>
      </w:r>
      <w:r w:rsidRPr="00493987">
        <w:rPr>
          <w:rFonts w:cs="Arial"/>
        </w:rPr>
        <w:tab/>
        <w:t xml:space="preserve">Under OSHC, the </w:t>
      </w:r>
      <w:r>
        <w:rPr>
          <w:rFonts w:cs="Arial"/>
        </w:rPr>
        <w:t>Insurer</w:t>
      </w:r>
      <w:r w:rsidRPr="00493987">
        <w:rPr>
          <w:rFonts w:cs="Arial"/>
        </w:rPr>
        <w:t xml:space="preserve"> </w:t>
      </w:r>
      <w:r>
        <w:rPr>
          <w:rFonts w:cs="Arial"/>
        </w:rPr>
        <w:t>is</w:t>
      </w:r>
      <w:r w:rsidRPr="00493987">
        <w:rPr>
          <w:rFonts w:cs="Arial"/>
        </w:rPr>
        <w:t xml:space="preserve"> not </w:t>
      </w:r>
      <w:r>
        <w:rPr>
          <w:rFonts w:cs="Arial"/>
        </w:rPr>
        <w:t xml:space="preserve">required to </w:t>
      </w:r>
      <w:r w:rsidRPr="00493987">
        <w:rPr>
          <w:rFonts w:cs="Arial"/>
        </w:rPr>
        <w:t xml:space="preserve">pay benefits for: </w:t>
      </w:r>
    </w:p>
    <w:p w:rsidR="00FF68C2" w:rsidRPr="00493987" w:rsidRDefault="00FF68C2" w:rsidP="00FF68C2">
      <w:pPr>
        <w:pStyle w:val="BodyTextIndent"/>
        <w:ind w:left="1276" w:hanging="567"/>
        <w:rPr>
          <w:rFonts w:cs="Arial"/>
        </w:rPr>
      </w:pPr>
    </w:p>
    <w:p w:rsidR="00FF68C2" w:rsidRDefault="00FF68C2" w:rsidP="00FF68C2">
      <w:pPr>
        <w:pStyle w:val="BodyTextIndent"/>
        <w:numPr>
          <w:ilvl w:val="0"/>
          <w:numId w:val="10"/>
        </w:numPr>
        <w:tabs>
          <w:tab w:val="clear" w:pos="709"/>
          <w:tab w:val="clear" w:pos="1069"/>
          <w:tab w:val="left" w:pos="1276"/>
        </w:tabs>
        <w:ind w:left="1276" w:hanging="567"/>
      </w:pPr>
      <w:r w:rsidRPr="00493987">
        <w:rPr>
          <w:rFonts w:cs="Arial"/>
        </w:rPr>
        <w:t>services and treatment rendered as part of an assisted reproductive</w:t>
      </w:r>
      <w:r>
        <w:t xml:space="preserve"> program, including but not limited to in-vitro fertilisation;</w:t>
      </w:r>
    </w:p>
    <w:p w:rsidR="00FF68C2" w:rsidRDefault="00FF68C2" w:rsidP="00FF68C2">
      <w:pPr>
        <w:pStyle w:val="BodyTextIndent"/>
        <w:tabs>
          <w:tab w:val="clear" w:pos="709"/>
          <w:tab w:val="left" w:pos="1276"/>
        </w:tabs>
        <w:ind w:left="1276" w:hanging="567"/>
      </w:pPr>
    </w:p>
    <w:p w:rsidR="00FF68C2" w:rsidRDefault="00FF68C2" w:rsidP="00FF68C2">
      <w:pPr>
        <w:pStyle w:val="BodyTextIndent"/>
        <w:numPr>
          <w:ilvl w:val="0"/>
          <w:numId w:val="10"/>
        </w:numPr>
        <w:tabs>
          <w:tab w:val="clear" w:pos="709"/>
          <w:tab w:val="clear" w:pos="1069"/>
          <w:tab w:val="left" w:pos="1276"/>
        </w:tabs>
        <w:ind w:left="1276" w:hanging="567"/>
      </w:pPr>
      <w:r>
        <w:t>treatment rendered outside of Australia, whether or not in connection with a course of study and including treatment necessary en route to or from Australia;</w:t>
      </w:r>
    </w:p>
    <w:p w:rsidR="00FF68C2" w:rsidRDefault="00FF68C2" w:rsidP="00FF68C2">
      <w:pPr>
        <w:pStyle w:val="BodyTextIndent"/>
        <w:tabs>
          <w:tab w:val="clear" w:pos="709"/>
          <w:tab w:val="left" w:pos="1276"/>
        </w:tabs>
        <w:ind w:left="1276" w:hanging="567"/>
      </w:pPr>
    </w:p>
    <w:p w:rsidR="00FF68C2" w:rsidRDefault="00FF68C2" w:rsidP="00FF68C2">
      <w:pPr>
        <w:pStyle w:val="BodyTextIndent"/>
        <w:numPr>
          <w:ilvl w:val="0"/>
          <w:numId w:val="10"/>
        </w:numPr>
        <w:tabs>
          <w:tab w:val="clear" w:pos="709"/>
          <w:tab w:val="clear" w:pos="1069"/>
          <w:tab w:val="left" w:pos="1276"/>
        </w:tabs>
        <w:ind w:left="1276" w:hanging="567"/>
      </w:pPr>
      <w:r>
        <w:t>treatment arranged in advance of an Overseas Student’s or a Dependant of the Overseas Student’s arrival in Australia;</w:t>
      </w:r>
    </w:p>
    <w:p w:rsidR="00FF68C2" w:rsidRDefault="00FF68C2" w:rsidP="00FF68C2">
      <w:pPr>
        <w:pStyle w:val="BodyTextIndent"/>
        <w:tabs>
          <w:tab w:val="clear" w:pos="709"/>
          <w:tab w:val="left" w:pos="1276"/>
        </w:tabs>
        <w:ind w:left="1276" w:hanging="567"/>
      </w:pPr>
    </w:p>
    <w:p w:rsidR="00FF68C2" w:rsidRDefault="00FF68C2" w:rsidP="00FF68C2">
      <w:pPr>
        <w:pStyle w:val="BodyTextIndent"/>
        <w:numPr>
          <w:ilvl w:val="0"/>
          <w:numId w:val="10"/>
        </w:numPr>
        <w:tabs>
          <w:tab w:val="clear" w:pos="709"/>
          <w:tab w:val="clear" w:pos="1069"/>
          <w:tab w:val="left" w:pos="1276"/>
        </w:tabs>
        <w:ind w:left="1276" w:hanging="567"/>
      </w:pPr>
      <w:r>
        <w:t>t</w:t>
      </w:r>
      <w:r w:rsidRPr="00387860">
        <w:t xml:space="preserve">reatment rendered to </w:t>
      </w:r>
      <w:r>
        <w:t xml:space="preserve">an </w:t>
      </w:r>
      <w:r w:rsidRPr="00387860">
        <w:t xml:space="preserve">Overseas Student </w:t>
      </w:r>
      <w:r>
        <w:t xml:space="preserve">or a Dependant of the Overseas Student </w:t>
      </w:r>
      <w:r w:rsidRPr="00387860">
        <w:t xml:space="preserve">in the first twelve months after arrival in Australia where that treatment is for a </w:t>
      </w:r>
      <w:r>
        <w:t>pre-existing condition (other than a pre-existing condition of a psychiatric nature).</w:t>
      </w:r>
      <w:r w:rsidRPr="00387860">
        <w:t xml:space="preserve">  This exclusion does not apply where a Medical Practitioner certifies, and the </w:t>
      </w:r>
      <w:r>
        <w:t>Insurer</w:t>
      </w:r>
      <w:r w:rsidRPr="00387860">
        <w:t xml:space="preserve"> agrees, that </w:t>
      </w:r>
      <w:r>
        <w:t xml:space="preserve">an </w:t>
      </w:r>
      <w:r w:rsidRPr="00387860">
        <w:t xml:space="preserve">Overseas Student </w:t>
      </w:r>
      <w:r>
        <w:t xml:space="preserve">or a Dependant of the Overseas Student </w:t>
      </w:r>
      <w:r w:rsidRPr="00387860">
        <w:t xml:space="preserve">required </w:t>
      </w:r>
      <w:r>
        <w:t>E</w:t>
      </w:r>
      <w:r w:rsidRPr="00387860">
        <w:t xml:space="preserve">mergency </w:t>
      </w:r>
      <w:r>
        <w:t>T</w:t>
      </w:r>
      <w:r w:rsidRPr="00387860">
        <w:t xml:space="preserve">reatment in Australia.  The </w:t>
      </w:r>
      <w:r>
        <w:t>Insurer</w:t>
      </w:r>
      <w:r w:rsidRPr="00387860">
        <w:t xml:space="preserve"> will not unreasonably withhold its agreement</w:t>
      </w:r>
      <w:r>
        <w:t>;</w:t>
      </w:r>
    </w:p>
    <w:p w:rsidR="00FF68C2" w:rsidRDefault="00FF68C2" w:rsidP="00FF68C2">
      <w:pPr>
        <w:pStyle w:val="BodyTextIndent"/>
        <w:tabs>
          <w:tab w:val="clear" w:pos="709"/>
          <w:tab w:val="left" w:pos="1276"/>
        </w:tabs>
        <w:ind w:left="0" w:firstLine="0"/>
      </w:pPr>
    </w:p>
    <w:p w:rsidR="00FF68C2" w:rsidRDefault="00FF68C2" w:rsidP="00FF68C2">
      <w:pPr>
        <w:pStyle w:val="BodyTextIndent"/>
        <w:numPr>
          <w:ilvl w:val="0"/>
          <w:numId w:val="10"/>
        </w:numPr>
        <w:tabs>
          <w:tab w:val="clear" w:pos="709"/>
          <w:tab w:val="clear" w:pos="1069"/>
          <w:tab w:val="left" w:pos="1276"/>
        </w:tabs>
        <w:ind w:left="1276" w:hanging="567"/>
      </w:pPr>
      <w:r>
        <w:t>t</w:t>
      </w:r>
      <w:r w:rsidRPr="00387860">
        <w:t>reatment rendered to a</w:t>
      </w:r>
      <w:r>
        <w:t>n</w:t>
      </w:r>
      <w:r w:rsidRPr="00387860">
        <w:t xml:space="preserve"> Overseas Student </w:t>
      </w:r>
      <w:r>
        <w:t xml:space="preserve">or a Dependant of the Overseas Student </w:t>
      </w:r>
      <w:r w:rsidRPr="00387860">
        <w:t xml:space="preserve">in the first </w:t>
      </w:r>
      <w:r>
        <w:t>two</w:t>
      </w:r>
      <w:r w:rsidRPr="00387860">
        <w:t xml:space="preserve"> months after arrival in Australia where that treatment is for a </w:t>
      </w:r>
      <w:r>
        <w:t xml:space="preserve">pre-existing condition of a psychiatric nature.  </w:t>
      </w:r>
      <w:r w:rsidRPr="00387860">
        <w:t xml:space="preserve">This exclusion does not apply where a Medical Practitioner certifies, and the </w:t>
      </w:r>
      <w:r>
        <w:t>Insurer</w:t>
      </w:r>
      <w:r w:rsidRPr="00387860">
        <w:t xml:space="preserve"> agrees, that </w:t>
      </w:r>
      <w:r>
        <w:t xml:space="preserve">an </w:t>
      </w:r>
      <w:r w:rsidRPr="00387860">
        <w:t xml:space="preserve">Overseas Student </w:t>
      </w:r>
      <w:r>
        <w:t xml:space="preserve">or a Dependant of the Overseas Student </w:t>
      </w:r>
      <w:r w:rsidRPr="00387860">
        <w:t xml:space="preserve">required </w:t>
      </w:r>
      <w:r>
        <w:t>E</w:t>
      </w:r>
      <w:r w:rsidRPr="00387860">
        <w:t xml:space="preserve">mergency </w:t>
      </w:r>
      <w:r>
        <w:t>T</w:t>
      </w:r>
      <w:r w:rsidRPr="00387860">
        <w:t xml:space="preserve">reatment in Australia.  The </w:t>
      </w:r>
      <w:r>
        <w:t>Insurer</w:t>
      </w:r>
      <w:r w:rsidRPr="00387860">
        <w:t xml:space="preserve"> will not unreasonably withhold its agreement</w:t>
      </w:r>
      <w:r>
        <w:t>;</w:t>
      </w:r>
    </w:p>
    <w:p w:rsidR="00FF68C2" w:rsidRDefault="00FF68C2" w:rsidP="00FF68C2">
      <w:pPr>
        <w:pStyle w:val="BodyTextIndent"/>
        <w:tabs>
          <w:tab w:val="clear" w:pos="709"/>
          <w:tab w:val="left" w:pos="1276"/>
        </w:tabs>
        <w:ind w:left="0" w:firstLine="0"/>
      </w:pPr>
    </w:p>
    <w:p w:rsidR="00FF68C2" w:rsidRDefault="00FF68C2" w:rsidP="00FF68C2">
      <w:pPr>
        <w:pStyle w:val="BodyTextIndent"/>
        <w:numPr>
          <w:ilvl w:val="0"/>
          <w:numId w:val="10"/>
        </w:numPr>
        <w:tabs>
          <w:tab w:val="clear" w:pos="709"/>
          <w:tab w:val="clear" w:pos="1069"/>
          <w:tab w:val="left" w:pos="1276"/>
        </w:tabs>
        <w:ind w:left="1276" w:hanging="567"/>
      </w:pPr>
      <w:r>
        <w:t>treatment of secondary conditions or disabilities directly arising from the conditions or disabilities to which subclause 8.1(d) applies will be treated in accordance with the provisions of subclause 8.1(d);</w:t>
      </w:r>
    </w:p>
    <w:p w:rsidR="00FF68C2" w:rsidRDefault="00FF68C2" w:rsidP="00FF68C2">
      <w:pPr>
        <w:pStyle w:val="BodyTextIndent"/>
        <w:tabs>
          <w:tab w:val="clear" w:pos="709"/>
          <w:tab w:val="left" w:pos="1276"/>
        </w:tabs>
        <w:ind w:left="0" w:firstLine="0"/>
      </w:pPr>
    </w:p>
    <w:p w:rsidR="00FF68C2" w:rsidRDefault="00FF68C2" w:rsidP="00FF68C2">
      <w:pPr>
        <w:pStyle w:val="BodyTextIndent"/>
        <w:numPr>
          <w:ilvl w:val="0"/>
          <w:numId w:val="10"/>
        </w:numPr>
        <w:tabs>
          <w:tab w:val="clear" w:pos="709"/>
          <w:tab w:val="clear" w:pos="1069"/>
          <w:tab w:val="left" w:pos="1276"/>
        </w:tabs>
        <w:ind w:left="1276" w:hanging="567"/>
      </w:pPr>
      <w:r>
        <w:t xml:space="preserve">treatment rendered to an Overseas Student or a Dependant of the Overseas Student for a pregnancy related condition </w:t>
      </w:r>
      <w:r w:rsidRPr="00387860">
        <w:t xml:space="preserve">in the first twelve months after arrival </w:t>
      </w:r>
      <w:r>
        <w:t xml:space="preserve">of the </w:t>
      </w:r>
      <w:r w:rsidRPr="00387860">
        <w:t xml:space="preserve">Overseas Student </w:t>
      </w:r>
      <w:r>
        <w:t xml:space="preserve">or the Dependant of the Overseas Student </w:t>
      </w:r>
      <w:r w:rsidRPr="00387860">
        <w:t>in Australia</w:t>
      </w:r>
      <w:r>
        <w:t xml:space="preserve">.  </w:t>
      </w:r>
      <w:r w:rsidRPr="00387860">
        <w:t xml:space="preserve">This exclusion does not apply where a Medical Practitioner certifies, and the </w:t>
      </w:r>
      <w:r>
        <w:t>Insurer</w:t>
      </w:r>
      <w:r w:rsidRPr="00387860">
        <w:t xml:space="preserve"> agrees, that </w:t>
      </w:r>
      <w:r>
        <w:t xml:space="preserve">an </w:t>
      </w:r>
      <w:r w:rsidRPr="00387860">
        <w:t xml:space="preserve">Overseas Student </w:t>
      </w:r>
      <w:r>
        <w:t xml:space="preserve">or the Dependant of the Overseas Student </w:t>
      </w:r>
      <w:r w:rsidRPr="00387860">
        <w:t xml:space="preserve">required </w:t>
      </w:r>
      <w:r>
        <w:t>E</w:t>
      </w:r>
      <w:r w:rsidRPr="00387860">
        <w:t xml:space="preserve">mergency </w:t>
      </w:r>
      <w:r>
        <w:t>T</w:t>
      </w:r>
      <w:r w:rsidRPr="00387860">
        <w:t xml:space="preserve">reatment in Australia.  The </w:t>
      </w:r>
      <w:r>
        <w:t>Insurer</w:t>
      </w:r>
      <w:r w:rsidRPr="00387860">
        <w:t xml:space="preserve"> will not unreasonably withhold its agreement</w:t>
      </w:r>
      <w:r>
        <w:t>;</w:t>
      </w:r>
    </w:p>
    <w:p w:rsidR="00FF68C2" w:rsidRDefault="00FF68C2" w:rsidP="00FF68C2">
      <w:pPr>
        <w:pStyle w:val="BodyTextIndent"/>
        <w:tabs>
          <w:tab w:val="clear" w:pos="709"/>
          <w:tab w:val="left" w:pos="1276"/>
        </w:tabs>
        <w:ind w:firstLine="0"/>
      </w:pPr>
    </w:p>
    <w:p w:rsidR="00FF68C2" w:rsidRDefault="00FF68C2" w:rsidP="00FF68C2">
      <w:pPr>
        <w:pStyle w:val="BodyTextIndent"/>
        <w:numPr>
          <w:ilvl w:val="0"/>
          <w:numId w:val="10"/>
        </w:numPr>
        <w:tabs>
          <w:tab w:val="clear" w:pos="709"/>
          <w:tab w:val="clear" w:pos="1069"/>
          <w:tab w:val="left" w:pos="1276"/>
        </w:tabs>
        <w:ind w:left="1276" w:hanging="567"/>
      </w:pPr>
      <w:r>
        <w:lastRenderedPageBreak/>
        <w:t xml:space="preserve">transportation of an Overseas Student or a Dependant of the Overseas Student into or out of Australia in any circumstance; </w:t>
      </w:r>
    </w:p>
    <w:p w:rsidR="00FF68C2" w:rsidRDefault="00FF68C2" w:rsidP="00FF68C2">
      <w:pPr>
        <w:pStyle w:val="BodyTextIndent"/>
        <w:tabs>
          <w:tab w:val="clear" w:pos="709"/>
          <w:tab w:val="left" w:pos="1276"/>
        </w:tabs>
        <w:ind w:firstLine="0"/>
      </w:pPr>
    </w:p>
    <w:p w:rsidR="00FF68C2" w:rsidRDefault="00FF68C2" w:rsidP="00FF68C2">
      <w:pPr>
        <w:pStyle w:val="BodyTextIndent"/>
        <w:numPr>
          <w:ilvl w:val="0"/>
          <w:numId w:val="10"/>
        </w:numPr>
        <w:tabs>
          <w:tab w:val="clear" w:pos="709"/>
          <w:tab w:val="clear" w:pos="1069"/>
          <w:tab w:val="left" w:pos="1276"/>
        </w:tabs>
        <w:ind w:left="1276" w:hanging="567"/>
      </w:pPr>
      <w:r>
        <w:t>services and treatment which are covered by compensation or damages, entitlements or payments of any kind; and</w:t>
      </w:r>
    </w:p>
    <w:p w:rsidR="00FF68C2" w:rsidRDefault="00FF68C2" w:rsidP="00FF68C2">
      <w:pPr>
        <w:pStyle w:val="BodyTextIndent"/>
        <w:tabs>
          <w:tab w:val="clear" w:pos="709"/>
          <w:tab w:val="left" w:pos="1276"/>
        </w:tabs>
        <w:ind w:firstLine="0"/>
      </w:pPr>
    </w:p>
    <w:p w:rsidR="00FF68C2" w:rsidRDefault="00FF68C2" w:rsidP="00FF68C2">
      <w:pPr>
        <w:pStyle w:val="BodyTextIndent"/>
        <w:numPr>
          <w:ilvl w:val="0"/>
          <w:numId w:val="10"/>
        </w:numPr>
        <w:tabs>
          <w:tab w:val="clear" w:pos="709"/>
          <w:tab w:val="clear" w:pos="1069"/>
          <w:tab w:val="left" w:pos="1276"/>
        </w:tabs>
        <w:ind w:left="1276" w:hanging="567"/>
      </w:pPr>
      <w:r>
        <w:t>elective cosmetic surgery.</w:t>
      </w:r>
    </w:p>
    <w:p w:rsidR="00FF68C2" w:rsidRDefault="00FF68C2" w:rsidP="00FF68C2">
      <w:pPr>
        <w:pStyle w:val="BodyTextIndent"/>
        <w:tabs>
          <w:tab w:val="clear" w:pos="709"/>
        </w:tabs>
        <w:ind w:left="0" w:firstLine="0"/>
      </w:pPr>
    </w:p>
    <w:p w:rsidR="00FF68C2" w:rsidRDefault="00FF68C2" w:rsidP="00DB2937">
      <w:pPr>
        <w:pStyle w:val="BodyTextIndent"/>
        <w:numPr>
          <w:ilvl w:val="1"/>
          <w:numId w:val="12"/>
        </w:numPr>
        <w:tabs>
          <w:tab w:val="clear" w:pos="360"/>
          <w:tab w:val="num" w:pos="709"/>
        </w:tabs>
        <w:ind w:left="709" w:hanging="709"/>
      </w:pPr>
      <w:r>
        <w:t xml:space="preserve">In regard to matters not referred to in subclauses 7.1 and 8.1, the maximum period of </w:t>
      </w:r>
    </w:p>
    <w:p w:rsidR="00FF68C2" w:rsidRDefault="00FF68C2" w:rsidP="00FF68C2">
      <w:pPr>
        <w:pStyle w:val="BodyTextIndent"/>
        <w:tabs>
          <w:tab w:val="clear" w:pos="709"/>
        </w:tabs>
        <w:ind w:firstLine="0"/>
      </w:pPr>
      <w:r>
        <w:t>time that an Overseas Student or a Dependant of the Overseas Student is not entitled to a benefit under an OSHC product is two months.</w:t>
      </w:r>
    </w:p>
    <w:p w:rsidR="00FF68C2" w:rsidRDefault="00FF68C2" w:rsidP="00FF68C2">
      <w:pPr>
        <w:pStyle w:val="BodyTextIndent"/>
        <w:tabs>
          <w:tab w:val="clear" w:pos="709"/>
        </w:tabs>
      </w:pPr>
    </w:p>
    <w:p w:rsidR="00FF68C2" w:rsidRDefault="0039757F" w:rsidP="00FF68C2">
      <w:pPr>
        <w:pStyle w:val="BodyTextIndent"/>
        <w:tabs>
          <w:tab w:val="clear" w:pos="709"/>
        </w:tabs>
      </w:pPr>
      <w:r>
        <w:t>8.3</w:t>
      </w:r>
      <w:r w:rsidR="00FF68C2">
        <w:tab/>
        <w:t>For the purposes of clause 8 of this Deed, ‘arrival in Australia’ means the point in time that an Overseas Student or a Dependant of the Overseas Student is first in Australia and the Overseas Student holds a Student Visa.</w:t>
      </w:r>
    </w:p>
    <w:p w:rsidR="00FF68C2" w:rsidRDefault="00FF68C2" w:rsidP="00FF68C2">
      <w:pPr>
        <w:pStyle w:val="BodyTextIndent"/>
        <w:tabs>
          <w:tab w:val="clear" w:pos="709"/>
        </w:tabs>
      </w:pPr>
    </w:p>
    <w:p w:rsidR="00FF68C2" w:rsidRDefault="0039757F" w:rsidP="00FF68C2">
      <w:pPr>
        <w:pStyle w:val="BodyTextIndent"/>
        <w:tabs>
          <w:tab w:val="clear" w:pos="709"/>
        </w:tabs>
      </w:pPr>
      <w:r>
        <w:t>8.4</w:t>
      </w:r>
      <w:r w:rsidR="00FF68C2">
        <w:tab/>
        <w:t xml:space="preserve">For the purpose of clause 8 of this Deed, an Overseas Student or a Dependant of the Overseas Student insured under an Overseas Student Health Insurance Contract has a </w:t>
      </w:r>
      <w:r w:rsidR="00FF68C2">
        <w:rPr>
          <w:b/>
        </w:rPr>
        <w:t>‘pre-existing condition</w:t>
      </w:r>
      <w:r w:rsidR="00FF68C2">
        <w:t>’ if:</w:t>
      </w:r>
    </w:p>
    <w:p w:rsidR="00FF68C2" w:rsidRDefault="00FF68C2" w:rsidP="00FF68C2">
      <w:pPr>
        <w:tabs>
          <w:tab w:val="left" w:pos="709"/>
        </w:tabs>
        <w:rPr>
          <w:sz w:val="22"/>
        </w:rPr>
      </w:pPr>
    </w:p>
    <w:p w:rsidR="00FF68C2" w:rsidRDefault="00FF68C2" w:rsidP="00FF68C2">
      <w:pPr>
        <w:tabs>
          <w:tab w:val="left" w:pos="709"/>
          <w:tab w:val="left" w:pos="1276"/>
        </w:tabs>
        <w:ind w:left="1276" w:hanging="1276"/>
        <w:rPr>
          <w:sz w:val="22"/>
        </w:rPr>
      </w:pPr>
      <w:r>
        <w:rPr>
          <w:sz w:val="22"/>
        </w:rPr>
        <w:tab/>
        <w:t>(a)</w:t>
      </w:r>
      <w:r>
        <w:rPr>
          <w:sz w:val="22"/>
        </w:rPr>
        <w:tab/>
        <w:t>the Overseas Student or the Dependant of the Overseas Student has an ailment, illness or condition; and</w:t>
      </w:r>
    </w:p>
    <w:p w:rsidR="00FF68C2" w:rsidRDefault="00FF68C2" w:rsidP="00FF68C2">
      <w:pPr>
        <w:tabs>
          <w:tab w:val="left" w:pos="709"/>
          <w:tab w:val="left" w:pos="1276"/>
        </w:tabs>
        <w:rPr>
          <w:sz w:val="22"/>
        </w:rPr>
      </w:pPr>
    </w:p>
    <w:p w:rsidR="00FF68C2" w:rsidRPr="00746E02" w:rsidRDefault="00FF68C2" w:rsidP="00FF68C2">
      <w:pPr>
        <w:tabs>
          <w:tab w:val="left" w:pos="709"/>
          <w:tab w:val="left" w:pos="1276"/>
        </w:tabs>
        <w:ind w:left="1276" w:hanging="567"/>
        <w:rPr>
          <w:sz w:val="22"/>
        </w:rPr>
      </w:pPr>
      <w:r>
        <w:rPr>
          <w:sz w:val="22"/>
        </w:rPr>
        <w:t>(b)</w:t>
      </w:r>
      <w:r>
        <w:rPr>
          <w:sz w:val="22"/>
        </w:rPr>
        <w:tab/>
      </w:r>
      <w:r w:rsidRPr="006853A7">
        <w:rPr>
          <w:sz w:val="22"/>
          <w:szCs w:val="22"/>
        </w:rPr>
        <w:t xml:space="preserve">in the opinion of a </w:t>
      </w:r>
      <w:r>
        <w:rPr>
          <w:sz w:val="22"/>
          <w:szCs w:val="22"/>
        </w:rPr>
        <w:t>M</w:t>
      </w:r>
      <w:r w:rsidRPr="006853A7">
        <w:rPr>
          <w:sz w:val="22"/>
          <w:szCs w:val="22"/>
        </w:rPr>
        <w:t xml:space="preserve">edical </w:t>
      </w:r>
      <w:r>
        <w:rPr>
          <w:sz w:val="22"/>
          <w:szCs w:val="22"/>
        </w:rPr>
        <w:t>P</w:t>
      </w:r>
      <w:r w:rsidRPr="006853A7">
        <w:rPr>
          <w:sz w:val="22"/>
          <w:szCs w:val="22"/>
        </w:rPr>
        <w:t xml:space="preserve">ractitioner appointed by the Insurer that issued the </w:t>
      </w:r>
      <w:r>
        <w:rPr>
          <w:sz w:val="22"/>
          <w:szCs w:val="22"/>
        </w:rPr>
        <w:t>Overseas Student Health Insurance Contract</w:t>
      </w:r>
      <w:r w:rsidRPr="006853A7">
        <w:rPr>
          <w:sz w:val="22"/>
          <w:szCs w:val="22"/>
        </w:rPr>
        <w:t xml:space="preserve">, the signs or symptoms of that ailment, illness or condition existed at any time in the period of 6 months ending on the day on which the </w:t>
      </w:r>
      <w:r>
        <w:rPr>
          <w:sz w:val="22"/>
          <w:szCs w:val="22"/>
        </w:rPr>
        <w:t xml:space="preserve">Overseas Student or the Dependant of the Overseas Student </w:t>
      </w:r>
      <w:r w:rsidRPr="006853A7">
        <w:rPr>
          <w:sz w:val="22"/>
          <w:szCs w:val="22"/>
        </w:rPr>
        <w:t xml:space="preserve">arrived in Australia. In forming </w:t>
      </w:r>
      <w:r>
        <w:rPr>
          <w:sz w:val="22"/>
          <w:szCs w:val="22"/>
        </w:rPr>
        <w:t>this</w:t>
      </w:r>
      <w:r w:rsidRPr="006853A7">
        <w:rPr>
          <w:sz w:val="22"/>
          <w:szCs w:val="22"/>
        </w:rPr>
        <w:t xml:space="preserve"> opinio</w:t>
      </w:r>
      <w:r>
        <w:rPr>
          <w:sz w:val="22"/>
          <w:szCs w:val="22"/>
        </w:rPr>
        <w:t>n</w:t>
      </w:r>
      <w:r w:rsidRPr="006853A7">
        <w:rPr>
          <w:sz w:val="22"/>
          <w:szCs w:val="22"/>
        </w:rPr>
        <w:t xml:space="preserve">, the </w:t>
      </w:r>
      <w:r>
        <w:rPr>
          <w:sz w:val="22"/>
          <w:szCs w:val="22"/>
        </w:rPr>
        <w:t>M</w:t>
      </w:r>
      <w:r w:rsidRPr="006853A7">
        <w:rPr>
          <w:sz w:val="22"/>
          <w:szCs w:val="22"/>
        </w:rPr>
        <w:t xml:space="preserve">edical </w:t>
      </w:r>
      <w:r>
        <w:rPr>
          <w:sz w:val="22"/>
          <w:szCs w:val="22"/>
        </w:rPr>
        <w:t>P</w:t>
      </w:r>
      <w:r w:rsidRPr="006853A7">
        <w:rPr>
          <w:sz w:val="22"/>
          <w:szCs w:val="22"/>
        </w:rPr>
        <w:t xml:space="preserve">ractitioner must have regard to any information in relation to the ailment, illness or condition that the </w:t>
      </w:r>
      <w:r>
        <w:rPr>
          <w:sz w:val="22"/>
          <w:szCs w:val="22"/>
        </w:rPr>
        <w:t>M</w:t>
      </w:r>
      <w:r w:rsidRPr="006853A7">
        <w:rPr>
          <w:sz w:val="22"/>
          <w:szCs w:val="22"/>
        </w:rPr>
        <w:t xml:space="preserve">edical </w:t>
      </w:r>
      <w:r>
        <w:rPr>
          <w:sz w:val="22"/>
          <w:szCs w:val="22"/>
        </w:rPr>
        <w:t>P</w:t>
      </w:r>
      <w:r w:rsidRPr="006853A7">
        <w:rPr>
          <w:sz w:val="22"/>
          <w:szCs w:val="22"/>
        </w:rPr>
        <w:t>ractitioner who treated the ailment, illness or condition gives him or her</w:t>
      </w:r>
      <w:r>
        <w:rPr>
          <w:sz w:val="22"/>
        </w:rPr>
        <w:t>.</w:t>
      </w:r>
    </w:p>
    <w:p w:rsidR="00FF68C2" w:rsidRDefault="00FF68C2" w:rsidP="00FF68C2">
      <w:pPr>
        <w:pStyle w:val="BodyTextIndent"/>
        <w:keepNext/>
        <w:rPr>
          <w:b/>
        </w:rPr>
      </w:pPr>
    </w:p>
    <w:p w:rsidR="00FF68C2" w:rsidRDefault="00FF68C2" w:rsidP="00FF68C2">
      <w:pPr>
        <w:pStyle w:val="BodyTextIndent"/>
        <w:keepNext/>
        <w:rPr>
          <w:b/>
        </w:rPr>
      </w:pPr>
      <w:r>
        <w:rPr>
          <w:b/>
        </w:rPr>
        <w:t>9.</w:t>
      </w:r>
      <w:r>
        <w:rPr>
          <w:b/>
        </w:rPr>
        <w:tab/>
        <w:t>PERIODS OF COVER</w:t>
      </w:r>
    </w:p>
    <w:p w:rsidR="00FF68C2" w:rsidRDefault="00FF68C2" w:rsidP="00FF68C2">
      <w:pPr>
        <w:pStyle w:val="BodyTextIndent"/>
        <w:keepNext/>
      </w:pPr>
    </w:p>
    <w:p w:rsidR="00FF68C2" w:rsidRPr="00CF2100" w:rsidRDefault="00FF68C2" w:rsidP="00FF68C2">
      <w:pPr>
        <w:pStyle w:val="BodyTextIndent"/>
        <w:tabs>
          <w:tab w:val="clear" w:pos="709"/>
          <w:tab w:val="left" w:pos="1276"/>
        </w:tabs>
        <w:rPr>
          <w:rFonts w:cs="Arial"/>
          <w:color w:val="000000"/>
          <w:szCs w:val="22"/>
          <w:lang w:eastAsia="en-AU"/>
        </w:rPr>
      </w:pPr>
      <w:r>
        <w:rPr>
          <w:rFonts w:cs="Arial"/>
          <w:color w:val="000000"/>
          <w:szCs w:val="22"/>
          <w:lang w:eastAsia="en-AU"/>
        </w:rPr>
        <w:t>9</w:t>
      </w:r>
      <w:r w:rsidRPr="00AF06F9">
        <w:t>.1</w:t>
      </w:r>
      <w:r w:rsidRPr="00AF06F9">
        <w:tab/>
      </w:r>
      <w:r>
        <w:t xml:space="preserve">It is a Student Visa requirement that evidence of continuous OSHC for the proposed duration of the Student Visa be provided to </w:t>
      </w:r>
      <w:r w:rsidR="00CA3DAB">
        <w:t>Home Affairs</w:t>
      </w:r>
      <w:r w:rsidR="00AF4F63">
        <w:t xml:space="preserve"> </w:t>
      </w:r>
      <w:r>
        <w:t xml:space="preserve">before a </w:t>
      </w:r>
      <w:r>
        <w:rPr>
          <w:rFonts w:cs="Arial"/>
          <w:color w:val="000000"/>
          <w:szCs w:val="22"/>
          <w:lang w:eastAsia="en-AU"/>
        </w:rPr>
        <w:t>Student Visa will be granted.  The duration of the Student Visa will be determined by the length of OSHC purchased.</w:t>
      </w:r>
    </w:p>
    <w:p w:rsidR="00FF68C2" w:rsidRPr="00CF2100" w:rsidRDefault="00FF68C2" w:rsidP="00FF68C2">
      <w:pPr>
        <w:tabs>
          <w:tab w:val="left" w:pos="0"/>
        </w:tabs>
        <w:autoSpaceDE w:val="0"/>
        <w:autoSpaceDN w:val="0"/>
        <w:adjustRightInd w:val="0"/>
        <w:spacing w:line="240" w:lineRule="atLeast"/>
        <w:rPr>
          <w:rFonts w:cs="Arial"/>
          <w:color w:val="000000"/>
          <w:sz w:val="22"/>
          <w:szCs w:val="22"/>
          <w:lang w:eastAsia="en-AU"/>
        </w:rPr>
      </w:pPr>
    </w:p>
    <w:p w:rsidR="00FF68C2" w:rsidRPr="00164277" w:rsidRDefault="00FF68C2" w:rsidP="00FF68C2">
      <w:pPr>
        <w:autoSpaceDE w:val="0"/>
        <w:autoSpaceDN w:val="0"/>
        <w:adjustRightInd w:val="0"/>
        <w:spacing w:line="240" w:lineRule="atLeast"/>
        <w:ind w:left="709" w:hanging="709"/>
        <w:rPr>
          <w:rFonts w:cs="Arial"/>
          <w:color w:val="000000"/>
          <w:sz w:val="22"/>
          <w:szCs w:val="22"/>
          <w:lang w:eastAsia="en-AU"/>
        </w:rPr>
      </w:pPr>
      <w:r w:rsidRPr="000B49FE">
        <w:rPr>
          <w:rFonts w:cs="Arial"/>
          <w:color w:val="000000"/>
          <w:sz w:val="22"/>
          <w:szCs w:val="22"/>
          <w:lang w:eastAsia="en-AU"/>
        </w:rPr>
        <w:lastRenderedPageBreak/>
        <w:t>9.2</w:t>
      </w:r>
      <w:r w:rsidRPr="00CF2100">
        <w:rPr>
          <w:rFonts w:cs="Arial"/>
          <w:color w:val="000000"/>
          <w:szCs w:val="22"/>
          <w:lang w:eastAsia="en-AU"/>
        </w:rPr>
        <w:tab/>
      </w:r>
      <w:r w:rsidR="00DB0377" w:rsidRPr="000B49FE">
        <w:rPr>
          <w:sz w:val="22"/>
        </w:rPr>
        <w:t>The Insurer agrees to provide OSHC to an Overseas Student for the proposed duration of the Student Visa that the Overseas Student intends to apply for as advised by that Overseas Student.</w:t>
      </w:r>
    </w:p>
    <w:p w:rsidR="00FF68C2" w:rsidRPr="00CF2100" w:rsidRDefault="00FF68C2" w:rsidP="00FF68C2">
      <w:pPr>
        <w:autoSpaceDE w:val="0"/>
        <w:autoSpaceDN w:val="0"/>
        <w:adjustRightInd w:val="0"/>
        <w:spacing w:line="240" w:lineRule="atLeast"/>
        <w:rPr>
          <w:rFonts w:cs="Arial"/>
          <w:color w:val="000000"/>
          <w:sz w:val="22"/>
          <w:szCs w:val="22"/>
          <w:lang w:eastAsia="en-AU"/>
        </w:rPr>
      </w:pPr>
    </w:p>
    <w:p w:rsidR="00FF68C2" w:rsidRPr="00700480" w:rsidRDefault="00AB772E" w:rsidP="00700480">
      <w:pPr>
        <w:pStyle w:val="BodyTextIndent"/>
        <w:ind w:left="0" w:firstLine="0"/>
        <w:rPr>
          <w:b/>
          <w:lang w:eastAsia="en-AU"/>
        </w:rPr>
      </w:pPr>
      <w:r>
        <w:rPr>
          <w:b/>
          <w:lang w:eastAsia="en-AU"/>
        </w:rPr>
        <w:t>10.</w:t>
      </w:r>
      <w:r>
        <w:rPr>
          <w:b/>
          <w:lang w:eastAsia="en-AU"/>
        </w:rPr>
        <w:tab/>
      </w:r>
      <w:r w:rsidR="00874A2D">
        <w:rPr>
          <w:b/>
          <w:lang w:eastAsia="en-AU"/>
        </w:rPr>
        <w:t>CONSULTATIVE</w:t>
      </w:r>
      <w:r>
        <w:rPr>
          <w:b/>
          <w:lang w:eastAsia="en-AU"/>
        </w:rPr>
        <w:t xml:space="preserve"> GROUP</w:t>
      </w:r>
    </w:p>
    <w:p w:rsidR="00AB772E" w:rsidRDefault="00AB772E" w:rsidP="00FF68C2">
      <w:pPr>
        <w:pStyle w:val="BodyTextIndent"/>
        <w:keepNext/>
        <w:rPr>
          <w:b/>
        </w:rPr>
      </w:pPr>
    </w:p>
    <w:p w:rsidR="00E01740" w:rsidRDefault="00E01740" w:rsidP="00FF68C2">
      <w:pPr>
        <w:pStyle w:val="BodyTextIndent"/>
        <w:keepNext/>
      </w:pPr>
      <w:r>
        <w:t>10.1</w:t>
      </w:r>
      <w:r>
        <w:tab/>
      </w:r>
      <w:r w:rsidR="00D8605E">
        <w:t>The Commonwealth may establish a</w:t>
      </w:r>
      <w:r w:rsidR="00000DF3">
        <w:t xml:space="preserve"> </w:t>
      </w:r>
      <w:r w:rsidR="00874A2D">
        <w:t>Consultative</w:t>
      </w:r>
      <w:r w:rsidR="00000DF3">
        <w:t xml:space="preserve"> Group </w:t>
      </w:r>
      <w:r w:rsidR="00A50A35">
        <w:t>to consider issues and make recommendation</w:t>
      </w:r>
      <w:r w:rsidR="00ED34C6">
        <w:t>s</w:t>
      </w:r>
      <w:r w:rsidR="00A50A35">
        <w:t xml:space="preserve"> in relation to OSHC and the Deed</w:t>
      </w:r>
      <w:r w:rsidR="009E53D1">
        <w:t xml:space="preserve">. </w:t>
      </w:r>
    </w:p>
    <w:p w:rsidR="00BC027E" w:rsidRDefault="00BC027E" w:rsidP="00FF68C2">
      <w:pPr>
        <w:pStyle w:val="BodyTextIndent"/>
        <w:keepNext/>
      </w:pPr>
    </w:p>
    <w:p w:rsidR="00BC027E" w:rsidRDefault="00BC027E" w:rsidP="00FF68C2">
      <w:pPr>
        <w:pStyle w:val="BodyTextIndent"/>
        <w:keepNext/>
      </w:pPr>
      <w:r>
        <w:t>10.2</w:t>
      </w:r>
      <w:r>
        <w:tab/>
        <w:t xml:space="preserve">If a </w:t>
      </w:r>
      <w:r w:rsidR="00874A2D">
        <w:t>Consultative</w:t>
      </w:r>
      <w:r>
        <w:t xml:space="preserve"> Group is established, the Insurer agrees to </w:t>
      </w:r>
      <w:r w:rsidR="00F56B9D">
        <w:t xml:space="preserve">participate in meetings as </w:t>
      </w:r>
      <w:r w:rsidR="00D8605E">
        <w:t xml:space="preserve">reasonably </w:t>
      </w:r>
      <w:r w:rsidR="00F56B9D">
        <w:t>requ</w:t>
      </w:r>
      <w:r w:rsidR="00D8605E">
        <w:t>ired</w:t>
      </w:r>
      <w:r w:rsidR="00F56B9D">
        <w:t xml:space="preserve"> by the Commonwealth.</w:t>
      </w:r>
    </w:p>
    <w:p w:rsidR="00AB772E" w:rsidRDefault="00AB772E" w:rsidP="00FF68C2">
      <w:pPr>
        <w:pStyle w:val="BodyTextIndent"/>
        <w:keepNext/>
        <w:rPr>
          <w:b/>
        </w:rPr>
      </w:pPr>
    </w:p>
    <w:p w:rsidR="00FF68C2" w:rsidRDefault="003D7C3E" w:rsidP="00FF68C2">
      <w:pPr>
        <w:pStyle w:val="BodyTextIndent"/>
        <w:keepNext/>
        <w:rPr>
          <w:b/>
        </w:rPr>
      </w:pPr>
      <w:r>
        <w:rPr>
          <w:b/>
        </w:rPr>
        <w:t>11</w:t>
      </w:r>
      <w:r w:rsidR="00FF68C2">
        <w:rPr>
          <w:b/>
        </w:rPr>
        <w:tab/>
        <w:t>ENTIRE AGREEMENT AND VARIATION</w:t>
      </w:r>
    </w:p>
    <w:p w:rsidR="00FF68C2" w:rsidRDefault="00FF68C2" w:rsidP="00FF68C2">
      <w:pPr>
        <w:pStyle w:val="BodyTextIndent"/>
        <w:keepNext/>
        <w:rPr>
          <w:b/>
        </w:rPr>
      </w:pPr>
    </w:p>
    <w:p w:rsidR="00FF68C2" w:rsidRDefault="003D7C3E" w:rsidP="00FF68C2">
      <w:pPr>
        <w:tabs>
          <w:tab w:val="left" w:pos="720"/>
          <w:tab w:val="left" w:pos="1417"/>
        </w:tabs>
        <w:ind w:left="720" w:hanging="726"/>
        <w:rPr>
          <w:sz w:val="22"/>
        </w:rPr>
      </w:pPr>
      <w:r>
        <w:rPr>
          <w:sz w:val="22"/>
        </w:rPr>
        <w:t>11.1</w:t>
      </w:r>
      <w:r w:rsidR="00FF68C2">
        <w:rPr>
          <w:sz w:val="22"/>
        </w:rPr>
        <w:tab/>
        <w:t>This Deed constitutes the entire agreement between the Parties and supersedes all communications, negotiations, arrangements and agreements, whether oral or written, between the Parties with respect to the subject matter of this Deed.</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11</w:t>
      </w:r>
      <w:r w:rsidR="00FF68C2">
        <w:rPr>
          <w:sz w:val="22"/>
        </w:rPr>
        <w:t>.2.</w:t>
      </w:r>
      <w:r w:rsidR="00FF68C2">
        <w:rPr>
          <w:sz w:val="22"/>
        </w:rPr>
        <w:tab/>
        <w:t>No agreement or understanding varying this Deed shall be legally binding upon either party unless in writing and signed by both parties.</w:t>
      </w:r>
    </w:p>
    <w:p w:rsidR="00FF68C2" w:rsidRDefault="00FF68C2" w:rsidP="00FF68C2">
      <w:pPr>
        <w:pStyle w:val="BodyTextIndent"/>
      </w:pPr>
    </w:p>
    <w:p w:rsidR="00FF68C2" w:rsidRDefault="003D7C3E" w:rsidP="00FF68C2">
      <w:pPr>
        <w:keepNext/>
        <w:ind w:left="709" w:hanging="709"/>
        <w:rPr>
          <w:b/>
          <w:sz w:val="22"/>
        </w:rPr>
      </w:pPr>
      <w:r>
        <w:rPr>
          <w:b/>
          <w:sz w:val="22"/>
        </w:rPr>
        <w:t>12</w:t>
      </w:r>
      <w:r w:rsidR="00FF68C2">
        <w:rPr>
          <w:b/>
          <w:sz w:val="22"/>
        </w:rPr>
        <w:t>.</w:t>
      </w:r>
      <w:r w:rsidR="00FF68C2">
        <w:rPr>
          <w:b/>
          <w:sz w:val="22"/>
        </w:rPr>
        <w:tab/>
        <w:t>SUBCONTRACTORS</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12</w:t>
      </w:r>
      <w:r w:rsidR="00FF68C2">
        <w:rPr>
          <w:sz w:val="22"/>
        </w:rPr>
        <w:t>.1</w:t>
      </w:r>
      <w:r w:rsidR="00FF68C2">
        <w:rPr>
          <w:sz w:val="22"/>
        </w:rPr>
        <w:tab/>
        <w:t>The Insurer shall not, without prior written approval of the Commonwealth, subcontract the performance of any part of the OSHC.  In giving written approval, the Commonwealth may impose such terms and conditions as it thinks fit.</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12</w:t>
      </w:r>
      <w:r w:rsidR="00FF68C2">
        <w:rPr>
          <w:sz w:val="22"/>
        </w:rPr>
        <w:t>.2</w:t>
      </w:r>
      <w:r w:rsidR="00FF68C2">
        <w:rPr>
          <w:sz w:val="22"/>
        </w:rPr>
        <w:tab/>
        <w:t>The Insurer shall be fully responsible for the performance of the OSHC notwithstanding that the Insurer has subcontracted the performance of any part of those services.</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12</w:t>
      </w:r>
      <w:r w:rsidR="00FF68C2">
        <w:rPr>
          <w:sz w:val="22"/>
        </w:rPr>
        <w:t>.3</w:t>
      </w:r>
      <w:r w:rsidR="00FF68C2">
        <w:rPr>
          <w:sz w:val="22"/>
        </w:rPr>
        <w:tab/>
        <w:t>Despite any approval given by the Commonwealth, the Insurer shall be responsible for ensuring the suitability of a subcontractor for the work proposed to be carried out and for ensuring that such work meets the requirements of the Deed.</w:t>
      </w:r>
    </w:p>
    <w:p w:rsidR="000B49FE" w:rsidRDefault="000B49FE" w:rsidP="00FF68C2">
      <w:pPr>
        <w:keepNext/>
        <w:ind w:left="709" w:hanging="709"/>
        <w:rPr>
          <w:b/>
          <w:sz w:val="22"/>
        </w:rPr>
      </w:pPr>
    </w:p>
    <w:p w:rsidR="00FF68C2" w:rsidRDefault="003D7C3E" w:rsidP="00FF68C2">
      <w:pPr>
        <w:keepNext/>
        <w:ind w:left="709" w:hanging="709"/>
        <w:rPr>
          <w:b/>
          <w:sz w:val="22"/>
        </w:rPr>
      </w:pPr>
      <w:r>
        <w:rPr>
          <w:b/>
          <w:sz w:val="22"/>
        </w:rPr>
        <w:t>13</w:t>
      </w:r>
      <w:r w:rsidR="00FF68C2">
        <w:rPr>
          <w:b/>
          <w:sz w:val="22"/>
        </w:rPr>
        <w:t>.</w:t>
      </w:r>
      <w:r w:rsidR="00FF68C2">
        <w:rPr>
          <w:b/>
          <w:sz w:val="22"/>
        </w:rPr>
        <w:tab/>
        <w:t>CONFIDENTIALITY</w:t>
      </w:r>
    </w:p>
    <w:p w:rsidR="00FF68C2" w:rsidRDefault="00FF68C2" w:rsidP="00FF68C2">
      <w:pPr>
        <w:keepNext/>
        <w:ind w:left="709" w:hanging="709"/>
        <w:rPr>
          <w:b/>
          <w:sz w:val="22"/>
        </w:rPr>
      </w:pPr>
    </w:p>
    <w:p w:rsidR="00FF68C2" w:rsidRDefault="003D7C3E" w:rsidP="00FF68C2">
      <w:pPr>
        <w:pStyle w:val="BodyTextIndent"/>
        <w:tabs>
          <w:tab w:val="clear" w:pos="709"/>
        </w:tabs>
      </w:pPr>
      <w:r>
        <w:t>13</w:t>
      </w:r>
      <w:r w:rsidR="00FF68C2">
        <w:t>.1</w:t>
      </w:r>
      <w:r w:rsidR="00FF68C2">
        <w:tab/>
        <w:t>Both Parties agree not to disclose to any person other than the other Party, any confidential information relating to this Deed.</w:t>
      </w:r>
    </w:p>
    <w:p w:rsidR="00FF68C2" w:rsidRDefault="00FF68C2" w:rsidP="00FF68C2">
      <w:pPr>
        <w:ind w:left="709" w:hanging="709"/>
        <w:rPr>
          <w:sz w:val="22"/>
        </w:rPr>
      </w:pPr>
    </w:p>
    <w:p w:rsidR="00FF68C2" w:rsidRDefault="003D7C3E" w:rsidP="00FF68C2">
      <w:pPr>
        <w:ind w:left="709" w:hanging="709"/>
        <w:rPr>
          <w:sz w:val="22"/>
        </w:rPr>
      </w:pPr>
      <w:r>
        <w:rPr>
          <w:sz w:val="22"/>
        </w:rPr>
        <w:t>13</w:t>
      </w:r>
      <w:r w:rsidR="00FF68C2">
        <w:rPr>
          <w:sz w:val="22"/>
        </w:rPr>
        <w:t>.2</w:t>
      </w:r>
      <w:r w:rsidR="00FF68C2">
        <w:rPr>
          <w:sz w:val="22"/>
        </w:rPr>
        <w:tab/>
        <w:t>Both Parties agree not to disclose to any person other than the other Party, any information which is confidential to the other Party.</w:t>
      </w:r>
    </w:p>
    <w:p w:rsidR="00FF68C2" w:rsidRDefault="00FF68C2" w:rsidP="00FF68C2">
      <w:pPr>
        <w:ind w:left="709" w:hanging="709"/>
        <w:rPr>
          <w:sz w:val="22"/>
        </w:rPr>
      </w:pPr>
    </w:p>
    <w:p w:rsidR="00FF68C2" w:rsidRDefault="003D7C3E" w:rsidP="00FF68C2">
      <w:pPr>
        <w:pStyle w:val="BodyTextIndent"/>
        <w:tabs>
          <w:tab w:val="clear" w:pos="709"/>
        </w:tabs>
      </w:pPr>
      <w:r>
        <w:t>13</w:t>
      </w:r>
      <w:r w:rsidR="00FF68C2">
        <w:t>.3</w:t>
      </w:r>
      <w:r w:rsidR="00FF68C2">
        <w:tab/>
        <w:t>Either Party shall have the right to request the other Party to sign a Deed of Confidentiality in relation to a specific piece of confidential information.</w:t>
      </w:r>
    </w:p>
    <w:p w:rsidR="00FF68C2" w:rsidRDefault="00FF68C2" w:rsidP="00FF68C2">
      <w:pPr>
        <w:ind w:left="709" w:hanging="709"/>
        <w:rPr>
          <w:sz w:val="22"/>
        </w:rPr>
      </w:pPr>
    </w:p>
    <w:p w:rsidR="00FF68C2" w:rsidRDefault="003D7C3E" w:rsidP="00FF68C2">
      <w:pPr>
        <w:pStyle w:val="BodyTextIndent"/>
        <w:tabs>
          <w:tab w:val="clear" w:pos="709"/>
        </w:tabs>
      </w:pPr>
      <w:r>
        <w:t>13</w:t>
      </w:r>
      <w:r w:rsidR="00FF68C2">
        <w:t>.4</w:t>
      </w:r>
      <w:r w:rsidR="00FF68C2">
        <w:tab/>
        <w:t xml:space="preserve">The obligations on the Parties under this clause </w:t>
      </w:r>
      <w:r w:rsidR="00CE6B8F">
        <w:t xml:space="preserve">13 </w:t>
      </w:r>
      <w:r w:rsidR="00FF68C2">
        <w:t>will not be taken to have been breached where the information referred to is legally required to be disclosed.</w:t>
      </w:r>
    </w:p>
    <w:p w:rsidR="00FF68C2" w:rsidRDefault="00FF68C2" w:rsidP="00FF68C2">
      <w:pPr>
        <w:ind w:left="709" w:hanging="709"/>
        <w:rPr>
          <w:sz w:val="22"/>
        </w:rPr>
      </w:pPr>
    </w:p>
    <w:p w:rsidR="00FF68C2" w:rsidRDefault="003D7C3E" w:rsidP="00FF68C2">
      <w:pPr>
        <w:ind w:left="709" w:hanging="709"/>
        <w:rPr>
          <w:sz w:val="22"/>
        </w:rPr>
      </w:pPr>
      <w:r>
        <w:rPr>
          <w:sz w:val="22"/>
        </w:rPr>
        <w:t>13</w:t>
      </w:r>
      <w:r w:rsidR="00FF68C2">
        <w:rPr>
          <w:sz w:val="22"/>
        </w:rPr>
        <w:t>.5</w:t>
      </w:r>
      <w:r w:rsidR="00FF68C2">
        <w:rPr>
          <w:sz w:val="22"/>
        </w:rPr>
        <w:tab/>
        <w:t xml:space="preserve">This clause </w:t>
      </w:r>
      <w:r w:rsidR="00CE6B8F">
        <w:rPr>
          <w:sz w:val="22"/>
        </w:rPr>
        <w:t xml:space="preserve">13 </w:t>
      </w:r>
      <w:r w:rsidR="00FF68C2">
        <w:rPr>
          <w:sz w:val="22"/>
        </w:rPr>
        <w:t>will survive the expiration or termination of this Deed.</w:t>
      </w:r>
    </w:p>
    <w:p w:rsidR="000B49FE" w:rsidRDefault="000B49FE" w:rsidP="00FF68C2">
      <w:pPr>
        <w:keepNext/>
        <w:ind w:left="709" w:hanging="709"/>
        <w:rPr>
          <w:b/>
          <w:sz w:val="22"/>
        </w:rPr>
      </w:pPr>
    </w:p>
    <w:p w:rsidR="00FF68C2" w:rsidRDefault="003D7C3E" w:rsidP="00FF68C2">
      <w:pPr>
        <w:keepNext/>
        <w:ind w:left="709" w:hanging="709"/>
        <w:rPr>
          <w:b/>
          <w:sz w:val="22"/>
        </w:rPr>
      </w:pPr>
      <w:r>
        <w:rPr>
          <w:b/>
          <w:sz w:val="22"/>
        </w:rPr>
        <w:t>14</w:t>
      </w:r>
      <w:r w:rsidR="00FF68C2">
        <w:rPr>
          <w:b/>
          <w:sz w:val="22"/>
        </w:rPr>
        <w:t>.</w:t>
      </w:r>
      <w:r w:rsidR="00FF68C2">
        <w:rPr>
          <w:b/>
          <w:sz w:val="22"/>
        </w:rPr>
        <w:tab/>
        <w:t>PROTECTION OF PERSONAL INFORMATION</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14</w:t>
      </w:r>
      <w:r w:rsidR="00FF68C2">
        <w:rPr>
          <w:sz w:val="22"/>
        </w:rPr>
        <w:t>.1</w:t>
      </w:r>
      <w:r w:rsidR="00FF68C2">
        <w:rPr>
          <w:sz w:val="22"/>
        </w:rPr>
        <w:tab/>
        <w:t xml:space="preserve">In this clause </w:t>
      </w:r>
      <w:r w:rsidR="00CE6B8F">
        <w:rPr>
          <w:sz w:val="22"/>
        </w:rPr>
        <w:t>14</w:t>
      </w:r>
      <w:r w:rsidR="00FF68C2">
        <w:rPr>
          <w:sz w:val="22"/>
        </w:rPr>
        <w:t>, “personal information” means information or an opinion (including information or an opinion forming part of a database), whether true or not, and whether recorded in a material form or not, about a natural person whose identity is apparent, or can reasonably be ascertained, from the information or opinion.</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14</w:t>
      </w:r>
      <w:r w:rsidR="00FF68C2">
        <w:rPr>
          <w:sz w:val="22"/>
        </w:rPr>
        <w:t>.2</w:t>
      </w:r>
      <w:r w:rsidR="00FF68C2">
        <w:rPr>
          <w:sz w:val="22"/>
        </w:rPr>
        <w:tab/>
        <w:t>The Insurer agrees with respect to the provision of OSHC to:</w:t>
      </w:r>
    </w:p>
    <w:p w:rsidR="00FF68C2" w:rsidRDefault="00FF68C2" w:rsidP="00FF68C2">
      <w:pPr>
        <w:tabs>
          <w:tab w:val="left" w:pos="720"/>
          <w:tab w:val="left" w:pos="1417"/>
        </w:tabs>
        <w:ind w:hanging="6"/>
        <w:rPr>
          <w:sz w:val="22"/>
        </w:rPr>
      </w:pPr>
    </w:p>
    <w:p w:rsidR="00FF68C2" w:rsidRDefault="00FF68C2" w:rsidP="00FF68C2">
      <w:pPr>
        <w:tabs>
          <w:tab w:val="left" w:pos="720"/>
          <w:tab w:val="left" w:pos="1417"/>
        </w:tabs>
        <w:ind w:left="1417" w:hanging="697"/>
        <w:rPr>
          <w:sz w:val="22"/>
        </w:rPr>
      </w:pPr>
      <w:r>
        <w:rPr>
          <w:sz w:val="22"/>
        </w:rPr>
        <w:t>(a)</w:t>
      </w:r>
      <w:r>
        <w:rPr>
          <w:sz w:val="22"/>
        </w:rPr>
        <w:tab/>
        <w:t>use personal information held in connection with the Deed only for the purposes of fulfilling its obligations under the Deed;</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(b)</w:t>
      </w:r>
      <w:r>
        <w:rPr>
          <w:sz w:val="22"/>
        </w:rPr>
        <w:tab/>
        <w:t>take all reasonable measures to ensure that personal information in its possession or control in connection with this Deed is protected against loss and unauthorised access, use, modification or disclosure;</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(c)</w:t>
      </w:r>
      <w:r>
        <w:rPr>
          <w:sz w:val="22"/>
        </w:rPr>
        <w:tab/>
        <w:t>comply with those</w:t>
      </w:r>
      <w:r w:rsidR="00F94799">
        <w:rPr>
          <w:sz w:val="22"/>
        </w:rPr>
        <w:t xml:space="preserve"> Australian Privacy Principles </w:t>
      </w:r>
      <w:r>
        <w:rPr>
          <w:sz w:val="22"/>
        </w:rPr>
        <w:t xml:space="preserve">which concern the security, use and disclosure of personal information to the extent that the content of those principles apply to the types of activities the Insurer is undertaking under the Deed, as if the Insurer were a record-keeper as defined in the </w:t>
      </w:r>
      <w:r>
        <w:rPr>
          <w:i/>
          <w:sz w:val="22"/>
        </w:rPr>
        <w:t>Privacy Act 1988</w:t>
      </w:r>
      <w:r>
        <w:rPr>
          <w:sz w:val="22"/>
        </w:rPr>
        <w:t>;</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(d)</w:t>
      </w:r>
      <w:r>
        <w:rPr>
          <w:sz w:val="22"/>
        </w:rPr>
        <w:tab/>
        <w:t xml:space="preserve">co-operate with any reasonable demands or inquiries made by the Department on the basis of the exercise of the functions of the Privacy Commissioner under the </w:t>
      </w:r>
      <w:r>
        <w:rPr>
          <w:i/>
          <w:sz w:val="22"/>
        </w:rPr>
        <w:t>Privacy Act 1988</w:t>
      </w:r>
      <w:r>
        <w:rPr>
          <w:sz w:val="22"/>
        </w:rPr>
        <w:t xml:space="preserve"> including, but not limited to, a request from the Department to comply with a guideline concerning the handling of personal information;</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(e)</w:t>
      </w:r>
      <w:r>
        <w:rPr>
          <w:sz w:val="22"/>
        </w:rPr>
        <w:tab/>
        <w:t xml:space="preserve">ensure that any person who has an access level which would enable that person to obtain access to any personal information is made aware of, and undertakes in writing, to observe the </w:t>
      </w:r>
      <w:r w:rsidR="00F94799">
        <w:rPr>
          <w:sz w:val="22"/>
        </w:rPr>
        <w:t>Australian Privacy Principles</w:t>
      </w:r>
      <w:r>
        <w:rPr>
          <w:sz w:val="22"/>
        </w:rPr>
        <w:t xml:space="preserve"> and other obligations referred to in this clause 1</w:t>
      </w:r>
      <w:r w:rsidR="00F2415E">
        <w:rPr>
          <w:sz w:val="22"/>
        </w:rPr>
        <w:t>4</w:t>
      </w:r>
      <w:r>
        <w:rPr>
          <w:sz w:val="22"/>
        </w:rPr>
        <w:t>;</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(f)</w:t>
      </w:r>
      <w:r>
        <w:rPr>
          <w:sz w:val="22"/>
        </w:rPr>
        <w:tab/>
        <w:t>comply insofar as is practicable with any policy guidelines laid down by the Commonwealth or issued by the Privacy Commissioner from time to time relating to the handling of personal information;</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(g)</w:t>
      </w:r>
      <w:r>
        <w:rPr>
          <w:sz w:val="22"/>
        </w:rPr>
        <w:tab/>
        <w:t>comply as far as practicable with any reasonable direction of the Commonwealth to observe any recommendation of the Privacy Commissioner relating to any acts or practices of the Insurer that the Privacy Commissioner considers breaches the obligations in this clause 1</w:t>
      </w:r>
      <w:r w:rsidR="00F2415E">
        <w:rPr>
          <w:sz w:val="22"/>
        </w:rPr>
        <w:t>4</w:t>
      </w:r>
      <w:r>
        <w:rPr>
          <w:sz w:val="22"/>
        </w:rPr>
        <w:t>; and</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(h)</w:t>
      </w:r>
      <w:r>
        <w:rPr>
          <w:sz w:val="22"/>
        </w:rPr>
        <w:tab/>
        <w:t>indemnify the Commonwealth in respect of any loss, liability or expense suffered or incurred by the Commonwealth arising out of or in connection with a breach of the obligations of the Insurer under this clause 1</w:t>
      </w:r>
      <w:r w:rsidR="00F2415E">
        <w:rPr>
          <w:sz w:val="22"/>
        </w:rPr>
        <w:t>4</w:t>
      </w:r>
      <w:r>
        <w:rPr>
          <w:sz w:val="22"/>
        </w:rPr>
        <w:t xml:space="preserve"> or any misuse of personal information by the Insurer or any disclosure by the Insurer in breach of an obligation of confidence whether arising under the </w:t>
      </w:r>
      <w:r>
        <w:rPr>
          <w:i/>
          <w:sz w:val="22"/>
        </w:rPr>
        <w:t>Privacy Act 1988</w:t>
      </w:r>
      <w:r>
        <w:rPr>
          <w:sz w:val="22"/>
        </w:rPr>
        <w:t xml:space="preserve"> or otherwise.</w:t>
      </w:r>
    </w:p>
    <w:p w:rsidR="00FF68C2" w:rsidRDefault="00FF68C2" w:rsidP="00FF68C2">
      <w:pPr>
        <w:tabs>
          <w:tab w:val="left" w:pos="720"/>
          <w:tab w:val="left" w:pos="1417"/>
        </w:tabs>
        <w:ind w:hanging="6"/>
        <w:rPr>
          <w:sz w:val="22"/>
        </w:rPr>
      </w:pPr>
    </w:p>
    <w:p w:rsidR="00FF68C2" w:rsidRDefault="003D7C3E" w:rsidP="00FF68C2">
      <w:pPr>
        <w:pStyle w:val="BodyTextIndent"/>
        <w:tabs>
          <w:tab w:val="left" w:pos="1417"/>
        </w:tabs>
      </w:pPr>
      <w:r>
        <w:t>14</w:t>
      </w:r>
      <w:r w:rsidR="00FF68C2">
        <w:t>.3</w:t>
      </w:r>
      <w:r w:rsidR="00FF68C2">
        <w:tab/>
        <w:t xml:space="preserve">The indemnity referred to in clause </w:t>
      </w:r>
      <w:r w:rsidR="00CE6B8F">
        <w:t>14</w:t>
      </w:r>
      <w:r w:rsidR="00FF68C2">
        <w:t>.2(h) shall survive the expiration or termination of this Deed.</w:t>
      </w:r>
    </w:p>
    <w:p w:rsidR="00FF68C2" w:rsidRDefault="00FF68C2" w:rsidP="00FF68C2">
      <w:pPr>
        <w:tabs>
          <w:tab w:val="left" w:pos="720"/>
          <w:tab w:val="left" w:pos="1417"/>
        </w:tabs>
        <w:rPr>
          <w:sz w:val="22"/>
        </w:rPr>
      </w:pPr>
    </w:p>
    <w:p w:rsidR="00FF68C2" w:rsidRDefault="003D7C3E" w:rsidP="00FF68C2">
      <w:pPr>
        <w:keepNext/>
        <w:ind w:left="709" w:hanging="709"/>
        <w:rPr>
          <w:b/>
          <w:sz w:val="22"/>
        </w:rPr>
      </w:pPr>
      <w:r>
        <w:rPr>
          <w:b/>
          <w:sz w:val="22"/>
        </w:rPr>
        <w:t>15</w:t>
      </w:r>
      <w:r w:rsidR="00FF68C2">
        <w:rPr>
          <w:b/>
          <w:sz w:val="22"/>
        </w:rPr>
        <w:t>.</w:t>
      </w:r>
      <w:r w:rsidR="00FF68C2">
        <w:rPr>
          <w:b/>
          <w:sz w:val="22"/>
        </w:rPr>
        <w:tab/>
        <w:t>INDEMNITY</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15</w:t>
      </w:r>
      <w:r w:rsidR="00FF68C2">
        <w:rPr>
          <w:sz w:val="22"/>
        </w:rPr>
        <w:t>.1</w:t>
      </w:r>
      <w:r w:rsidR="00FF68C2">
        <w:rPr>
          <w:sz w:val="22"/>
        </w:rPr>
        <w:tab/>
        <w:t xml:space="preserve">Subject to the provisions of this Deed, the Insurer shall at all times indemnify and hold harmless the Commonwealth, its officers, employees and agents (in this clause </w:t>
      </w:r>
      <w:r w:rsidR="00CE6B8F">
        <w:rPr>
          <w:sz w:val="22"/>
        </w:rPr>
        <w:t xml:space="preserve">15 </w:t>
      </w:r>
      <w:r w:rsidR="00FF68C2">
        <w:rPr>
          <w:sz w:val="22"/>
        </w:rPr>
        <w:t xml:space="preserve">referred to as “those indemnified”) from and against any loss (including legal costs and expenses on a solicitor/own client basis), or liability, reasonably incurred or suffered by any of those indemnified arising from any claim, suit, demand, action or proceeding by any person against any of those indemnified where such loss or liability was caused by </w:t>
      </w:r>
      <w:r w:rsidR="00FF68C2">
        <w:rPr>
          <w:sz w:val="22"/>
        </w:rPr>
        <w:lastRenderedPageBreak/>
        <w:t>any wilful, unlawful or negligent act or omission of the Insurer, its officers, employees, agents or subcontractors in connection with this Deed.</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15</w:t>
      </w:r>
      <w:r w:rsidR="00FF68C2">
        <w:rPr>
          <w:sz w:val="22"/>
        </w:rPr>
        <w:t>.2</w:t>
      </w:r>
      <w:r w:rsidR="00FF68C2">
        <w:rPr>
          <w:sz w:val="22"/>
        </w:rPr>
        <w:tab/>
        <w:t xml:space="preserve">The Insurer's liability to indemnify the Commonwealth under clause </w:t>
      </w:r>
      <w:r w:rsidR="00CE6B8F">
        <w:rPr>
          <w:sz w:val="22"/>
        </w:rPr>
        <w:t>15</w:t>
      </w:r>
      <w:r w:rsidR="00FF68C2">
        <w:rPr>
          <w:sz w:val="22"/>
        </w:rPr>
        <w:t>.1 shall be reduced proportionately to the extent that any act or omission of the Commonwealth or its officers, employees or agents contributed to the loss or liability.</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15</w:t>
      </w:r>
      <w:r w:rsidR="00FF68C2">
        <w:rPr>
          <w:sz w:val="22"/>
        </w:rPr>
        <w:t>.3</w:t>
      </w:r>
      <w:r w:rsidR="00FF68C2">
        <w:rPr>
          <w:sz w:val="22"/>
        </w:rPr>
        <w:tab/>
        <w:t xml:space="preserve">The indemnity referred to in clause </w:t>
      </w:r>
      <w:r w:rsidR="00CE6B8F">
        <w:rPr>
          <w:sz w:val="22"/>
        </w:rPr>
        <w:t>15</w:t>
      </w:r>
      <w:r w:rsidR="00FF68C2">
        <w:rPr>
          <w:sz w:val="22"/>
        </w:rPr>
        <w:t>.1 shall survive the expiration or termination of this Deed.</w:t>
      </w:r>
    </w:p>
    <w:p w:rsidR="00FF68C2" w:rsidRDefault="00FF68C2" w:rsidP="00FF68C2">
      <w:pPr>
        <w:tabs>
          <w:tab w:val="left" w:pos="720"/>
          <w:tab w:val="left" w:pos="1417"/>
        </w:tabs>
        <w:ind w:hanging="6"/>
        <w:rPr>
          <w:sz w:val="22"/>
        </w:rPr>
      </w:pPr>
    </w:p>
    <w:p w:rsidR="00FF68C2" w:rsidRDefault="003D7C3E" w:rsidP="00FF68C2">
      <w:pPr>
        <w:keepNext/>
        <w:ind w:left="709" w:hanging="709"/>
        <w:rPr>
          <w:b/>
          <w:sz w:val="22"/>
        </w:rPr>
      </w:pPr>
      <w:r>
        <w:rPr>
          <w:b/>
          <w:sz w:val="22"/>
        </w:rPr>
        <w:t>16</w:t>
      </w:r>
      <w:r w:rsidR="00FF68C2">
        <w:rPr>
          <w:b/>
          <w:sz w:val="22"/>
        </w:rPr>
        <w:t>.</w:t>
      </w:r>
      <w:r w:rsidR="00FF68C2">
        <w:rPr>
          <w:b/>
          <w:sz w:val="22"/>
        </w:rPr>
        <w:tab/>
        <w:t>TERMINATION AND REDUCTION</w:t>
      </w:r>
    </w:p>
    <w:p w:rsidR="00FF68C2" w:rsidRDefault="00FF68C2" w:rsidP="00FF68C2">
      <w:pPr>
        <w:keepNext/>
        <w:ind w:left="709" w:hanging="709"/>
        <w:rPr>
          <w:b/>
          <w:sz w:val="22"/>
        </w:rPr>
      </w:pPr>
    </w:p>
    <w:p w:rsidR="00FF68C2" w:rsidRDefault="003D7C3E" w:rsidP="00FF68C2">
      <w:pPr>
        <w:pStyle w:val="BodyTextIndent"/>
      </w:pPr>
      <w:r>
        <w:t>16</w:t>
      </w:r>
      <w:r w:rsidR="00FF68C2">
        <w:t>.1</w:t>
      </w:r>
      <w:r w:rsidR="00FF68C2">
        <w:tab/>
        <w:t>The Commonwealth using its best endeavours to give at least 60 days notice, may at any time by written notice, terminate this Deed, or reduce the scope of the OSHC. If this Deed is so terminated or reduced in scope, the Commonwealth shall be liable only for any reasonable costs incurred by the Insurer and directly attributable to the termination or reduction.</w:t>
      </w:r>
    </w:p>
    <w:p w:rsidR="00FF68C2" w:rsidRDefault="00FF68C2" w:rsidP="00FF68C2">
      <w:pPr>
        <w:tabs>
          <w:tab w:val="left" w:pos="720"/>
          <w:tab w:val="left" w:pos="1417"/>
        </w:tabs>
        <w:ind w:left="720" w:hanging="726"/>
        <w:rPr>
          <w:sz w:val="22"/>
        </w:rPr>
      </w:pPr>
    </w:p>
    <w:p w:rsidR="00FF68C2" w:rsidRDefault="003D7C3E" w:rsidP="00FF68C2">
      <w:pPr>
        <w:tabs>
          <w:tab w:val="left" w:pos="720"/>
          <w:tab w:val="left" w:pos="1417"/>
        </w:tabs>
        <w:ind w:left="720" w:hanging="726"/>
        <w:rPr>
          <w:sz w:val="22"/>
        </w:rPr>
      </w:pPr>
      <w:r>
        <w:rPr>
          <w:sz w:val="22"/>
        </w:rPr>
        <w:t>16</w:t>
      </w:r>
      <w:r w:rsidR="00FF68C2">
        <w:rPr>
          <w:sz w:val="22"/>
        </w:rPr>
        <w:t>.2</w:t>
      </w:r>
      <w:r w:rsidR="00FF68C2">
        <w:rPr>
          <w:sz w:val="22"/>
        </w:rPr>
        <w:tab/>
        <w:t>Upon receipt of a notice of termination or reduction the Insurer shall:</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(a)</w:t>
      </w:r>
      <w:r>
        <w:rPr>
          <w:sz w:val="22"/>
        </w:rPr>
        <w:tab/>
        <w:t>stop work as specified in the notice;</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417"/>
        </w:tabs>
        <w:ind w:left="1417" w:hanging="697"/>
        <w:rPr>
          <w:sz w:val="22"/>
        </w:rPr>
      </w:pPr>
      <w:r>
        <w:rPr>
          <w:sz w:val="22"/>
        </w:rPr>
        <w:t>(b)</w:t>
      </w:r>
      <w:r>
        <w:rPr>
          <w:sz w:val="22"/>
        </w:rPr>
        <w:tab/>
        <w:t>take all available steps to minimise loss resulting from that termination or reduction; and</w:t>
      </w:r>
    </w:p>
    <w:p w:rsidR="00FF68C2" w:rsidRDefault="00FF68C2" w:rsidP="00FF68C2">
      <w:pPr>
        <w:tabs>
          <w:tab w:val="left" w:pos="720"/>
        </w:tabs>
        <w:rPr>
          <w:sz w:val="22"/>
        </w:rPr>
      </w:pPr>
    </w:p>
    <w:p w:rsidR="00FF68C2" w:rsidRDefault="00FF68C2" w:rsidP="00FF68C2">
      <w:pPr>
        <w:numPr>
          <w:ilvl w:val="0"/>
          <w:numId w:val="2"/>
        </w:numPr>
        <w:tabs>
          <w:tab w:val="left" w:pos="720"/>
        </w:tabs>
        <w:rPr>
          <w:sz w:val="22"/>
        </w:rPr>
      </w:pPr>
      <w:r>
        <w:rPr>
          <w:sz w:val="22"/>
        </w:rPr>
        <w:t>in the case of reduction in the scope of the OSHC, continue work on that part of the OSHC not affected by the notice.</w:t>
      </w:r>
    </w:p>
    <w:p w:rsidR="00FF68C2" w:rsidRDefault="00564CF6" w:rsidP="00FF68C2">
      <w:pPr>
        <w:tabs>
          <w:tab w:val="left" w:pos="720"/>
          <w:tab w:val="left" w:pos="1417"/>
        </w:tabs>
        <w:ind w:hanging="6"/>
        <w:rPr>
          <w:sz w:val="22"/>
        </w:rPr>
      </w:pPr>
      <w:r>
        <w:rPr>
          <w:sz w:val="22"/>
        </w:rPr>
        <w:br w:type="page"/>
      </w:r>
    </w:p>
    <w:p w:rsidR="00FF68C2" w:rsidRDefault="003D7C3E" w:rsidP="00FF68C2">
      <w:pPr>
        <w:keepNext/>
        <w:ind w:left="709" w:hanging="709"/>
        <w:rPr>
          <w:b/>
          <w:sz w:val="22"/>
        </w:rPr>
      </w:pPr>
      <w:r>
        <w:rPr>
          <w:b/>
          <w:sz w:val="22"/>
        </w:rPr>
        <w:lastRenderedPageBreak/>
        <w:t>17</w:t>
      </w:r>
      <w:r w:rsidR="00FF68C2">
        <w:rPr>
          <w:b/>
          <w:sz w:val="22"/>
        </w:rPr>
        <w:t>.</w:t>
      </w:r>
      <w:r w:rsidR="00FF68C2">
        <w:rPr>
          <w:b/>
          <w:sz w:val="22"/>
        </w:rPr>
        <w:tab/>
        <w:t>DEFAULT</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17</w:t>
      </w:r>
      <w:r w:rsidR="00FF68C2">
        <w:rPr>
          <w:sz w:val="22"/>
        </w:rPr>
        <w:t>.1</w:t>
      </w:r>
      <w:r w:rsidR="00FF68C2">
        <w:rPr>
          <w:sz w:val="22"/>
        </w:rPr>
        <w:tab/>
        <w:t xml:space="preserve">If either party is in default under this Deed on account of the failure to perform or observe any obligation or undertaking to be performed or observed on its part under this Deed, the party not in default may, subject to subclause </w:t>
      </w:r>
      <w:r w:rsidR="00CE6B8F">
        <w:rPr>
          <w:sz w:val="22"/>
        </w:rPr>
        <w:t>17</w:t>
      </w:r>
      <w:r w:rsidR="00FF68C2">
        <w:rPr>
          <w:sz w:val="22"/>
        </w:rPr>
        <w:t>.2, by notice in writing to the other party, terminate this Deed without prejudice to any right of action or remedy which has accrued or which may accrue in favour of either party.</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17</w:t>
      </w:r>
      <w:r w:rsidR="00FF68C2">
        <w:rPr>
          <w:sz w:val="22"/>
        </w:rPr>
        <w:t>.2</w:t>
      </w:r>
      <w:r w:rsidR="00FF68C2">
        <w:rPr>
          <w:sz w:val="22"/>
        </w:rPr>
        <w:tab/>
        <w:t xml:space="preserve">Where the default is capable of being remedied, a party shall not exercise its rights of termination under subclause </w:t>
      </w:r>
      <w:r w:rsidR="00CE6B8F">
        <w:rPr>
          <w:sz w:val="22"/>
        </w:rPr>
        <w:t>17</w:t>
      </w:r>
      <w:r w:rsidR="00FF68C2">
        <w:rPr>
          <w:sz w:val="22"/>
        </w:rPr>
        <w:t>.1 unless it has first given to the other party notice in writing specifying the default and requiring the other party to remedy it within the time (being not less than 10 business days) specified in the notice and the default is not remedied within the time allowed.</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17</w:t>
      </w:r>
      <w:r w:rsidR="00FF68C2">
        <w:rPr>
          <w:sz w:val="22"/>
        </w:rPr>
        <w:t>.3</w:t>
      </w:r>
      <w:r w:rsidR="00FF68C2">
        <w:rPr>
          <w:sz w:val="22"/>
        </w:rPr>
        <w:tab/>
        <w:t>If the Insurer goes into liquidation or a receiver or receiver and manager or mortgagee's or chargee's agent is appointed or, in the case of an individual, becomes bankrupt or enters into a scheme of arrangement with creditors, the Commonwealth may, by notice in writing, terminate this Deed without prejudice to any right of action or remedy which has accrued or which may accrue in favour of either party.</w:t>
      </w:r>
    </w:p>
    <w:p w:rsidR="00FF68C2" w:rsidRDefault="00FF68C2" w:rsidP="00FF68C2">
      <w:pPr>
        <w:pStyle w:val="BodyTextIndent"/>
      </w:pPr>
    </w:p>
    <w:p w:rsidR="00FF68C2" w:rsidRDefault="003D7C3E" w:rsidP="00FF68C2">
      <w:pPr>
        <w:keepNext/>
        <w:ind w:left="709" w:hanging="709"/>
        <w:rPr>
          <w:b/>
          <w:sz w:val="22"/>
        </w:rPr>
      </w:pPr>
      <w:r>
        <w:rPr>
          <w:b/>
          <w:sz w:val="22"/>
        </w:rPr>
        <w:t>18</w:t>
      </w:r>
      <w:r w:rsidR="00FF68C2">
        <w:rPr>
          <w:b/>
          <w:sz w:val="22"/>
        </w:rPr>
        <w:t>.</w:t>
      </w:r>
      <w:r w:rsidR="00FF68C2">
        <w:rPr>
          <w:b/>
          <w:sz w:val="22"/>
        </w:rPr>
        <w:tab/>
        <w:t>DISPUTE RESOLUTION</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18</w:t>
      </w:r>
      <w:r w:rsidR="00FF68C2">
        <w:rPr>
          <w:sz w:val="22"/>
        </w:rPr>
        <w:t>.1</w:t>
      </w:r>
      <w:r w:rsidR="00FF68C2">
        <w:rPr>
          <w:sz w:val="22"/>
        </w:rPr>
        <w:tab/>
        <w:t xml:space="preserve">Subject to subclause </w:t>
      </w:r>
      <w:r w:rsidR="00CE6B8F">
        <w:rPr>
          <w:sz w:val="22"/>
        </w:rPr>
        <w:t>18</w:t>
      </w:r>
      <w:r w:rsidR="00FF68C2">
        <w:rPr>
          <w:sz w:val="22"/>
        </w:rPr>
        <w:t>.4, before resorting to external dispute resolution mechanisms, the parties shall attempt to settle by negotiation any dispute in relation to this Deed including by referring the matter to personnel who may have authority to intervene and direct some form of resolution.</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18</w:t>
      </w:r>
      <w:r w:rsidR="00FF68C2">
        <w:rPr>
          <w:sz w:val="22"/>
        </w:rPr>
        <w:t>.2</w:t>
      </w:r>
      <w:r w:rsidR="00FF68C2">
        <w:rPr>
          <w:sz w:val="22"/>
        </w:rPr>
        <w:tab/>
        <w:t>If a dispute is not settled by the parties within 10 business days of one party first sending to the other party written notice that they are in dispute, the dispute may be the subject of court proceedings or may be submitted to some alternative dispute resolution mechanisms as may be agreed in writing between the parties.</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18</w:t>
      </w:r>
      <w:r w:rsidR="00FF68C2">
        <w:rPr>
          <w:sz w:val="22"/>
        </w:rPr>
        <w:t>.3</w:t>
      </w:r>
      <w:r w:rsidR="00FF68C2">
        <w:rPr>
          <w:sz w:val="22"/>
        </w:rPr>
        <w:tab/>
        <w:t>Notwithstanding the existence of a dispute, each party shall continue to perform its obligations under this Deed.</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18</w:t>
      </w:r>
      <w:r w:rsidR="00FF68C2">
        <w:rPr>
          <w:sz w:val="22"/>
        </w:rPr>
        <w:t>.4</w:t>
      </w:r>
      <w:r w:rsidR="00FF68C2">
        <w:rPr>
          <w:sz w:val="22"/>
        </w:rPr>
        <w:tab/>
        <w:t>A party may commence court proceedings relating to any dispute arising from this Deed at any time where that party seeks urgent interlocutory relief.</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18</w:t>
      </w:r>
      <w:r w:rsidR="00FF68C2">
        <w:rPr>
          <w:sz w:val="22"/>
        </w:rPr>
        <w:t>.5</w:t>
      </w:r>
      <w:r w:rsidR="00FF68C2">
        <w:rPr>
          <w:sz w:val="22"/>
        </w:rPr>
        <w:tab/>
        <w:t xml:space="preserve">This clause </w:t>
      </w:r>
      <w:r w:rsidR="00CE6B8F">
        <w:rPr>
          <w:sz w:val="22"/>
        </w:rPr>
        <w:t xml:space="preserve">18 </w:t>
      </w:r>
      <w:r w:rsidR="00FF68C2">
        <w:rPr>
          <w:sz w:val="22"/>
        </w:rPr>
        <w:t>shall survive the expiration or termination of this Deed.</w:t>
      </w:r>
    </w:p>
    <w:p w:rsidR="00FF68C2" w:rsidRDefault="00FF68C2" w:rsidP="00FF68C2">
      <w:pPr>
        <w:tabs>
          <w:tab w:val="left" w:pos="720"/>
          <w:tab w:val="left" w:pos="1417"/>
        </w:tabs>
        <w:ind w:hanging="6"/>
        <w:rPr>
          <w:sz w:val="22"/>
        </w:rPr>
      </w:pPr>
    </w:p>
    <w:p w:rsidR="00FF68C2" w:rsidRDefault="003D7C3E" w:rsidP="00FF68C2">
      <w:pPr>
        <w:keepNext/>
        <w:ind w:left="709" w:hanging="709"/>
        <w:rPr>
          <w:b/>
          <w:sz w:val="22"/>
        </w:rPr>
      </w:pPr>
      <w:r>
        <w:rPr>
          <w:b/>
          <w:sz w:val="22"/>
        </w:rPr>
        <w:t>19</w:t>
      </w:r>
      <w:r w:rsidR="00FF68C2">
        <w:rPr>
          <w:b/>
          <w:sz w:val="22"/>
        </w:rPr>
        <w:t>.</w:t>
      </w:r>
      <w:r w:rsidR="00FF68C2">
        <w:rPr>
          <w:b/>
          <w:sz w:val="22"/>
        </w:rPr>
        <w:tab/>
        <w:t>ASSIGNMENT AND NOVATION</w:t>
      </w:r>
    </w:p>
    <w:p w:rsidR="00FF68C2" w:rsidRDefault="00FF68C2" w:rsidP="00FF68C2">
      <w:pPr>
        <w:keepNext/>
        <w:ind w:left="709" w:hanging="709"/>
        <w:rPr>
          <w:sz w:val="22"/>
        </w:rPr>
      </w:pPr>
    </w:p>
    <w:p w:rsidR="00FF68C2" w:rsidRDefault="003D7C3E" w:rsidP="00FF68C2">
      <w:pPr>
        <w:tabs>
          <w:tab w:val="left" w:pos="720"/>
          <w:tab w:val="left" w:pos="1417"/>
        </w:tabs>
        <w:ind w:left="720" w:hanging="726"/>
        <w:rPr>
          <w:sz w:val="22"/>
        </w:rPr>
      </w:pPr>
      <w:r>
        <w:rPr>
          <w:sz w:val="22"/>
        </w:rPr>
        <w:t>19</w:t>
      </w:r>
      <w:r w:rsidR="00FF68C2">
        <w:rPr>
          <w:sz w:val="22"/>
        </w:rPr>
        <w:t>.1</w:t>
      </w:r>
      <w:r w:rsidR="00FF68C2">
        <w:rPr>
          <w:sz w:val="22"/>
        </w:rPr>
        <w:tab/>
        <w:t>The Insurer shall not assign, in whole or in part, its rights and obligations under this Deed without the prior written approval of the Commonwealth.</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19</w:t>
      </w:r>
      <w:r w:rsidR="00FF68C2">
        <w:rPr>
          <w:sz w:val="22"/>
        </w:rPr>
        <w:t>.2</w:t>
      </w:r>
      <w:r w:rsidR="00FF68C2">
        <w:rPr>
          <w:sz w:val="22"/>
        </w:rPr>
        <w:tab/>
        <w:t>The Insurer shall not consult with any other person or body for the purposes of entering into an arrangement which will require novation of the Deed without first consulting the Commonwealth.</w:t>
      </w:r>
    </w:p>
    <w:p w:rsidR="00FF68C2" w:rsidRDefault="00FF68C2" w:rsidP="00FF68C2">
      <w:pPr>
        <w:tabs>
          <w:tab w:val="left" w:pos="720"/>
          <w:tab w:val="left" w:pos="1417"/>
        </w:tabs>
        <w:ind w:hanging="6"/>
        <w:rPr>
          <w:sz w:val="22"/>
        </w:rPr>
      </w:pPr>
      <w:r>
        <w:rPr>
          <w:sz w:val="22"/>
        </w:rPr>
        <w:br w:type="page"/>
      </w:r>
    </w:p>
    <w:p w:rsidR="00FF68C2" w:rsidRDefault="003D7C3E" w:rsidP="00FF68C2">
      <w:pPr>
        <w:keepNext/>
        <w:ind w:left="709" w:hanging="709"/>
        <w:rPr>
          <w:b/>
          <w:sz w:val="22"/>
        </w:rPr>
      </w:pPr>
      <w:r>
        <w:rPr>
          <w:b/>
          <w:sz w:val="22"/>
        </w:rPr>
        <w:lastRenderedPageBreak/>
        <w:t>20</w:t>
      </w:r>
      <w:r w:rsidR="00FF68C2">
        <w:rPr>
          <w:b/>
          <w:sz w:val="22"/>
        </w:rPr>
        <w:t>.</w:t>
      </w:r>
      <w:r w:rsidR="00FF68C2">
        <w:rPr>
          <w:b/>
          <w:sz w:val="22"/>
        </w:rPr>
        <w:tab/>
        <w:t>SEVERABILITY</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20</w:t>
      </w:r>
      <w:r w:rsidR="00FF68C2">
        <w:rPr>
          <w:sz w:val="22"/>
        </w:rPr>
        <w:t>.1</w:t>
      </w:r>
      <w:r w:rsidR="00FF68C2">
        <w:rPr>
          <w:sz w:val="22"/>
        </w:rPr>
        <w:tab/>
        <w:t>Each provision of this Deed and each part thereof shall, unless the context otherwise necessarily requires it, be read and construed as a separate and severable provision or part.  If any provision or part thereof is void or otherwise unenforceable for any reason then that provision or part (as the case may be) shall be severed and the remainder shall be read and construed as if the severable provision or part had never existed.</w:t>
      </w:r>
    </w:p>
    <w:p w:rsidR="00FF68C2" w:rsidRDefault="00FF68C2" w:rsidP="00FF68C2">
      <w:pPr>
        <w:tabs>
          <w:tab w:val="left" w:pos="720"/>
          <w:tab w:val="left" w:pos="1417"/>
        </w:tabs>
        <w:ind w:hanging="6"/>
        <w:rPr>
          <w:sz w:val="22"/>
        </w:rPr>
      </w:pPr>
    </w:p>
    <w:p w:rsidR="00FF68C2" w:rsidRDefault="003D7C3E" w:rsidP="00FF68C2">
      <w:pPr>
        <w:keepNext/>
        <w:ind w:left="709" w:hanging="709"/>
        <w:rPr>
          <w:b/>
          <w:sz w:val="22"/>
        </w:rPr>
      </w:pPr>
      <w:r>
        <w:rPr>
          <w:b/>
          <w:sz w:val="22"/>
        </w:rPr>
        <w:t>21</w:t>
      </w:r>
      <w:r w:rsidR="00FF68C2">
        <w:rPr>
          <w:b/>
          <w:sz w:val="22"/>
        </w:rPr>
        <w:t>.</w:t>
      </w:r>
      <w:r w:rsidR="00FF68C2">
        <w:rPr>
          <w:b/>
          <w:sz w:val="22"/>
        </w:rPr>
        <w:tab/>
        <w:t>APPLICABLE LAW</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21</w:t>
      </w:r>
      <w:r w:rsidR="00FF68C2">
        <w:rPr>
          <w:sz w:val="22"/>
        </w:rPr>
        <w:t>.1</w:t>
      </w:r>
      <w:r w:rsidR="00FF68C2">
        <w:rPr>
          <w:sz w:val="22"/>
        </w:rPr>
        <w:tab/>
        <w:t>This Deed shall be governed by and construed in accordance with the laws of the Australian Capital Territory and the parties agree, subject to the Deed, that the Courts of that Territory shall have jurisdiction to entertain any action in respect of, or arising out of, this Deed.</w:t>
      </w:r>
    </w:p>
    <w:p w:rsidR="00FF68C2" w:rsidRDefault="00FF68C2" w:rsidP="00FF68C2">
      <w:pPr>
        <w:tabs>
          <w:tab w:val="left" w:pos="720"/>
          <w:tab w:val="left" w:pos="1417"/>
        </w:tabs>
        <w:ind w:hanging="6"/>
        <w:rPr>
          <w:sz w:val="22"/>
        </w:rPr>
      </w:pPr>
    </w:p>
    <w:p w:rsidR="00FF68C2" w:rsidRDefault="003D7C3E" w:rsidP="00FF68C2">
      <w:pPr>
        <w:keepNext/>
        <w:ind w:left="709" w:hanging="709"/>
        <w:rPr>
          <w:b/>
          <w:sz w:val="22"/>
        </w:rPr>
      </w:pPr>
      <w:r>
        <w:rPr>
          <w:b/>
          <w:sz w:val="22"/>
        </w:rPr>
        <w:t>22</w:t>
      </w:r>
      <w:r w:rsidR="00FF68C2">
        <w:rPr>
          <w:b/>
          <w:sz w:val="22"/>
        </w:rPr>
        <w:t>.</w:t>
      </w:r>
      <w:r w:rsidR="00FF68C2">
        <w:rPr>
          <w:b/>
          <w:sz w:val="22"/>
        </w:rPr>
        <w:tab/>
        <w:t>NOTICES</w:t>
      </w:r>
    </w:p>
    <w:p w:rsidR="00FF68C2" w:rsidRDefault="00FF68C2" w:rsidP="00FF68C2">
      <w:pPr>
        <w:keepNext/>
        <w:ind w:left="709" w:hanging="709"/>
        <w:rPr>
          <w:b/>
          <w:sz w:val="22"/>
        </w:rPr>
      </w:pPr>
    </w:p>
    <w:p w:rsidR="00FF68C2" w:rsidRDefault="003D7C3E" w:rsidP="00FF68C2">
      <w:pPr>
        <w:tabs>
          <w:tab w:val="left" w:pos="720"/>
          <w:tab w:val="left" w:pos="1417"/>
        </w:tabs>
        <w:ind w:left="720" w:hanging="726"/>
        <w:rPr>
          <w:sz w:val="22"/>
        </w:rPr>
      </w:pPr>
      <w:r>
        <w:rPr>
          <w:sz w:val="22"/>
        </w:rPr>
        <w:t>22</w:t>
      </w:r>
      <w:r w:rsidR="00FF68C2">
        <w:rPr>
          <w:sz w:val="22"/>
        </w:rPr>
        <w:t>.1</w:t>
      </w:r>
      <w:r w:rsidR="00FF68C2">
        <w:rPr>
          <w:sz w:val="22"/>
        </w:rPr>
        <w:tab/>
        <w:t>Any notice, request or other communication to be given or served pursuant to this Deed shall be in writing and dealt with as follows:</w:t>
      </w:r>
    </w:p>
    <w:p w:rsidR="00FF68C2" w:rsidRDefault="00FF68C2" w:rsidP="00FF68C2">
      <w:pPr>
        <w:tabs>
          <w:tab w:val="left" w:pos="720"/>
          <w:tab w:val="left" w:pos="1417"/>
        </w:tabs>
        <w:ind w:hanging="6"/>
        <w:rPr>
          <w:sz w:val="22"/>
        </w:rPr>
      </w:pPr>
    </w:p>
    <w:p w:rsidR="00FF68C2" w:rsidRDefault="00FF68C2" w:rsidP="00FF68C2">
      <w:pPr>
        <w:numPr>
          <w:ilvl w:val="0"/>
          <w:numId w:val="5"/>
        </w:numPr>
        <w:tabs>
          <w:tab w:val="left" w:pos="720"/>
        </w:tabs>
        <w:rPr>
          <w:sz w:val="22"/>
        </w:rPr>
      </w:pPr>
      <w:r>
        <w:rPr>
          <w:sz w:val="22"/>
        </w:rPr>
        <w:t>if given by the Insurer to the Commonwealth - addressed and forwarded to the Assistant Secretary, Private Health Insurance Branch;</w:t>
      </w:r>
    </w:p>
    <w:p w:rsidR="00FF68C2" w:rsidRDefault="00FF68C2" w:rsidP="00FF68C2">
      <w:pPr>
        <w:tabs>
          <w:tab w:val="left" w:pos="720"/>
          <w:tab w:val="left" w:pos="1417"/>
        </w:tabs>
        <w:ind w:left="720"/>
        <w:rPr>
          <w:sz w:val="22"/>
        </w:rPr>
      </w:pPr>
    </w:p>
    <w:p w:rsidR="00FF68C2" w:rsidRDefault="00FF68C2" w:rsidP="00FF68C2">
      <w:pPr>
        <w:tabs>
          <w:tab w:val="left" w:pos="720"/>
          <w:tab w:val="left" w:pos="1417"/>
        </w:tabs>
        <w:ind w:left="1417" w:hanging="697"/>
        <w:rPr>
          <w:sz w:val="22"/>
        </w:rPr>
      </w:pPr>
      <w:r>
        <w:rPr>
          <w:sz w:val="22"/>
        </w:rPr>
        <w:t>(b)</w:t>
      </w:r>
      <w:r>
        <w:rPr>
          <w:sz w:val="22"/>
        </w:rPr>
        <w:tab/>
        <w:t>if given by the Commonwealth to the Insurer - signed by the Commonwealth and forwarded to the Insurer at the address indicated at the commencement of this Deed.</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22</w:t>
      </w:r>
      <w:r w:rsidR="00FF68C2">
        <w:rPr>
          <w:sz w:val="22"/>
        </w:rPr>
        <w:t>.2</w:t>
      </w:r>
      <w:r w:rsidR="00FF68C2">
        <w:rPr>
          <w:sz w:val="22"/>
        </w:rPr>
        <w:tab/>
        <w:t>Any notice, request or other communication shall be delivered by hand, sent by pre-paid post or transmitted electronically, and if it is transmitted electronically a copy is to be sent to the addressee by pre-paid post.</w:t>
      </w:r>
    </w:p>
    <w:p w:rsidR="00FF68C2" w:rsidRDefault="00FF68C2" w:rsidP="00FF68C2">
      <w:pPr>
        <w:tabs>
          <w:tab w:val="left" w:pos="720"/>
          <w:tab w:val="left" w:pos="1417"/>
        </w:tabs>
        <w:ind w:hanging="6"/>
        <w:rPr>
          <w:sz w:val="22"/>
        </w:rPr>
      </w:pPr>
    </w:p>
    <w:p w:rsidR="00FF68C2" w:rsidRDefault="003D7C3E" w:rsidP="00FF68C2">
      <w:pPr>
        <w:tabs>
          <w:tab w:val="left" w:pos="720"/>
          <w:tab w:val="left" w:pos="1417"/>
        </w:tabs>
        <w:ind w:left="720" w:hanging="726"/>
        <w:rPr>
          <w:sz w:val="22"/>
        </w:rPr>
      </w:pPr>
      <w:r>
        <w:rPr>
          <w:sz w:val="22"/>
        </w:rPr>
        <w:t>22</w:t>
      </w:r>
      <w:r w:rsidR="00FF68C2">
        <w:rPr>
          <w:sz w:val="22"/>
        </w:rPr>
        <w:t>.3</w:t>
      </w:r>
      <w:r w:rsidR="00FF68C2">
        <w:rPr>
          <w:sz w:val="22"/>
        </w:rPr>
        <w:tab/>
        <w:t>Any notice, request or other communication will be deemed to have been received:</w:t>
      </w:r>
    </w:p>
    <w:p w:rsidR="00FF68C2" w:rsidRDefault="00FF68C2" w:rsidP="00FF68C2">
      <w:pPr>
        <w:tabs>
          <w:tab w:val="left" w:pos="720"/>
          <w:tab w:val="left" w:pos="1417"/>
        </w:tabs>
        <w:ind w:hanging="6"/>
        <w:rPr>
          <w:sz w:val="22"/>
        </w:rPr>
      </w:pPr>
    </w:p>
    <w:p w:rsidR="00FF68C2" w:rsidRDefault="00FF68C2" w:rsidP="00FF68C2">
      <w:pPr>
        <w:tabs>
          <w:tab w:val="left" w:pos="720"/>
          <w:tab w:val="left" w:pos="1276"/>
        </w:tabs>
        <w:ind w:left="1417" w:hanging="697"/>
        <w:rPr>
          <w:sz w:val="22"/>
        </w:rPr>
      </w:pPr>
      <w:r>
        <w:rPr>
          <w:sz w:val="22"/>
        </w:rPr>
        <w:t>(a)</w:t>
      </w:r>
      <w:r>
        <w:rPr>
          <w:sz w:val="22"/>
        </w:rPr>
        <w:tab/>
        <w:t>if delivered by hand, on the date of delivery;</w:t>
      </w:r>
    </w:p>
    <w:p w:rsidR="00FF68C2" w:rsidRDefault="00FF68C2" w:rsidP="00FF68C2">
      <w:pPr>
        <w:tabs>
          <w:tab w:val="left" w:pos="720"/>
          <w:tab w:val="left" w:pos="1417"/>
        </w:tabs>
        <w:ind w:left="1417" w:hanging="697"/>
        <w:rPr>
          <w:sz w:val="22"/>
        </w:rPr>
      </w:pPr>
    </w:p>
    <w:p w:rsidR="00FF68C2" w:rsidRDefault="00FF68C2" w:rsidP="00FF68C2">
      <w:pPr>
        <w:tabs>
          <w:tab w:val="left" w:pos="720"/>
          <w:tab w:val="left" w:pos="1276"/>
        </w:tabs>
        <w:ind w:left="1276" w:hanging="556"/>
        <w:rPr>
          <w:sz w:val="22"/>
        </w:rPr>
      </w:pPr>
      <w:r>
        <w:rPr>
          <w:sz w:val="22"/>
        </w:rPr>
        <w:t>(b)</w:t>
      </w:r>
      <w:r>
        <w:rPr>
          <w:sz w:val="22"/>
        </w:rPr>
        <w:tab/>
        <w:t>if sent by pre-paid post within Australia, upon the expiration of two business days after the date on which it was sent; and</w:t>
      </w:r>
    </w:p>
    <w:p w:rsidR="00FF68C2" w:rsidRDefault="00FF68C2" w:rsidP="00FF68C2">
      <w:pPr>
        <w:tabs>
          <w:tab w:val="left" w:pos="720"/>
        </w:tabs>
        <w:ind w:firstLine="709"/>
        <w:rPr>
          <w:sz w:val="22"/>
        </w:rPr>
      </w:pPr>
    </w:p>
    <w:p w:rsidR="00B24AA6" w:rsidRPr="00B24AA6" w:rsidRDefault="00FF68C2" w:rsidP="00B24AA6">
      <w:pPr>
        <w:tabs>
          <w:tab w:val="left" w:pos="720"/>
          <w:tab w:val="left" w:pos="1276"/>
        </w:tabs>
        <w:ind w:left="1276" w:hanging="556"/>
        <w:rPr>
          <w:sz w:val="22"/>
        </w:rPr>
      </w:pPr>
      <w:r w:rsidRPr="00B24AA6">
        <w:rPr>
          <w:sz w:val="22"/>
        </w:rPr>
        <w:t>(c)</w:t>
      </w:r>
      <w:r w:rsidRPr="00B24AA6">
        <w:rPr>
          <w:sz w:val="22"/>
        </w:rPr>
        <w:tab/>
        <w:t>if transmitted electronically, upon receipt by the sender of an acknowledgment that the communication has been properly transmitted to the recipient</w:t>
      </w:r>
      <w:r w:rsidR="00B50329">
        <w:rPr>
          <w:sz w:val="22"/>
        </w:rPr>
        <w:t>.</w:t>
      </w:r>
    </w:p>
    <w:p w:rsidR="00FF68C2" w:rsidRDefault="00FF68C2" w:rsidP="00FF68C2">
      <w:pPr>
        <w:pStyle w:val="BodyTextIndent"/>
      </w:pPr>
      <w:r>
        <w:br w:type="page"/>
      </w:r>
    </w:p>
    <w:p w:rsidR="00FF68C2" w:rsidRDefault="00FF68C2" w:rsidP="00FF68C2">
      <w:pPr>
        <w:pStyle w:val="BodyTextIndent"/>
      </w:pPr>
      <w:r>
        <w:rPr>
          <w:b/>
        </w:rPr>
        <w:lastRenderedPageBreak/>
        <w:t>SIGNED AS A DEED</w:t>
      </w:r>
    </w:p>
    <w:p w:rsidR="00FF68C2" w:rsidRDefault="00FF68C2" w:rsidP="00FF68C2">
      <w:pPr>
        <w:pStyle w:val="BodyTextIndent"/>
      </w:pPr>
    </w:p>
    <w:p w:rsidR="00FF68C2" w:rsidRDefault="00FF68C2" w:rsidP="00FF68C2">
      <w:pPr>
        <w:pStyle w:val="BodyTextIndent"/>
      </w:pPr>
      <w:r>
        <w:t>Signed, sealed and delivered by</w:t>
      </w:r>
    </w:p>
    <w:p w:rsidR="00FF68C2" w:rsidRDefault="00FF68C2" w:rsidP="00FF68C2">
      <w:pPr>
        <w:pStyle w:val="BodyTextIndent"/>
      </w:pPr>
      <w:r>
        <w:rPr>
          <w:b/>
        </w:rPr>
        <w:t xml:space="preserve">THE COMMONWEALTH OF AUSTRALIA </w:t>
      </w:r>
      <w:r>
        <w:t>by:</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p>
    <w:p w:rsidR="00FF68C2" w:rsidRDefault="00FF68C2" w:rsidP="002466EF">
      <w:pPr>
        <w:pStyle w:val="BodyTextIndent"/>
        <w:tabs>
          <w:tab w:val="left" w:pos="5670"/>
        </w:tabs>
      </w:pPr>
      <w:r>
        <w:t>……………………………………………..</w:t>
      </w:r>
      <w:r w:rsidR="002466EF">
        <w:tab/>
      </w:r>
      <w:r>
        <w:t>………………………………………</w:t>
      </w:r>
    </w:p>
    <w:p w:rsidR="00FF68C2" w:rsidRDefault="00FF68C2" w:rsidP="002466EF">
      <w:pPr>
        <w:pStyle w:val="BodyTextIndent"/>
        <w:tabs>
          <w:tab w:val="left" w:pos="5670"/>
        </w:tabs>
        <w:rPr>
          <w:i/>
          <w:sz w:val="16"/>
        </w:rPr>
      </w:pPr>
      <w:r>
        <w:rPr>
          <w:i/>
          <w:sz w:val="16"/>
        </w:rPr>
        <w:t>(Printed name)</w:t>
      </w:r>
      <w:r w:rsidR="002466EF">
        <w:rPr>
          <w:i/>
          <w:sz w:val="16"/>
        </w:rPr>
        <w:tab/>
      </w:r>
      <w:r>
        <w:rPr>
          <w:i/>
          <w:sz w:val="16"/>
        </w:rPr>
        <w:t>(Signature)</w:t>
      </w:r>
    </w:p>
    <w:p w:rsidR="00FF68C2" w:rsidRDefault="00FF68C2" w:rsidP="00FF68C2">
      <w:pPr>
        <w:pStyle w:val="BodyTextIndent"/>
        <w:rPr>
          <w:i/>
        </w:rPr>
      </w:pPr>
    </w:p>
    <w:p w:rsidR="00FF68C2" w:rsidRDefault="00FF68C2" w:rsidP="00FF68C2">
      <w:pPr>
        <w:pStyle w:val="BodyTextIndent"/>
        <w:rPr>
          <w:i/>
        </w:rPr>
      </w:pPr>
    </w:p>
    <w:p w:rsidR="00FF68C2" w:rsidRDefault="00FF68C2" w:rsidP="00FF68C2">
      <w:pPr>
        <w:pStyle w:val="BodyTextIndent"/>
        <w:rPr>
          <w:i/>
        </w:rPr>
      </w:pPr>
    </w:p>
    <w:p w:rsidR="00FF68C2" w:rsidRDefault="00FF68C2" w:rsidP="00FF68C2">
      <w:pPr>
        <w:pStyle w:val="BodyTextIndent"/>
      </w:pPr>
      <w:r>
        <w:t xml:space="preserve">in the presence of </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p>
    <w:p w:rsidR="00FF68C2" w:rsidRDefault="00FF68C2" w:rsidP="002466EF">
      <w:pPr>
        <w:pStyle w:val="BodyTextIndent"/>
        <w:tabs>
          <w:tab w:val="left" w:pos="5670"/>
        </w:tabs>
      </w:pPr>
      <w:r>
        <w:t>……………………………………………..</w:t>
      </w:r>
      <w:r w:rsidR="002466EF">
        <w:tab/>
      </w:r>
      <w:r>
        <w:t>………………………………………</w:t>
      </w:r>
    </w:p>
    <w:p w:rsidR="00FF68C2" w:rsidRDefault="00FF68C2" w:rsidP="002466EF">
      <w:pPr>
        <w:pStyle w:val="BodyTextIndent"/>
        <w:tabs>
          <w:tab w:val="left" w:pos="5670"/>
        </w:tabs>
        <w:rPr>
          <w:i/>
          <w:sz w:val="16"/>
        </w:rPr>
      </w:pPr>
      <w:r>
        <w:rPr>
          <w:i/>
          <w:sz w:val="16"/>
        </w:rPr>
        <w:t>(Printed name)</w:t>
      </w:r>
      <w:r w:rsidR="002136A2">
        <w:rPr>
          <w:i/>
          <w:sz w:val="16"/>
        </w:rPr>
        <w:tab/>
      </w:r>
      <w:r>
        <w:rPr>
          <w:i/>
          <w:sz w:val="16"/>
        </w:rPr>
        <w:t>(Signature)</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r>
        <w:t>……………………………………………..</w:t>
      </w:r>
    </w:p>
    <w:p w:rsidR="00FF68C2" w:rsidRPr="00857C01" w:rsidRDefault="00FF68C2" w:rsidP="00FF68C2">
      <w:pPr>
        <w:pStyle w:val="BodyTextIndent"/>
        <w:rPr>
          <w:i/>
          <w:sz w:val="16"/>
          <w:szCs w:val="16"/>
        </w:rPr>
      </w:pPr>
      <w:r w:rsidRPr="00857C01">
        <w:rPr>
          <w:i/>
          <w:sz w:val="16"/>
          <w:szCs w:val="16"/>
        </w:rPr>
        <w:t>(Date)</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r>
        <w:t>Signed, sealed and delivered by</w:t>
      </w:r>
    </w:p>
    <w:p w:rsidR="00FF68C2" w:rsidRPr="000029BC" w:rsidRDefault="00B509C3" w:rsidP="00FF68C2">
      <w:pPr>
        <w:pStyle w:val="BodyTextIndent"/>
      </w:pPr>
      <w:r>
        <w:rPr>
          <w:b/>
          <w:szCs w:val="24"/>
        </w:rPr>
        <w:t>-------------------------------------- LIMITED</w:t>
      </w:r>
      <w:r w:rsidR="00BC7EF4">
        <w:t xml:space="preserve"> </w:t>
      </w:r>
      <w:r w:rsidR="00FF68C2">
        <w:t>by:</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p>
    <w:p w:rsidR="00FF68C2" w:rsidRDefault="00FF68C2" w:rsidP="002136A2">
      <w:pPr>
        <w:pStyle w:val="BodyTextIndent"/>
        <w:tabs>
          <w:tab w:val="left" w:pos="5670"/>
        </w:tabs>
      </w:pPr>
      <w:r>
        <w:t>………………………………………………</w:t>
      </w:r>
      <w:r>
        <w:tab/>
        <w:t>………………………………………</w:t>
      </w:r>
    </w:p>
    <w:p w:rsidR="00FF68C2" w:rsidRDefault="00FF68C2" w:rsidP="002136A2">
      <w:pPr>
        <w:pStyle w:val="BodyTextIndent"/>
        <w:tabs>
          <w:tab w:val="left" w:pos="5670"/>
        </w:tabs>
        <w:rPr>
          <w:i/>
          <w:sz w:val="16"/>
        </w:rPr>
      </w:pPr>
      <w:r>
        <w:rPr>
          <w:i/>
          <w:sz w:val="16"/>
        </w:rPr>
        <w:t>(Printed name)</w:t>
      </w:r>
      <w:r>
        <w:rPr>
          <w:i/>
          <w:sz w:val="16"/>
        </w:rPr>
        <w:tab/>
        <w:t>(Signature)</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r>
        <w:t>a duly authorised officer of:</w:t>
      </w:r>
    </w:p>
    <w:p w:rsidR="00FF68C2" w:rsidRDefault="00FF68C2" w:rsidP="00FF68C2">
      <w:pPr>
        <w:pStyle w:val="BodyTextIndent"/>
      </w:pPr>
    </w:p>
    <w:p w:rsidR="00FF68C2" w:rsidRDefault="00FF68C2" w:rsidP="00FF68C2">
      <w:pPr>
        <w:pStyle w:val="BodyTextIndent"/>
      </w:pPr>
      <w:r>
        <w:t>-----------------------------------------</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r>
        <w:t>in the presence of</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p>
    <w:p w:rsidR="00FF68C2" w:rsidRDefault="00FF68C2" w:rsidP="002136A2">
      <w:pPr>
        <w:pStyle w:val="BodyTextIndent"/>
        <w:tabs>
          <w:tab w:val="left" w:pos="5670"/>
        </w:tabs>
      </w:pPr>
      <w:r>
        <w:t>……………………………………………..</w:t>
      </w:r>
      <w:r>
        <w:tab/>
        <w:t>………………………………………</w:t>
      </w:r>
    </w:p>
    <w:p w:rsidR="00FF68C2" w:rsidRDefault="00FF68C2" w:rsidP="002136A2">
      <w:pPr>
        <w:pStyle w:val="BodyTextIndent"/>
        <w:tabs>
          <w:tab w:val="left" w:pos="5670"/>
        </w:tabs>
        <w:rPr>
          <w:i/>
          <w:sz w:val="16"/>
        </w:rPr>
      </w:pPr>
      <w:r>
        <w:rPr>
          <w:i/>
          <w:sz w:val="16"/>
        </w:rPr>
        <w:t>(Printed name)</w:t>
      </w:r>
      <w:r>
        <w:rPr>
          <w:i/>
          <w:sz w:val="16"/>
        </w:rPr>
        <w:tab/>
        <w:t>(Signature)</w:t>
      </w:r>
    </w:p>
    <w:p w:rsidR="00FF68C2" w:rsidRDefault="00FF68C2" w:rsidP="00FF68C2">
      <w:pPr>
        <w:pStyle w:val="BodyTextIndent"/>
      </w:pPr>
    </w:p>
    <w:p w:rsidR="00FF68C2" w:rsidRDefault="00FF68C2" w:rsidP="00FF68C2">
      <w:pPr>
        <w:pStyle w:val="BodyTextIndent"/>
      </w:pPr>
    </w:p>
    <w:p w:rsidR="00FF68C2" w:rsidRDefault="00FF68C2" w:rsidP="00FF68C2">
      <w:pPr>
        <w:pStyle w:val="BodyTextIndent"/>
      </w:pPr>
      <w:r>
        <w:t>……………………………………………..</w:t>
      </w:r>
    </w:p>
    <w:p w:rsidR="00FF68C2" w:rsidRPr="00857C01" w:rsidRDefault="00FF68C2" w:rsidP="00FF68C2">
      <w:pPr>
        <w:pStyle w:val="BodyTextIndent"/>
        <w:rPr>
          <w:i/>
          <w:sz w:val="16"/>
          <w:szCs w:val="16"/>
        </w:rPr>
      </w:pPr>
      <w:r w:rsidRPr="00857C01">
        <w:rPr>
          <w:i/>
          <w:sz w:val="16"/>
          <w:szCs w:val="16"/>
        </w:rPr>
        <w:t>(Date)</w:t>
      </w:r>
    </w:p>
    <w:p w:rsidR="00066783" w:rsidRDefault="00066783" w:rsidP="002466EF"/>
    <w:sectPr w:rsidR="00066783" w:rsidSect="008B3B4D">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AB" w:rsidRDefault="00CA3DAB">
      <w:r>
        <w:separator/>
      </w:r>
    </w:p>
  </w:endnote>
  <w:endnote w:type="continuationSeparator" w:id="0">
    <w:p w:rsidR="00CA3DAB" w:rsidRDefault="00CA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AB" w:rsidRDefault="00CA3DAB" w:rsidP="00EE2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DAB" w:rsidRDefault="00CA3DAB" w:rsidP="008B3B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AB" w:rsidRDefault="00CA3DAB" w:rsidP="00EE2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D66">
      <w:rPr>
        <w:rStyle w:val="PageNumber"/>
        <w:noProof/>
      </w:rPr>
      <w:t>10</w:t>
    </w:r>
    <w:r>
      <w:rPr>
        <w:rStyle w:val="PageNumber"/>
      </w:rPr>
      <w:fldChar w:fldCharType="end"/>
    </w:r>
  </w:p>
  <w:p w:rsidR="00CA3DAB" w:rsidRDefault="00CA3DAB" w:rsidP="008B3B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AB" w:rsidRDefault="00CA3DAB">
      <w:r>
        <w:separator/>
      </w:r>
    </w:p>
  </w:footnote>
  <w:footnote w:type="continuationSeparator" w:id="0">
    <w:p w:rsidR="00CA3DAB" w:rsidRDefault="00CA3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987"/>
    <w:multiLevelType w:val="multilevel"/>
    <w:tmpl w:val="156ACD8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3A695B"/>
    <w:multiLevelType w:val="hybridMultilevel"/>
    <w:tmpl w:val="AB4E694C"/>
    <w:lvl w:ilvl="0" w:tplc="D3F02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AC78C8"/>
    <w:multiLevelType w:val="hybridMultilevel"/>
    <w:tmpl w:val="A426B034"/>
    <w:lvl w:ilvl="0" w:tplc="04090001">
      <w:start w:val="1"/>
      <w:numFmt w:val="bullet"/>
      <w:lvlText w:val=""/>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3" w15:restartNumberingAfterBreak="0">
    <w:nsid w:val="1F7E5647"/>
    <w:multiLevelType w:val="singleLevel"/>
    <w:tmpl w:val="5714FF9C"/>
    <w:lvl w:ilvl="0">
      <w:start w:val="3"/>
      <w:numFmt w:val="lowerLetter"/>
      <w:lvlText w:val="(%1)"/>
      <w:lvlJc w:val="left"/>
      <w:pPr>
        <w:tabs>
          <w:tab w:val="num" w:pos="1410"/>
        </w:tabs>
        <w:ind w:left="1410" w:hanging="690"/>
      </w:pPr>
      <w:rPr>
        <w:rFonts w:hint="default"/>
      </w:rPr>
    </w:lvl>
  </w:abstractNum>
  <w:abstractNum w:abstractNumId="4" w15:restartNumberingAfterBreak="0">
    <w:nsid w:val="27761795"/>
    <w:multiLevelType w:val="singleLevel"/>
    <w:tmpl w:val="E6DC2AD6"/>
    <w:lvl w:ilvl="0">
      <w:start w:val="1"/>
      <w:numFmt w:val="lowerLetter"/>
      <w:lvlText w:val="(%1)"/>
      <w:lvlJc w:val="left"/>
      <w:pPr>
        <w:tabs>
          <w:tab w:val="num" w:pos="1140"/>
        </w:tabs>
        <w:ind w:left="1140" w:hanging="435"/>
      </w:pPr>
      <w:rPr>
        <w:rFonts w:hint="default"/>
      </w:rPr>
    </w:lvl>
  </w:abstractNum>
  <w:abstractNum w:abstractNumId="5" w15:restartNumberingAfterBreak="0">
    <w:nsid w:val="300A3C1C"/>
    <w:multiLevelType w:val="multilevel"/>
    <w:tmpl w:val="7EE47D3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7F35D6"/>
    <w:multiLevelType w:val="hybridMultilevel"/>
    <w:tmpl w:val="7276B706"/>
    <w:lvl w:ilvl="0" w:tplc="530EACB6">
      <w:start w:val="1"/>
      <w:numFmt w:val="lowerLetter"/>
      <w:lvlText w:val="(%1)"/>
      <w:lvlJc w:val="left"/>
      <w:pPr>
        <w:tabs>
          <w:tab w:val="num" w:pos="1069"/>
        </w:tabs>
        <w:ind w:left="1069" w:hanging="360"/>
      </w:pPr>
      <w:rPr>
        <w:rFonts w:cs="Arial"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7" w15:restartNumberingAfterBreak="0">
    <w:nsid w:val="38037D49"/>
    <w:multiLevelType w:val="hybridMultilevel"/>
    <w:tmpl w:val="039A798E"/>
    <w:lvl w:ilvl="0" w:tplc="F4DAD0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8E50CC"/>
    <w:multiLevelType w:val="hybridMultilevel"/>
    <w:tmpl w:val="E9A2825C"/>
    <w:lvl w:ilvl="0" w:tplc="F12E3AD2">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9" w15:restartNumberingAfterBreak="0">
    <w:nsid w:val="3D5942E2"/>
    <w:multiLevelType w:val="singleLevel"/>
    <w:tmpl w:val="CC823F9E"/>
    <w:lvl w:ilvl="0">
      <w:start w:val="10"/>
      <w:numFmt w:val="decimal"/>
      <w:lvlText w:val="%1."/>
      <w:lvlJc w:val="left"/>
      <w:pPr>
        <w:tabs>
          <w:tab w:val="num" w:pos="852"/>
        </w:tabs>
        <w:ind w:left="852" w:hanging="852"/>
      </w:pPr>
      <w:rPr>
        <w:rFonts w:hint="default"/>
      </w:rPr>
    </w:lvl>
  </w:abstractNum>
  <w:abstractNum w:abstractNumId="10" w15:restartNumberingAfterBreak="0">
    <w:nsid w:val="530708B2"/>
    <w:multiLevelType w:val="hybridMultilevel"/>
    <w:tmpl w:val="2E54A568"/>
    <w:lvl w:ilvl="0" w:tplc="06DEAF70">
      <w:start w:val="1"/>
      <w:numFmt w:val="lowerRoman"/>
      <w:lvlText w:val="(%1)"/>
      <w:lvlJc w:val="left"/>
      <w:pPr>
        <w:tabs>
          <w:tab w:val="num" w:pos="1789"/>
        </w:tabs>
        <w:ind w:left="1789" w:hanging="360"/>
      </w:pPr>
      <w:rPr>
        <w:rFonts w:hint="default"/>
      </w:rPr>
    </w:lvl>
    <w:lvl w:ilvl="1" w:tplc="0C090019" w:tentative="1">
      <w:start w:val="1"/>
      <w:numFmt w:val="lowerLetter"/>
      <w:lvlText w:val="%2."/>
      <w:lvlJc w:val="left"/>
      <w:pPr>
        <w:tabs>
          <w:tab w:val="num" w:pos="2509"/>
        </w:tabs>
        <w:ind w:left="2509" w:hanging="360"/>
      </w:pPr>
    </w:lvl>
    <w:lvl w:ilvl="2" w:tplc="0C09001B" w:tentative="1">
      <w:start w:val="1"/>
      <w:numFmt w:val="lowerRoman"/>
      <w:lvlText w:val="%3."/>
      <w:lvlJc w:val="right"/>
      <w:pPr>
        <w:tabs>
          <w:tab w:val="num" w:pos="3229"/>
        </w:tabs>
        <w:ind w:left="3229" w:hanging="180"/>
      </w:pPr>
    </w:lvl>
    <w:lvl w:ilvl="3" w:tplc="0C09000F" w:tentative="1">
      <w:start w:val="1"/>
      <w:numFmt w:val="decimal"/>
      <w:lvlText w:val="%4."/>
      <w:lvlJc w:val="left"/>
      <w:pPr>
        <w:tabs>
          <w:tab w:val="num" w:pos="3949"/>
        </w:tabs>
        <w:ind w:left="3949" w:hanging="360"/>
      </w:pPr>
    </w:lvl>
    <w:lvl w:ilvl="4" w:tplc="0C090019" w:tentative="1">
      <w:start w:val="1"/>
      <w:numFmt w:val="lowerLetter"/>
      <w:lvlText w:val="%5."/>
      <w:lvlJc w:val="left"/>
      <w:pPr>
        <w:tabs>
          <w:tab w:val="num" w:pos="4669"/>
        </w:tabs>
        <w:ind w:left="4669" w:hanging="360"/>
      </w:pPr>
    </w:lvl>
    <w:lvl w:ilvl="5" w:tplc="0C09001B" w:tentative="1">
      <w:start w:val="1"/>
      <w:numFmt w:val="lowerRoman"/>
      <w:lvlText w:val="%6."/>
      <w:lvlJc w:val="right"/>
      <w:pPr>
        <w:tabs>
          <w:tab w:val="num" w:pos="5389"/>
        </w:tabs>
        <w:ind w:left="5389" w:hanging="180"/>
      </w:pPr>
    </w:lvl>
    <w:lvl w:ilvl="6" w:tplc="0C09000F" w:tentative="1">
      <w:start w:val="1"/>
      <w:numFmt w:val="decimal"/>
      <w:lvlText w:val="%7."/>
      <w:lvlJc w:val="left"/>
      <w:pPr>
        <w:tabs>
          <w:tab w:val="num" w:pos="6109"/>
        </w:tabs>
        <w:ind w:left="6109" w:hanging="360"/>
      </w:pPr>
    </w:lvl>
    <w:lvl w:ilvl="7" w:tplc="0C090019" w:tentative="1">
      <w:start w:val="1"/>
      <w:numFmt w:val="lowerLetter"/>
      <w:lvlText w:val="%8."/>
      <w:lvlJc w:val="left"/>
      <w:pPr>
        <w:tabs>
          <w:tab w:val="num" w:pos="6829"/>
        </w:tabs>
        <w:ind w:left="6829" w:hanging="360"/>
      </w:pPr>
    </w:lvl>
    <w:lvl w:ilvl="8" w:tplc="0C09001B" w:tentative="1">
      <w:start w:val="1"/>
      <w:numFmt w:val="lowerRoman"/>
      <w:lvlText w:val="%9."/>
      <w:lvlJc w:val="right"/>
      <w:pPr>
        <w:tabs>
          <w:tab w:val="num" w:pos="7549"/>
        </w:tabs>
        <w:ind w:left="7549" w:hanging="180"/>
      </w:pPr>
    </w:lvl>
  </w:abstractNum>
  <w:abstractNum w:abstractNumId="11" w15:restartNumberingAfterBreak="0">
    <w:nsid w:val="5C557DE0"/>
    <w:multiLevelType w:val="hybridMultilevel"/>
    <w:tmpl w:val="E9A2825C"/>
    <w:lvl w:ilvl="0" w:tplc="F12E3AD2">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2" w15:restartNumberingAfterBreak="0">
    <w:nsid w:val="60392646"/>
    <w:multiLevelType w:val="multilevel"/>
    <w:tmpl w:val="1962443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3675FC"/>
    <w:multiLevelType w:val="singleLevel"/>
    <w:tmpl w:val="7F625FDA"/>
    <w:lvl w:ilvl="0">
      <w:start w:val="1"/>
      <w:numFmt w:val="lowerLetter"/>
      <w:lvlText w:val="(%1)"/>
      <w:lvlJc w:val="left"/>
      <w:pPr>
        <w:tabs>
          <w:tab w:val="num" w:pos="1279"/>
        </w:tabs>
        <w:ind w:left="1279" w:hanging="570"/>
      </w:pPr>
      <w:rPr>
        <w:rFonts w:hint="default"/>
      </w:rPr>
    </w:lvl>
  </w:abstractNum>
  <w:abstractNum w:abstractNumId="14" w15:restartNumberingAfterBreak="0">
    <w:nsid w:val="6E4820AC"/>
    <w:multiLevelType w:val="multilevel"/>
    <w:tmpl w:val="37AC488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23B7F07"/>
    <w:multiLevelType w:val="singleLevel"/>
    <w:tmpl w:val="F1A61AD2"/>
    <w:lvl w:ilvl="0">
      <w:start w:val="1"/>
      <w:numFmt w:val="lowerLetter"/>
      <w:lvlText w:val="(%1)"/>
      <w:lvlJc w:val="left"/>
      <w:pPr>
        <w:tabs>
          <w:tab w:val="num" w:pos="1416"/>
        </w:tabs>
        <w:ind w:left="1416" w:hanging="696"/>
      </w:pPr>
      <w:rPr>
        <w:rFonts w:hint="default"/>
      </w:rPr>
    </w:lvl>
  </w:abstractNum>
  <w:abstractNum w:abstractNumId="16" w15:restartNumberingAfterBreak="0">
    <w:nsid w:val="7CCF53DC"/>
    <w:multiLevelType w:val="singleLevel"/>
    <w:tmpl w:val="7F625FDA"/>
    <w:lvl w:ilvl="0">
      <w:start w:val="1"/>
      <w:numFmt w:val="lowerLetter"/>
      <w:lvlText w:val="(%1)"/>
      <w:lvlJc w:val="left"/>
      <w:pPr>
        <w:tabs>
          <w:tab w:val="num" w:pos="1279"/>
        </w:tabs>
        <w:ind w:left="1279" w:hanging="570"/>
      </w:pPr>
      <w:rPr>
        <w:rFonts w:hint="default"/>
      </w:rPr>
    </w:lvl>
  </w:abstractNum>
  <w:num w:numId="1">
    <w:abstractNumId w:val="0"/>
  </w:num>
  <w:num w:numId="2">
    <w:abstractNumId w:val="3"/>
  </w:num>
  <w:num w:numId="3">
    <w:abstractNumId w:val="14"/>
  </w:num>
  <w:num w:numId="4">
    <w:abstractNumId w:val="9"/>
  </w:num>
  <w:num w:numId="5">
    <w:abstractNumId w:val="15"/>
  </w:num>
  <w:num w:numId="6">
    <w:abstractNumId w:val="13"/>
  </w:num>
  <w:num w:numId="7">
    <w:abstractNumId w:val="4"/>
  </w:num>
  <w:num w:numId="8">
    <w:abstractNumId w:val="8"/>
  </w:num>
  <w:num w:numId="9">
    <w:abstractNumId w:val="10"/>
  </w:num>
  <w:num w:numId="10">
    <w:abstractNumId w:val="6"/>
  </w:num>
  <w:num w:numId="11">
    <w:abstractNumId w:val="2"/>
  </w:num>
  <w:num w:numId="12">
    <w:abstractNumId w:val="5"/>
  </w:num>
  <w:num w:numId="13">
    <w:abstractNumId w:val="11"/>
  </w:num>
  <w:num w:numId="14">
    <w:abstractNumId w:val="1"/>
  </w:num>
  <w:num w:numId="15">
    <w:abstractNumId w:val="7"/>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C2"/>
    <w:rsid w:val="00000DF3"/>
    <w:rsid w:val="00002291"/>
    <w:rsid w:val="00003EBF"/>
    <w:rsid w:val="00006227"/>
    <w:rsid w:val="00010414"/>
    <w:rsid w:val="0001041C"/>
    <w:rsid w:val="00011291"/>
    <w:rsid w:val="00011531"/>
    <w:rsid w:val="000115B4"/>
    <w:rsid w:val="00014FAA"/>
    <w:rsid w:val="00015893"/>
    <w:rsid w:val="000178FB"/>
    <w:rsid w:val="0002034E"/>
    <w:rsid w:val="000214E3"/>
    <w:rsid w:val="000255B2"/>
    <w:rsid w:val="00027D5C"/>
    <w:rsid w:val="00031AB1"/>
    <w:rsid w:val="00032EDB"/>
    <w:rsid w:val="00040AB3"/>
    <w:rsid w:val="00041B65"/>
    <w:rsid w:val="00046BB3"/>
    <w:rsid w:val="00046C61"/>
    <w:rsid w:val="00050E17"/>
    <w:rsid w:val="00051C1D"/>
    <w:rsid w:val="00051F67"/>
    <w:rsid w:val="00053654"/>
    <w:rsid w:val="000549D9"/>
    <w:rsid w:val="00055FDB"/>
    <w:rsid w:val="00056F1C"/>
    <w:rsid w:val="000605C1"/>
    <w:rsid w:val="00062096"/>
    <w:rsid w:val="00066476"/>
    <w:rsid w:val="00066783"/>
    <w:rsid w:val="00067939"/>
    <w:rsid w:val="00074BDD"/>
    <w:rsid w:val="00075FA7"/>
    <w:rsid w:val="000770FB"/>
    <w:rsid w:val="00083328"/>
    <w:rsid w:val="0008337B"/>
    <w:rsid w:val="0008659A"/>
    <w:rsid w:val="000870C2"/>
    <w:rsid w:val="00087416"/>
    <w:rsid w:val="00092B7D"/>
    <w:rsid w:val="000941F1"/>
    <w:rsid w:val="0009597E"/>
    <w:rsid w:val="00097F2C"/>
    <w:rsid w:val="000A13CD"/>
    <w:rsid w:val="000A1C4D"/>
    <w:rsid w:val="000A4A18"/>
    <w:rsid w:val="000A569B"/>
    <w:rsid w:val="000B49FE"/>
    <w:rsid w:val="000B6056"/>
    <w:rsid w:val="000B6913"/>
    <w:rsid w:val="000B6CEB"/>
    <w:rsid w:val="000C0151"/>
    <w:rsid w:val="000C04A5"/>
    <w:rsid w:val="000C0AE2"/>
    <w:rsid w:val="000C12D2"/>
    <w:rsid w:val="000C5A68"/>
    <w:rsid w:val="000C6762"/>
    <w:rsid w:val="000C78E0"/>
    <w:rsid w:val="000D21B6"/>
    <w:rsid w:val="000D30B8"/>
    <w:rsid w:val="000D7937"/>
    <w:rsid w:val="000E047B"/>
    <w:rsid w:val="000F43AE"/>
    <w:rsid w:val="000F4B8E"/>
    <w:rsid w:val="000F4D7A"/>
    <w:rsid w:val="000F5D00"/>
    <w:rsid w:val="00101BAD"/>
    <w:rsid w:val="001062FD"/>
    <w:rsid w:val="001063CA"/>
    <w:rsid w:val="001065F2"/>
    <w:rsid w:val="001072BC"/>
    <w:rsid w:val="00113218"/>
    <w:rsid w:val="001177CE"/>
    <w:rsid w:val="00117D99"/>
    <w:rsid w:val="001243B6"/>
    <w:rsid w:val="00124EB7"/>
    <w:rsid w:val="00132B82"/>
    <w:rsid w:val="00133800"/>
    <w:rsid w:val="00134465"/>
    <w:rsid w:val="00134603"/>
    <w:rsid w:val="00141AF9"/>
    <w:rsid w:val="00145434"/>
    <w:rsid w:val="001501C1"/>
    <w:rsid w:val="001515C1"/>
    <w:rsid w:val="00152C64"/>
    <w:rsid w:val="0015487E"/>
    <w:rsid w:val="00154C64"/>
    <w:rsid w:val="00155FB1"/>
    <w:rsid w:val="00162A5F"/>
    <w:rsid w:val="001631CA"/>
    <w:rsid w:val="00163AEB"/>
    <w:rsid w:val="00166732"/>
    <w:rsid w:val="00166C99"/>
    <w:rsid w:val="00173C55"/>
    <w:rsid w:val="001761B2"/>
    <w:rsid w:val="00181A89"/>
    <w:rsid w:val="0018284C"/>
    <w:rsid w:val="00182B34"/>
    <w:rsid w:val="001840A4"/>
    <w:rsid w:val="00184531"/>
    <w:rsid w:val="00184E9E"/>
    <w:rsid w:val="00184EDE"/>
    <w:rsid w:val="0019081F"/>
    <w:rsid w:val="00191C9F"/>
    <w:rsid w:val="00192C66"/>
    <w:rsid w:val="00195F3A"/>
    <w:rsid w:val="00196524"/>
    <w:rsid w:val="001A0A38"/>
    <w:rsid w:val="001A6C97"/>
    <w:rsid w:val="001B4462"/>
    <w:rsid w:val="001B5CED"/>
    <w:rsid w:val="001C2952"/>
    <w:rsid w:val="001C2A33"/>
    <w:rsid w:val="001C3D62"/>
    <w:rsid w:val="001D5F39"/>
    <w:rsid w:val="001D78A0"/>
    <w:rsid w:val="001E00E8"/>
    <w:rsid w:val="001E211B"/>
    <w:rsid w:val="001E3F76"/>
    <w:rsid w:val="001E42D6"/>
    <w:rsid w:val="001E46CA"/>
    <w:rsid w:val="001E53A2"/>
    <w:rsid w:val="001E75EC"/>
    <w:rsid w:val="001E79A3"/>
    <w:rsid w:val="001F2DAF"/>
    <w:rsid w:val="001F3B03"/>
    <w:rsid w:val="001F5A8D"/>
    <w:rsid w:val="0020490B"/>
    <w:rsid w:val="00204CA5"/>
    <w:rsid w:val="0020521D"/>
    <w:rsid w:val="00205C54"/>
    <w:rsid w:val="00206177"/>
    <w:rsid w:val="00210E99"/>
    <w:rsid w:val="00212996"/>
    <w:rsid w:val="002136A2"/>
    <w:rsid w:val="002155F8"/>
    <w:rsid w:val="00217CA1"/>
    <w:rsid w:val="00222F1D"/>
    <w:rsid w:val="0022397B"/>
    <w:rsid w:val="0022716C"/>
    <w:rsid w:val="00230264"/>
    <w:rsid w:val="00232BAA"/>
    <w:rsid w:val="00233DC0"/>
    <w:rsid w:val="002348BF"/>
    <w:rsid w:val="00245E25"/>
    <w:rsid w:val="002466EF"/>
    <w:rsid w:val="00256D0A"/>
    <w:rsid w:val="002628D5"/>
    <w:rsid w:val="00262CEB"/>
    <w:rsid w:val="00262FE1"/>
    <w:rsid w:val="00263E85"/>
    <w:rsid w:val="0027150E"/>
    <w:rsid w:val="0027209F"/>
    <w:rsid w:val="002741E1"/>
    <w:rsid w:val="00275141"/>
    <w:rsid w:val="00277ED7"/>
    <w:rsid w:val="002814E4"/>
    <w:rsid w:val="0028225D"/>
    <w:rsid w:val="0028542B"/>
    <w:rsid w:val="0029005B"/>
    <w:rsid w:val="00290412"/>
    <w:rsid w:val="00294B07"/>
    <w:rsid w:val="00297CFB"/>
    <w:rsid w:val="002A2BB9"/>
    <w:rsid w:val="002A3BB2"/>
    <w:rsid w:val="002A7147"/>
    <w:rsid w:val="002B319A"/>
    <w:rsid w:val="002B4CDE"/>
    <w:rsid w:val="002B70AE"/>
    <w:rsid w:val="002E0CAE"/>
    <w:rsid w:val="002E345B"/>
    <w:rsid w:val="002E5821"/>
    <w:rsid w:val="002E66D4"/>
    <w:rsid w:val="002E6CA9"/>
    <w:rsid w:val="002E7BD1"/>
    <w:rsid w:val="002F18EA"/>
    <w:rsid w:val="002F3532"/>
    <w:rsid w:val="002F3D0D"/>
    <w:rsid w:val="002F4907"/>
    <w:rsid w:val="002F4F33"/>
    <w:rsid w:val="0030053F"/>
    <w:rsid w:val="003037B6"/>
    <w:rsid w:val="00303A41"/>
    <w:rsid w:val="003041E1"/>
    <w:rsid w:val="003050C6"/>
    <w:rsid w:val="00306A6B"/>
    <w:rsid w:val="00306C36"/>
    <w:rsid w:val="00307E5B"/>
    <w:rsid w:val="00312580"/>
    <w:rsid w:val="00312B74"/>
    <w:rsid w:val="00313EB9"/>
    <w:rsid w:val="00314923"/>
    <w:rsid w:val="003174F8"/>
    <w:rsid w:val="0032045C"/>
    <w:rsid w:val="00320B84"/>
    <w:rsid w:val="00320D9F"/>
    <w:rsid w:val="003230F4"/>
    <w:rsid w:val="00323D5E"/>
    <w:rsid w:val="00325BBA"/>
    <w:rsid w:val="003260F3"/>
    <w:rsid w:val="003423BA"/>
    <w:rsid w:val="00345EE5"/>
    <w:rsid w:val="0036054B"/>
    <w:rsid w:val="00366AAD"/>
    <w:rsid w:val="003674EF"/>
    <w:rsid w:val="00367E66"/>
    <w:rsid w:val="00373A1B"/>
    <w:rsid w:val="00375870"/>
    <w:rsid w:val="00377385"/>
    <w:rsid w:val="003773B6"/>
    <w:rsid w:val="00377A78"/>
    <w:rsid w:val="00381B25"/>
    <w:rsid w:val="00382D44"/>
    <w:rsid w:val="00387253"/>
    <w:rsid w:val="00387A29"/>
    <w:rsid w:val="00390660"/>
    <w:rsid w:val="00392142"/>
    <w:rsid w:val="00393827"/>
    <w:rsid w:val="0039757F"/>
    <w:rsid w:val="00397778"/>
    <w:rsid w:val="003A0AA4"/>
    <w:rsid w:val="003A1230"/>
    <w:rsid w:val="003A42A1"/>
    <w:rsid w:val="003A791E"/>
    <w:rsid w:val="003B07BF"/>
    <w:rsid w:val="003B1130"/>
    <w:rsid w:val="003B2491"/>
    <w:rsid w:val="003B4141"/>
    <w:rsid w:val="003B5F7F"/>
    <w:rsid w:val="003B7F1E"/>
    <w:rsid w:val="003C2F8D"/>
    <w:rsid w:val="003C555A"/>
    <w:rsid w:val="003C6F43"/>
    <w:rsid w:val="003D04FB"/>
    <w:rsid w:val="003D33A1"/>
    <w:rsid w:val="003D37C7"/>
    <w:rsid w:val="003D7C3E"/>
    <w:rsid w:val="003E00D6"/>
    <w:rsid w:val="003E3D62"/>
    <w:rsid w:val="003F09A4"/>
    <w:rsid w:val="003F0E68"/>
    <w:rsid w:val="003F3A77"/>
    <w:rsid w:val="003F4D59"/>
    <w:rsid w:val="003F539B"/>
    <w:rsid w:val="003F5CFE"/>
    <w:rsid w:val="003F5D1B"/>
    <w:rsid w:val="00401DBF"/>
    <w:rsid w:val="004061B0"/>
    <w:rsid w:val="00406C6E"/>
    <w:rsid w:val="00415F82"/>
    <w:rsid w:val="00417C79"/>
    <w:rsid w:val="0042393C"/>
    <w:rsid w:val="00423A62"/>
    <w:rsid w:val="00430CC4"/>
    <w:rsid w:val="00433B5B"/>
    <w:rsid w:val="00434AA1"/>
    <w:rsid w:val="00442CD0"/>
    <w:rsid w:val="0044501F"/>
    <w:rsid w:val="00445B4E"/>
    <w:rsid w:val="0044701E"/>
    <w:rsid w:val="004504DD"/>
    <w:rsid w:val="00450646"/>
    <w:rsid w:val="00451D74"/>
    <w:rsid w:val="00453F33"/>
    <w:rsid w:val="004563DC"/>
    <w:rsid w:val="00464B0E"/>
    <w:rsid w:val="0046615A"/>
    <w:rsid w:val="00466363"/>
    <w:rsid w:val="00467525"/>
    <w:rsid w:val="00467ECF"/>
    <w:rsid w:val="00470625"/>
    <w:rsid w:val="004728AD"/>
    <w:rsid w:val="00480527"/>
    <w:rsid w:val="004806DE"/>
    <w:rsid w:val="00483D5A"/>
    <w:rsid w:val="004843F6"/>
    <w:rsid w:val="00484D96"/>
    <w:rsid w:val="004924E6"/>
    <w:rsid w:val="004A38B0"/>
    <w:rsid w:val="004A5C71"/>
    <w:rsid w:val="004B0159"/>
    <w:rsid w:val="004B19B2"/>
    <w:rsid w:val="004C025C"/>
    <w:rsid w:val="004C14D4"/>
    <w:rsid w:val="004C2870"/>
    <w:rsid w:val="004C3011"/>
    <w:rsid w:val="004D0A8D"/>
    <w:rsid w:val="004D1E96"/>
    <w:rsid w:val="004D266B"/>
    <w:rsid w:val="004D36DF"/>
    <w:rsid w:val="004D423E"/>
    <w:rsid w:val="004D4E8A"/>
    <w:rsid w:val="004D64C1"/>
    <w:rsid w:val="004D6A93"/>
    <w:rsid w:val="004D6F59"/>
    <w:rsid w:val="004D7DB1"/>
    <w:rsid w:val="004E6239"/>
    <w:rsid w:val="004F0301"/>
    <w:rsid w:val="004F195F"/>
    <w:rsid w:val="004F3A02"/>
    <w:rsid w:val="00500563"/>
    <w:rsid w:val="0050215E"/>
    <w:rsid w:val="005051AF"/>
    <w:rsid w:val="005200F8"/>
    <w:rsid w:val="005215C0"/>
    <w:rsid w:val="005219B5"/>
    <w:rsid w:val="0052270C"/>
    <w:rsid w:val="00522ADA"/>
    <w:rsid w:val="005261BE"/>
    <w:rsid w:val="005268B6"/>
    <w:rsid w:val="00527533"/>
    <w:rsid w:val="00530706"/>
    <w:rsid w:val="00533E2D"/>
    <w:rsid w:val="00535070"/>
    <w:rsid w:val="0053600B"/>
    <w:rsid w:val="00536E5B"/>
    <w:rsid w:val="005419B9"/>
    <w:rsid w:val="00542A52"/>
    <w:rsid w:val="00542D79"/>
    <w:rsid w:val="00543A78"/>
    <w:rsid w:val="005459C8"/>
    <w:rsid w:val="005460F2"/>
    <w:rsid w:val="005468FC"/>
    <w:rsid w:val="00547FAA"/>
    <w:rsid w:val="0055008D"/>
    <w:rsid w:val="005514D4"/>
    <w:rsid w:val="005535FC"/>
    <w:rsid w:val="0055457F"/>
    <w:rsid w:val="005549DB"/>
    <w:rsid w:val="00555931"/>
    <w:rsid w:val="00556268"/>
    <w:rsid w:val="00562123"/>
    <w:rsid w:val="00562D2D"/>
    <w:rsid w:val="00564CF6"/>
    <w:rsid w:val="00567957"/>
    <w:rsid w:val="005754BB"/>
    <w:rsid w:val="00576BE3"/>
    <w:rsid w:val="005855D2"/>
    <w:rsid w:val="005857BC"/>
    <w:rsid w:val="00585E98"/>
    <w:rsid w:val="005903A2"/>
    <w:rsid w:val="00590D81"/>
    <w:rsid w:val="00594C01"/>
    <w:rsid w:val="00594E8D"/>
    <w:rsid w:val="005A0D07"/>
    <w:rsid w:val="005A5014"/>
    <w:rsid w:val="005A5524"/>
    <w:rsid w:val="005A58D0"/>
    <w:rsid w:val="005A6F39"/>
    <w:rsid w:val="005A79F1"/>
    <w:rsid w:val="005B18C3"/>
    <w:rsid w:val="005B2037"/>
    <w:rsid w:val="005B497C"/>
    <w:rsid w:val="005C1998"/>
    <w:rsid w:val="005C6D0B"/>
    <w:rsid w:val="005C7AF4"/>
    <w:rsid w:val="005C7F81"/>
    <w:rsid w:val="005D3A95"/>
    <w:rsid w:val="005D3F05"/>
    <w:rsid w:val="005D4087"/>
    <w:rsid w:val="005D43F0"/>
    <w:rsid w:val="005D7692"/>
    <w:rsid w:val="005E0257"/>
    <w:rsid w:val="005E0291"/>
    <w:rsid w:val="005E7014"/>
    <w:rsid w:val="005F16DB"/>
    <w:rsid w:val="005F2F53"/>
    <w:rsid w:val="005F4930"/>
    <w:rsid w:val="005F4DA4"/>
    <w:rsid w:val="00603F80"/>
    <w:rsid w:val="00607ED9"/>
    <w:rsid w:val="0061063B"/>
    <w:rsid w:val="00612352"/>
    <w:rsid w:val="0062084B"/>
    <w:rsid w:val="006220A3"/>
    <w:rsid w:val="00622D12"/>
    <w:rsid w:val="00622DB9"/>
    <w:rsid w:val="006238E3"/>
    <w:rsid w:val="00626FC1"/>
    <w:rsid w:val="0063228C"/>
    <w:rsid w:val="006343F9"/>
    <w:rsid w:val="00635D99"/>
    <w:rsid w:val="0063790C"/>
    <w:rsid w:val="00640740"/>
    <w:rsid w:val="00641216"/>
    <w:rsid w:val="00643A50"/>
    <w:rsid w:val="00646A17"/>
    <w:rsid w:val="0065125F"/>
    <w:rsid w:val="00651DA8"/>
    <w:rsid w:val="0065381B"/>
    <w:rsid w:val="006555C7"/>
    <w:rsid w:val="00655A2D"/>
    <w:rsid w:val="00656E65"/>
    <w:rsid w:val="00662594"/>
    <w:rsid w:val="00664E21"/>
    <w:rsid w:val="0066567B"/>
    <w:rsid w:val="006773D9"/>
    <w:rsid w:val="00681460"/>
    <w:rsid w:val="006878D7"/>
    <w:rsid w:val="00693C5C"/>
    <w:rsid w:val="00693CF8"/>
    <w:rsid w:val="00694432"/>
    <w:rsid w:val="00696BC9"/>
    <w:rsid w:val="006A13A2"/>
    <w:rsid w:val="006A1611"/>
    <w:rsid w:val="006B003A"/>
    <w:rsid w:val="006B23C5"/>
    <w:rsid w:val="006B3077"/>
    <w:rsid w:val="006B33D9"/>
    <w:rsid w:val="006B64C9"/>
    <w:rsid w:val="006B68FC"/>
    <w:rsid w:val="006C0383"/>
    <w:rsid w:val="006C3159"/>
    <w:rsid w:val="006C50B0"/>
    <w:rsid w:val="006C5F3D"/>
    <w:rsid w:val="006D0A26"/>
    <w:rsid w:val="006D21CE"/>
    <w:rsid w:val="006D3EEB"/>
    <w:rsid w:val="006D78BC"/>
    <w:rsid w:val="006E070D"/>
    <w:rsid w:val="006E23A5"/>
    <w:rsid w:val="006E39C5"/>
    <w:rsid w:val="006E3F79"/>
    <w:rsid w:val="006E6780"/>
    <w:rsid w:val="006E6916"/>
    <w:rsid w:val="006E746B"/>
    <w:rsid w:val="006E7FB8"/>
    <w:rsid w:val="006F0743"/>
    <w:rsid w:val="006F08C3"/>
    <w:rsid w:val="006F4C02"/>
    <w:rsid w:val="00700480"/>
    <w:rsid w:val="00700E6E"/>
    <w:rsid w:val="007020EF"/>
    <w:rsid w:val="00702DDD"/>
    <w:rsid w:val="0071202C"/>
    <w:rsid w:val="0071290F"/>
    <w:rsid w:val="00712B16"/>
    <w:rsid w:val="00722263"/>
    <w:rsid w:val="007228A6"/>
    <w:rsid w:val="00727515"/>
    <w:rsid w:val="00730799"/>
    <w:rsid w:val="0073141A"/>
    <w:rsid w:val="00734E96"/>
    <w:rsid w:val="00737D43"/>
    <w:rsid w:val="00737E9B"/>
    <w:rsid w:val="00737FA7"/>
    <w:rsid w:val="00740FD9"/>
    <w:rsid w:val="00741708"/>
    <w:rsid w:val="00741A20"/>
    <w:rsid w:val="00744398"/>
    <w:rsid w:val="00746309"/>
    <w:rsid w:val="00752A76"/>
    <w:rsid w:val="00752D95"/>
    <w:rsid w:val="00760A06"/>
    <w:rsid w:val="0076372F"/>
    <w:rsid w:val="00766A9A"/>
    <w:rsid w:val="00767D73"/>
    <w:rsid w:val="007703CD"/>
    <w:rsid w:val="00770FFA"/>
    <w:rsid w:val="00773E52"/>
    <w:rsid w:val="0077580E"/>
    <w:rsid w:val="00776C32"/>
    <w:rsid w:val="00777173"/>
    <w:rsid w:val="00777D9F"/>
    <w:rsid w:val="00777F93"/>
    <w:rsid w:val="0078245B"/>
    <w:rsid w:val="0078269F"/>
    <w:rsid w:val="007841ED"/>
    <w:rsid w:val="007863C0"/>
    <w:rsid w:val="00787127"/>
    <w:rsid w:val="00792C21"/>
    <w:rsid w:val="00797D54"/>
    <w:rsid w:val="007A2E2A"/>
    <w:rsid w:val="007A468B"/>
    <w:rsid w:val="007A5979"/>
    <w:rsid w:val="007A75AC"/>
    <w:rsid w:val="007B00C1"/>
    <w:rsid w:val="007B1039"/>
    <w:rsid w:val="007B4464"/>
    <w:rsid w:val="007C0E6A"/>
    <w:rsid w:val="007C2551"/>
    <w:rsid w:val="007C35AA"/>
    <w:rsid w:val="007C68D6"/>
    <w:rsid w:val="007C6FE2"/>
    <w:rsid w:val="007D43DC"/>
    <w:rsid w:val="007D5AB2"/>
    <w:rsid w:val="007D5D59"/>
    <w:rsid w:val="007D79CB"/>
    <w:rsid w:val="007E085F"/>
    <w:rsid w:val="007E33E2"/>
    <w:rsid w:val="007E51E3"/>
    <w:rsid w:val="007E5706"/>
    <w:rsid w:val="007E63ED"/>
    <w:rsid w:val="007F04AB"/>
    <w:rsid w:val="00807759"/>
    <w:rsid w:val="00810EB6"/>
    <w:rsid w:val="00810F54"/>
    <w:rsid w:val="00811990"/>
    <w:rsid w:val="008120E4"/>
    <w:rsid w:val="00817792"/>
    <w:rsid w:val="00820DB9"/>
    <w:rsid w:val="008215D6"/>
    <w:rsid w:val="00821C74"/>
    <w:rsid w:val="00823618"/>
    <w:rsid w:val="00823DCC"/>
    <w:rsid w:val="00824467"/>
    <w:rsid w:val="008267F9"/>
    <w:rsid w:val="00827600"/>
    <w:rsid w:val="0082765A"/>
    <w:rsid w:val="0082797F"/>
    <w:rsid w:val="008301D2"/>
    <w:rsid w:val="00830D52"/>
    <w:rsid w:val="008321E7"/>
    <w:rsid w:val="00834321"/>
    <w:rsid w:val="00835A67"/>
    <w:rsid w:val="0083609F"/>
    <w:rsid w:val="00842CC3"/>
    <w:rsid w:val="00844391"/>
    <w:rsid w:val="008447DA"/>
    <w:rsid w:val="00845E6B"/>
    <w:rsid w:val="008518FF"/>
    <w:rsid w:val="008574B6"/>
    <w:rsid w:val="0086247A"/>
    <w:rsid w:val="00872683"/>
    <w:rsid w:val="0087384B"/>
    <w:rsid w:val="00873981"/>
    <w:rsid w:val="00874A2D"/>
    <w:rsid w:val="00874D7D"/>
    <w:rsid w:val="008759C7"/>
    <w:rsid w:val="0088453D"/>
    <w:rsid w:val="00884E28"/>
    <w:rsid w:val="00886642"/>
    <w:rsid w:val="00886C78"/>
    <w:rsid w:val="008903DB"/>
    <w:rsid w:val="008928F2"/>
    <w:rsid w:val="00897342"/>
    <w:rsid w:val="00897818"/>
    <w:rsid w:val="00897D5F"/>
    <w:rsid w:val="008A385C"/>
    <w:rsid w:val="008A4330"/>
    <w:rsid w:val="008A4FB0"/>
    <w:rsid w:val="008A557F"/>
    <w:rsid w:val="008A5703"/>
    <w:rsid w:val="008B081B"/>
    <w:rsid w:val="008B226E"/>
    <w:rsid w:val="008B3090"/>
    <w:rsid w:val="008B3B4D"/>
    <w:rsid w:val="008B7551"/>
    <w:rsid w:val="008B7FA7"/>
    <w:rsid w:val="008C0795"/>
    <w:rsid w:val="008C18E0"/>
    <w:rsid w:val="008C2D95"/>
    <w:rsid w:val="008D0B24"/>
    <w:rsid w:val="008D25A9"/>
    <w:rsid w:val="008D3376"/>
    <w:rsid w:val="008D4E09"/>
    <w:rsid w:val="008D54A0"/>
    <w:rsid w:val="008D6B2B"/>
    <w:rsid w:val="008D6FC0"/>
    <w:rsid w:val="008E2042"/>
    <w:rsid w:val="008E3DE3"/>
    <w:rsid w:val="008F1030"/>
    <w:rsid w:val="008F29BE"/>
    <w:rsid w:val="008F341B"/>
    <w:rsid w:val="008F3D6E"/>
    <w:rsid w:val="008F4370"/>
    <w:rsid w:val="008F777D"/>
    <w:rsid w:val="008F7EC8"/>
    <w:rsid w:val="00900A4E"/>
    <w:rsid w:val="00906149"/>
    <w:rsid w:val="00911DA3"/>
    <w:rsid w:val="00912FB2"/>
    <w:rsid w:val="00920F97"/>
    <w:rsid w:val="0092175B"/>
    <w:rsid w:val="00927600"/>
    <w:rsid w:val="009364ED"/>
    <w:rsid w:val="00940C3B"/>
    <w:rsid w:val="00943111"/>
    <w:rsid w:val="009458BA"/>
    <w:rsid w:val="0094657B"/>
    <w:rsid w:val="009532E8"/>
    <w:rsid w:val="00954E38"/>
    <w:rsid w:val="00955081"/>
    <w:rsid w:val="00961D13"/>
    <w:rsid w:val="00961ED4"/>
    <w:rsid w:val="009623AE"/>
    <w:rsid w:val="009624AF"/>
    <w:rsid w:val="0096257F"/>
    <w:rsid w:val="00963A21"/>
    <w:rsid w:val="00967FD7"/>
    <w:rsid w:val="009728B6"/>
    <w:rsid w:val="00974A96"/>
    <w:rsid w:val="009755A1"/>
    <w:rsid w:val="00975E3B"/>
    <w:rsid w:val="00977842"/>
    <w:rsid w:val="00980B26"/>
    <w:rsid w:val="009823C3"/>
    <w:rsid w:val="009840AF"/>
    <w:rsid w:val="00984873"/>
    <w:rsid w:val="00986DE4"/>
    <w:rsid w:val="009901D7"/>
    <w:rsid w:val="00991114"/>
    <w:rsid w:val="009952EB"/>
    <w:rsid w:val="009A1F62"/>
    <w:rsid w:val="009A4F44"/>
    <w:rsid w:val="009A5600"/>
    <w:rsid w:val="009B39C7"/>
    <w:rsid w:val="009B4275"/>
    <w:rsid w:val="009B5150"/>
    <w:rsid w:val="009B5A9C"/>
    <w:rsid w:val="009B70B4"/>
    <w:rsid w:val="009C1FFB"/>
    <w:rsid w:val="009C207B"/>
    <w:rsid w:val="009D1916"/>
    <w:rsid w:val="009D2AC0"/>
    <w:rsid w:val="009D2BFD"/>
    <w:rsid w:val="009D31EE"/>
    <w:rsid w:val="009D3217"/>
    <w:rsid w:val="009D570A"/>
    <w:rsid w:val="009D5760"/>
    <w:rsid w:val="009D586F"/>
    <w:rsid w:val="009E53D1"/>
    <w:rsid w:val="009E7DBE"/>
    <w:rsid w:val="009F1023"/>
    <w:rsid w:val="009F6F4F"/>
    <w:rsid w:val="009F6FE9"/>
    <w:rsid w:val="00A00765"/>
    <w:rsid w:val="00A0171E"/>
    <w:rsid w:val="00A041EC"/>
    <w:rsid w:val="00A071C7"/>
    <w:rsid w:val="00A10002"/>
    <w:rsid w:val="00A145C6"/>
    <w:rsid w:val="00A152B7"/>
    <w:rsid w:val="00A16F0B"/>
    <w:rsid w:val="00A17671"/>
    <w:rsid w:val="00A23285"/>
    <w:rsid w:val="00A25897"/>
    <w:rsid w:val="00A325D6"/>
    <w:rsid w:val="00A33731"/>
    <w:rsid w:val="00A342C3"/>
    <w:rsid w:val="00A37E32"/>
    <w:rsid w:val="00A4373B"/>
    <w:rsid w:val="00A479BE"/>
    <w:rsid w:val="00A50A35"/>
    <w:rsid w:val="00A5155C"/>
    <w:rsid w:val="00A52EB9"/>
    <w:rsid w:val="00A533B5"/>
    <w:rsid w:val="00A54F39"/>
    <w:rsid w:val="00A55791"/>
    <w:rsid w:val="00A560DF"/>
    <w:rsid w:val="00A630FC"/>
    <w:rsid w:val="00A64181"/>
    <w:rsid w:val="00A724AF"/>
    <w:rsid w:val="00A730FA"/>
    <w:rsid w:val="00A73999"/>
    <w:rsid w:val="00A75CFC"/>
    <w:rsid w:val="00A76D66"/>
    <w:rsid w:val="00A81257"/>
    <w:rsid w:val="00A8252B"/>
    <w:rsid w:val="00A832F2"/>
    <w:rsid w:val="00A84868"/>
    <w:rsid w:val="00A85C48"/>
    <w:rsid w:val="00A86228"/>
    <w:rsid w:val="00A916DB"/>
    <w:rsid w:val="00A97085"/>
    <w:rsid w:val="00AA15D9"/>
    <w:rsid w:val="00AA1873"/>
    <w:rsid w:val="00AA4A1E"/>
    <w:rsid w:val="00AA4CAC"/>
    <w:rsid w:val="00AA75A4"/>
    <w:rsid w:val="00AB2D2A"/>
    <w:rsid w:val="00AB31A3"/>
    <w:rsid w:val="00AB3ED1"/>
    <w:rsid w:val="00AB412C"/>
    <w:rsid w:val="00AB52D8"/>
    <w:rsid w:val="00AB53B1"/>
    <w:rsid w:val="00AB6A86"/>
    <w:rsid w:val="00AB71E4"/>
    <w:rsid w:val="00AB772E"/>
    <w:rsid w:val="00AC024D"/>
    <w:rsid w:val="00AC1BA8"/>
    <w:rsid w:val="00AC1F46"/>
    <w:rsid w:val="00AC47AD"/>
    <w:rsid w:val="00AC68CD"/>
    <w:rsid w:val="00AC78C5"/>
    <w:rsid w:val="00AD1DFD"/>
    <w:rsid w:val="00AD1E0B"/>
    <w:rsid w:val="00AD472A"/>
    <w:rsid w:val="00AE4132"/>
    <w:rsid w:val="00AE480D"/>
    <w:rsid w:val="00AF0F1A"/>
    <w:rsid w:val="00AF1712"/>
    <w:rsid w:val="00AF2E66"/>
    <w:rsid w:val="00AF33AC"/>
    <w:rsid w:val="00AF4F63"/>
    <w:rsid w:val="00B00C5F"/>
    <w:rsid w:val="00B016B5"/>
    <w:rsid w:val="00B01DE0"/>
    <w:rsid w:val="00B110CB"/>
    <w:rsid w:val="00B127D1"/>
    <w:rsid w:val="00B13E97"/>
    <w:rsid w:val="00B1752D"/>
    <w:rsid w:val="00B221AD"/>
    <w:rsid w:val="00B23260"/>
    <w:rsid w:val="00B24AA6"/>
    <w:rsid w:val="00B24CF1"/>
    <w:rsid w:val="00B31515"/>
    <w:rsid w:val="00B31AA6"/>
    <w:rsid w:val="00B31FC0"/>
    <w:rsid w:val="00B32367"/>
    <w:rsid w:val="00B341B6"/>
    <w:rsid w:val="00B34EA3"/>
    <w:rsid w:val="00B37E6E"/>
    <w:rsid w:val="00B438D9"/>
    <w:rsid w:val="00B43BB5"/>
    <w:rsid w:val="00B45D6D"/>
    <w:rsid w:val="00B50329"/>
    <w:rsid w:val="00B509C3"/>
    <w:rsid w:val="00B5406A"/>
    <w:rsid w:val="00B57172"/>
    <w:rsid w:val="00B57676"/>
    <w:rsid w:val="00B60A60"/>
    <w:rsid w:val="00B613C8"/>
    <w:rsid w:val="00B62626"/>
    <w:rsid w:val="00B65BAE"/>
    <w:rsid w:val="00B661A4"/>
    <w:rsid w:val="00B67192"/>
    <w:rsid w:val="00B70D96"/>
    <w:rsid w:val="00B7169F"/>
    <w:rsid w:val="00B75196"/>
    <w:rsid w:val="00B75B69"/>
    <w:rsid w:val="00B765C8"/>
    <w:rsid w:val="00B82EF3"/>
    <w:rsid w:val="00B82F46"/>
    <w:rsid w:val="00B85B19"/>
    <w:rsid w:val="00B90209"/>
    <w:rsid w:val="00B95863"/>
    <w:rsid w:val="00BA2891"/>
    <w:rsid w:val="00BA38B2"/>
    <w:rsid w:val="00BA4E25"/>
    <w:rsid w:val="00BB0E79"/>
    <w:rsid w:val="00BC027E"/>
    <w:rsid w:val="00BC34FF"/>
    <w:rsid w:val="00BC4FED"/>
    <w:rsid w:val="00BC687F"/>
    <w:rsid w:val="00BC7EF4"/>
    <w:rsid w:val="00BD3820"/>
    <w:rsid w:val="00BD41A1"/>
    <w:rsid w:val="00BE1018"/>
    <w:rsid w:val="00BE3BEA"/>
    <w:rsid w:val="00BF0A8E"/>
    <w:rsid w:val="00BF1C34"/>
    <w:rsid w:val="00BF5A4F"/>
    <w:rsid w:val="00C02663"/>
    <w:rsid w:val="00C029A0"/>
    <w:rsid w:val="00C041B3"/>
    <w:rsid w:val="00C06775"/>
    <w:rsid w:val="00C1233B"/>
    <w:rsid w:val="00C154BC"/>
    <w:rsid w:val="00C20A59"/>
    <w:rsid w:val="00C224E6"/>
    <w:rsid w:val="00C25680"/>
    <w:rsid w:val="00C25889"/>
    <w:rsid w:val="00C25DB6"/>
    <w:rsid w:val="00C2768C"/>
    <w:rsid w:val="00C30F4F"/>
    <w:rsid w:val="00C337DE"/>
    <w:rsid w:val="00C3650D"/>
    <w:rsid w:val="00C369D7"/>
    <w:rsid w:val="00C40491"/>
    <w:rsid w:val="00C4153C"/>
    <w:rsid w:val="00C44F2B"/>
    <w:rsid w:val="00C507E3"/>
    <w:rsid w:val="00C53E5A"/>
    <w:rsid w:val="00C53F4A"/>
    <w:rsid w:val="00C54EF4"/>
    <w:rsid w:val="00C550B8"/>
    <w:rsid w:val="00C5641F"/>
    <w:rsid w:val="00C6258B"/>
    <w:rsid w:val="00C653E4"/>
    <w:rsid w:val="00C66124"/>
    <w:rsid w:val="00C737C3"/>
    <w:rsid w:val="00C739DE"/>
    <w:rsid w:val="00C74225"/>
    <w:rsid w:val="00C74A00"/>
    <w:rsid w:val="00C75239"/>
    <w:rsid w:val="00C806A6"/>
    <w:rsid w:val="00C81EC7"/>
    <w:rsid w:val="00C832D3"/>
    <w:rsid w:val="00C8707B"/>
    <w:rsid w:val="00C956D9"/>
    <w:rsid w:val="00C97A98"/>
    <w:rsid w:val="00CA16B8"/>
    <w:rsid w:val="00CA36D7"/>
    <w:rsid w:val="00CA3DAB"/>
    <w:rsid w:val="00CA7CBB"/>
    <w:rsid w:val="00CB4763"/>
    <w:rsid w:val="00CB54B7"/>
    <w:rsid w:val="00CB54E9"/>
    <w:rsid w:val="00CC05BA"/>
    <w:rsid w:val="00CC0BA8"/>
    <w:rsid w:val="00CC328D"/>
    <w:rsid w:val="00CC34FC"/>
    <w:rsid w:val="00CC481C"/>
    <w:rsid w:val="00CD032A"/>
    <w:rsid w:val="00CD1D3C"/>
    <w:rsid w:val="00CD2345"/>
    <w:rsid w:val="00CD3ABF"/>
    <w:rsid w:val="00CE22E9"/>
    <w:rsid w:val="00CE687D"/>
    <w:rsid w:val="00CE6B8F"/>
    <w:rsid w:val="00CF077C"/>
    <w:rsid w:val="00CF526F"/>
    <w:rsid w:val="00CF5DBD"/>
    <w:rsid w:val="00CF7066"/>
    <w:rsid w:val="00CF7172"/>
    <w:rsid w:val="00CF71AD"/>
    <w:rsid w:val="00D00290"/>
    <w:rsid w:val="00D00361"/>
    <w:rsid w:val="00D02DCC"/>
    <w:rsid w:val="00D02FD0"/>
    <w:rsid w:val="00D03457"/>
    <w:rsid w:val="00D065C9"/>
    <w:rsid w:val="00D06704"/>
    <w:rsid w:val="00D10DEB"/>
    <w:rsid w:val="00D12DF4"/>
    <w:rsid w:val="00D15735"/>
    <w:rsid w:val="00D16938"/>
    <w:rsid w:val="00D16F08"/>
    <w:rsid w:val="00D21943"/>
    <w:rsid w:val="00D223AF"/>
    <w:rsid w:val="00D22FB9"/>
    <w:rsid w:val="00D2537F"/>
    <w:rsid w:val="00D25725"/>
    <w:rsid w:val="00D26C19"/>
    <w:rsid w:val="00D32813"/>
    <w:rsid w:val="00D33AFD"/>
    <w:rsid w:val="00D348B5"/>
    <w:rsid w:val="00D373DD"/>
    <w:rsid w:val="00D40895"/>
    <w:rsid w:val="00D41F19"/>
    <w:rsid w:val="00D44ADE"/>
    <w:rsid w:val="00D452E0"/>
    <w:rsid w:val="00D46FC1"/>
    <w:rsid w:val="00D5312E"/>
    <w:rsid w:val="00D539F2"/>
    <w:rsid w:val="00D53B9B"/>
    <w:rsid w:val="00D56F9C"/>
    <w:rsid w:val="00D6060F"/>
    <w:rsid w:val="00D64A27"/>
    <w:rsid w:val="00D65E85"/>
    <w:rsid w:val="00D6660E"/>
    <w:rsid w:val="00D7549D"/>
    <w:rsid w:val="00D7719F"/>
    <w:rsid w:val="00D77F63"/>
    <w:rsid w:val="00D813E6"/>
    <w:rsid w:val="00D81F2B"/>
    <w:rsid w:val="00D826FB"/>
    <w:rsid w:val="00D8605E"/>
    <w:rsid w:val="00D86F64"/>
    <w:rsid w:val="00D90A9F"/>
    <w:rsid w:val="00D95135"/>
    <w:rsid w:val="00D95EA7"/>
    <w:rsid w:val="00DA4087"/>
    <w:rsid w:val="00DA70C6"/>
    <w:rsid w:val="00DA7FE0"/>
    <w:rsid w:val="00DB0377"/>
    <w:rsid w:val="00DB2937"/>
    <w:rsid w:val="00DB4056"/>
    <w:rsid w:val="00DB5ACF"/>
    <w:rsid w:val="00DC17EF"/>
    <w:rsid w:val="00DC516A"/>
    <w:rsid w:val="00DC54FF"/>
    <w:rsid w:val="00DC7077"/>
    <w:rsid w:val="00DD23F6"/>
    <w:rsid w:val="00DD240E"/>
    <w:rsid w:val="00DD2442"/>
    <w:rsid w:val="00DD30D1"/>
    <w:rsid w:val="00DD368A"/>
    <w:rsid w:val="00DD36D8"/>
    <w:rsid w:val="00DD7EFA"/>
    <w:rsid w:val="00DE271B"/>
    <w:rsid w:val="00DF04EB"/>
    <w:rsid w:val="00DF1B90"/>
    <w:rsid w:val="00DF2E0C"/>
    <w:rsid w:val="00DF65ED"/>
    <w:rsid w:val="00DF6E96"/>
    <w:rsid w:val="00E00220"/>
    <w:rsid w:val="00E006F7"/>
    <w:rsid w:val="00E00F52"/>
    <w:rsid w:val="00E01740"/>
    <w:rsid w:val="00E02D46"/>
    <w:rsid w:val="00E0617E"/>
    <w:rsid w:val="00E06FE1"/>
    <w:rsid w:val="00E132D2"/>
    <w:rsid w:val="00E24325"/>
    <w:rsid w:val="00E260CD"/>
    <w:rsid w:val="00E31663"/>
    <w:rsid w:val="00E330FC"/>
    <w:rsid w:val="00E333C3"/>
    <w:rsid w:val="00E35AB6"/>
    <w:rsid w:val="00E36991"/>
    <w:rsid w:val="00E41692"/>
    <w:rsid w:val="00E44E8A"/>
    <w:rsid w:val="00E462AB"/>
    <w:rsid w:val="00E46DCF"/>
    <w:rsid w:val="00E477D3"/>
    <w:rsid w:val="00E52836"/>
    <w:rsid w:val="00E55A94"/>
    <w:rsid w:val="00E60059"/>
    <w:rsid w:val="00E60DEB"/>
    <w:rsid w:val="00E62C89"/>
    <w:rsid w:val="00E665F4"/>
    <w:rsid w:val="00E66D7B"/>
    <w:rsid w:val="00E67DD4"/>
    <w:rsid w:val="00E705AC"/>
    <w:rsid w:val="00E7077F"/>
    <w:rsid w:val="00E70EBA"/>
    <w:rsid w:val="00E74BB9"/>
    <w:rsid w:val="00E81092"/>
    <w:rsid w:val="00E810E6"/>
    <w:rsid w:val="00E8209A"/>
    <w:rsid w:val="00E83D63"/>
    <w:rsid w:val="00E96055"/>
    <w:rsid w:val="00E97510"/>
    <w:rsid w:val="00E97EFB"/>
    <w:rsid w:val="00EA0B18"/>
    <w:rsid w:val="00EA2E75"/>
    <w:rsid w:val="00EA5CEF"/>
    <w:rsid w:val="00EA6F7F"/>
    <w:rsid w:val="00EB1C2B"/>
    <w:rsid w:val="00EB2EC4"/>
    <w:rsid w:val="00EB5536"/>
    <w:rsid w:val="00EB5EB7"/>
    <w:rsid w:val="00EC0FB3"/>
    <w:rsid w:val="00EC67FE"/>
    <w:rsid w:val="00EC70EA"/>
    <w:rsid w:val="00EC7CD5"/>
    <w:rsid w:val="00ED1658"/>
    <w:rsid w:val="00ED285A"/>
    <w:rsid w:val="00ED2BE1"/>
    <w:rsid w:val="00ED34C6"/>
    <w:rsid w:val="00EE03BF"/>
    <w:rsid w:val="00EE03CB"/>
    <w:rsid w:val="00EE08E9"/>
    <w:rsid w:val="00EE1BD2"/>
    <w:rsid w:val="00EE203E"/>
    <w:rsid w:val="00EE346A"/>
    <w:rsid w:val="00EE3EC8"/>
    <w:rsid w:val="00EE48DE"/>
    <w:rsid w:val="00EE6BD2"/>
    <w:rsid w:val="00EE7AF6"/>
    <w:rsid w:val="00EF1D91"/>
    <w:rsid w:val="00EF2AB4"/>
    <w:rsid w:val="00EF3F7F"/>
    <w:rsid w:val="00EF774E"/>
    <w:rsid w:val="00F0096D"/>
    <w:rsid w:val="00F03C79"/>
    <w:rsid w:val="00F04301"/>
    <w:rsid w:val="00F11473"/>
    <w:rsid w:val="00F13DFC"/>
    <w:rsid w:val="00F14176"/>
    <w:rsid w:val="00F14B29"/>
    <w:rsid w:val="00F152AD"/>
    <w:rsid w:val="00F15EEB"/>
    <w:rsid w:val="00F1740B"/>
    <w:rsid w:val="00F17FC3"/>
    <w:rsid w:val="00F21E5B"/>
    <w:rsid w:val="00F2415E"/>
    <w:rsid w:val="00F24779"/>
    <w:rsid w:val="00F267B0"/>
    <w:rsid w:val="00F27A90"/>
    <w:rsid w:val="00F35FAA"/>
    <w:rsid w:val="00F377B1"/>
    <w:rsid w:val="00F37B88"/>
    <w:rsid w:val="00F37D06"/>
    <w:rsid w:val="00F40439"/>
    <w:rsid w:val="00F44CD5"/>
    <w:rsid w:val="00F473E6"/>
    <w:rsid w:val="00F54D34"/>
    <w:rsid w:val="00F569A3"/>
    <w:rsid w:val="00F56B9D"/>
    <w:rsid w:val="00F57CD5"/>
    <w:rsid w:val="00F6497B"/>
    <w:rsid w:val="00F64DD6"/>
    <w:rsid w:val="00F71B8E"/>
    <w:rsid w:val="00F71BB8"/>
    <w:rsid w:val="00F72B29"/>
    <w:rsid w:val="00F73B6D"/>
    <w:rsid w:val="00F74BD0"/>
    <w:rsid w:val="00F80B36"/>
    <w:rsid w:val="00F80CC5"/>
    <w:rsid w:val="00F851F3"/>
    <w:rsid w:val="00F859F7"/>
    <w:rsid w:val="00F85F5D"/>
    <w:rsid w:val="00F862B2"/>
    <w:rsid w:val="00F87AB9"/>
    <w:rsid w:val="00F90541"/>
    <w:rsid w:val="00F90B61"/>
    <w:rsid w:val="00F90F27"/>
    <w:rsid w:val="00F94799"/>
    <w:rsid w:val="00FA0EEB"/>
    <w:rsid w:val="00FA2466"/>
    <w:rsid w:val="00FA7200"/>
    <w:rsid w:val="00FB1B7B"/>
    <w:rsid w:val="00FB4323"/>
    <w:rsid w:val="00FB570A"/>
    <w:rsid w:val="00FB69A1"/>
    <w:rsid w:val="00FC1B02"/>
    <w:rsid w:val="00FC4A4C"/>
    <w:rsid w:val="00FC508D"/>
    <w:rsid w:val="00FC662E"/>
    <w:rsid w:val="00FD1A30"/>
    <w:rsid w:val="00FD2FAA"/>
    <w:rsid w:val="00FD472B"/>
    <w:rsid w:val="00FD484B"/>
    <w:rsid w:val="00FD70BA"/>
    <w:rsid w:val="00FE1C1A"/>
    <w:rsid w:val="00FE47DD"/>
    <w:rsid w:val="00FE57FC"/>
    <w:rsid w:val="00FE58A0"/>
    <w:rsid w:val="00FE62C0"/>
    <w:rsid w:val="00FE7A03"/>
    <w:rsid w:val="00FF04BC"/>
    <w:rsid w:val="00FF1B25"/>
    <w:rsid w:val="00FF23CB"/>
    <w:rsid w:val="00FF48DF"/>
    <w:rsid w:val="00FF6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33DE"/>
  <w15:docId w15:val="{6265F3FF-388A-4B42-A30A-B800CCE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C2"/>
    <w:rPr>
      <w:rFonts w:ascii="Arial" w:hAnsi="Arial"/>
      <w:sz w:val="24"/>
      <w:lang w:eastAsia="en-US"/>
    </w:rPr>
  </w:style>
  <w:style w:type="paragraph" w:styleId="Heading1">
    <w:name w:val="heading 1"/>
    <w:basedOn w:val="Normal"/>
    <w:next w:val="Normal"/>
    <w:qFormat/>
    <w:rsid w:val="00FF68C2"/>
    <w:pPr>
      <w:keepNext/>
      <w:jc w:val="center"/>
      <w:outlineLvl w:val="0"/>
    </w:pPr>
    <w:rPr>
      <w:b/>
      <w:sz w:val="36"/>
    </w:rPr>
  </w:style>
  <w:style w:type="paragraph" w:styleId="Heading2">
    <w:name w:val="heading 2"/>
    <w:basedOn w:val="Normal"/>
    <w:next w:val="Normal"/>
    <w:qFormat/>
    <w:rsid w:val="00FF68C2"/>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68C2"/>
    <w:pPr>
      <w:tabs>
        <w:tab w:val="left" w:pos="709"/>
      </w:tabs>
      <w:ind w:left="709" w:hanging="709"/>
    </w:pPr>
    <w:rPr>
      <w:sz w:val="22"/>
    </w:rPr>
  </w:style>
  <w:style w:type="character" w:styleId="FollowedHyperlink">
    <w:name w:val="FollowedHyperlink"/>
    <w:rsid w:val="001C2952"/>
    <w:rPr>
      <w:color w:val="008080"/>
      <w:u w:val="single"/>
    </w:rPr>
  </w:style>
  <w:style w:type="paragraph" w:styleId="BalloonText">
    <w:name w:val="Balloon Text"/>
    <w:basedOn w:val="Normal"/>
    <w:semiHidden/>
    <w:rsid w:val="00E333C3"/>
    <w:rPr>
      <w:rFonts w:ascii="Tahoma" w:hAnsi="Tahoma" w:cs="Tahoma"/>
      <w:sz w:val="16"/>
      <w:szCs w:val="16"/>
    </w:rPr>
  </w:style>
  <w:style w:type="paragraph" w:styleId="Footer">
    <w:name w:val="footer"/>
    <w:basedOn w:val="Normal"/>
    <w:rsid w:val="008B3B4D"/>
    <w:pPr>
      <w:tabs>
        <w:tab w:val="center" w:pos="4153"/>
        <w:tab w:val="right" w:pos="8306"/>
      </w:tabs>
    </w:pPr>
  </w:style>
  <w:style w:type="character" w:styleId="PageNumber">
    <w:name w:val="page number"/>
    <w:basedOn w:val="DefaultParagraphFont"/>
    <w:rsid w:val="008B3B4D"/>
  </w:style>
  <w:style w:type="character" w:styleId="CommentReference">
    <w:name w:val="annotation reference"/>
    <w:rsid w:val="0071290F"/>
    <w:rPr>
      <w:sz w:val="16"/>
      <w:szCs w:val="16"/>
    </w:rPr>
  </w:style>
  <w:style w:type="paragraph" w:styleId="CommentText">
    <w:name w:val="annotation text"/>
    <w:basedOn w:val="Normal"/>
    <w:link w:val="CommentTextChar"/>
    <w:rsid w:val="0071290F"/>
    <w:rPr>
      <w:sz w:val="20"/>
    </w:rPr>
  </w:style>
  <w:style w:type="character" w:customStyle="1" w:styleId="CommentTextChar">
    <w:name w:val="Comment Text Char"/>
    <w:link w:val="CommentText"/>
    <w:rsid w:val="0071290F"/>
    <w:rPr>
      <w:rFonts w:ascii="Arial" w:hAnsi="Arial"/>
      <w:lang w:eastAsia="en-US"/>
    </w:rPr>
  </w:style>
  <w:style w:type="paragraph" w:styleId="CommentSubject">
    <w:name w:val="annotation subject"/>
    <w:basedOn w:val="CommentText"/>
    <w:next w:val="CommentText"/>
    <w:link w:val="CommentSubjectChar"/>
    <w:rsid w:val="0071290F"/>
    <w:rPr>
      <w:b/>
      <w:bCs/>
    </w:rPr>
  </w:style>
  <w:style w:type="character" w:customStyle="1" w:styleId="CommentSubjectChar">
    <w:name w:val="Comment Subject Char"/>
    <w:link w:val="CommentSubject"/>
    <w:rsid w:val="0071290F"/>
    <w:rPr>
      <w:rFonts w:ascii="Arial" w:hAnsi="Arial"/>
      <w:b/>
      <w:bCs/>
      <w:lang w:eastAsia="en-US"/>
    </w:rPr>
  </w:style>
  <w:style w:type="paragraph" w:styleId="Header">
    <w:name w:val="header"/>
    <w:basedOn w:val="Normal"/>
    <w:link w:val="HeaderChar"/>
    <w:rsid w:val="00823618"/>
    <w:pPr>
      <w:tabs>
        <w:tab w:val="center" w:pos="4513"/>
        <w:tab w:val="right" w:pos="9026"/>
      </w:tabs>
    </w:pPr>
  </w:style>
  <w:style w:type="character" w:customStyle="1" w:styleId="HeaderChar">
    <w:name w:val="Header Char"/>
    <w:basedOn w:val="DefaultParagraphFont"/>
    <w:link w:val="Header"/>
    <w:rsid w:val="00823618"/>
    <w:rPr>
      <w:rFonts w:ascii="Arial" w:hAnsi="Arial"/>
      <w:sz w:val="24"/>
      <w:lang w:eastAsia="en-US"/>
    </w:rPr>
  </w:style>
  <w:style w:type="paragraph" w:styleId="ListParagraph">
    <w:name w:val="List Paragraph"/>
    <w:basedOn w:val="Normal"/>
    <w:uiPriority w:val="34"/>
    <w:qFormat/>
    <w:rsid w:val="009B3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5D56-F918-4666-8139-03D931CF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5020</Words>
  <Characters>28618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DEED</vt:lpstr>
    </vt:vector>
  </TitlesOfParts>
  <Company>DHA</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dc:title>
  <dc:subject>THE PROVISION OF OVERSEAS STUDENT HEALTH COVER</dc:subject>
  <dc:creator>blairr</dc:creator>
  <cp:lastModifiedBy>Kyle, Kristen</cp:lastModifiedBy>
  <cp:revision>2</cp:revision>
  <cp:lastPrinted>2016-07-06T22:22:00Z</cp:lastPrinted>
  <dcterms:created xsi:type="dcterms:W3CDTF">2020-06-17T01:11:00Z</dcterms:created>
  <dcterms:modified xsi:type="dcterms:W3CDTF">2020-06-17T01:11:00Z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