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834B2" w14:textId="308C4392" w:rsidR="00A07E6F" w:rsidRDefault="000D0EB4">
      <w:r>
        <w:rPr>
          <w:noProof/>
          <w:lang w:eastAsia="en-AU"/>
        </w:rPr>
        <w:drawing>
          <wp:inline distT="0" distB="0" distL="0" distR="0" wp14:anchorId="040065CC" wp14:editId="5C7983C4">
            <wp:extent cx="3228975" cy="1315773"/>
            <wp:effectExtent l="0" t="0" r="0" b="0"/>
            <wp:docPr id="1" name="Picture 1" descr="PHL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09" cy="133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A3503" w14:textId="77777777" w:rsidR="00D05075" w:rsidRPr="00D05075" w:rsidRDefault="00D05075" w:rsidP="00D05075">
      <w:pPr>
        <w:rPr>
          <w:rFonts w:asciiTheme="majorHAnsi" w:hAnsiTheme="majorHAnsi" w:cstheme="majorHAnsi"/>
          <w:b/>
          <w:sz w:val="32"/>
          <w:szCs w:val="32"/>
        </w:rPr>
      </w:pPr>
      <w:r w:rsidRPr="00D05075">
        <w:rPr>
          <w:rFonts w:asciiTheme="majorHAnsi" w:hAnsiTheme="majorHAnsi" w:cstheme="majorHAnsi"/>
          <w:b/>
          <w:sz w:val="32"/>
          <w:szCs w:val="32"/>
        </w:rPr>
        <w:t>PHLN Recommendations for Non-PHLN Laboratories Undertaking Testing for SARS-CoV-2 (the virus that causes COVID-19)</w:t>
      </w:r>
    </w:p>
    <w:p w14:paraId="2D4D1124" w14:textId="560AF2F1" w:rsidR="000E0966" w:rsidRPr="00D05075" w:rsidRDefault="00D05075">
      <w:p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4961"/>
      </w:tblGrid>
      <w:tr w:rsidR="00D16EE8" w:rsidRPr="00BA50AA" w14:paraId="02A39694" w14:textId="77777777" w:rsidTr="00D05075">
        <w:tc>
          <w:tcPr>
            <w:tcW w:w="1413" w:type="dxa"/>
          </w:tcPr>
          <w:p w14:paraId="6628E99C" w14:textId="62DB6644" w:rsidR="00D16EE8" w:rsidRPr="00D16EE8" w:rsidRDefault="00D16EE8" w:rsidP="00242593">
            <w:pPr>
              <w:pStyle w:val="Title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D16EE8">
              <w:rPr>
                <w:rFonts w:ascii="Calibri Light" w:hAnsi="Calibri Light" w:cs="Calibri Light"/>
                <w:i/>
                <w:sz w:val="24"/>
                <w:szCs w:val="24"/>
              </w:rPr>
              <w:t>Version</w:t>
            </w:r>
          </w:p>
        </w:tc>
        <w:tc>
          <w:tcPr>
            <w:tcW w:w="2410" w:type="dxa"/>
          </w:tcPr>
          <w:p w14:paraId="4A96FE75" w14:textId="6AC8631E" w:rsidR="00D16EE8" w:rsidRPr="00D16EE8" w:rsidRDefault="00D16EE8" w:rsidP="00D05075">
            <w:pPr>
              <w:pStyle w:val="Title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D16EE8">
              <w:rPr>
                <w:rFonts w:ascii="Calibri Light" w:hAnsi="Calibri Light" w:cs="Calibri Light"/>
                <w:i/>
                <w:sz w:val="24"/>
                <w:szCs w:val="24"/>
              </w:rPr>
              <w:t>Date Endorsed by PHLN</w:t>
            </w:r>
          </w:p>
        </w:tc>
        <w:tc>
          <w:tcPr>
            <w:tcW w:w="4961" w:type="dxa"/>
          </w:tcPr>
          <w:p w14:paraId="1DACA0DA" w14:textId="5B294178" w:rsidR="00D16EE8" w:rsidRPr="00D16EE8" w:rsidRDefault="00D16EE8" w:rsidP="00242593">
            <w:pPr>
              <w:pStyle w:val="Title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D16EE8">
              <w:rPr>
                <w:rFonts w:ascii="Calibri Light" w:hAnsi="Calibri Light" w:cs="Calibri Light"/>
                <w:i/>
                <w:sz w:val="24"/>
                <w:szCs w:val="24"/>
              </w:rPr>
              <w:t>Revision note</w:t>
            </w:r>
          </w:p>
        </w:tc>
      </w:tr>
      <w:tr w:rsidR="00D05075" w:rsidRPr="00BA50AA" w14:paraId="1E007679" w14:textId="77777777" w:rsidTr="00D05075">
        <w:tc>
          <w:tcPr>
            <w:tcW w:w="1413" w:type="dxa"/>
          </w:tcPr>
          <w:p w14:paraId="7AC97E8F" w14:textId="77777777" w:rsidR="00D05075" w:rsidRPr="00BA50AA" w:rsidRDefault="00D05075" w:rsidP="00242593">
            <w:pPr>
              <w:pStyle w:val="Title"/>
              <w:rPr>
                <w:rFonts w:ascii="Calibri Light" w:hAnsi="Calibri Light" w:cs="Calibri Light"/>
                <w:sz w:val="24"/>
                <w:szCs w:val="24"/>
              </w:rPr>
            </w:pPr>
            <w:r w:rsidRPr="00BA50AA">
              <w:rPr>
                <w:rFonts w:ascii="Calibri Light" w:hAnsi="Calibri Light" w:cs="Calibri Light"/>
                <w:sz w:val="24"/>
                <w:szCs w:val="24"/>
              </w:rPr>
              <w:t>1.0</w:t>
            </w:r>
          </w:p>
        </w:tc>
        <w:tc>
          <w:tcPr>
            <w:tcW w:w="2410" w:type="dxa"/>
          </w:tcPr>
          <w:p w14:paraId="1F092FE2" w14:textId="11C9E2A4" w:rsidR="00D05075" w:rsidRPr="00BA50AA" w:rsidRDefault="00D05075" w:rsidP="00D05075">
            <w:pPr>
              <w:pStyle w:val="Title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30</w:t>
            </w:r>
            <w:r w:rsidRPr="00BA50A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>March</w:t>
            </w:r>
            <w:r w:rsidRPr="00BA50AA">
              <w:rPr>
                <w:rFonts w:ascii="Calibri Light" w:hAnsi="Calibri Light" w:cs="Calibri Light"/>
                <w:sz w:val="24"/>
                <w:szCs w:val="24"/>
              </w:rPr>
              <w:t xml:space="preserve"> 2020</w:t>
            </w:r>
          </w:p>
        </w:tc>
        <w:tc>
          <w:tcPr>
            <w:tcW w:w="4961" w:type="dxa"/>
          </w:tcPr>
          <w:p w14:paraId="3E7EB55D" w14:textId="77777777" w:rsidR="00D05075" w:rsidRPr="00BA50AA" w:rsidRDefault="00D05075" w:rsidP="00242593">
            <w:pPr>
              <w:pStyle w:val="Title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Initial document</w:t>
            </w:r>
          </w:p>
        </w:tc>
      </w:tr>
    </w:tbl>
    <w:p w14:paraId="4DCF0519" w14:textId="77777777" w:rsidR="00D05075" w:rsidRDefault="00D05075" w:rsidP="00D05075">
      <w:pPr>
        <w:spacing w:after="0"/>
      </w:pPr>
    </w:p>
    <w:p w14:paraId="622F3B4A" w14:textId="4990A9CD" w:rsidR="006904F2" w:rsidRPr="00D05075" w:rsidRDefault="000B5D88" w:rsidP="000B5D88">
      <w:p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Testing for severe acute respiratory syndrome coronavirus 2 (</w:t>
      </w:r>
      <w:r w:rsidR="00975E1E" w:rsidRPr="00D05075">
        <w:rPr>
          <w:rFonts w:asciiTheme="majorHAnsi" w:hAnsiTheme="majorHAnsi" w:cstheme="majorHAnsi"/>
          <w:sz w:val="24"/>
          <w:szCs w:val="24"/>
        </w:rPr>
        <w:t>SARS-CoV-2</w:t>
      </w:r>
      <w:r w:rsidRPr="00D05075">
        <w:rPr>
          <w:rFonts w:asciiTheme="majorHAnsi" w:hAnsiTheme="majorHAnsi" w:cstheme="majorHAnsi"/>
          <w:sz w:val="24"/>
          <w:szCs w:val="24"/>
        </w:rPr>
        <w:t xml:space="preserve">), the virus that causes coronavirus disease 2019, </w:t>
      </w:r>
      <w:r w:rsidR="00AC6441" w:rsidRPr="00D05075">
        <w:rPr>
          <w:rFonts w:asciiTheme="majorHAnsi" w:hAnsiTheme="majorHAnsi" w:cstheme="majorHAnsi"/>
          <w:sz w:val="24"/>
          <w:szCs w:val="24"/>
        </w:rPr>
        <w:t xml:space="preserve">is </w:t>
      </w:r>
      <w:r w:rsidRPr="00D05075">
        <w:rPr>
          <w:rFonts w:asciiTheme="majorHAnsi" w:hAnsiTheme="majorHAnsi" w:cstheme="majorHAnsi"/>
          <w:sz w:val="24"/>
          <w:szCs w:val="24"/>
        </w:rPr>
        <w:t>b</w:t>
      </w:r>
      <w:r w:rsidR="00AC6441" w:rsidRPr="00D05075">
        <w:rPr>
          <w:rFonts w:asciiTheme="majorHAnsi" w:hAnsiTheme="majorHAnsi" w:cstheme="majorHAnsi"/>
          <w:sz w:val="24"/>
          <w:szCs w:val="24"/>
        </w:rPr>
        <w:t>eing perform</w:t>
      </w:r>
      <w:bookmarkStart w:id="0" w:name="_GoBack"/>
      <w:bookmarkEnd w:id="0"/>
      <w:r w:rsidR="00AC6441" w:rsidRPr="00D05075">
        <w:rPr>
          <w:rFonts w:asciiTheme="majorHAnsi" w:hAnsiTheme="majorHAnsi" w:cstheme="majorHAnsi"/>
          <w:sz w:val="24"/>
          <w:szCs w:val="24"/>
        </w:rPr>
        <w:t xml:space="preserve">ed by </w:t>
      </w:r>
      <w:r w:rsidR="008D5A9B" w:rsidRPr="00D05075">
        <w:rPr>
          <w:rFonts w:asciiTheme="majorHAnsi" w:hAnsiTheme="majorHAnsi" w:cstheme="majorHAnsi"/>
          <w:sz w:val="24"/>
          <w:szCs w:val="24"/>
        </w:rPr>
        <w:t xml:space="preserve">a number of accredited public, private and hospital laboratories </w:t>
      </w:r>
      <w:r w:rsidRPr="00D05075">
        <w:rPr>
          <w:rFonts w:asciiTheme="majorHAnsi" w:hAnsiTheme="majorHAnsi" w:cstheme="majorHAnsi"/>
          <w:sz w:val="24"/>
          <w:szCs w:val="24"/>
        </w:rPr>
        <w:t>across Australia</w:t>
      </w:r>
      <w:r w:rsidR="008D5A9B" w:rsidRPr="00D05075">
        <w:rPr>
          <w:rFonts w:asciiTheme="majorHAnsi" w:hAnsiTheme="majorHAnsi" w:cstheme="majorHAnsi"/>
          <w:sz w:val="24"/>
          <w:szCs w:val="24"/>
        </w:rPr>
        <w:t xml:space="preserve">, with the support of </w:t>
      </w:r>
      <w:r w:rsidR="006904F2" w:rsidRPr="00D05075">
        <w:rPr>
          <w:rFonts w:asciiTheme="majorHAnsi" w:hAnsiTheme="majorHAnsi" w:cstheme="majorHAnsi"/>
          <w:sz w:val="24"/>
          <w:szCs w:val="24"/>
        </w:rPr>
        <w:t xml:space="preserve">state </w:t>
      </w:r>
      <w:r w:rsidR="008D5A9B" w:rsidRPr="00D05075">
        <w:rPr>
          <w:rFonts w:asciiTheme="majorHAnsi" w:hAnsiTheme="majorHAnsi" w:cstheme="majorHAnsi"/>
          <w:sz w:val="24"/>
          <w:szCs w:val="24"/>
        </w:rPr>
        <w:t xml:space="preserve">and </w:t>
      </w:r>
      <w:r w:rsidR="006904F2" w:rsidRPr="00D05075">
        <w:rPr>
          <w:rFonts w:asciiTheme="majorHAnsi" w:hAnsiTheme="majorHAnsi" w:cstheme="majorHAnsi"/>
          <w:sz w:val="24"/>
          <w:szCs w:val="24"/>
        </w:rPr>
        <w:t xml:space="preserve">territory </w:t>
      </w:r>
      <w:r w:rsidRPr="00D05075">
        <w:rPr>
          <w:rFonts w:asciiTheme="majorHAnsi" w:hAnsiTheme="majorHAnsi" w:cstheme="majorHAnsi"/>
          <w:sz w:val="24"/>
          <w:szCs w:val="24"/>
        </w:rPr>
        <w:t>Public Health Laboratory Network (</w:t>
      </w:r>
      <w:r w:rsidR="006904F2" w:rsidRPr="00D05075">
        <w:rPr>
          <w:rFonts w:asciiTheme="majorHAnsi" w:hAnsiTheme="majorHAnsi" w:cstheme="majorHAnsi"/>
          <w:sz w:val="24"/>
          <w:szCs w:val="24"/>
        </w:rPr>
        <w:t>PHLN</w:t>
      </w:r>
      <w:r w:rsidRPr="00D05075">
        <w:rPr>
          <w:rFonts w:asciiTheme="majorHAnsi" w:hAnsiTheme="majorHAnsi" w:cstheme="majorHAnsi"/>
          <w:sz w:val="24"/>
          <w:szCs w:val="24"/>
        </w:rPr>
        <w:t>)</w:t>
      </w:r>
      <w:r w:rsidR="006904F2" w:rsidRPr="00D05075">
        <w:rPr>
          <w:rFonts w:asciiTheme="majorHAnsi" w:hAnsiTheme="majorHAnsi" w:cstheme="majorHAnsi"/>
          <w:sz w:val="24"/>
          <w:szCs w:val="24"/>
        </w:rPr>
        <w:t xml:space="preserve"> laboratories. </w:t>
      </w:r>
    </w:p>
    <w:p w14:paraId="49025F6C" w14:textId="02835CD3" w:rsidR="00036BA1" w:rsidRPr="00D05075" w:rsidRDefault="00036BA1" w:rsidP="000B5D88">
      <w:p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PHLN</w:t>
      </w:r>
      <w:r w:rsidR="00975E1E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0B5D88" w:rsidRPr="00D05075">
        <w:rPr>
          <w:rFonts w:asciiTheme="majorHAnsi" w:hAnsiTheme="majorHAnsi" w:cstheme="majorHAnsi"/>
          <w:sz w:val="24"/>
          <w:szCs w:val="24"/>
        </w:rPr>
        <w:t xml:space="preserve">continues to maintain </w:t>
      </w:r>
      <w:r w:rsidRPr="00D05075">
        <w:rPr>
          <w:rFonts w:asciiTheme="majorHAnsi" w:hAnsiTheme="majorHAnsi" w:cstheme="majorHAnsi"/>
          <w:sz w:val="24"/>
          <w:szCs w:val="24"/>
        </w:rPr>
        <w:t>guidance on laboratory testing for SARS-CoV-2</w:t>
      </w:r>
      <w:r w:rsidR="00AC6441" w:rsidRPr="00D05075">
        <w:rPr>
          <w:rFonts w:asciiTheme="majorHAnsi" w:hAnsiTheme="majorHAnsi" w:cstheme="majorHAnsi"/>
          <w:sz w:val="24"/>
          <w:szCs w:val="24"/>
        </w:rPr>
        <w:t>. This</w:t>
      </w:r>
      <w:r w:rsidR="00975E1E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CE36AA" w:rsidRPr="00D05075">
        <w:rPr>
          <w:rFonts w:asciiTheme="majorHAnsi" w:hAnsiTheme="majorHAnsi" w:cstheme="majorHAnsi"/>
          <w:sz w:val="24"/>
          <w:szCs w:val="24"/>
        </w:rPr>
        <w:t>is</w:t>
      </w:r>
      <w:r w:rsidRPr="00D05075">
        <w:rPr>
          <w:rFonts w:asciiTheme="majorHAnsi" w:hAnsiTheme="majorHAnsi" w:cstheme="majorHAnsi"/>
          <w:sz w:val="24"/>
          <w:szCs w:val="24"/>
        </w:rPr>
        <w:t xml:space="preserve"> available on the Australian Government Department of Health </w:t>
      </w:r>
      <w:hyperlink r:id="rId11" w:history="1">
        <w:r w:rsidRPr="00D05075">
          <w:rPr>
            <w:rStyle w:val="Hyperlink"/>
            <w:rFonts w:asciiTheme="majorHAnsi" w:hAnsiTheme="majorHAnsi" w:cstheme="majorHAnsi"/>
            <w:sz w:val="24"/>
            <w:szCs w:val="24"/>
          </w:rPr>
          <w:t>website</w:t>
        </w:r>
      </w:hyperlink>
      <w:r w:rsidR="000B5D88" w:rsidRPr="00D05075">
        <w:rPr>
          <w:rFonts w:asciiTheme="majorHAnsi" w:hAnsiTheme="majorHAnsi" w:cstheme="majorHAnsi"/>
          <w:sz w:val="24"/>
          <w:szCs w:val="24"/>
        </w:rPr>
        <w:t>.</w:t>
      </w:r>
      <w:r w:rsidR="00CE36AA" w:rsidRPr="00D0507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8CAA5A" w14:textId="0D5BA21D" w:rsidR="000B5D88" w:rsidRPr="00D05075" w:rsidRDefault="000B5D88" w:rsidP="000B5D88">
      <w:pPr>
        <w:rPr>
          <w:rFonts w:asciiTheme="majorHAnsi" w:hAnsiTheme="majorHAnsi" w:cstheme="majorHAnsi"/>
          <w:i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 xml:space="preserve">Early in the outbreak, PHLN, Australia’s leading network of </w:t>
      </w:r>
      <w:r w:rsidR="000B6D0B" w:rsidRPr="00D05075">
        <w:rPr>
          <w:rFonts w:asciiTheme="majorHAnsi" w:hAnsiTheme="majorHAnsi" w:cstheme="majorHAnsi"/>
          <w:sz w:val="24"/>
          <w:szCs w:val="24"/>
        </w:rPr>
        <w:t>expert microbiological laboratories led the establishment</w:t>
      </w:r>
      <w:r w:rsidR="00D16EE8">
        <w:rPr>
          <w:rFonts w:asciiTheme="majorHAnsi" w:hAnsiTheme="majorHAnsi" w:cstheme="majorHAnsi"/>
          <w:sz w:val="24"/>
          <w:szCs w:val="24"/>
        </w:rPr>
        <w:t xml:space="preserve"> of</w:t>
      </w:r>
      <w:r w:rsidR="000B6D0B" w:rsidRPr="00D05075">
        <w:rPr>
          <w:rFonts w:asciiTheme="majorHAnsi" w:hAnsiTheme="majorHAnsi" w:cstheme="majorHAnsi"/>
          <w:sz w:val="24"/>
          <w:szCs w:val="24"/>
        </w:rPr>
        <w:t xml:space="preserve"> testing capability nationwide by developing in-house designed tests</w:t>
      </w:r>
      <w:r w:rsidR="006A4B6C" w:rsidRPr="00D05075">
        <w:rPr>
          <w:rFonts w:asciiTheme="majorHAnsi" w:hAnsiTheme="majorHAnsi" w:cstheme="majorHAnsi"/>
          <w:sz w:val="24"/>
          <w:szCs w:val="24"/>
        </w:rPr>
        <w:t>,</w:t>
      </w:r>
      <w:r w:rsidR="000B6D0B" w:rsidRPr="00D05075">
        <w:rPr>
          <w:rFonts w:asciiTheme="majorHAnsi" w:hAnsiTheme="majorHAnsi" w:cstheme="majorHAnsi"/>
          <w:sz w:val="24"/>
          <w:szCs w:val="24"/>
        </w:rPr>
        <w:t xml:space="preserve"> following the release of the genome sequence of the virus</w:t>
      </w:r>
      <w:r w:rsidR="006A4B6C" w:rsidRPr="00D05075">
        <w:rPr>
          <w:rFonts w:asciiTheme="majorHAnsi" w:hAnsiTheme="majorHAnsi" w:cstheme="majorHAnsi"/>
          <w:sz w:val="24"/>
          <w:szCs w:val="24"/>
        </w:rPr>
        <w:t>,</w:t>
      </w:r>
      <w:r w:rsidR="000B6D0B" w:rsidRPr="00D05075">
        <w:rPr>
          <w:rFonts w:asciiTheme="majorHAnsi" w:hAnsiTheme="majorHAnsi" w:cstheme="majorHAnsi"/>
          <w:sz w:val="24"/>
          <w:szCs w:val="24"/>
        </w:rPr>
        <w:t xml:space="preserve"> and through trialling emerging commercial tests under an emergency exemption provided by the Therapeutic Goods Administration (TGA</w:t>
      </w:r>
      <w:r w:rsidR="000B6D0B" w:rsidRPr="00D05075">
        <w:rPr>
          <w:rFonts w:asciiTheme="majorHAnsi" w:hAnsiTheme="majorHAnsi" w:cstheme="majorHAnsi"/>
          <w:i/>
          <w:sz w:val="24"/>
          <w:szCs w:val="24"/>
        </w:rPr>
        <w:t>).</w:t>
      </w:r>
    </w:p>
    <w:p w14:paraId="3CA456DE" w14:textId="0E181C83" w:rsidR="000E0966" w:rsidRPr="00D05075" w:rsidRDefault="000E0966" w:rsidP="000B5D88">
      <w:pPr>
        <w:rPr>
          <w:rFonts w:asciiTheme="majorHAnsi" w:hAnsiTheme="majorHAnsi" w:cstheme="majorHAnsi"/>
          <w:i/>
          <w:sz w:val="24"/>
          <w:szCs w:val="24"/>
        </w:rPr>
      </w:pPr>
      <w:r w:rsidRPr="00D05075">
        <w:rPr>
          <w:rFonts w:asciiTheme="majorHAnsi" w:hAnsiTheme="majorHAnsi" w:cstheme="majorHAnsi"/>
          <w:i/>
          <w:sz w:val="24"/>
          <w:szCs w:val="24"/>
        </w:rPr>
        <w:t>Therapeutic Goods Administration Emergency Use Exemption</w:t>
      </w:r>
    </w:p>
    <w:p w14:paraId="40E5EEDB" w14:textId="5116CA29" w:rsidR="009269CF" w:rsidRPr="00D05075" w:rsidRDefault="009269CF" w:rsidP="000B6D0B">
      <w:p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 xml:space="preserve">On 22 March 2020, the TGA repealed the </w:t>
      </w:r>
      <w:r w:rsidRPr="00D05075">
        <w:rPr>
          <w:rFonts w:asciiTheme="majorHAnsi" w:hAnsiTheme="majorHAnsi" w:cstheme="majorHAnsi"/>
          <w:i/>
          <w:sz w:val="24"/>
          <w:szCs w:val="24"/>
        </w:rPr>
        <w:t>Therapeutic Goods (Medical Devices – Novel Coronavirus) (Emergency) Exemption 2020</w:t>
      </w:r>
      <w:r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0E0966" w:rsidRPr="00D05075">
        <w:rPr>
          <w:rFonts w:asciiTheme="majorHAnsi" w:hAnsiTheme="majorHAnsi" w:cstheme="majorHAnsi"/>
          <w:sz w:val="24"/>
          <w:szCs w:val="24"/>
        </w:rPr>
        <w:t xml:space="preserve">which was specific to PHLN laboratories only, </w:t>
      </w:r>
      <w:r w:rsidR="000B6D0B" w:rsidRPr="00D05075">
        <w:rPr>
          <w:rFonts w:asciiTheme="majorHAnsi" w:hAnsiTheme="majorHAnsi" w:cstheme="majorHAnsi"/>
          <w:sz w:val="24"/>
          <w:szCs w:val="24"/>
        </w:rPr>
        <w:t xml:space="preserve">and replaced it </w:t>
      </w:r>
      <w:r w:rsidRPr="00D05075">
        <w:rPr>
          <w:rFonts w:asciiTheme="majorHAnsi" w:hAnsiTheme="majorHAnsi" w:cstheme="majorHAnsi"/>
          <w:sz w:val="24"/>
          <w:szCs w:val="24"/>
        </w:rPr>
        <w:t xml:space="preserve">with the </w:t>
      </w:r>
      <w:r w:rsidRPr="00D05075">
        <w:rPr>
          <w:rFonts w:asciiTheme="majorHAnsi" w:hAnsiTheme="majorHAnsi" w:cstheme="majorHAnsi"/>
          <w:i/>
          <w:sz w:val="24"/>
          <w:szCs w:val="24"/>
        </w:rPr>
        <w:t>Therapeutic Goods (Medical Devices – Accredited Pathology Laboratories) (COVID-19 Emergency ) Exemption 2020</w:t>
      </w:r>
      <w:r w:rsidR="00841F64" w:rsidRPr="00D05075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841F64" w:rsidRPr="00D05075">
        <w:rPr>
          <w:rFonts w:asciiTheme="majorHAnsi" w:hAnsiTheme="majorHAnsi" w:cstheme="majorHAnsi"/>
          <w:sz w:val="24"/>
          <w:szCs w:val="24"/>
        </w:rPr>
        <w:t>(the TGA exemption)</w:t>
      </w:r>
      <w:r w:rsidRPr="00D05075">
        <w:rPr>
          <w:rFonts w:asciiTheme="majorHAnsi" w:hAnsiTheme="majorHAnsi" w:cstheme="majorHAnsi"/>
          <w:i/>
          <w:sz w:val="24"/>
          <w:szCs w:val="24"/>
        </w:rPr>
        <w:t>.</w:t>
      </w:r>
    </w:p>
    <w:p w14:paraId="40E76621" w14:textId="201869CB" w:rsidR="009705F2" w:rsidRPr="00D05075" w:rsidRDefault="009269CF" w:rsidP="000B6D0B">
      <w:p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 xml:space="preserve">The </w:t>
      </w:r>
      <w:r w:rsidR="000B6D0B" w:rsidRPr="00D05075">
        <w:rPr>
          <w:rFonts w:asciiTheme="majorHAnsi" w:hAnsiTheme="majorHAnsi" w:cstheme="majorHAnsi"/>
          <w:sz w:val="24"/>
          <w:szCs w:val="24"/>
        </w:rPr>
        <w:t>TGA e</w:t>
      </w:r>
      <w:r w:rsidRPr="00D05075">
        <w:rPr>
          <w:rFonts w:asciiTheme="majorHAnsi" w:hAnsiTheme="majorHAnsi" w:cstheme="majorHAnsi"/>
          <w:sz w:val="24"/>
          <w:szCs w:val="24"/>
        </w:rPr>
        <w:t xml:space="preserve">xemption permits </w:t>
      </w:r>
      <w:r w:rsidR="00AF2815" w:rsidRPr="00D05075">
        <w:rPr>
          <w:rFonts w:asciiTheme="majorHAnsi" w:hAnsiTheme="majorHAnsi" w:cstheme="majorHAnsi"/>
          <w:sz w:val="24"/>
          <w:szCs w:val="24"/>
        </w:rPr>
        <w:t>commercially supplied assays (labelled for in vitro diagnostic use) to be provided</w:t>
      </w:r>
      <w:r w:rsidR="00D05075" w:rsidRPr="00D05075">
        <w:rPr>
          <w:rFonts w:asciiTheme="majorHAnsi" w:hAnsiTheme="majorHAnsi" w:cstheme="majorHAnsi"/>
          <w:sz w:val="24"/>
          <w:szCs w:val="24"/>
        </w:rPr>
        <w:t xml:space="preserve"> to</w:t>
      </w:r>
      <w:r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AF2815" w:rsidRPr="00D05075">
        <w:rPr>
          <w:rFonts w:asciiTheme="majorHAnsi" w:hAnsiTheme="majorHAnsi" w:cstheme="majorHAnsi"/>
          <w:sz w:val="24"/>
          <w:szCs w:val="24"/>
        </w:rPr>
        <w:t xml:space="preserve">any </w:t>
      </w:r>
      <w:r w:rsidRPr="00D05075">
        <w:rPr>
          <w:rFonts w:asciiTheme="majorHAnsi" w:hAnsiTheme="majorHAnsi" w:cstheme="majorHAnsi"/>
          <w:sz w:val="24"/>
          <w:szCs w:val="24"/>
        </w:rPr>
        <w:t>Australian</w:t>
      </w:r>
      <w:r w:rsidR="00AC6441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9705F2" w:rsidRPr="00D05075">
        <w:rPr>
          <w:rFonts w:asciiTheme="majorHAnsi" w:hAnsiTheme="majorHAnsi" w:cstheme="majorHAnsi"/>
          <w:sz w:val="24"/>
          <w:szCs w:val="24"/>
        </w:rPr>
        <w:t>laborator</w:t>
      </w:r>
      <w:r w:rsidR="00AF2815" w:rsidRPr="00D05075">
        <w:rPr>
          <w:rFonts w:asciiTheme="majorHAnsi" w:hAnsiTheme="majorHAnsi" w:cstheme="majorHAnsi"/>
          <w:sz w:val="24"/>
          <w:szCs w:val="24"/>
        </w:rPr>
        <w:t>y</w:t>
      </w:r>
      <w:r w:rsidR="000B6D0B" w:rsidRPr="00D05075">
        <w:rPr>
          <w:rFonts w:asciiTheme="majorHAnsi" w:hAnsiTheme="majorHAnsi" w:cstheme="majorHAnsi"/>
          <w:sz w:val="24"/>
          <w:szCs w:val="24"/>
        </w:rPr>
        <w:t xml:space="preserve"> accredited to provide medical pathology services</w:t>
      </w:r>
      <w:r w:rsidR="00AF2815" w:rsidRPr="00D05075">
        <w:rPr>
          <w:rFonts w:asciiTheme="majorHAnsi" w:hAnsiTheme="majorHAnsi" w:cstheme="majorHAnsi"/>
          <w:sz w:val="24"/>
          <w:szCs w:val="24"/>
        </w:rPr>
        <w:t>.</w:t>
      </w:r>
      <w:r w:rsidR="009705F2" w:rsidRPr="00D05075">
        <w:rPr>
          <w:rFonts w:asciiTheme="majorHAnsi" w:hAnsiTheme="majorHAnsi" w:cstheme="majorHAnsi"/>
          <w:sz w:val="24"/>
          <w:szCs w:val="24"/>
        </w:rPr>
        <w:t xml:space="preserve"> A full copy of the </w:t>
      </w:r>
      <w:r w:rsidR="00841F64" w:rsidRPr="00D05075">
        <w:rPr>
          <w:rFonts w:asciiTheme="majorHAnsi" w:hAnsiTheme="majorHAnsi" w:cstheme="majorHAnsi"/>
          <w:sz w:val="24"/>
          <w:szCs w:val="24"/>
        </w:rPr>
        <w:t>TGA exemption</w:t>
      </w:r>
      <w:r w:rsidR="009705F2" w:rsidRPr="00D05075">
        <w:rPr>
          <w:rFonts w:asciiTheme="majorHAnsi" w:hAnsiTheme="majorHAnsi" w:cstheme="majorHAnsi"/>
          <w:sz w:val="24"/>
          <w:szCs w:val="24"/>
        </w:rPr>
        <w:t xml:space="preserve"> can be found on the Federal Register of Legislation (</w:t>
      </w:r>
      <w:hyperlink r:id="rId12" w:history="1">
        <w:r w:rsidRPr="00D05075">
          <w:rPr>
            <w:rStyle w:val="Hyperlink"/>
            <w:rFonts w:asciiTheme="majorHAnsi" w:hAnsiTheme="majorHAnsi" w:cstheme="majorHAnsi"/>
            <w:sz w:val="24"/>
            <w:szCs w:val="24"/>
          </w:rPr>
          <w:t>F2020N00032</w:t>
        </w:r>
      </w:hyperlink>
      <w:r w:rsidR="009705F2" w:rsidRPr="00D05075">
        <w:rPr>
          <w:rFonts w:asciiTheme="majorHAnsi" w:hAnsiTheme="majorHAnsi" w:cstheme="majorHAnsi"/>
          <w:sz w:val="24"/>
          <w:szCs w:val="24"/>
        </w:rPr>
        <w:t>).</w:t>
      </w:r>
      <w:r w:rsidR="00970BFD" w:rsidRPr="00D05075">
        <w:rPr>
          <w:rFonts w:asciiTheme="majorHAnsi" w:hAnsiTheme="majorHAnsi" w:cstheme="majorHAnsi"/>
          <w:sz w:val="24"/>
          <w:szCs w:val="24"/>
        </w:rPr>
        <w:t xml:space="preserve"> Further information is available on the </w:t>
      </w:r>
      <w:hyperlink r:id="rId13" w:history="1">
        <w:r w:rsidR="00970BFD" w:rsidRPr="00D05075">
          <w:rPr>
            <w:rStyle w:val="Hyperlink"/>
            <w:rFonts w:asciiTheme="majorHAnsi" w:hAnsiTheme="majorHAnsi" w:cstheme="majorHAnsi"/>
            <w:sz w:val="24"/>
            <w:szCs w:val="24"/>
          </w:rPr>
          <w:t>TGA website</w:t>
        </w:r>
      </w:hyperlink>
      <w:r w:rsidR="00970BFD" w:rsidRPr="00D05075">
        <w:rPr>
          <w:rFonts w:asciiTheme="majorHAnsi" w:hAnsiTheme="majorHAnsi" w:cstheme="majorHAnsi"/>
          <w:sz w:val="24"/>
          <w:szCs w:val="24"/>
        </w:rPr>
        <w:t>.</w:t>
      </w:r>
    </w:p>
    <w:p w14:paraId="011A3DC2" w14:textId="650E140A" w:rsidR="000E0966" w:rsidRPr="00D05075" w:rsidRDefault="000E0966" w:rsidP="000E0966">
      <w:pPr>
        <w:rPr>
          <w:rFonts w:asciiTheme="majorHAnsi" w:hAnsiTheme="majorHAnsi" w:cstheme="majorHAnsi"/>
          <w:i/>
          <w:sz w:val="24"/>
          <w:szCs w:val="24"/>
        </w:rPr>
      </w:pPr>
      <w:r w:rsidRPr="00D05075">
        <w:rPr>
          <w:rFonts w:asciiTheme="majorHAnsi" w:hAnsiTheme="majorHAnsi" w:cstheme="majorHAnsi"/>
          <w:i/>
          <w:sz w:val="24"/>
          <w:szCs w:val="24"/>
        </w:rPr>
        <w:t>National Pathology Accreditation Advisory Council (NPAAC) Requirements for In-House IVDs</w:t>
      </w:r>
    </w:p>
    <w:p w14:paraId="072AD304" w14:textId="410F7613" w:rsidR="00CD420D" w:rsidRPr="00D05075" w:rsidRDefault="006904F2">
      <w:p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 xml:space="preserve">For </w:t>
      </w:r>
      <w:r w:rsidR="000D0EB4" w:rsidRPr="00D05075">
        <w:rPr>
          <w:rFonts w:asciiTheme="majorHAnsi" w:hAnsiTheme="majorHAnsi" w:cstheme="majorHAnsi"/>
          <w:sz w:val="24"/>
          <w:szCs w:val="24"/>
        </w:rPr>
        <w:t xml:space="preserve">PHLN and </w:t>
      </w:r>
      <w:r w:rsidRPr="00D05075">
        <w:rPr>
          <w:rFonts w:asciiTheme="majorHAnsi" w:hAnsiTheme="majorHAnsi" w:cstheme="majorHAnsi"/>
          <w:sz w:val="24"/>
          <w:szCs w:val="24"/>
        </w:rPr>
        <w:t>non-PHLN laboratories, use of</w:t>
      </w:r>
      <w:r w:rsidR="000D0EB4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DA3634" w:rsidRPr="00D05075">
        <w:rPr>
          <w:rFonts w:asciiTheme="majorHAnsi" w:hAnsiTheme="majorHAnsi" w:cstheme="majorHAnsi"/>
          <w:sz w:val="24"/>
          <w:szCs w:val="24"/>
        </w:rPr>
        <w:t>incompletely validated in-house</w:t>
      </w:r>
      <w:r w:rsidR="00A309DE" w:rsidRPr="00D05075">
        <w:rPr>
          <w:rFonts w:asciiTheme="majorHAnsi" w:hAnsiTheme="majorHAnsi" w:cstheme="majorHAnsi"/>
          <w:sz w:val="24"/>
          <w:szCs w:val="24"/>
        </w:rPr>
        <w:t xml:space="preserve"> IVDs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 is </w:t>
      </w:r>
      <w:r w:rsidR="004F22C4" w:rsidRPr="00D05075">
        <w:rPr>
          <w:rFonts w:asciiTheme="majorHAnsi" w:hAnsiTheme="majorHAnsi" w:cstheme="majorHAnsi"/>
          <w:sz w:val="24"/>
          <w:szCs w:val="24"/>
        </w:rPr>
        <w:t>permitted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 under </w:t>
      </w:r>
      <w:r w:rsidRPr="00D05075">
        <w:rPr>
          <w:rFonts w:asciiTheme="majorHAnsi" w:hAnsiTheme="majorHAnsi" w:cstheme="majorHAnsi"/>
          <w:sz w:val="24"/>
          <w:szCs w:val="24"/>
        </w:rPr>
        <w:t>Clause 1.3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 of the </w:t>
      </w:r>
      <w:r w:rsidR="00C12200" w:rsidRPr="00D05075">
        <w:rPr>
          <w:rFonts w:asciiTheme="majorHAnsi" w:hAnsiTheme="majorHAnsi" w:cstheme="majorHAnsi"/>
          <w:sz w:val="24"/>
          <w:szCs w:val="24"/>
        </w:rPr>
        <w:t xml:space="preserve">NPAAC Requirements </w:t>
      </w:r>
      <w:r w:rsidR="009857AF" w:rsidRPr="00D05075">
        <w:rPr>
          <w:rFonts w:asciiTheme="majorHAnsi" w:hAnsiTheme="majorHAnsi" w:cstheme="majorHAnsi"/>
          <w:sz w:val="24"/>
          <w:szCs w:val="24"/>
        </w:rPr>
        <w:t>for the Development and use of i</w:t>
      </w:r>
      <w:r w:rsidR="00C12200" w:rsidRPr="00D05075">
        <w:rPr>
          <w:rFonts w:asciiTheme="majorHAnsi" w:hAnsiTheme="majorHAnsi" w:cstheme="majorHAnsi"/>
          <w:sz w:val="24"/>
          <w:szCs w:val="24"/>
        </w:rPr>
        <w:t xml:space="preserve">n-house </w:t>
      </w:r>
      <w:r w:rsidR="009857AF" w:rsidRPr="00D05075">
        <w:rPr>
          <w:rFonts w:asciiTheme="majorHAnsi" w:hAnsiTheme="majorHAnsi" w:cstheme="majorHAnsi"/>
          <w:sz w:val="24"/>
          <w:szCs w:val="24"/>
        </w:rPr>
        <w:t xml:space="preserve">IVDs </w:t>
      </w:r>
      <w:r w:rsidR="000D0EB4" w:rsidRPr="00D05075">
        <w:rPr>
          <w:rFonts w:asciiTheme="majorHAnsi" w:hAnsiTheme="majorHAnsi" w:cstheme="majorHAnsi"/>
          <w:sz w:val="24"/>
          <w:szCs w:val="24"/>
        </w:rPr>
        <w:t xml:space="preserve">(note that laboratory use of commercially available products labelled as being for research use only (RUO) are also considered in-house IVDs). Clause 1.3 </w:t>
      </w:r>
      <w:r w:rsidR="00C12200" w:rsidRPr="00D05075">
        <w:rPr>
          <w:rFonts w:asciiTheme="majorHAnsi" w:hAnsiTheme="majorHAnsi" w:cstheme="majorHAnsi"/>
          <w:sz w:val="24"/>
          <w:szCs w:val="24"/>
        </w:rPr>
        <w:t>stipulat</w:t>
      </w:r>
      <w:r w:rsidR="000D0EB4" w:rsidRPr="00D05075">
        <w:rPr>
          <w:rFonts w:asciiTheme="majorHAnsi" w:hAnsiTheme="majorHAnsi" w:cstheme="majorHAnsi"/>
          <w:sz w:val="24"/>
          <w:szCs w:val="24"/>
        </w:rPr>
        <w:t>es such in-house IVDs may be used</w:t>
      </w:r>
      <w:r w:rsidR="00C12200" w:rsidRPr="00D05075">
        <w:rPr>
          <w:rFonts w:asciiTheme="majorHAnsi" w:hAnsiTheme="majorHAnsi" w:cstheme="majorHAnsi"/>
          <w:sz w:val="24"/>
          <w:szCs w:val="24"/>
        </w:rPr>
        <w:t xml:space="preserve">, </w:t>
      </w:r>
      <w:r w:rsidR="009857AF" w:rsidRPr="00D05075">
        <w:rPr>
          <w:rFonts w:asciiTheme="majorHAnsi" w:hAnsiTheme="majorHAnsi" w:cstheme="majorHAnsi"/>
          <w:sz w:val="24"/>
          <w:szCs w:val="24"/>
        </w:rPr>
        <w:t>‘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only in matters of </w:t>
      </w:r>
      <w:r w:rsidRPr="00D05075">
        <w:rPr>
          <w:rFonts w:asciiTheme="majorHAnsi" w:hAnsiTheme="majorHAnsi" w:cstheme="majorHAnsi"/>
          <w:sz w:val="24"/>
          <w:szCs w:val="24"/>
        </w:rPr>
        <w:t>urgency for a disease that poses a serious risk to public health</w:t>
      </w:r>
      <w:r w:rsidR="009857AF" w:rsidRPr="00D05075">
        <w:rPr>
          <w:rFonts w:asciiTheme="majorHAnsi" w:hAnsiTheme="majorHAnsi" w:cstheme="majorHAnsi"/>
          <w:sz w:val="24"/>
          <w:szCs w:val="24"/>
        </w:rPr>
        <w:t>’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4F22C4" w:rsidRPr="00D05075">
        <w:rPr>
          <w:rFonts w:asciiTheme="majorHAnsi" w:hAnsiTheme="majorHAnsi" w:cstheme="majorHAnsi"/>
          <w:sz w:val="24"/>
          <w:szCs w:val="24"/>
        </w:rPr>
        <w:t xml:space="preserve">and 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with a </w:t>
      </w:r>
      <w:r w:rsidR="009857AF" w:rsidRPr="00D05075">
        <w:rPr>
          <w:rFonts w:asciiTheme="majorHAnsi" w:hAnsiTheme="majorHAnsi" w:cstheme="majorHAnsi"/>
          <w:sz w:val="24"/>
          <w:szCs w:val="24"/>
        </w:rPr>
        <w:t>‘</w:t>
      </w:r>
      <w:r w:rsidR="00DA3634" w:rsidRPr="00D05075">
        <w:rPr>
          <w:rFonts w:asciiTheme="majorHAnsi" w:hAnsiTheme="majorHAnsi" w:cstheme="majorHAnsi"/>
          <w:sz w:val="24"/>
          <w:szCs w:val="24"/>
        </w:rPr>
        <w:t>documented plan for validation</w:t>
      </w:r>
      <w:r w:rsidR="009857AF" w:rsidRPr="00D05075">
        <w:rPr>
          <w:rFonts w:asciiTheme="majorHAnsi" w:hAnsiTheme="majorHAnsi" w:cstheme="majorHAnsi"/>
          <w:sz w:val="24"/>
          <w:szCs w:val="24"/>
        </w:rPr>
        <w:t>’</w:t>
      </w:r>
      <w:r w:rsidR="00DA3634" w:rsidRPr="00D05075">
        <w:rPr>
          <w:rFonts w:asciiTheme="majorHAnsi" w:hAnsiTheme="majorHAnsi" w:cstheme="majorHAnsi"/>
          <w:sz w:val="24"/>
          <w:szCs w:val="24"/>
        </w:rPr>
        <w:t>. Test results mu</w:t>
      </w:r>
      <w:r w:rsidR="00C27CA9" w:rsidRPr="00D05075">
        <w:rPr>
          <w:rFonts w:asciiTheme="majorHAnsi" w:hAnsiTheme="majorHAnsi" w:cstheme="majorHAnsi"/>
          <w:sz w:val="24"/>
          <w:szCs w:val="24"/>
        </w:rPr>
        <w:t>st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 also include a </w:t>
      </w:r>
      <w:r w:rsidR="00DA3634" w:rsidRPr="00D05075">
        <w:rPr>
          <w:rFonts w:asciiTheme="majorHAnsi" w:hAnsiTheme="majorHAnsi" w:cstheme="majorHAnsi"/>
          <w:sz w:val="24"/>
          <w:szCs w:val="24"/>
        </w:rPr>
        <w:lastRenderedPageBreak/>
        <w:t xml:space="preserve">disclaimer </w:t>
      </w:r>
      <w:r w:rsidR="004F22C4" w:rsidRPr="00D05075">
        <w:rPr>
          <w:rFonts w:asciiTheme="majorHAnsi" w:hAnsiTheme="majorHAnsi" w:cstheme="majorHAnsi"/>
          <w:sz w:val="24"/>
          <w:szCs w:val="24"/>
        </w:rPr>
        <w:t xml:space="preserve">as </w:t>
      </w:r>
      <w:r w:rsidR="009857AF" w:rsidRPr="00D05075">
        <w:rPr>
          <w:rFonts w:asciiTheme="majorHAnsi" w:hAnsiTheme="majorHAnsi" w:cstheme="majorHAnsi"/>
          <w:sz w:val="24"/>
          <w:szCs w:val="24"/>
        </w:rPr>
        <w:t>described</w:t>
      </w:r>
      <w:r w:rsidR="004F22C4" w:rsidRPr="00D05075">
        <w:rPr>
          <w:rFonts w:asciiTheme="majorHAnsi" w:hAnsiTheme="majorHAnsi" w:cstheme="majorHAnsi"/>
          <w:sz w:val="24"/>
          <w:szCs w:val="24"/>
        </w:rPr>
        <w:t xml:space="preserve"> in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9857AF" w:rsidRPr="00D05075">
        <w:rPr>
          <w:rFonts w:asciiTheme="majorHAnsi" w:hAnsiTheme="majorHAnsi" w:cstheme="majorHAnsi"/>
          <w:sz w:val="24"/>
          <w:szCs w:val="24"/>
        </w:rPr>
        <w:t>Clause S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1.3 of the </w:t>
      </w:r>
      <w:r w:rsidR="005640A9" w:rsidRPr="00D05075">
        <w:rPr>
          <w:rFonts w:asciiTheme="majorHAnsi" w:hAnsiTheme="majorHAnsi" w:cstheme="majorHAnsi"/>
          <w:sz w:val="24"/>
          <w:szCs w:val="24"/>
        </w:rPr>
        <w:t xml:space="preserve">NPAAC </w:t>
      </w:r>
      <w:r w:rsidR="000D0EB4" w:rsidRPr="00D05075">
        <w:rPr>
          <w:rFonts w:asciiTheme="majorHAnsi" w:hAnsiTheme="majorHAnsi" w:cstheme="majorHAnsi"/>
          <w:sz w:val="24"/>
          <w:szCs w:val="24"/>
        </w:rPr>
        <w:t>S</w:t>
      </w:r>
      <w:r w:rsidR="009857AF" w:rsidRPr="00D05075">
        <w:rPr>
          <w:rFonts w:asciiTheme="majorHAnsi" w:hAnsiTheme="majorHAnsi" w:cstheme="majorHAnsi"/>
          <w:sz w:val="24"/>
          <w:szCs w:val="24"/>
        </w:rPr>
        <w:t>tandard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 and must also indicate that the test is not currently </w:t>
      </w:r>
      <w:r w:rsidR="009B3387" w:rsidRPr="00D05075">
        <w:rPr>
          <w:rFonts w:asciiTheme="majorHAnsi" w:hAnsiTheme="majorHAnsi" w:cstheme="majorHAnsi"/>
          <w:sz w:val="24"/>
          <w:szCs w:val="24"/>
        </w:rPr>
        <w:t>National Association of Testing Authorities, Australia (</w:t>
      </w:r>
      <w:r w:rsidR="00DA3634" w:rsidRPr="00D05075">
        <w:rPr>
          <w:rFonts w:asciiTheme="majorHAnsi" w:hAnsiTheme="majorHAnsi" w:cstheme="majorHAnsi"/>
          <w:sz w:val="24"/>
          <w:szCs w:val="24"/>
        </w:rPr>
        <w:t>NATA</w:t>
      </w:r>
      <w:r w:rsidR="009B3387" w:rsidRPr="00D05075">
        <w:rPr>
          <w:rFonts w:asciiTheme="majorHAnsi" w:hAnsiTheme="majorHAnsi" w:cstheme="majorHAnsi"/>
          <w:sz w:val="24"/>
          <w:szCs w:val="24"/>
        </w:rPr>
        <w:t>)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 accredited</w:t>
      </w:r>
      <w:r w:rsidR="00D05075" w:rsidRPr="00D05075">
        <w:rPr>
          <w:rFonts w:asciiTheme="majorHAnsi" w:hAnsiTheme="majorHAnsi" w:cstheme="majorHAnsi"/>
          <w:sz w:val="24"/>
          <w:szCs w:val="24"/>
        </w:rPr>
        <w:t>.</w:t>
      </w:r>
    </w:p>
    <w:p w14:paraId="78EB00E5" w14:textId="5794EBE7" w:rsidR="009705F2" w:rsidRPr="00D05075" w:rsidRDefault="00C27CA9" w:rsidP="009705F2">
      <w:pPr>
        <w:rPr>
          <w:rFonts w:asciiTheme="majorHAnsi" w:hAnsiTheme="majorHAnsi" w:cstheme="majorHAnsi"/>
          <w:i/>
          <w:sz w:val="24"/>
          <w:szCs w:val="24"/>
        </w:rPr>
      </w:pPr>
      <w:r w:rsidRPr="00D05075">
        <w:rPr>
          <w:rFonts w:asciiTheme="majorHAnsi" w:hAnsiTheme="majorHAnsi" w:cstheme="majorHAnsi"/>
          <w:i/>
          <w:sz w:val="24"/>
          <w:szCs w:val="24"/>
        </w:rPr>
        <w:t xml:space="preserve">Validation of in-house </w:t>
      </w:r>
      <w:r w:rsidR="000D0EB4" w:rsidRPr="00D05075">
        <w:rPr>
          <w:rFonts w:asciiTheme="majorHAnsi" w:hAnsiTheme="majorHAnsi" w:cstheme="majorHAnsi"/>
          <w:i/>
          <w:sz w:val="24"/>
          <w:szCs w:val="24"/>
        </w:rPr>
        <w:t xml:space="preserve">IVDs (includes use of RUO reagents/products) </w:t>
      </w:r>
      <w:r w:rsidRPr="00D05075">
        <w:rPr>
          <w:rFonts w:asciiTheme="majorHAnsi" w:hAnsiTheme="majorHAnsi" w:cstheme="majorHAnsi"/>
          <w:i/>
          <w:sz w:val="24"/>
          <w:szCs w:val="24"/>
        </w:rPr>
        <w:t>and commercial</w:t>
      </w:r>
      <w:r w:rsidR="000D0EB4" w:rsidRPr="00D05075">
        <w:rPr>
          <w:rFonts w:asciiTheme="majorHAnsi" w:hAnsiTheme="majorHAnsi" w:cstheme="majorHAnsi"/>
          <w:i/>
          <w:sz w:val="24"/>
          <w:szCs w:val="24"/>
        </w:rPr>
        <w:t xml:space="preserve">ly supplied IVDs (i.e. intended for in vitro diagnostic use) </w:t>
      </w:r>
      <w:r w:rsidRPr="00D05075">
        <w:rPr>
          <w:rFonts w:asciiTheme="majorHAnsi" w:hAnsiTheme="majorHAnsi" w:cstheme="majorHAnsi"/>
          <w:i/>
          <w:sz w:val="24"/>
          <w:szCs w:val="24"/>
        </w:rPr>
        <w:t>by PHLN</w:t>
      </w:r>
    </w:p>
    <w:p w14:paraId="6A8E4242" w14:textId="60CD6AE2" w:rsidR="00036BA1" w:rsidRPr="00D05075" w:rsidRDefault="009705F2" w:rsidP="009D2E4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PHLN laboratories</w:t>
      </w:r>
      <w:r w:rsidR="00C66D9C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367D4D" w:rsidRPr="00D05075">
        <w:rPr>
          <w:rFonts w:asciiTheme="majorHAnsi" w:hAnsiTheme="majorHAnsi" w:cstheme="majorHAnsi"/>
          <w:sz w:val="24"/>
          <w:szCs w:val="24"/>
        </w:rPr>
        <w:t>are in the process of</w:t>
      </w:r>
      <w:r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367D4D" w:rsidRPr="00D05075">
        <w:rPr>
          <w:rFonts w:asciiTheme="majorHAnsi" w:hAnsiTheme="majorHAnsi" w:cstheme="majorHAnsi"/>
          <w:sz w:val="24"/>
          <w:szCs w:val="24"/>
        </w:rPr>
        <w:t>validating both</w:t>
      </w:r>
      <w:r w:rsidR="00C66D9C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Pr="00D05075">
        <w:rPr>
          <w:rFonts w:asciiTheme="majorHAnsi" w:hAnsiTheme="majorHAnsi" w:cstheme="majorHAnsi"/>
          <w:sz w:val="24"/>
          <w:szCs w:val="24"/>
        </w:rPr>
        <w:t xml:space="preserve">commercially supplied </w:t>
      </w:r>
      <w:r w:rsidR="000D0EB4" w:rsidRPr="00D05075">
        <w:rPr>
          <w:rFonts w:asciiTheme="majorHAnsi" w:hAnsiTheme="majorHAnsi" w:cstheme="majorHAnsi"/>
          <w:sz w:val="24"/>
          <w:szCs w:val="24"/>
        </w:rPr>
        <w:t xml:space="preserve">IVDs </w:t>
      </w:r>
      <w:r w:rsidRPr="00D05075">
        <w:rPr>
          <w:rFonts w:asciiTheme="majorHAnsi" w:hAnsiTheme="majorHAnsi" w:cstheme="majorHAnsi"/>
          <w:sz w:val="24"/>
          <w:szCs w:val="24"/>
        </w:rPr>
        <w:t xml:space="preserve">and in-house </w:t>
      </w:r>
      <w:r w:rsidR="000D0EB4" w:rsidRPr="00D05075">
        <w:rPr>
          <w:rFonts w:asciiTheme="majorHAnsi" w:hAnsiTheme="majorHAnsi" w:cstheme="majorHAnsi"/>
          <w:sz w:val="24"/>
          <w:szCs w:val="24"/>
        </w:rPr>
        <w:t>IVDs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036BA1" w:rsidRPr="00D05075">
        <w:rPr>
          <w:rFonts w:asciiTheme="majorHAnsi" w:hAnsiTheme="majorHAnsi" w:cstheme="majorHAnsi"/>
          <w:sz w:val="24"/>
          <w:szCs w:val="24"/>
        </w:rPr>
        <w:t xml:space="preserve">to ensure quality SARS-CoV-2 testing and </w:t>
      </w:r>
      <w:r w:rsidR="00C27CA9" w:rsidRPr="00D05075">
        <w:rPr>
          <w:rFonts w:asciiTheme="majorHAnsi" w:hAnsiTheme="majorHAnsi" w:cstheme="majorHAnsi"/>
          <w:sz w:val="24"/>
          <w:szCs w:val="24"/>
        </w:rPr>
        <w:t xml:space="preserve">to inform </w:t>
      </w:r>
      <w:r w:rsidR="00036BA1" w:rsidRPr="00D05075">
        <w:rPr>
          <w:rFonts w:asciiTheme="majorHAnsi" w:hAnsiTheme="majorHAnsi" w:cstheme="majorHAnsi"/>
          <w:sz w:val="24"/>
          <w:szCs w:val="24"/>
        </w:rPr>
        <w:t xml:space="preserve">the </w:t>
      </w:r>
      <w:r w:rsidR="009B3387" w:rsidRPr="00D05075">
        <w:rPr>
          <w:rFonts w:asciiTheme="majorHAnsi" w:hAnsiTheme="majorHAnsi" w:cstheme="majorHAnsi"/>
          <w:sz w:val="24"/>
          <w:szCs w:val="24"/>
        </w:rPr>
        <w:t xml:space="preserve">continued </w:t>
      </w:r>
      <w:r w:rsidR="00036BA1" w:rsidRPr="00D05075">
        <w:rPr>
          <w:rFonts w:asciiTheme="majorHAnsi" w:hAnsiTheme="majorHAnsi" w:cstheme="majorHAnsi"/>
          <w:sz w:val="24"/>
          <w:szCs w:val="24"/>
        </w:rPr>
        <w:t xml:space="preserve">expansion of testing capability across non-PHLN laboratories. </w:t>
      </w:r>
    </w:p>
    <w:p w14:paraId="6E90BB8F" w14:textId="1AF936BF" w:rsidR="00367D4D" w:rsidRPr="00D05075" w:rsidRDefault="00C66D9C" w:rsidP="009D2E4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 xml:space="preserve">Clinical experience and findings from validation processes 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are </w:t>
      </w:r>
      <w:r w:rsidR="009E1D11" w:rsidRPr="00D05075">
        <w:rPr>
          <w:rFonts w:asciiTheme="majorHAnsi" w:hAnsiTheme="majorHAnsi" w:cstheme="majorHAnsi"/>
          <w:sz w:val="24"/>
          <w:szCs w:val="24"/>
        </w:rPr>
        <w:t>communicated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9E1D11" w:rsidRPr="00D05075">
        <w:rPr>
          <w:rFonts w:asciiTheme="majorHAnsi" w:hAnsiTheme="majorHAnsi" w:cstheme="majorHAnsi"/>
          <w:sz w:val="24"/>
          <w:szCs w:val="24"/>
        </w:rPr>
        <w:t>within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 the network and</w:t>
      </w:r>
      <w:r w:rsidR="00C27CA9" w:rsidRPr="00D05075">
        <w:rPr>
          <w:rFonts w:asciiTheme="majorHAnsi" w:hAnsiTheme="majorHAnsi" w:cstheme="majorHAnsi"/>
          <w:sz w:val="24"/>
          <w:szCs w:val="24"/>
        </w:rPr>
        <w:t xml:space="preserve"> with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 the Australian Gov</w:t>
      </w:r>
      <w:r w:rsidR="00036BA1" w:rsidRPr="00D05075">
        <w:rPr>
          <w:rFonts w:asciiTheme="majorHAnsi" w:hAnsiTheme="majorHAnsi" w:cstheme="majorHAnsi"/>
          <w:sz w:val="24"/>
          <w:szCs w:val="24"/>
        </w:rPr>
        <w:t>ernment Department of Health to inform decision-making</w:t>
      </w:r>
      <w:r w:rsidR="004F22C4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9E1D11" w:rsidRPr="00D05075">
        <w:rPr>
          <w:rFonts w:asciiTheme="majorHAnsi" w:hAnsiTheme="majorHAnsi" w:cstheme="majorHAnsi"/>
          <w:sz w:val="24"/>
          <w:szCs w:val="24"/>
        </w:rPr>
        <w:t>related to</w:t>
      </w:r>
      <w:r w:rsidR="00036BA1" w:rsidRPr="00D05075">
        <w:rPr>
          <w:rFonts w:asciiTheme="majorHAnsi" w:hAnsiTheme="majorHAnsi" w:cstheme="majorHAnsi"/>
          <w:sz w:val="24"/>
          <w:szCs w:val="24"/>
        </w:rPr>
        <w:t xml:space="preserve"> laboratory testing. 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5B60A56" w14:textId="397F4D72" w:rsidR="00C27CA9" w:rsidRPr="00D05075" w:rsidRDefault="00C27CA9" w:rsidP="00C27CA9">
      <w:pPr>
        <w:rPr>
          <w:rFonts w:asciiTheme="majorHAnsi" w:hAnsiTheme="majorHAnsi" w:cstheme="majorHAnsi"/>
          <w:i/>
          <w:sz w:val="24"/>
          <w:szCs w:val="24"/>
        </w:rPr>
      </w:pPr>
      <w:r w:rsidRPr="00D05075">
        <w:rPr>
          <w:rFonts w:asciiTheme="majorHAnsi" w:hAnsiTheme="majorHAnsi" w:cstheme="majorHAnsi"/>
          <w:i/>
          <w:sz w:val="24"/>
          <w:szCs w:val="24"/>
        </w:rPr>
        <w:t>Non-PHLN laboratories provid</w:t>
      </w:r>
      <w:r w:rsidR="000B5D88" w:rsidRPr="00D05075">
        <w:rPr>
          <w:rFonts w:asciiTheme="majorHAnsi" w:hAnsiTheme="majorHAnsi" w:cstheme="majorHAnsi"/>
          <w:i/>
          <w:sz w:val="24"/>
          <w:szCs w:val="24"/>
        </w:rPr>
        <w:t>ing</w:t>
      </w:r>
      <w:r w:rsidRPr="00D05075">
        <w:rPr>
          <w:rFonts w:asciiTheme="majorHAnsi" w:hAnsiTheme="majorHAnsi" w:cstheme="majorHAnsi"/>
          <w:i/>
          <w:sz w:val="24"/>
          <w:szCs w:val="24"/>
        </w:rPr>
        <w:t xml:space="preserve"> clinical diagnostic testing for SARS-CoV-2</w:t>
      </w:r>
    </w:p>
    <w:p w14:paraId="63EFF651" w14:textId="07BF5443" w:rsidR="00374D9C" w:rsidRPr="00D05075" w:rsidRDefault="00374D9C" w:rsidP="00367D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Non-PHLN laboratories provid</w:t>
      </w:r>
      <w:r w:rsidR="000E0966" w:rsidRPr="00D05075">
        <w:rPr>
          <w:rFonts w:asciiTheme="majorHAnsi" w:hAnsiTheme="majorHAnsi" w:cstheme="majorHAnsi"/>
          <w:sz w:val="24"/>
          <w:szCs w:val="24"/>
        </w:rPr>
        <w:t>ing</w:t>
      </w:r>
      <w:r w:rsidR="00680250" w:rsidRPr="00D05075">
        <w:rPr>
          <w:rFonts w:asciiTheme="majorHAnsi" w:hAnsiTheme="majorHAnsi" w:cstheme="majorHAnsi"/>
          <w:sz w:val="24"/>
          <w:szCs w:val="24"/>
        </w:rPr>
        <w:t>, or planning to provide,</w:t>
      </w:r>
      <w:r w:rsidRPr="00D05075">
        <w:rPr>
          <w:rFonts w:asciiTheme="majorHAnsi" w:hAnsiTheme="majorHAnsi" w:cstheme="majorHAnsi"/>
          <w:sz w:val="24"/>
          <w:szCs w:val="24"/>
        </w:rPr>
        <w:t xml:space="preserve"> clinical diagnostic testing and reporting</w:t>
      </w:r>
      <w:r w:rsidR="00A73F77" w:rsidRPr="00D05075">
        <w:rPr>
          <w:rFonts w:asciiTheme="majorHAnsi" w:hAnsiTheme="majorHAnsi" w:cstheme="majorHAnsi"/>
          <w:sz w:val="24"/>
          <w:szCs w:val="24"/>
        </w:rPr>
        <w:t xml:space="preserve"> for SARS-CoV-2</w:t>
      </w:r>
      <w:r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Pr="00D05075">
        <w:rPr>
          <w:rFonts w:asciiTheme="majorHAnsi" w:hAnsiTheme="majorHAnsi" w:cstheme="majorHAnsi"/>
          <w:sz w:val="24"/>
          <w:szCs w:val="24"/>
          <w:u w:val="single"/>
        </w:rPr>
        <w:t>must</w:t>
      </w:r>
      <w:r w:rsidRPr="00D05075">
        <w:rPr>
          <w:rFonts w:asciiTheme="majorHAnsi" w:hAnsiTheme="majorHAnsi" w:cstheme="majorHAnsi"/>
          <w:sz w:val="24"/>
          <w:szCs w:val="24"/>
        </w:rPr>
        <w:t xml:space="preserve"> be accredited to the NPAAC standard </w:t>
      </w:r>
      <w:r w:rsidR="00A73F77" w:rsidRPr="00D05075">
        <w:rPr>
          <w:rFonts w:asciiTheme="majorHAnsi" w:hAnsiTheme="majorHAnsi" w:cstheme="majorHAnsi"/>
          <w:sz w:val="24"/>
          <w:szCs w:val="24"/>
        </w:rPr>
        <w:t>for providing medical pathology services</w:t>
      </w:r>
      <w:r w:rsidRPr="00D05075">
        <w:rPr>
          <w:rFonts w:asciiTheme="majorHAnsi" w:hAnsiTheme="majorHAnsi" w:cstheme="majorHAnsi"/>
          <w:sz w:val="24"/>
          <w:szCs w:val="24"/>
        </w:rPr>
        <w:t>.</w:t>
      </w:r>
    </w:p>
    <w:p w14:paraId="41785822" w14:textId="65B12D27" w:rsidR="00367D4D" w:rsidRPr="00D05075" w:rsidRDefault="00036BA1" w:rsidP="00367D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 xml:space="preserve">PHLN </w:t>
      </w:r>
      <w:r w:rsidRPr="00D05075">
        <w:rPr>
          <w:rFonts w:asciiTheme="majorHAnsi" w:hAnsiTheme="majorHAnsi" w:cstheme="majorHAnsi"/>
          <w:sz w:val="24"/>
          <w:szCs w:val="24"/>
          <w:u w:val="single"/>
        </w:rPr>
        <w:t>strongly recommends</w:t>
      </w:r>
      <w:r w:rsidRPr="00D05075">
        <w:rPr>
          <w:rFonts w:asciiTheme="majorHAnsi" w:hAnsiTheme="majorHAnsi" w:cstheme="majorHAnsi"/>
          <w:sz w:val="24"/>
          <w:szCs w:val="24"/>
        </w:rPr>
        <w:t xml:space="preserve"> that n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on-PHLN laboratories </w:t>
      </w:r>
      <w:r w:rsidR="00DA3634" w:rsidRPr="00D05075">
        <w:rPr>
          <w:rFonts w:asciiTheme="majorHAnsi" w:hAnsiTheme="majorHAnsi" w:cstheme="majorHAnsi"/>
          <w:sz w:val="24"/>
          <w:szCs w:val="24"/>
        </w:rPr>
        <w:t>provid</w:t>
      </w:r>
      <w:r w:rsidR="00F905A9" w:rsidRPr="00D05075">
        <w:rPr>
          <w:rFonts w:asciiTheme="majorHAnsi" w:hAnsiTheme="majorHAnsi" w:cstheme="majorHAnsi"/>
          <w:sz w:val="24"/>
          <w:szCs w:val="24"/>
        </w:rPr>
        <w:t>ing, or planning to provide,</w:t>
      </w:r>
      <w:r w:rsidR="00DA3634" w:rsidRPr="00D05075">
        <w:rPr>
          <w:rFonts w:asciiTheme="majorHAnsi" w:hAnsiTheme="majorHAnsi" w:cstheme="majorHAnsi"/>
          <w:sz w:val="24"/>
          <w:szCs w:val="24"/>
        </w:rPr>
        <w:t xml:space="preserve"> clinical diagnostic testing and reporting for </w:t>
      </w:r>
      <w:r w:rsidR="00C27CA9" w:rsidRPr="00D05075">
        <w:rPr>
          <w:rFonts w:asciiTheme="majorHAnsi" w:hAnsiTheme="majorHAnsi" w:cstheme="majorHAnsi"/>
          <w:sz w:val="24"/>
          <w:szCs w:val="24"/>
        </w:rPr>
        <w:t>SARS-CoV-2</w:t>
      </w:r>
      <w:r w:rsidRPr="00D05075">
        <w:rPr>
          <w:rFonts w:asciiTheme="majorHAnsi" w:hAnsiTheme="majorHAnsi" w:cstheme="majorHAnsi"/>
          <w:sz w:val="24"/>
          <w:szCs w:val="24"/>
        </w:rPr>
        <w:t xml:space="preserve"> meet the following criteria to ensure quality testing is maintained across Australia</w:t>
      </w:r>
      <w:r w:rsidR="00367D4D" w:rsidRPr="00D05075">
        <w:rPr>
          <w:rFonts w:asciiTheme="majorHAnsi" w:hAnsiTheme="majorHAnsi" w:cstheme="majorHAnsi"/>
          <w:sz w:val="24"/>
          <w:szCs w:val="24"/>
        </w:rPr>
        <w:t>:</w:t>
      </w:r>
    </w:p>
    <w:p w14:paraId="40D9DB81" w14:textId="658C887D" w:rsidR="00367D4D" w:rsidRPr="00D05075" w:rsidRDefault="00DA3634" w:rsidP="00D05075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Participation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036BA1" w:rsidRPr="00D05075">
        <w:rPr>
          <w:rFonts w:asciiTheme="majorHAnsi" w:hAnsiTheme="majorHAnsi" w:cstheme="majorHAnsi"/>
          <w:sz w:val="24"/>
          <w:szCs w:val="24"/>
        </w:rPr>
        <w:t>in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 the Royal College of Pathologists</w:t>
      </w:r>
      <w:r w:rsidR="00C27CA9" w:rsidRPr="00D05075">
        <w:rPr>
          <w:rFonts w:asciiTheme="majorHAnsi" w:hAnsiTheme="majorHAnsi" w:cstheme="majorHAnsi"/>
          <w:sz w:val="24"/>
          <w:szCs w:val="24"/>
        </w:rPr>
        <w:t xml:space="preserve"> of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 Australa</w:t>
      </w:r>
      <w:r w:rsidR="00C27CA9" w:rsidRPr="00D05075">
        <w:rPr>
          <w:rFonts w:asciiTheme="majorHAnsi" w:hAnsiTheme="majorHAnsi" w:cstheme="majorHAnsi"/>
          <w:sz w:val="24"/>
          <w:szCs w:val="24"/>
        </w:rPr>
        <w:t>sia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 Quality Assurance Program (RCPAQAP) for </w:t>
      </w:r>
      <w:r w:rsidR="00C27CA9" w:rsidRPr="00D05075">
        <w:rPr>
          <w:rFonts w:asciiTheme="majorHAnsi" w:hAnsiTheme="majorHAnsi" w:cstheme="majorHAnsi"/>
          <w:sz w:val="24"/>
          <w:szCs w:val="24"/>
        </w:rPr>
        <w:t>SARS-CoV-2</w:t>
      </w:r>
      <w:r w:rsidR="00367D4D" w:rsidRPr="00D05075">
        <w:rPr>
          <w:rFonts w:asciiTheme="majorHAnsi" w:hAnsiTheme="majorHAnsi" w:cstheme="majorHAnsi"/>
          <w:sz w:val="24"/>
          <w:szCs w:val="24"/>
        </w:rPr>
        <w:t xml:space="preserve"> testing</w:t>
      </w:r>
      <w:r w:rsidR="00C27CA9" w:rsidRPr="00D05075">
        <w:rPr>
          <w:rFonts w:asciiTheme="majorHAnsi" w:hAnsiTheme="majorHAnsi" w:cstheme="majorHAnsi"/>
          <w:sz w:val="24"/>
          <w:szCs w:val="24"/>
        </w:rPr>
        <w:t xml:space="preserve"> when available</w:t>
      </w:r>
      <w:r w:rsidR="00367D4D" w:rsidRPr="00D05075">
        <w:rPr>
          <w:rFonts w:asciiTheme="majorHAnsi" w:hAnsiTheme="majorHAnsi" w:cstheme="majorHAnsi"/>
          <w:sz w:val="24"/>
          <w:szCs w:val="24"/>
        </w:rPr>
        <w:t>;</w:t>
      </w:r>
    </w:p>
    <w:p w14:paraId="00C6C4D3" w14:textId="64986619" w:rsidR="00367D4D" w:rsidRPr="00D05075" w:rsidRDefault="00C27CA9" w:rsidP="00D05075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A</w:t>
      </w:r>
      <w:r w:rsidR="00036BA1" w:rsidRPr="00D05075">
        <w:rPr>
          <w:rFonts w:asciiTheme="majorHAnsi" w:hAnsiTheme="majorHAnsi" w:cstheme="majorHAnsi"/>
          <w:sz w:val="24"/>
          <w:szCs w:val="24"/>
        </w:rPr>
        <w:t>ccess</w:t>
      </w:r>
      <w:r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036BA1" w:rsidRPr="00D05075">
        <w:rPr>
          <w:rFonts w:asciiTheme="majorHAnsi" w:hAnsiTheme="majorHAnsi" w:cstheme="majorHAnsi"/>
          <w:sz w:val="24"/>
          <w:szCs w:val="24"/>
        </w:rPr>
        <w:t>and utilis</w:t>
      </w:r>
      <w:r w:rsidRPr="00D05075">
        <w:rPr>
          <w:rFonts w:asciiTheme="majorHAnsi" w:hAnsiTheme="majorHAnsi" w:cstheme="majorHAnsi"/>
          <w:sz w:val="24"/>
          <w:szCs w:val="24"/>
        </w:rPr>
        <w:t xml:space="preserve">e </w:t>
      </w:r>
      <w:r w:rsidR="006904F2" w:rsidRPr="00D05075">
        <w:rPr>
          <w:rFonts w:asciiTheme="majorHAnsi" w:hAnsiTheme="majorHAnsi" w:cstheme="majorHAnsi"/>
          <w:sz w:val="24"/>
          <w:szCs w:val="24"/>
        </w:rPr>
        <w:t>positiv</w:t>
      </w:r>
      <w:r w:rsidR="00BC6CCE" w:rsidRPr="00D05075">
        <w:rPr>
          <w:rFonts w:asciiTheme="majorHAnsi" w:hAnsiTheme="majorHAnsi" w:cstheme="majorHAnsi"/>
          <w:sz w:val="24"/>
          <w:szCs w:val="24"/>
        </w:rPr>
        <w:t>e control material provided by a</w:t>
      </w:r>
      <w:r w:rsidR="006904F2" w:rsidRPr="00D05075">
        <w:rPr>
          <w:rFonts w:asciiTheme="majorHAnsi" w:hAnsiTheme="majorHAnsi" w:cstheme="majorHAnsi"/>
          <w:sz w:val="24"/>
          <w:szCs w:val="24"/>
        </w:rPr>
        <w:t xml:space="preserve"> state or territory reference laboratory; and</w:t>
      </w:r>
    </w:p>
    <w:p w14:paraId="0BE9EF50" w14:textId="35B6CC03" w:rsidR="00D05075" w:rsidRDefault="00C27CA9" w:rsidP="00D05075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Arrange for p</w:t>
      </w:r>
      <w:r w:rsidR="006904F2" w:rsidRPr="00D05075">
        <w:rPr>
          <w:rFonts w:asciiTheme="majorHAnsi" w:hAnsiTheme="majorHAnsi" w:cstheme="majorHAnsi"/>
          <w:sz w:val="24"/>
          <w:szCs w:val="24"/>
        </w:rPr>
        <w:t>arallel testing to be conducted by a PHLN laboratory to validate the results.</w:t>
      </w:r>
      <w:r w:rsidR="00F84B88" w:rsidRPr="00D05075">
        <w:rPr>
          <w:rFonts w:asciiTheme="majorHAnsi" w:hAnsiTheme="majorHAnsi" w:cstheme="majorHAnsi"/>
          <w:sz w:val="24"/>
          <w:szCs w:val="24"/>
        </w:rPr>
        <w:t xml:space="preserve"> </w:t>
      </w:r>
      <w:r w:rsidR="000E0966" w:rsidRPr="00D05075">
        <w:rPr>
          <w:rFonts w:asciiTheme="majorHAnsi" w:hAnsiTheme="majorHAnsi" w:cstheme="majorHAnsi"/>
          <w:sz w:val="24"/>
          <w:szCs w:val="24"/>
        </w:rPr>
        <w:t>T</w:t>
      </w:r>
      <w:r w:rsidR="00F84B88" w:rsidRPr="00D05075">
        <w:rPr>
          <w:rFonts w:asciiTheme="majorHAnsi" w:hAnsiTheme="majorHAnsi" w:cstheme="majorHAnsi"/>
          <w:sz w:val="24"/>
          <w:szCs w:val="24"/>
        </w:rPr>
        <w:t>his means referring</w:t>
      </w:r>
      <w:r w:rsidR="000E0966" w:rsidRPr="00D05075">
        <w:rPr>
          <w:rFonts w:asciiTheme="majorHAnsi" w:hAnsiTheme="majorHAnsi" w:cstheme="majorHAnsi"/>
          <w:sz w:val="24"/>
          <w:szCs w:val="24"/>
        </w:rPr>
        <w:t>:</w:t>
      </w:r>
    </w:p>
    <w:p w14:paraId="34F67B93" w14:textId="76320FA5" w:rsidR="000E0966" w:rsidRDefault="00F84B88" w:rsidP="00D16EE8">
      <w:pPr>
        <w:pStyle w:val="ListParagraph"/>
        <w:numPr>
          <w:ilvl w:val="2"/>
          <w:numId w:val="6"/>
        </w:numPr>
        <w:ind w:left="1985" w:hanging="284"/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all positive samples for confirmatory testing</w:t>
      </w:r>
      <w:r w:rsidR="000E0966" w:rsidRPr="00D05075">
        <w:rPr>
          <w:rFonts w:asciiTheme="majorHAnsi" w:hAnsiTheme="majorHAnsi" w:cstheme="majorHAnsi"/>
          <w:sz w:val="24"/>
          <w:szCs w:val="24"/>
        </w:rPr>
        <w:t xml:space="preserve"> until a level of confidence is reached, determined by the jurisdictional PHLN laboratory;</w:t>
      </w:r>
    </w:p>
    <w:p w14:paraId="625D278E" w14:textId="58AE8AF1" w:rsidR="000E0966" w:rsidRDefault="00F84B88" w:rsidP="00D16EE8">
      <w:pPr>
        <w:pStyle w:val="ListParagraph"/>
        <w:numPr>
          <w:ilvl w:val="2"/>
          <w:numId w:val="6"/>
        </w:numPr>
        <w:ind w:left="1985" w:hanging="284"/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referring a subset of negative samples</w:t>
      </w:r>
      <w:r w:rsidR="008728EE" w:rsidRPr="00D05075">
        <w:rPr>
          <w:rFonts w:asciiTheme="majorHAnsi" w:hAnsiTheme="majorHAnsi" w:cstheme="majorHAnsi"/>
          <w:sz w:val="24"/>
          <w:szCs w:val="24"/>
        </w:rPr>
        <w:t xml:space="preserve"> where a strong clinical or epidemiological suspicion exists</w:t>
      </w:r>
      <w:r w:rsidR="00D16EE8">
        <w:rPr>
          <w:rFonts w:asciiTheme="majorHAnsi" w:hAnsiTheme="majorHAnsi" w:cstheme="majorHAnsi"/>
          <w:sz w:val="24"/>
          <w:szCs w:val="24"/>
        </w:rPr>
        <w:t>; and</w:t>
      </w:r>
    </w:p>
    <w:p w14:paraId="647987C6" w14:textId="6F454F7A" w:rsidR="006904F2" w:rsidRPr="00D05075" w:rsidRDefault="000E0966" w:rsidP="00D16EE8">
      <w:pPr>
        <w:pStyle w:val="ListParagraph"/>
        <w:numPr>
          <w:ilvl w:val="2"/>
          <w:numId w:val="6"/>
        </w:numPr>
        <w:ind w:left="1985" w:hanging="284"/>
        <w:rPr>
          <w:rFonts w:asciiTheme="majorHAnsi" w:hAnsiTheme="majorHAnsi" w:cstheme="majorHAnsi"/>
          <w:sz w:val="24"/>
          <w:szCs w:val="24"/>
        </w:rPr>
      </w:pPr>
      <w:r w:rsidRPr="00D05075">
        <w:rPr>
          <w:rFonts w:asciiTheme="majorHAnsi" w:hAnsiTheme="majorHAnsi" w:cstheme="majorHAnsi"/>
          <w:sz w:val="24"/>
          <w:szCs w:val="24"/>
        </w:rPr>
        <w:t>referring all indeterminate samples for confirmatory testing</w:t>
      </w:r>
      <w:r w:rsidR="00F84B88" w:rsidRPr="00D05075">
        <w:rPr>
          <w:rFonts w:asciiTheme="majorHAnsi" w:hAnsiTheme="majorHAnsi" w:cstheme="majorHAnsi"/>
          <w:sz w:val="24"/>
          <w:szCs w:val="24"/>
        </w:rPr>
        <w:t>.</w:t>
      </w:r>
      <w:r w:rsidR="006904F2" w:rsidRPr="00D0507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0395D00" w14:textId="6D61AF74" w:rsidR="00374D9C" w:rsidRPr="00D05075" w:rsidRDefault="00374D9C">
      <w:pPr>
        <w:rPr>
          <w:rFonts w:asciiTheme="majorHAnsi" w:hAnsiTheme="majorHAnsi" w:cstheme="majorHAnsi"/>
          <w:i/>
          <w:sz w:val="24"/>
          <w:szCs w:val="24"/>
        </w:rPr>
      </w:pPr>
    </w:p>
    <w:sectPr w:rsidR="00374D9C" w:rsidRPr="00D05075" w:rsidSect="00A07E6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A6D1" w14:textId="77777777" w:rsidR="000114B4" w:rsidRDefault="000114B4" w:rsidP="005640A9">
      <w:pPr>
        <w:spacing w:after="0" w:line="240" w:lineRule="auto"/>
      </w:pPr>
      <w:r>
        <w:separator/>
      </w:r>
    </w:p>
  </w:endnote>
  <w:endnote w:type="continuationSeparator" w:id="0">
    <w:p w14:paraId="4449B3C9" w14:textId="77777777" w:rsidR="000114B4" w:rsidRDefault="000114B4" w:rsidP="0056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041C8" w14:textId="77777777" w:rsidR="000114B4" w:rsidRDefault="000114B4" w:rsidP="005640A9">
      <w:pPr>
        <w:spacing w:after="0" w:line="240" w:lineRule="auto"/>
      </w:pPr>
      <w:r>
        <w:separator/>
      </w:r>
    </w:p>
  </w:footnote>
  <w:footnote w:type="continuationSeparator" w:id="0">
    <w:p w14:paraId="68B3EA89" w14:textId="77777777" w:rsidR="000114B4" w:rsidRDefault="000114B4" w:rsidP="0056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44BA"/>
    <w:multiLevelType w:val="hybridMultilevel"/>
    <w:tmpl w:val="C7D49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592A"/>
    <w:multiLevelType w:val="hybridMultilevel"/>
    <w:tmpl w:val="ADC27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F69EE"/>
    <w:multiLevelType w:val="multilevel"/>
    <w:tmpl w:val="5C1AE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24444"/>
    <w:multiLevelType w:val="hybridMultilevel"/>
    <w:tmpl w:val="5AAC1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45082"/>
    <w:multiLevelType w:val="hybridMultilevel"/>
    <w:tmpl w:val="B136F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22305"/>
    <w:multiLevelType w:val="hybridMultilevel"/>
    <w:tmpl w:val="72848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6D"/>
    <w:rsid w:val="000114B4"/>
    <w:rsid w:val="000130FB"/>
    <w:rsid w:val="00022B06"/>
    <w:rsid w:val="00036BA1"/>
    <w:rsid w:val="000B5D88"/>
    <w:rsid w:val="000B6D0B"/>
    <w:rsid w:val="000D0EB4"/>
    <w:rsid w:val="000E0966"/>
    <w:rsid w:val="00367D4D"/>
    <w:rsid w:val="00374D9C"/>
    <w:rsid w:val="003D0146"/>
    <w:rsid w:val="003F3100"/>
    <w:rsid w:val="00403EB4"/>
    <w:rsid w:val="00493D2B"/>
    <w:rsid w:val="004F22C4"/>
    <w:rsid w:val="005640A9"/>
    <w:rsid w:val="00592050"/>
    <w:rsid w:val="005A0DAF"/>
    <w:rsid w:val="005D0304"/>
    <w:rsid w:val="00613474"/>
    <w:rsid w:val="00680250"/>
    <w:rsid w:val="006904F2"/>
    <w:rsid w:val="006A4B6C"/>
    <w:rsid w:val="007907BE"/>
    <w:rsid w:val="00841F64"/>
    <w:rsid w:val="008728EE"/>
    <w:rsid w:val="008D5A9B"/>
    <w:rsid w:val="009269CF"/>
    <w:rsid w:val="009705F2"/>
    <w:rsid w:val="00970BFD"/>
    <w:rsid w:val="00975E1E"/>
    <w:rsid w:val="009857AF"/>
    <w:rsid w:val="009B3387"/>
    <w:rsid w:val="009E1D11"/>
    <w:rsid w:val="00A07E6F"/>
    <w:rsid w:val="00A309DE"/>
    <w:rsid w:val="00A73F77"/>
    <w:rsid w:val="00AC6441"/>
    <w:rsid w:val="00AF2815"/>
    <w:rsid w:val="00BC6CCE"/>
    <w:rsid w:val="00BF2042"/>
    <w:rsid w:val="00C12200"/>
    <w:rsid w:val="00C13C7F"/>
    <w:rsid w:val="00C27CA9"/>
    <w:rsid w:val="00C325C3"/>
    <w:rsid w:val="00C40069"/>
    <w:rsid w:val="00C66D9C"/>
    <w:rsid w:val="00C67EBE"/>
    <w:rsid w:val="00CD420D"/>
    <w:rsid w:val="00CE36AA"/>
    <w:rsid w:val="00D05075"/>
    <w:rsid w:val="00D16EE8"/>
    <w:rsid w:val="00D35EB6"/>
    <w:rsid w:val="00D40FB9"/>
    <w:rsid w:val="00D747C4"/>
    <w:rsid w:val="00DA3634"/>
    <w:rsid w:val="00EB466D"/>
    <w:rsid w:val="00F6495C"/>
    <w:rsid w:val="00F84B88"/>
    <w:rsid w:val="00F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30F4"/>
  <w15:chartTrackingRefBased/>
  <w15:docId w15:val="{7ACFCEC6-7E31-4E62-BC67-3162076A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D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D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A9"/>
  </w:style>
  <w:style w:type="paragraph" w:styleId="Footer">
    <w:name w:val="footer"/>
    <w:basedOn w:val="Normal"/>
    <w:link w:val="FooterChar"/>
    <w:uiPriority w:val="99"/>
    <w:unhideWhenUsed/>
    <w:rsid w:val="0056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A9"/>
  </w:style>
  <w:style w:type="paragraph" w:styleId="BalloonText">
    <w:name w:val="Balloon Text"/>
    <w:basedOn w:val="Normal"/>
    <w:link w:val="BalloonTextChar"/>
    <w:uiPriority w:val="99"/>
    <w:semiHidden/>
    <w:unhideWhenUsed/>
    <w:rsid w:val="0037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0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A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5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05075"/>
    <w:pPr>
      <w:spacing w:after="0" w:line="240" w:lineRule="auto"/>
    </w:pPr>
    <w:rPr>
      <w:rFonts w:ascii="Calibri Light" w:hAnsi="Calibri Light" w:cstheme="maj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ga.gov.au/media-release/supplying-covid-19-tes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au/Details/F2020N0003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resources/publications/phln-guidance-on-laboratory-testing-for-sars-cov-2-the-virus-that-causes-covid-1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FA11DA26FA94DAC395D5AC1A6937C" ma:contentTypeVersion="7" ma:contentTypeDescription="Create a new document." ma:contentTypeScope="" ma:versionID="ce6bd5d8a948a923588a02813a9971c4">
  <xsd:schema xmlns:xsd="http://www.w3.org/2001/XMLSchema" xmlns:xs="http://www.w3.org/2001/XMLSchema" xmlns:p="http://schemas.microsoft.com/office/2006/metadata/properties" xmlns:ns3="5a78e06b-fa58-450c-958d-7796dda6fba3" xmlns:ns4="20e3bfe4-3776-441a-beb1-ba80492fac06" targetNamespace="http://schemas.microsoft.com/office/2006/metadata/properties" ma:root="true" ma:fieldsID="ce0e8396a41b9a9e413f76018e4a0ef0" ns3:_="" ns4:_="">
    <xsd:import namespace="5a78e06b-fa58-450c-958d-7796dda6fba3"/>
    <xsd:import namespace="20e3bfe4-3776-441a-beb1-ba80492fac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e06b-fa58-450c-958d-7796dda6f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3bfe4-3776-441a-beb1-ba80492fa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1299E-2971-42BA-B971-4CB49732322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a78e06b-fa58-450c-958d-7796dda6fba3"/>
    <ds:schemaRef ds:uri="http://schemas.microsoft.com/office/infopath/2007/PartnerControls"/>
    <ds:schemaRef ds:uri="20e3bfe4-3776-441a-beb1-ba80492fac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0AF4FE-BED4-4CE2-AD4A-40A98F20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8e06b-fa58-450c-958d-7796dda6fba3"/>
    <ds:schemaRef ds:uri="20e3bfe4-3776-441a-beb1-ba80492fa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7A86D-DEE5-4D0C-AAE3-31FD6D2A0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708</Words>
  <Characters>3951</Characters>
  <Application>Microsoft Office Word</Application>
  <DocSecurity>0</DocSecurity>
  <Lines>119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Hoang</dc:creator>
  <cp:keywords/>
  <dc:description/>
  <cp:lastModifiedBy>Martin, Mel</cp:lastModifiedBy>
  <cp:revision>4</cp:revision>
  <dcterms:created xsi:type="dcterms:W3CDTF">2020-04-03T06:09:00Z</dcterms:created>
  <dcterms:modified xsi:type="dcterms:W3CDTF">2020-04-07T00:24:00Z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0x010100861FA11DA26FA94DAC395D5AC1A6937C</vt:lpwstr>
  </property>
</Properties>
</file>