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760A96C" w14:textId="77777777" w:rsidR="00396E50" w:rsidRPr="00C91756" w:rsidRDefault="00375D8F" w:rsidP="00804B4A">
      <w:pPr>
        <w:pStyle w:val="Heading1"/>
        <w:spacing w:before="120"/>
      </w:pPr>
      <w:bookmarkStart w:id="0" w:name="_GoBack"/>
      <w:bookmarkEnd w:id="0"/>
      <w:r>
        <w:t xml:space="preserve">Primary Care Package – </w:t>
      </w:r>
      <w:r w:rsidR="00396E50">
        <w:t>MBS Telehealth Services</w:t>
      </w:r>
      <w:r w:rsidR="00AF2897">
        <w:t xml:space="preserve"> and increased Practice I</w:t>
      </w:r>
      <w:r>
        <w:t>ncentive</w:t>
      </w:r>
      <w:r w:rsidR="00AF2897">
        <w:t xml:space="preserve"> Payments</w:t>
      </w:r>
    </w:p>
    <w:p w14:paraId="0250769F" w14:textId="15D5A72F" w:rsidR="00396E50" w:rsidRDefault="001E43DB" w:rsidP="00396E50">
      <w:pPr>
        <w:pStyle w:val="IntroPara"/>
        <w:spacing w:after="0"/>
        <w:rPr>
          <w:rFonts w:eastAsia="MS Mincho"/>
          <w:lang w:val="en-US"/>
        </w:rPr>
      </w:pPr>
      <w:r>
        <w:rPr>
          <w:rFonts w:eastAsia="MS Mincho"/>
          <w:lang w:val="en-US"/>
        </w:rPr>
        <w:t xml:space="preserve">Increased </w:t>
      </w:r>
      <w:r w:rsidR="0083547E">
        <w:rPr>
          <w:rFonts w:eastAsia="MS Mincho"/>
          <w:lang w:val="en-US"/>
        </w:rPr>
        <w:t xml:space="preserve">Practice Incentive Payments, Bulk Billing Incentives and </w:t>
      </w:r>
      <w:r>
        <w:rPr>
          <w:rFonts w:eastAsia="MS Mincho"/>
          <w:lang w:val="en-US"/>
        </w:rPr>
        <w:t xml:space="preserve">new </w:t>
      </w:r>
      <w:r w:rsidR="0083547E">
        <w:rPr>
          <w:rFonts w:eastAsia="MS Mincho"/>
          <w:lang w:val="en-US"/>
        </w:rPr>
        <w:t>t</w:t>
      </w:r>
      <w:r w:rsidR="00396E50">
        <w:rPr>
          <w:rFonts w:eastAsia="MS Mincho"/>
          <w:lang w:val="en-US"/>
        </w:rPr>
        <w:t>emporary Medicare Benefits Schedule (MBS) items allow doctors, nurses</w:t>
      </w:r>
      <w:r w:rsidR="00C93A87">
        <w:rPr>
          <w:rFonts w:eastAsia="MS Mincho"/>
          <w:lang w:val="en-US"/>
        </w:rPr>
        <w:t>, midwives</w:t>
      </w:r>
      <w:r w:rsidR="00396E50">
        <w:rPr>
          <w:rFonts w:eastAsia="MS Mincho"/>
          <w:lang w:val="en-US"/>
        </w:rPr>
        <w:t xml:space="preserve"> and </w:t>
      </w:r>
      <w:r>
        <w:rPr>
          <w:rFonts w:eastAsia="MS Mincho"/>
          <w:lang w:val="en-US"/>
        </w:rPr>
        <w:t xml:space="preserve">allied health </w:t>
      </w:r>
      <w:r w:rsidR="00396E50">
        <w:rPr>
          <w:rFonts w:eastAsia="MS Mincho"/>
          <w:lang w:val="en-US"/>
        </w:rPr>
        <w:t xml:space="preserve">professionals </w:t>
      </w:r>
      <w:r>
        <w:rPr>
          <w:rFonts w:eastAsia="MS Mincho"/>
          <w:lang w:val="en-US"/>
        </w:rPr>
        <w:t xml:space="preserve">including mental health, </w:t>
      </w:r>
      <w:r w:rsidR="00396E50">
        <w:rPr>
          <w:rFonts w:eastAsia="MS Mincho"/>
          <w:lang w:val="en-US"/>
        </w:rPr>
        <w:t xml:space="preserve">to </w:t>
      </w:r>
      <w:r w:rsidR="00AF2897">
        <w:rPr>
          <w:rFonts w:eastAsia="MS Mincho"/>
          <w:lang w:val="en-US"/>
        </w:rPr>
        <w:t>provide telehealth</w:t>
      </w:r>
      <w:r w:rsidR="00396E50">
        <w:rPr>
          <w:rFonts w:eastAsia="MS Mincho"/>
          <w:lang w:val="en-US"/>
        </w:rPr>
        <w:t xml:space="preserve"> services</w:t>
      </w:r>
      <w:r>
        <w:rPr>
          <w:rFonts w:eastAsia="MS Mincho"/>
          <w:lang w:val="en-US"/>
        </w:rPr>
        <w:t>,</w:t>
      </w:r>
      <w:r w:rsidR="00396E50">
        <w:rPr>
          <w:rFonts w:eastAsia="MS Mincho"/>
          <w:lang w:val="en-US"/>
        </w:rPr>
        <w:t xml:space="preserve"> </w:t>
      </w:r>
      <w:r w:rsidR="00AF2897">
        <w:rPr>
          <w:rFonts w:eastAsia="MS Mincho"/>
          <w:lang w:val="en-US"/>
        </w:rPr>
        <w:t xml:space="preserve">encourage practices to bulk bill patients and </w:t>
      </w:r>
      <w:r>
        <w:rPr>
          <w:rFonts w:eastAsia="MS Mincho"/>
          <w:lang w:val="en-US"/>
        </w:rPr>
        <w:t xml:space="preserve">ensure patients can still access </w:t>
      </w:r>
      <w:r w:rsidR="00AF2897">
        <w:rPr>
          <w:rFonts w:eastAsia="MS Mincho"/>
          <w:lang w:val="en-US"/>
        </w:rPr>
        <w:t xml:space="preserve">face-to-face care. </w:t>
      </w:r>
    </w:p>
    <w:p w14:paraId="63E351D4" w14:textId="77777777" w:rsidR="00396E50" w:rsidRPr="00396E50" w:rsidRDefault="00396E50" w:rsidP="00396E50">
      <w:pPr>
        <w:pStyle w:val="IntroPara"/>
        <w:spacing w:after="0"/>
        <w:rPr>
          <w:rFonts w:eastAsia="MS Mincho"/>
          <w:sz w:val="20"/>
          <w:szCs w:val="20"/>
          <w:lang w:val="en-US"/>
        </w:rPr>
      </w:pPr>
    </w:p>
    <w:p w14:paraId="22C72855" w14:textId="77777777" w:rsidR="00396E50" w:rsidRPr="00C91756" w:rsidRDefault="00396E50" w:rsidP="00396E50">
      <w:pPr>
        <w:pStyle w:val="Heading21"/>
        <w:spacing w:before="0" w:after="0"/>
      </w:pPr>
      <w:r w:rsidRPr="00C91756">
        <w:t>Why is this important?</w:t>
      </w:r>
    </w:p>
    <w:p w14:paraId="4D630817" w14:textId="407B60DC" w:rsidR="00396E50" w:rsidRDefault="00396E50" w:rsidP="00396E50">
      <w:pPr>
        <w:pStyle w:val="BodyText1"/>
      </w:pPr>
      <w:r>
        <w:t xml:space="preserve">The new MBS items allow </w:t>
      </w:r>
      <w:r w:rsidR="00AF2897">
        <w:t xml:space="preserve">all Australians </w:t>
      </w:r>
      <w:r>
        <w:t>to access essential health services in their home while they undergo self</w:t>
      </w:r>
      <w:r w:rsidR="00375D8F">
        <w:noBreakHyphen/>
      </w:r>
      <w:r>
        <w:t xml:space="preserve">isolation or quarantine, and reduce the risk of exposure to </w:t>
      </w:r>
      <w:r w:rsidR="001A5FC2">
        <w:t>Coronavirus (</w:t>
      </w:r>
      <w:r>
        <w:t>COVID-19</w:t>
      </w:r>
      <w:r w:rsidR="001A5FC2">
        <w:t>)</w:t>
      </w:r>
      <w:r w:rsidR="0083547E">
        <w:t xml:space="preserve"> for</w:t>
      </w:r>
      <w:r>
        <w:t xml:space="preserve"> the community.</w:t>
      </w:r>
      <w:r w:rsidR="006D01D3" w:rsidRPr="006D01D3">
        <w:t xml:space="preserve"> The</w:t>
      </w:r>
      <w:r w:rsidR="006D01D3">
        <w:t>se</w:t>
      </w:r>
      <w:r w:rsidR="006D01D3" w:rsidRPr="006D01D3">
        <w:t xml:space="preserve"> services will be available until 30 September 2020. Should the Australian Health Protection Principal Committee (AHPPC) recommend extensions, these will be considered by the Government</w:t>
      </w:r>
    </w:p>
    <w:p w14:paraId="6B3A3192" w14:textId="2502833F" w:rsidR="00AF2897" w:rsidRDefault="00E557CA" w:rsidP="00396E50">
      <w:pPr>
        <w:pStyle w:val="BodyText1"/>
      </w:pPr>
      <w:r>
        <w:t>It is essential that GP practices remain open to protect patients whose conditions require a face-to-face service</w:t>
      </w:r>
      <w:r w:rsidR="001E43DB">
        <w:t>.</w:t>
      </w:r>
    </w:p>
    <w:p w14:paraId="328C985D" w14:textId="74B3622B" w:rsidR="00AF2897" w:rsidRDefault="00AF2897" w:rsidP="00396E50">
      <w:pPr>
        <w:pStyle w:val="BodyText1"/>
      </w:pPr>
      <w:r>
        <w:t xml:space="preserve">Providing additional payments to </w:t>
      </w:r>
      <w:r w:rsidR="00357B8D">
        <w:t xml:space="preserve">GP </w:t>
      </w:r>
      <w:r w:rsidR="009D6E74">
        <w:t>practices will support them to keep their doors open and provide at least four hours per day of face-to-face appointments for patients</w:t>
      </w:r>
      <w:r w:rsidR="005567F9">
        <w:t xml:space="preserve"> and treatments that can’t be provided through telehealth</w:t>
      </w:r>
      <w:r w:rsidR="009D6E74">
        <w:t xml:space="preserve">. This will </w:t>
      </w:r>
      <w:r w:rsidR="001E43DB">
        <w:t xml:space="preserve">ensure continuity of care which promotes good health outcomes, and </w:t>
      </w:r>
      <w:r w:rsidR="009D6E74">
        <w:t>help take the pressure off our hospitals.</w:t>
      </w:r>
    </w:p>
    <w:p w14:paraId="56BDF808" w14:textId="583FA6E5" w:rsidR="00E557CA" w:rsidRDefault="00E557CA" w:rsidP="00396E50">
      <w:pPr>
        <w:pStyle w:val="BodyText1"/>
      </w:pPr>
      <w:r>
        <w:t xml:space="preserve">Additional bulk billing incentives for concessional patients and patients under 16 </w:t>
      </w:r>
      <w:r w:rsidR="001E43DB">
        <w:t xml:space="preserve">support </w:t>
      </w:r>
      <w:r w:rsidR="006D01D3">
        <w:t xml:space="preserve">their </w:t>
      </w:r>
      <w:r w:rsidR="001E43DB">
        <w:t xml:space="preserve">access to timely services, and </w:t>
      </w:r>
      <w:proofErr w:type="spellStart"/>
      <w:r w:rsidR="006D01D3">
        <w:t>recognise</w:t>
      </w:r>
      <w:proofErr w:type="spellEnd"/>
      <w:r w:rsidR="006D01D3">
        <w:t xml:space="preserve"> the additional demands on our doctors at this time</w:t>
      </w:r>
      <w:r>
        <w:t>.</w:t>
      </w:r>
    </w:p>
    <w:p w14:paraId="50E1395A" w14:textId="77777777" w:rsidR="00AF2897" w:rsidRDefault="00AF2897" w:rsidP="00396E50">
      <w:pPr>
        <w:pStyle w:val="BodyText1"/>
        <w:spacing w:before="0" w:after="0"/>
      </w:pPr>
    </w:p>
    <w:p w14:paraId="6B62017E" w14:textId="77777777" w:rsidR="00396E50" w:rsidRPr="000E14DA" w:rsidRDefault="00396E50" w:rsidP="00396E50">
      <w:pPr>
        <w:pStyle w:val="BodyText1"/>
        <w:rPr>
          <w:rFonts w:eastAsia="MS Gothic" w:cstheme="minorBidi"/>
          <w:b/>
          <w:bCs/>
          <w:color w:val="006141"/>
          <w:sz w:val="21"/>
          <w:szCs w:val="26"/>
          <w:lang w:eastAsia="en-AU"/>
        </w:rPr>
      </w:pPr>
      <w:r>
        <w:rPr>
          <w:rFonts w:eastAsia="MS Gothic" w:cstheme="minorBidi"/>
          <w:b/>
          <w:bCs/>
          <w:color w:val="006141"/>
          <w:sz w:val="21"/>
          <w:szCs w:val="26"/>
          <w:lang w:eastAsia="en-AU"/>
        </w:rPr>
        <w:t>Who benefits</w:t>
      </w:r>
      <w:r w:rsidRPr="000E14DA">
        <w:rPr>
          <w:rFonts w:eastAsia="MS Gothic" w:cstheme="minorBidi"/>
          <w:b/>
          <w:bCs/>
          <w:color w:val="006141"/>
          <w:sz w:val="21"/>
          <w:szCs w:val="26"/>
          <w:lang w:eastAsia="en-AU"/>
        </w:rPr>
        <w:t>?</w:t>
      </w:r>
    </w:p>
    <w:p w14:paraId="29E029C6" w14:textId="1CF28A44" w:rsidR="00396E50" w:rsidRDefault="00396E50" w:rsidP="00396E50">
      <w:pPr>
        <w:pStyle w:val="BodyText1"/>
      </w:pPr>
      <w:r>
        <w:t>Telehealt</w:t>
      </w:r>
      <w:r w:rsidR="00375D8F">
        <w:t xml:space="preserve">h services </w:t>
      </w:r>
      <w:r w:rsidR="00AF7AD7">
        <w:t>are</w:t>
      </w:r>
      <w:r w:rsidR="00375D8F">
        <w:t xml:space="preserve"> available to all Australians with a Medicare card. </w:t>
      </w:r>
    </w:p>
    <w:p w14:paraId="17AF5318" w14:textId="00F18E6E" w:rsidR="00357B8D" w:rsidRDefault="00357B8D" w:rsidP="00396E50">
      <w:pPr>
        <w:pStyle w:val="BodyText1"/>
      </w:pPr>
      <w:r>
        <w:t xml:space="preserve">Concession card holders will be bulk-billed for all telehealth consultations. </w:t>
      </w:r>
    </w:p>
    <w:p w14:paraId="3C13821B" w14:textId="1FAF1BD6" w:rsidR="00357B8D" w:rsidRDefault="00E557CA" w:rsidP="00396E50">
      <w:pPr>
        <w:pStyle w:val="BodyText1"/>
      </w:pPr>
      <w:r>
        <w:t xml:space="preserve">GP Practices </w:t>
      </w:r>
      <w:r w:rsidR="006D01D3">
        <w:t xml:space="preserve">receive additional </w:t>
      </w:r>
      <w:r w:rsidR="001A5FC2">
        <w:t xml:space="preserve">Government </w:t>
      </w:r>
      <w:r w:rsidR="00357B8D">
        <w:t>support to</w:t>
      </w:r>
      <w:r w:rsidR="001A5FC2">
        <w:t xml:space="preserve"> continue to provide essential primary care services</w:t>
      </w:r>
      <w:r w:rsidR="00357B8D">
        <w:t xml:space="preserve">. </w:t>
      </w:r>
    </w:p>
    <w:p w14:paraId="53731D19" w14:textId="1BCB9F03" w:rsidR="00357B8D" w:rsidRDefault="00357B8D" w:rsidP="00396E50">
      <w:pPr>
        <w:pStyle w:val="BodyText1"/>
      </w:pPr>
      <w:r>
        <w:t xml:space="preserve">Telehealth services help protect frontline doctors, nurses and mental health providers, as well as patients, from unnecessary </w:t>
      </w:r>
      <w:r w:rsidR="001A5FC2">
        <w:t>exposure to risk of infection.</w:t>
      </w:r>
    </w:p>
    <w:p w14:paraId="02303961" w14:textId="77777777" w:rsidR="006D01D3" w:rsidRDefault="006D01D3" w:rsidP="00396E50">
      <w:pPr>
        <w:pStyle w:val="BodyText1"/>
        <w:rPr>
          <w:rFonts w:eastAsia="MS Gothic" w:cstheme="minorBidi"/>
          <w:b/>
          <w:bCs/>
          <w:color w:val="006141"/>
          <w:sz w:val="21"/>
          <w:szCs w:val="26"/>
          <w:lang w:eastAsia="en-AU"/>
        </w:rPr>
      </w:pPr>
    </w:p>
    <w:p w14:paraId="0F15E3EE" w14:textId="77777777" w:rsidR="001A5FC2" w:rsidRPr="0078116B" w:rsidRDefault="006D01D3" w:rsidP="00396E50">
      <w:pPr>
        <w:pStyle w:val="BodyText1"/>
        <w:rPr>
          <w:rFonts w:eastAsia="MS Gothic" w:cstheme="minorBidi"/>
          <w:b/>
          <w:bCs/>
          <w:color w:val="006141"/>
          <w:sz w:val="21"/>
          <w:szCs w:val="26"/>
          <w:lang w:eastAsia="en-AU"/>
        </w:rPr>
      </w:pPr>
      <w:r w:rsidRPr="0078116B">
        <w:rPr>
          <w:rFonts w:eastAsia="MS Gothic" w:cstheme="minorBidi"/>
          <w:b/>
          <w:bCs/>
          <w:color w:val="006141"/>
          <w:sz w:val="21"/>
          <w:szCs w:val="26"/>
          <w:lang w:eastAsia="en-AU"/>
        </w:rPr>
        <w:t>Where can I find out more?</w:t>
      </w:r>
    </w:p>
    <w:p w14:paraId="55D5E2F3" w14:textId="77777777" w:rsidR="00215C37" w:rsidRPr="00C57C47" w:rsidRDefault="00C93A87" w:rsidP="00215C37">
      <w:pPr>
        <w:spacing w:after="200" w:line="276" w:lineRule="auto"/>
        <w:rPr>
          <w:rFonts w:ascii="Arial" w:hAnsi="Arial" w:cs="Arial"/>
          <w:sz w:val="20"/>
          <w:szCs w:val="20"/>
          <w:u w:val="single"/>
          <w:lang w:eastAsia="en-AU"/>
        </w:rPr>
      </w:pPr>
      <w:r>
        <w:rPr>
          <w:rFonts w:ascii="Arial" w:hAnsi="Arial" w:cs="Arial"/>
          <w:sz w:val="20"/>
          <w:szCs w:val="20"/>
        </w:rPr>
        <w:t xml:space="preserve">Additional </w:t>
      </w:r>
      <w:r>
        <w:rPr>
          <w:rFonts w:ascii="Arial" w:hAnsi="Arial" w:cs="Arial"/>
          <w:sz w:val="20"/>
          <w:szCs w:val="20"/>
          <w:lang w:eastAsia="en-AU"/>
        </w:rPr>
        <w:t>g</w:t>
      </w:r>
      <w:r w:rsidR="00215C37" w:rsidRPr="00215C37">
        <w:rPr>
          <w:rFonts w:ascii="Arial" w:hAnsi="Arial" w:cs="Arial"/>
          <w:sz w:val="20"/>
          <w:szCs w:val="20"/>
          <w:lang w:eastAsia="en-AU"/>
        </w:rPr>
        <w:t>uide</w:t>
      </w:r>
      <w:r>
        <w:rPr>
          <w:rFonts w:ascii="Arial" w:hAnsi="Arial" w:cs="Arial"/>
          <w:sz w:val="20"/>
          <w:szCs w:val="20"/>
          <w:lang w:eastAsia="en-AU"/>
        </w:rPr>
        <w:t>s</w:t>
      </w:r>
      <w:r w:rsidR="00215C37" w:rsidRPr="00215C37">
        <w:rPr>
          <w:rFonts w:ascii="Arial" w:hAnsi="Arial" w:cs="Arial"/>
          <w:sz w:val="20"/>
          <w:szCs w:val="20"/>
          <w:lang w:eastAsia="en-AU"/>
        </w:rPr>
        <w:t xml:space="preserve"> to these services </w:t>
      </w:r>
      <w:r>
        <w:rPr>
          <w:rFonts w:ascii="Arial" w:hAnsi="Arial" w:cs="Arial"/>
          <w:sz w:val="20"/>
          <w:szCs w:val="20"/>
          <w:lang w:eastAsia="en-AU"/>
        </w:rPr>
        <w:t xml:space="preserve">for providers are available via </w:t>
      </w:r>
      <w:hyperlink r:id="rId11" w:history="1">
        <w:r w:rsidRPr="00C93A87">
          <w:rPr>
            <w:rStyle w:val="Hyperlink"/>
            <w:rFonts w:ascii="Arial" w:hAnsi="Arial" w:cs="Arial"/>
            <w:sz w:val="20"/>
            <w:szCs w:val="20"/>
            <w:lang w:eastAsia="en-AU"/>
          </w:rPr>
          <w:t>MBS Online</w:t>
        </w:r>
      </w:hyperlink>
      <w:r>
        <w:rPr>
          <w:rFonts w:ascii="Arial" w:hAnsi="Arial" w:cs="Arial"/>
          <w:sz w:val="20"/>
          <w:szCs w:val="20"/>
          <w:lang w:eastAsia="en-AU"/>
        </w:rPr>
        <w:t>.</w:t>
      </w:r>
    </w:p>
    <w:p w14:paraId="38DFBF2A" w14:textId="77777777" w:rsidR="000E14DA" w:rsidRDefault="000E14DA" w:rsidP="00396E50">
      <w:pPr>
        <w:pStyle w:val="BodyText1"/>
      </w:pPr>
    </w:p>
    <w:sectPr w:rsidR="000E14DA" w:rsidSect="005E212B">
      <w:headerReference w:type="default" r:id="rId12"/>
      <w:pgSz w:w="11906" w:h="16838"/>
      <w:pgMar w:top="4513" w:right="1133" w:bottom="1701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065D184" w14:textId="77777777" w:rsidR="00357B8D" w:rsidRDefault="00357B8D" w:rsidP="008A4806">
      <w:pPr>
        <w:spacing w:after="0" w:line="240" w:lineRule="auto"/>
      </w:pPr>
      <w:r>
        <w:separator/>
      </w:r>
    </w:p>
  </w:endnote>
  <w:endnote w:type="continuationSeparator" w:id="0">
    <w:p w14:paraId="77357E68" w14:textId="77777777" w:rsidR="00357B8D" w:rsidRDefault="00357B8D" w:rsidP="008A48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Yu Mincho">
    <w:altName w:val="游明朝"/>
    <w:panose1 w:val="00000000000000000000"/>
    <w:charset w:val="80"/>
    <w:family w:val="roman"/>
    <w:notTrueType/>
    <w:pitch w:val="default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963D0DC" w14:textId="77777777" w:rsidR="00357B8D" w:rsidRDefault="00357B8D" w:rsidP="008A4806">
      <w:pPr>
        <w:spacing w:after="0" w:line="240" w:lineRule="auto"/>
      </w:pPr>
      <w:r>
        <w:separator/>
      </w:r>
    </w:p>
  </w:footnote>
  <w:footnote w:type="continuationSeparator" w:id="0">
    <w:p w14:paraId="69D14FD8" w14:textId="77777777" w:rsidR="00357B8D" w:rsidRDefault="00357B8D" w:rsidP="008A480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C67FC54" w14:textId="77777777" w:rsidR="00357B8D" w:rsidRDefault="00357B8D" w:rsidP="005B3902">
    <w:pPr>
      <w:pStyle w:val="Header"/>
      <w:ind w:left="-284"/>
    </w:pPr>
    <w:r>
      <w:rPr>
        <w:noProof/>
        <w:lang w:eastAsia="en-AU"/>
      </w:rPr>
      <w:drawing>
        <wp:anchor distT="0" distB="0" distL="114300" distR="114300" simplePos="0" relativeHeight="251658240" behindDoc="1" locked="0" layoutInCell="1" allowOverlap="1" wp14:anchorId="7DE41CF0" wp14:editId="33371E99">
          <wp:simplePos x="0" y="0"/>
          <wp:positionH relativeFrom="column">
            <wp:posOffset>-540386</wp:posOffset>
          </wp:positionH>
          <wp:positionV relativeFrom="paragraph">
            <wp:posOffset>-448946</wp:posOffset>
          </wp:positionV>
          <wp:extent cx="7558749" cy="10694373"/>
          <wp:effectExtent l="0" t="0" r="4445" b="0"/>
          <wp:wrapNone/>
          <wp:docPr id="1" name="Picture 1" descr="Fact sheet bann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raphics:Design Files:WIPs:Sonia:01 In progress:12715 Novel coronavirus comms products:COVID-19 factsheet pillars:bacgroun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8749" cy="10694373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5198C3D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BEE5238"/>
    <w:multiLevelType w:val="hybridMultilevel"/>
    <w:tmpl w:val="E99E100E"/>
    <w:lvl w:ilvl="0" w:tplc="0248EE72">
      <w:start w:val="1"/>
      <w:numFmt w:val="bullet"/>
      <w:lvlText w:val="-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9E35A91"/>
    <w:multiLevelType w:val="hybridMultilevel"/>
    <w:tmpl w:val="13CE19E0"/>
    <w:lvl w:ilvl="0" w:tplc="819E1B38">
      <w:start w:val="1"/>
      <w:numFmt w:val="bullet"/>
      <w:pStyle w:val="ListParagraph"/>
      <w:lvlText w:val=""/>
      <w:lvlJc w:val="left"/>
      <w:pPr>
        <w:ind w:left="360" w:hanging="360"/>
      </w:pPr>
      <w:rPr>
        <w:rFonts w:ascii="Symbol" w:hAnsi="Symbol" w:hint="default"/>
        <w:color w:val="ED7D31" w:themeColor="accent2"/>
        <w:spacing w:val="0"/>
        <w:w w:val="100"/>
        <w:sz w:val="24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33592CAF"/>
    <w:multiLevelType w:val="hybridMultilevel"/>
    <w:tmpl w:val="19E238C6"/>
    <w:lvl w:ilvl="0" w:tplc="8BD04956">
      <w:start w:val="1"/>
      <w:numFmt w:val="bullet"/>
      <w:pStyle w:val="BULLETPOINT2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36B28DE"/>
    <w:multiLevelType w:val="hybridMultilevel"/>
    <w:tmpl w:val="1DB6274C"/>
    <w:lvl w:ilvl="0" w:tplc="040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5" w15:restartNumberingAfterBreak="0">
    <w:nsid w:val="442C0944"/>
    <w:multiLevelType w:val="hybridMultilevel"/>
    <w:tmpl w:val="1F6E1F0C"/>
    <w:lvl w:ilvl="0" w:tplc="6E10EE04">
      <w:start w:val="1"/>
      <w:numFmt w:val="bullet"/>
      <w:pStyle w:val="BULLETPOINT1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5"/>
  </w:num>
  <w:num w:numId="4">
    <w:abstractNumId w:val="3"/>
  </w:num>
  <w:num w:numId="5">
    <w:abstractNumId w:val="2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4806"/>
    <w:rsid w:val="000E14DA"/>
    <w:rsid w:val="001008BC"/>
    <w:rsid w:val="001065C9"/>
    <w:rsid w:val="00153E31"/>
    <w:rsid w:val="001A5FC2"/>
    <w:rsid w:val="001E43DB"/>
    <w:rsid w:val="00215C37"/>
    <w:rsid w:val="00280050"/>
    <w:rsid w:val="002A5A6C"/>
    <w:rsid w:val="00357B8D"/>
    <w:rsid w:val="003670C8"/>
    <w:rsid w:val="00370C83"/>
    <w:rsid w:val="00374B72"/>
    <w:rsid w:val="00375D8F"/>
    <w:rsid w:val="00396E50"/>
    <w:rsid w:val="0040658A"/>
    <w:rsid w:val="00471CAB"/>
    <w:rsid w:val="005567F9"/>
    <w:rsid w:val="005B3902"/>
    <w:rsid w:val="005E0B4F"/>
    <w:rsid w:val="005E212B"/>
    <w:rsid w:val="006D01D3"/>
    <w:rsid w:val="006E61C0"/>
    <w:rsid w:val="0078116B"/>
    <w:rsid w:val="007E6FDC"/>
    <w:rsid w:val="007F7968"/>
    <w:rsid w:val="00804B4A"/>
    <w:rsid w:val="0083547E"/>
    <w:rsid w:val="008A4806"/>
    <w:rsid w:val="009A4F4F"/>
    <w:rsid w:val="009D1C95"/>
    <w:rsid w:val="009D6E74"/>
    <w:rsid w:val="00A24A9C"/>
    <w:rsid w:val="00AF2897"/>
    <w:rsid w:val="00AF7AD7"/>
    <w:rsid w:val="00B0278A"/>
    <w:rsid w:val="00B03ED2"/>
    <w:rsid w:val="00B15DC3"/>
    <w:rsid w:val="00C16A4A"/>
    <w:rsid w:val="00C57C47"/>
    <w:rsid w:val="00C91756"/>
    <w:rsid w:val="00C93A87"/>
    <w:rsid w:val="00DC48EA"/>
    <w:rsid w:val="00E0109A"/>
    <w:rsid w:val="00E31959"/>
    <w:rsid w:val="00E557CA"/>
    <w:rsid w:val="00F13B4D"/>
    <w:rsid w:val="00F14D6C"/>
    <w:rsid w:val="00F57C78"/>
    <w:rsid w:val="00FD77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4577"/>
    <o:shapelayout v:ext="edit">
      <o:idmap v:ext="edit" data="1"/>
    </o:shapelayout>
  </w:shapeDefaults>
  <w:decimalSymbol w:val="."/>
  <w:listSeparator w:val=","/>
  <w14:docId w14:val="10AEB4DB"/>
  <w15:docId w15:val="{F0B04B37-7636-4621-977D-BA0FABAEFE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4"/>
        <w:szCs w:val="24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next w:val="Normal"/>
    <w:link w:val="Heading1Char"/>
    <w:uiPriority w:val="9"/>
    <w:qFormat/>
    <w:rsid w:val="005E212B"/>
    <w:pPr>
      <w:keepNext/>
      <w:keepLines/>
      <w:spacing w:before="360" w:after="240" w:line="240" w:lineRule="auto"/>
      <w:outlineLvl w:val="0"/>
    </w:pPr>
    <w:rPr>
      <w:rFonts w:ascii="Arial" w:eastAsia="MS Gothic" w:hAnsi="Arial" w:cstheme="majorBidi"/>
      <w:color w:val="006141"/>
      <w:sz w:val="44"/>
      <w:szCs w:val="44"/>
      <w:lang w:val="en-US" w:eastAsia="en-AU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91756"/>
    <w:pPr>
      <w:keepNext/>
      <w:keepLines/>
      <w:spacing w:before="240" w:after="120" w:line="280" w:lineRule="auto"/>
      <w:outlineLvl w:val="1"/>
    </w:pPr>
    <w:rPr>
      <w:rFonts w:ascii="Arial" w:eastAsia="MS Gothic" w:hAnsi="Arial" w:cstheme="minorBidi"/>
      <w:b/>
      <w:bCs/>
      <w:color w:val="DD6134"/>
      <w:sz w:val="21"/>
      <w:szCs w:val="26"/>
      <w:lang w:val="en-US" w:eastAsia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A480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A4806"/>
  </w:style>
  <w:style w:type="paragraph" w:styleId="Footer">
    <w:name w:val="footer"/>
    <w:basedOn w:val="Normal"/>
    <w:link w:val="FooterChar"/>
    <w:uiPriority w:val="99"/>
    <w:unhideWhenUsed/>
    <w:rsid w:val="008A480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A4806"/>
  </w:style>
  <w:style w:type="paragraph" w:customStyle="1" w:styleId="BasicParagraph">
    <w:name w:val="[Basic Paragraph]"/>
    <w:basedOn w:val="Normal"/>
    <w:uiPriority w:val="99"/>
    <w:rsid w:val="00F57C78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lang w:val="en-US"/>
    </w:rPr>
  </w:style>
  <w:style w:type="paragraph" w:customStyle="1" w:styleId="Heading21">
    <w:name w:val="Heading 21"/>
    <w:basedOn w:val="Heading2"/>
    <w:qFormat/>
    <w:rsid w:val="00C91756"/>
    <w:rPr>
      <w:color w:val="006141"/>
    </w:rPr>
  </w:style>
  <w:style w:type="paragraph" w:customStyle="1" w:styleId="BodyText1">
    <w:name w:val="Body Text1"/>
    <w:basedOn w:val="BasicParagraph"/>
    <w:qFormat/>
    <w:rsid w:val="00DC48EA"/>
    <w:pPr>
      <w:tabs>
        <w:tab w:val="left" w:pos="260"/>
        <w:tab w:val="left" w:pos="560"/>
      </w:tabs>
      <w:suppressAutoHyphens/>
      <w:spacing w:before="57" w:after="57"/>
    </w:pPr>
    <w:rPr>
      <w:rFonts w:ascii="Arial" w:hAnsi="Arial" w:cs="Arial"/>
      <w:sz w:val="20"/>
      <w:szCs w:val="20"/>
    </w:rPr>
  </w:style>
  <w:style w:type="paragraph" w:customStyle="1" w:styleId="BULLETPOINT1">
    <w:name w:val="BULLET POINT 1"/>
    <w:basedOn w:val="BasicParagraph"/>
    <w:qFormat/>
    <w:rsid w:val="005B3902"/>
    <w:pPr>
      <w:numPr>
        <w:numId w:val="3"/>
      </w:numPr>
      <w:suppressAutoHyphens/>
      <w:spacing w:before="57"/>
    </w:pPr>
    <w:rPr>
      <w:rFonts w:ascii="Arial" w:hAnsi="Arial" w:cs="Arial"/>
      <w:sz w:val="20"/>
      <w:szCs w:val="20"/>
    </w:rPr>
  </w:style>
  <w:style w:type="paragraph" w:customStyle="1" w:styleId="BULLETPOINT2">
    <w:name w:val="BULLET POINT 2"/>
    <w:basedOn w:val="BasicParagraph"/>
    <w:qFormat/>
    <w:rsid w:val="005B3902"/>
    <w:pPr>
      <w:numPr>
        <w:numId w:val="4"/>
      </w:numPr>
      <w:tabs>
        <w:tab w:val="left" w:pos="560"/>
      </w:tabs>
      <w:suppressAutoHyphens/>
      <w:spacing w:before="57"/>
      <w:ind w:left="993" w:hanging="426"/>
    </w:pPr>
    <w:rPr>
      <w:rFonts w:ascii="Arial" w:hAnsi="Arial" w:cs="Arial"/>
      <w:sz w:val="20"/>
      <w:szCs w:val="20"/>
    </w:rPr>
  </w:style>
  <w:style w:type="paragraph" w:customStyle="1" w:styleId="FACTSHEETheading">
    <w:name w:val="FACT SHEET heading"/>
    <w:basedOn w:val="Normal"/>
    <w:qFormat/>
    <w:rsid w:val="00DC48EA"/>
    <w:rPr>
      <w:rFonts w:ascii="Arial" w:hAnsi="Arial" w:cs="Arial"/>
      <w:b/>
      <w:bCs/>
      <w:color w:val="FFFFFF" w:themeColor="background1"/>
      <w:sz w:val="36"/>
      <w:szCs w:val="3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B3902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3902"/>
    <w:rPr>
      <w:rFonts w:ascii="Lucida Grande" w:hAnsi="Lucida Grande" w:cs="Lucida Grande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5E212B"/>
    <w:rPr>
      <w:rFonts w:ascii="Arial" w:eastAsia="MS Gothic" w:hAnsi="Arial" w:cstheme="majorBidi"/>
      <w:color w:val="006141"/>
      <w:sz w:val="44"/>
      <w:szCs w:val="44"/>
      <w:lang w:val="en-US" w:eastAsia="en-AU"/>
    </w:rPr>
  </w:style>
  <w:style w:type="character" w:customStyle="1" w:styleId="Heading2Char">
    <w:name w:val="Heading 2 Char"/>
    <w:basedOn w:val="DefaultParagraphFont"/>
    <w:link w:val="Heading2"/>
    <w:uiPriority w:val="9"/>
    <w:rsid w:val="00C91756"/>
    <w:rPr>
      <w:rFonts w:ascii="Arial" w:eastAsia="MS Gothic" w:hAnsi="Arial" w:cstheme="minorBidi"/>
      <w:b/>
      <w:bCs/>
      <w:color w:val="DD6134"/>
      <w:sz w:val="21"/>
      <w:szCs w:val="26"/>
      <w:lang w:val="en-US" w:eastAsia="en-AU"/>
    </w:rPr>
  </w:style>
  <w:style w:type="paragraph" w:customStyle="1" w:styleId="IntroPara">
    <w:name w:val="Intro Para"/>
    <w:basedOn w:val="Normal"/>
    <w:qFormat/>
    <w:rsid w:val="00C91756"/>
    <w:pPr>
      <w:spacing w:after="120" w:line="320" w:lineRule="auto"/>
    </w:pPr>
    <w:rPr>
      <w:rFonts w:ascii="Arial" w:eastAsiaTheme="minorEastAsia" w:hAnsi="Arial" w:cstheme="minorBidi"/>
      <w:sz w:val="23"/>
      <w:lang w:eastAsia="en-AU"/>
    </w:rPr>
  </w:style>
  <w:style w:type="character" w:styleId="CommentReference">
    <w:name w:val="annotation reference"/>
    <w:basedOn w:val="DefaultParagraphFont"/>
    <w:uiPriority w:val="99"/>
    <w:semiHidden/>
    <w:unhideWhenUsed/>
    <w:rsid w:val="00E0109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0109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0109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0109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0109A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215C37"/>
    <w:pPr>
      <w:numPr>
        <w:numId w:val="5"/>
      </w:numPr>
      <w:spacing w:after="60" w:line="280" w:lineRule="exact"/>
    </w:pPr>
    <w:rPr>
      <w:rFonts w:ascii="Arial" w:eastAsiaTheme="minorEastAsia" w:hAnsi="Arial" w:cstheme="minorBidi"/>
      <w:sz w:val="20"/>
      <w:szCs w:val="21"/>
    </w:rPr>
  </w:style>
  <w:style w:type="character" w:styleId="Hyperlink">
    <w:name w:val="Hyperlink"/>
    <w:basedOn w:val="DefaultParagraphFont"/>
    <w:uiPriority w:val="99"/>
    <w:unhideWhenUsed/>
    <w:rsid w:val="00215C37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C93A8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4383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mbsonline.gov.au/internet/mbsonline/publishing.nsf/Content/tempbb" TargetMode="Externa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0627BD2E77EA4458DC41A270DF2E32B" ma:contentTypeVersion="1" ma:contentTypeDescription="Create a new document." ma:contentTypeScope="" ma:versionID="a49a350987d3017ff06728879aa26c00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8b4f31dbc100d48dbd7c8e4c9fb1875e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F3FEE47-11AC-476D-BDB9-442E6C42DE8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327FCA0-1C1D-4EB9-9D9A-A98FA18D2FD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85A809B6-B1DF-4621-BB4B-D188CD3BE14C}">
  <ds:schemaRefs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purl.org/dc/dcmitype/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3E5B4E37-5AEA-4739-8AE4-485F1BCE6A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320</Words>
  <Characters>1830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Department of Health</Company>
  <LinksUpToDate>false</LinksUpToDate>
  <CharactersWithSpaces>2146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Ford, Gina</dc:creator>
  <cp:lastModifiedBy>Tessa Hunt</cp:lastModifiedBy>
  <cp:revision>2</cp:revision>
  <cp:lastPrinted>2020-04-18T02:59:00Z</cp:lastPrinted>
  <dcterms:created xsi:type="dcterms:W3CDTF">2020-04-18T03:17:00Z</dcterms:created>
  <dcterms:modified xsi:type="dcterms:W3CDTF">2020-04-18T03:17:00Z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0x010100E0627BD2E77EA4458DC41A270DF2E32B</vt:lpwstr>
  </property>
</Properties>
</file>