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50" w:rsidRPr="009C2433" w:rsidRDefault="001D67F8" w:rsidP="001D67F8">
      <w:pPr>
        <w:pStyle w:val="Heading1"/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Adolescent meningococcal ACWY vaccine</w:t>
      </w:r>
    </w:p>
    <w:p w:rsidR="001D67F8" w:rsidRPr="009C2433" w:rsidRDefault="001D67F8" w:rsidP="001D67F8">
      <w:pPr>
        <w:pStyle w:val="Heading2"/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Meningococcal disease is serious, but you can be protected.</w:t>
      </w:r>
    </w:p>
    <w:p w:rsidR="009C2433" w:rsidRPr="009C2433" w:rsidRDefault="009C2433" w:rsidP="001D67F8">
      <w:pPr>
        <w:rPr>
          <w:rFonts w:ascii="Arial" w:hAnsi="Arial" w:cs="Arial"/>
          <w:color w:val="000000" w:themeColor="text1"/>
        </w:rPr>
      </w:pP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health.gov.au/immunisation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 xml:space="preserve">Australian Government </w:t>
      </w:r>
      <w:bookmarkStart w:id="0" w:name="_GoBack"/>
      <w:bookmarkEnd w:id="0"/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Department of Health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 xml:space="preserve">National Immunisation Program 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A joint Australian, State and Territory Government Initiative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</w:p>
    <w:p w:rsidR="001D67F8" w:rsidRPr="009C2433" w:rsidRDefault="001D67F8" w:rsidP="009C2433">
      <w:pPr>
        <w:pStyle w:val="Heading1"/>
        <w:rPr>
          <w:rFonts w:ascii="Arial" w:hAnsi="Arial" w:cs="Arial"/>
          <w:b/>
          <w:color w:val="000000" w:themeColor="text1"/>
        </w:rPr>
      </w:pPr>
      <w:r w:rsidRPr="009C2433">
        <w:rPr>
          <w:rFonts w:ascii="Arial" w:hAnsi="Arial" w:cs="Arial"/>
          <w:b/>
          <w:color w:val="000000" w:themeColor="text1"/>
        </w:rPr>
        <w:t>Adolescent meningococcal ACWY vaccine</w:t>
      </w:r>
    </w:p>
    <w:p w:rsidR="001D67F8" w:rsidRPr="009C2433" w:rsidRDefault="001D67F8" w:rsidP="009C2433">
      <w:pPr>
        <w:pStyle w:val="Heading2"/>
        <w:rPr>
          <w:rFonts w:ascii="Arial" w:hAnsi="Arial" w:cs="Arial"/>
          <w:b/>
          <w:color w:val="000000" w:themeColor="text1"/>
        </w:rPr>
      </w:pPr>
      <w:r w:rsidRPr="009C2433">
        <w:rPr>
          <w:rFonts w:ascii="Arial" w:hAnsi="Arial" w:cs="Arial"/>
          <w:b/>
          <w:color w:val="000000" w:themeColor="text1"/>
        </w:rPr>
        <w:t>What is meningococcal disease?</w:t>
      </w:r>
    </w:p>
    <w:p w:rsidR="00062600" w:rsidRPr="00062600" w:rsidRDefault="00062600" w:rsidP="00062600">
      <w:pPr>
        <w:rPr>
          <w:rFonts w:ascii="Arial" w:hAnsi="Arial" w:cs="Arial"/>
        </w:rPr>
      </w:pPr>
      <w:r w:rsidRPr="00062600">
        <w:rPr>
          <w:rFonts w:ascii="Arial" w:hAnsi="Arial" w:cs="Arial"/>
        </w:rPr>
        <w:t>Meningococcal disease occurs when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meningococcal bacteria, commonly found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in the nose or throat, invades the body and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causes serious disease. Young people are at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increased risk of meningococcal disease and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are more likely to spread it to others.</w:t>
      </w:r>
    </w:p>
    <w:p w:rsidR="00062600" w:rsidRPr="00062600" w:rsidRDefault="00062600" w:rsidP="00062600">
      <w:pPr>
        <w:rPr>
          <w:rFonts w:ascii="Arial" w:hAnsi="Arial" w:cs="Arial"/>
        </w:rPr>
      </w:pPr>
      <w:r w:rsidRPr="00062600">
        <w:rPr>
          <w:rFonts w:ascii="Arial" w:hAnsi="Arial" w:cs="Arial"/>
        </w:rPr>
        <w:t>The disease can cause complications including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permanent disabilities through loss of limbs,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deafness and blindness, scarring and kidney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or liver failure. It can even cause death.</w:t>
      </w:r>
    </w:p>
    <w:p w:rsidR="00062600" w:rsidRPr="00062600" w:rsidRDefault="00062600" w:rsidP="00062600">
      <w:pPr>
        <w:rPr>
          <w:rFonts w:ascii="Arial" w:hAnsi="Arial" w:cs="Arial"/>
        </w:rPr>
      </w:pPr>
      <w:r w:rsidRPr="00062600">
        <w:rPr>
          <w:rFonts w:ascii="Arial" w:hAnsi="Arial" w:cs="Arial"/>
        </w:rPr>
        <w:t>Although uncommon, meningococcal disease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can become life-threatening very quickly. If our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young people are vaccinated, they are protected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and it also protects our community by preventing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its spread.</w:t>
      </w:r>
    </w:p>
    <w:p w:rsidR="001D67F8" w:rsidRPr="00062600" w:rsidRDefault="00062600" w:rsidP="00062600">
      <w:pPr>
        <w:pStyle w:val="Heading2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</w:rPr>
        <w:t>Getting vaccinated</w:t>
      </w:r>
    </w:p>
    <w:p w:rsidR="00062600" w:rsidRPr="00062600" w:rsidRDefault="00062600" w:rsidP="00062600">
      <w:pPr>
        <w:rPr>
          <w:rFonts w:ascii="Arial" w:hAnsi="Arial" w:cs="Arial"/>
        </w:rPr>
      </w:pPr>
      <w:r w:rsidRPr="00062600">
        <w:rPr>
          <w:rFonts w:ascii="Arial" w:hAnsi="Arial" w:cs="Arial"/>
        </w:rPr>
        <w:t>The meningococcal ACWY vaccine is a safe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and effective way to protect against four types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of meningococcal bacteria (A, C, W and Y).</w:t>
      </w:r>
    </w:p>
    <w:p w:rsidR="00062600" w:rsidRPr="00062600" w:rsidRDefault="00062600" w:rsidP="00062600">
      <w:pPr>
        <w:rPr>
          <w:rFonts w:ascii="Arial" w:hAnsi="Arial" w:cs="Arial"/>
        </w:rPr>
      </w:pPr>
      <w:r w:rsidRPr="00062600">
        <w:rPr>
          <w:rFonts w:ascii="Arial" w:hAnsi="Arial" w:cs="Arial"/>
        </w:rPr>
        <w:t>School immunisation teams provide the vaccine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for free to year 10 students (aged 14 to 16 years)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at school.</w:t>
      </w:r>
    </w:p>
    <w:p w:rsidR="00062600" w:rsidRPr="00062600" w:rsidRDefault="00062600" w:rsidP="00062600">
      <w:pPr>
        <w:rPr>
          <w:rFonts w:ascii="Arial" w:hAnsi="Arial" w:cs="Arial"/>
        </w:rPr>
      </w:pPr>
      <w:r w:rsidRPr="00062600">
        <w:rPr>
          <w:rFonts w:ascii="Arial" w:hAnsi="Arial" w:cs="Arial"/>
        </w:rPr>
        <w:t>Students will receive a consent form from their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sc</w:t>
      </w:r>
      <w:r w:rsidRPr="00062600">
        <w:rPr>
          <w:rFonts w:ascii="Arial" w:hAnsi="Arial" w:cs="Arial"/>
        </w:rPr>
        <w:t xml:space="preserve">hool. This consent form must be </w:t>
      </w:r>
      <w:r w:rsidRPr="00062600">
        <w:rPr>
          <w:rFonts w:ascii="Arial" w:hAnsi="Arial" w:cs="Arial"/>
        </w:rPr>
        <w:t>signed by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a parent or guardian and returned to the school</w:t>
      </w:r>
      <w:r w:rsidRPr="00062600"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before a vaccination is provided.</w:t>
      </w:r>
    </w:p>
    <w:p w:rsidR="001D67F8" w:rsidRPr="009C2433" w:rsidRDefault="00062600" w:rsidP="009C2433">
      <w:pPr>
        <w:pStyle w:val="Heading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Is the meningococcal ACWY vaccine safe?</w:t>
      </w:r>
    </w:p>
    <w:p w:rsidR="00062600" w:rsidRPr="00062600" w:rsidRDefault="00062600" w:rsidP="00062600">
      <w:pPr>
        <w:rPr>
          <w:rFonts w:ascii="Arial" w:hAnsi="Arial" w:cs="Arial"/>
        </w:rPr>
      </w:pPr>
      <w:r w:rsidRPr="00062600">
        <w:rPr>
          <w:rFonts w:ascii="Arial" w:hAnsi="Arial" w:cs="Arial"/>
        </w:rPr>
        <w:t>Side effects are usually mild and don’t last long.</w:t>
      </w:r>
      <w:r>
        <w:rPr>
          <w:rFonts w:ascii="Arial" w:hAnsi="Arial" w:cs="Arial"/>
        </w:rPr>
        <w:t xml:space="preserve"> </w:t>
      </w:r>
      <w:r w:rsidRPr="00062600">
        <w:rPr>
          <w:rFonts w:ascii="Arial" w:hAnsi="Arial" w:cs="Arial"/>
        </w:rPr>
        <w:t>The most common side effects can</w:t>
      </w:r>
      <w:r>
        <w:rPr>
          <w:rFonts w:ascii="Arial" w:hAnsi="Arial" w:cs="Arial"/>
        </w:rPr>
        <w:t xml:space="preserve"> include fever, </w:t>
      </w:r>
      <w:r w:rsidRPr="00062600">
        <w:rPr>
          <w:rFonts w:ascii="Arial" w:hAnsi="Arial" w:cs="Arial"/>
        </w:rPr>
        <w:t>soreness, swelling or</w:t>
      </w:r>
      <w:r>
        <w:rPr>
          <w:rFonts w:ascii="Arial" w:hAnsi="Arial" w:cs="Arial"/>
        </w:rPr>
        <w:t xml:space="preserve"> redness at the injection site. </w:t>
      </w:r>
      <w:r w:rsidRPr="00062600">
        <w:rPr>
          <w:rFonts w:ascii="Arial" w:hAnsi="Arial" w:cs="Arial"/>
        </w:rPr>
        <w:t>Serious side effects are very rare.</w:t>
      </w:r>
    </w:p>
    <w:p w:rsidR="001D67F8" w:rsidRPr="009C2433" w:rsidRDefault="00062600" w:rsidP="00062600">
      <w:pPr>
        <w:pStyle w:val="Heading2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Catch up on a missed vaccination</w:t>
      </w:r>
    </w:p>
    <w:p w:rsidR="00062600" w:rsidRPr="00062600" w:rsidRDefault="00062600" w:rsidP="00062600">
      <w:pPr>
        <w:rPr>
          <w:rFonts w:ascii="Arial" w:hAnsi="Arial" w:cs="Arial"/>
        </w:rPr>
      </w:pPr>
      <w:r w:rsidRPr="00062600">
        <w:rPr>
          <w:rFonts w:ascii="Arial" w:hAnsi="Arial" w:cs="Arial"/>
        </w:rPr>
        <w:t xml:space="preserve">Young people </w:t>
      </w:r>
      <w:r w:rsidRPr="00062600">
        <w:rPr>
          <w:rFonts w:ascii="Arial" w:hAnsi="Arial" w:cs="Arial"/>
        </w:rPr>
        <w:t xml:space="preserve">aged 15 to 19 years who did not </w:t>
      </w:r>
      <w:r w:rsidRPr="00062600">
        <w:rPr>
          <w:rFonts w:ascii="Arial" w:hAnsi="Arial" w:cs="Arial"/>
        </w:rPr>
        <w:t>receive the vaccin</w:t>
      </w:r>
      <w:r w:rsidRPr="00062600">
        <w:rPr>
          <w:rFonts w:ascii="Arial" w:hAnsi="Arial" w:cs="Arial"/>
        </w:rPr>
        <w:t xml:space="preserve">e at school, can receive it for </w:t>
      </w:r>
      <w:r w:rsidRPr="00062600">
        <w:rPr>
          <w:rFonts w:ascii="Arial" w:hAnsi="Arial" w:cs="Arial"/>
        </w:rPr>
        <w:t xml:space="preserve">free through </w:t>
      </w:r>
      <w:r w:rsidRPr="00062600">
        <w:rPr>
          <w:rFonts w:ascii="Arial" w:hAnsi="Arial" w:cs="Arial"/>
        </w:rPr>
        <w:t xml:space="preserve">their GP, health care worker or </w:t>
      </w:r>
      <w:r w:rsidRPr="00062600">
        <w:rPr>
          <w:rFonts w:ascii="Arial" w:hAnsi="Arial" w:cs="Arial"/>
        </w:rPr>
        <w:t>other immunisation provider.</w:t>
      </w:r>
    </w:p>
    <w:p w:rsidR="001D67F8" w:rsidRPr="009C2433" w:rsidRDefault="00062600" w:rsidP="0006260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Where can I get more information?</w:t>
      </w:r>
    </w:p>
    <w:p w:rsidR="001D67F8" w:rsidRPr="009C2433" w:rsidRDefault="00062600" w:rsidP="001D67F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Speak to your GP, health care worker or other immunisation provider. </w:t>
      </w:r>
    </w:p>
    <w:p w:rsidR="001D67F8" w:rsidRPr="009C2433" w:rsidRDefault="001D67F8" w:rsidP="001D67F8">
      <w:pPr>
        <w:rPr>
          <w:rFonts w:ascii="Arial" w:hAnsi="Arial" w:cs="Arial"/>
          <w:color w:val="000000" w:themeColor="text1"/>
        </w:rPr>
      </w:pPr>
      <w:r w:rsidRPr="009C2433">
        <w:rPr>
          <w:rFonts w:ascii="Arial" w:hAnsi="Arial" w:cs="Arial"/>
          <w:color w:val="000000" w:themeColor="text1"/>
        </w:rPr>
        <w:t>health.gov.au/immunisation</w:t>
      </w:r>
    </w:p>
    <w:sectPr w:rsidR="001D67F8" w:rsidRPr="009C2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6121"/>
    <w:multiLevelType w:val="hybridMultilevel"/>
    <w:tmpl w:val="F3187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601B1"/>
    <w:multiLevelType w:val="hybridMultilevel"/>
    <w:tmpl w:val="06F67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F8"/>
    <w:rsid w:val="00062600"/>
    <w:rsid w:val="001D67F8"/>
    <w:rsid w:val="00280050"/>
    <w:rsid w:val="009C2433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6723"/>
  <w15:chartTrackingRefBased/>
  <w15:docId w15:val="{FD16B82F-4E9E-4B9F-89A5-5A1715D4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7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6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67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Appleton, Claire</dc:creator>
  <cp:keywords/>
  <dc:description/>
  <cp:lastModifiedBy>Ferlitsch, Sarah</cp:lastModifiedBy>
  <cp:revision>2</cp:revision>
  <dcterms:created xsi:type="dcterms:W3CDTF">2020-04-23T05:40:00Z</dcterms:created>
  <dcterms:modified xsi:type="dcterms:W3CDTF">2020-04-23T05:40:00Z</dcterms:modified>
</cp:coreProperties>
</file>