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0D896" w14:textId="0F12456A" w:rsidR="00372C53" w:rsidRDefault="00A4615F" w:rsidP="00372C53">
      <w:pPr>
        <w:keepNext/>
        <w:spacing w:before="240" w:after="60" w:line="259" w:lineRule="auto"/>
        <w:outlineLvl w:val="1"/>
        <w:rPr>
          <w:rFonts w:ascii="Calibri Light" w:eastAsiaTheme="minorHAnsi" w:hAnsi="Calibri Light" w:cs="Arial"/>
          <w:bCs/>
          <w:iCs/>
          <w:color w:val="548DD4" w:themeColor="text2" w:themeTint="99"/>
          <w:sz w:val="36"/>
          <w:szCs w:val="36"/>
        </w:rPr>
      </w:pPr>
      <w:bookmarkStart w:id="0" w:name="_GoBack"/>
      <w:bookmarkEnd w:id="0"/>
      <w:r w:rsidRPr="00A4615F">
        <w:rPr>
          <w:rFonts w:ascii="Calibri Light" w:eastAsiaTheme="minorHAnsi" w:hAnsi="Calibri Light" w:cs="Arial"/>
          <w:b/>
          <w:bCs/>
          <w:iCs/>
          <w:color w:val="548DD4" w:themeColor="text2" w:themeTint="99"/>
          <w:sz w:val="36"/>
          <w:szCs w:val="36"/>
        </w:rPr>
        <w:t xml:space="preserve">General </w:t>
      </w:r>
      <w:r w:rsidR="004E188A" w:rsidRPr="00A4615F">
        <w:rPr>
          <w:rFonts w:ascii="Calibri Light" w:eastAsiaTheme="minorHAnsi" w:hAnsi="Calibri Light" w:cs="Arial"/>
          <w:b/>
          <w:bCs/>
          <w:iCs/>
          <w:color w:val="548DD4" w:themeColor="text2" w:themeTint="99"/>
          <w:sz w:val="36"/>
          <w:szCs w:val="36"/>
        </w:rPr>
        <w:t>Information</w:t>
      </w:r>
      <w:r w:rsidR="004E188A">
        <w:rPr>
          <w:rFonts w:ascii="Calibri Light" w:eastAsiaTheme="minorHAnsi" w:hAnsi="Calibri Light" w:cs="Arial"/>
          <w:bCs/>
          <w:iCs/>
          <w:color w:val="548DD4" w:themeColor="text2" w:themeTint="99"/>
          <w:sz w:val="36"/>
          <w:szCs w:val="36"/>
        </w:rPr>
        <w:t xml:space="preserve"> </w:t>
      </w:r>
    </w:p>
    <w:p w14:paraId="05E1BD93" w14:textId="1DC26B39" w:rsidR="00372C53" w:rsidRPr="003059D8" w:rsidRDefault="00372C53" w:rsidP="00372C53">
      <w:pPr>
        <w:keepNext/>
        <w:spacing w:before="240" w:after="60" w:line="259" w:lineRule="auto"/>
        <w:outlineLvl w:val="1"/>
        <w:rPr>
          <w:rFonts w:ascii="Calibri Light" w:eastAsiaTheme="minorHAnsi" w:hAnsi="Calibri Light" w:cs="Arial"/>
          <w:bCs/>
          <w:i/>
          <w:kern w:val="28"/>
          <w:sz w:val="26"/>
          <w:szCs w:val="26"/>
        </w:rPr>
      </w:pPr>
      <w:r w:rsidRPr="003059D8">
        <w:rPr>
          <w:rFonts w:ascii="Calibri Light" w:eastAsiaTheme="minorHAnsi" w:hAnsi="Calibri Light" w:cs="Arial"/>
          <w:bCs/>
          <w:kern w:val="28"/>
          <w:sz w:val="26"/>
          <w:szCs w:val="26"/>
        </w:rPr>
        <w:t xml:space="preserve">The new </w:t>
      </w:r>
      <w:r w:rsidRPr="003059D8">
        <w:rPr>
          <w:rFonts w:ascii="Calibri Light" w:eastAsiaTheme="minorHAnsi" w:hAnsi="Calibri Light" w:cs="Arial"/>
          <w:bCs/>
          <w:i/>
          <w:kern w:val="28"/>
          <w:sz w:val="26"/>
          <w:szCs w:val="26"/>
        </w:rPr>
        <w:t xml:space="preserve">Australian national guidelines for the management of healthcare workers living with blood borne viruses and healthcare workers who perform exposure prone procedures at risk of exposure to blood borne viruses (the Guidelines) </w:t>
      </w:r>
      <w:r w:rsidR="00646C0E">
        <w:rPr>
          <w:rFonts w:ascii="Calibri Light" w:eastAsiaTheme="minorHAnsi" w:hAnsi="Calibri Light" w:cs="Arial"/>
          <w:bCs/>
          <w:kern w:val="28"/>
          <w:sz w:val="26"/>
          <w:szCs w:val="26"/>
        </w:rPr>
        <w:t>have been updated and</w:t>
      </w:r>
      <w:r>
        <w:rPr>
          <w:rFonts w:ascii="Calibri Light" w:eastAsiaTheme="minorHAnsi" w:hAnsi="Calibri Light" w:cs="Arial"/>
          <w:bCs/>
          <w:kern w:val="28"/>
          <w:sz w:val="26"/>
          <w:szCs w:val="26"/>
        </w:rPr>
        <w:t xml:space="preserve"> reflect the effectiveness of </w:t>
      </w:r>
      <w:r w:rsidR="008A79F0">
        <w:rPr>
          <w:rFonts w:ascii="Calibri Light" w:eastAsiaTheme="minorHAnsi" w:hAnsi="Calibri Light" w:cs="Arial"/>
          <w:bCs/>
          <w:kern w:val="28"/>
          <w:sz w:val="26"/>
          <w:szCs w:val="26"/>
        </w:rPr>
        <w:t xml:space="preserve">current </w:t>
      </w:r>
      <w:r>
        <w:rPr>
          <w:rFonts w:ascii="Calibri Light" w:eastAsiaTheme="minorHAnsi" w:hAnsi="Calibri Light" w:cs="Arial"/>
          <w:bCs/>
          <w:kern w:val="28"/>
          <w:sz w:val="26"/>
          <w:szCs w:val="26"/>
        </w:rPr>
        <w:t xml:space="preserve">antiviral treatment for the following blood borne viruses – hepatitis B virus (HBV), hepatitis C virus (HCV) and </w:t>
      </w:r>
      <w:r w:rsidR="003F3641">
        <w:rPr>
          <w:rFonts w:ascii="Calibri Light" w:hAnsi="Calibri Light" w:cs="Arial"/>
          <w:bCs/>
          <w:kern w:val="28"/>
          <w:sz w:val="26"/>
          <w:szCs w:val="26"/>
        </w:rPr>
        <w:t>human immunodeficiency virus (HIV)</w:t>
      </w:r>
      <w:r>
        <w:rPr>
          <w:rFonts w:ascii="Calibri Light" w:eastAsiaTheme="minorHAnsi" w:hAnsi="Calibri Light" w:cs="Arial"/>
          <w:bCs/>
          <w:kern w:val="28"/>
          <w:sz w:val="26"/>
          <w:szCs w:val="26"/>
        </w:rPr>
        <w:t xml:space="preserve">.  Previously, healthcare workers living with a </w:t>
      </w:r>
      <w:r w:rsidR="00AB50E3">
        <w:rPr>
          <w:rFonts w:ascii="Calibri Light" w:eastAsiaTheme="minorHAnsi" w:hAnsi="Calibri Light" w:cs="Arial"/>
          <w:bCs/>
          <w:kern w:val="28"/>
          <w:sz w:val="26"/>
          <w:szCs w:val="26"/>
        </w:rPr>
        <w:t>blood borne virus (</w:t>
      </w:r>
      <w:r>
        <w:rPr>
          <w:rFonts w:ascii="Calibri Light" w:eastAsiaTheme="minorHAnsi" w:hAnsi="Calibri Light" w:cs="Arial"/>
          <w:bCs/>
          <w:kern w:val="28"/>
          <w:sz w:val="26"/>
          <w:szCs w:val="26"/>
        </w:rPr>
        <w:t>BBV</w:t>
      </w:r>
      <w:r w:rsidR="00AB50E3">
        <w:rPr>
          <w:rFonts w:ascii="Calibri Light" w:eastAsiaTheme="minorHAnsi" w:hAnsi="Calibri Light" w:cs="Arial"/>
          <w:bCs/>
          <w:kern w:val="28"/>
          <w:sz w:val="26"/>
          <w:szCs w:val="26"/>
        </w:rPr>
        <w:t>)</w:t>
      </w:r>
      <w:r>
        <w:rPr>
          <w:rFonts w:ascii="Calibri Light" w:eastAsiaTheme="minorHAnsi" w:hAnsi="Calibri Light" w:cs="Arial"/>
          <w:bCs/>
          <w:kern w:val="28"/>
          <w:sz w:val="26"/>
          <w:szCs w:val="26"/>
        </w:rPr>
        <w:t xml:space="preserve"> were excluded from performing exposure prone procedures (EPPs).  The Guidelines allow healthcare workers living with a blood borne virus, who are </w:t>
      </w:r>
      <w:r w:rsidR="00A260A6">
        <w:rPr>
          <w:rFonts w:ascii="Calibri Light" w:eastAsiaTheme="minorHAnsi" w:hAnsi="Calibri Light" w:cs="Arial"/>
          <w:bCs/>
          <w:kern w:val="28"/>
          <w:sz w:val="26"/>
          <w:szCs w:val="26"/>
        </w:rPr>
        <w:t xml:space="preserve">following </w:t>
      </w:r>
      <w:r>
        <w:rPr>
          <w:rFonts w:ascii="Calibri Light" w:eastAsiaTheme="minorHAnsi" w:hAnsi="Calibri Light" w:cs="Arial"/>
          <w:bCs/>
          <w:kern w:val="28"/>
          <w:sz w:val="26"/>
          <w:szCs w:val="26"/>
        </w:rPr>
        <w:t xml:space="preserve">the Guidelines to perform EPPs.   All healthcare workers who perform EPPs are required to take reasonable steps to know their blood borne virus status and to </w:t>
      </w:r>
      <w:r w:rsidR="008A79F0">
        <w:rPr>
          <w:rFonts w:ascii="Calibri Light" w:eastAsiaTheme="minorHAnsi" w:hAnsi="Calibri Light" w:cs="Arial"/>
          <w:bCs/>
          <w:kern w:val="28"/>
          <w:sz w:val="26"/>
          <w:szCs w:val="26"/>
        </w:rPr>
        <w:t>follow</w:t>
      </w:r>
      <w:r>
        <w:rPr>
          <w:rFonts w:ascii="Calibri Light" w:eastAsiaTheme="minorHAnsi" w:hAnsi="Calibri Light" w:cs="Arial"/>
          <w:bCs/>
          <w:kern w:val="28"/>
          <w:sz w:val="26"/>
          <w:szCs w:val="26"/>
        </w:rPr>
        <w:t xml:space="preserve"> the </w:t>
      </w:r>
      <w:r w:rsidR="00A260A6">
        <w:rPr>
          <w:rFonts w:ascii="Calibri Light" w:eastAsiaTheme="minorHAnsi" w:hAnsi="Calibri Light" w:cs="Arial"/>
          <w:bCs/>
          <w:kern w:val="28"/>
          <w:sz w:val="26"/>
          <w:szCs w:val="26"/>
        </w:rPr>
        <w:t>G</w:t>
      </w:r>
      <w:r>
        <w:rPr>
          <w:rFonts w:ascii="Calibri Light" w:eastAsiaTheme="minorHAnsi" w:hAnsi="Calibri Light" w:cs="Arial"/>
          <w:bCs/>
          <w:kern w:val="28"/>
          <w:sz w:val="26"/>
          <w:szCs w:val="26"/>
        </w:rPr>
        <w:t xml:space="preserve">uidelines. </w:t>
      </w:r>
    </w:p>
    <w:p w14:paraId="40326407" w14:textId="77777777" w:rsidR="00372C53" w:rsidRPr="00C632F8" w:rsidRDefault="00372C53" w:rsidP="00372C53">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Why do we have these Guidelines?</w:t>
      </w:r>
    </w:p>
    <w:p w14:paraId="68344026" w14:textId="75A02C75" w:rsidR="00372C53" w:rsidRDefault="00A97298" w:rsidP="00372C53">
      <w:pPr>
        <w:spacing w:after="160" w:line="259" w:lineRule="auto"/>
        <w:rPr>
          <w:rFonts w:ascii="Calibri Light" w:eastAsiaTheme="minorHAnsi" w:hAnsi="Calibri Light"/>
          <w:sz w:val="26"/>
          <w:szCs w:val="26"/>
        </w:rPr>
      </w:pPr>
      <w:r>
        <w:rPr>
          <w:rFonts w:ascii="Calibri Light" w:eastAsiaTheme="minorHAnsi" w:hAnsi="Calibri Light"/>
          <w:sz w:val="26"/>
          <w:szCs w:val="26"/>
        </w:rPr>
        <w:t>Some procedures undertaken as part of m</w:t>
      </w:r>
      <w:r w:rsidR="00372C53">
        <w:rPr>
          <w:rFonts w:ascii="Calibri Light" w:eastAsiaTheme="minorHAnsi" w:hAnsi="Calibri Light"/>
          <w:sz w:val="26"/>
          <w:szCs w:val="26"/>
        </w:rPr>
        <w:t>edical care carr</w:t>
      </w:r>
      <w:r>
        <w:rPr>
          <w:rFonts w:ascii="Calibri Light" w:eastAsiaTheme="minorHAnsi" w:hAnsi="Calibri Light"/>
          <w:sz w:val="26"/>
          <w:szCs w:val="26"/>
        </w:rPr>
        <w:t>y</w:t>
      </w:r>
      <w:r w:rsidR="00372C53">
        <w:rPr>
          <w:rFonts w:ascii="Calibri Light" w:eastAsiaTheme="minorHAnsi" w:hAnsi="Calibri Light"/>
          <w:sz w:val="26"/>
          <w:szCs w:val="26"/>
        </w:rPr>
        <w:t xml:space="preserve"> an extremely</w:t>
      </w:r>
      <w:r w:rsidR="00372C53" w:rsidRPr="003059D8">
        <w:rPr>
          <w:rFonts w:ascii="Calibri Light" w:eastAsiaTheme="minorHAnsi" w:hAnsi="Calibri Light"/>
          <w:sz w:val="26"/>
          <w:szCs w:val="26"/>
        </w:rPr>
        <w:t xml:space="preserve"> low</w:t>
      </w:r>
      <w:r w:rsidR="00372C53">
        <w:rPr>
          <w:rFonts w:ascii="Calibri Light" w:eastAsiaTheme="minorHAnsi" w:hAnsi="Calibri Light"/>
          <w:sz w:val="26"/>
          <w:szCs w:val="26"/>
        </w:rPr>
        <w:t xml:space="preserve"> chance of patients becoming infected with a blood borne virus (BBV)</w:t>
      </w:r>
      <w:r w:rsidR="00372C53" w:rsidRPr="003059D8">
        <w:rPr>
          <w:rFonts w:ascii="Calibri Light" w:eastAsiaTheme="minorHAnsi" w:hAnsi="Calibri Light"/>
          <w:sz w:val="26"/>
          <w:szCs w:val="26"/>
        </w:rPr>
        <w:t xml:space="preserve"> from a healthcare worker </w:t>
      </w:r>
      <w:r w:rsidR="00372C53">
        <w:rPr>
          <w:rFonts w:ascii="Calibri Light" w:eastAsiaTheme="minorHAnsi" w:hAnsi="Calibri Light"/>
          <w:sz w:val="26"/>
          <w:szCs w:val="26"/>
        </w:rPr>
        <w:t>living with a BBV</w:t>
      </w:r>
      <w:r w:rsidR="008A79F0">
        <w:rPr>
          <w:rFonts w:ascii="Calibri Light" w:eastAsiaTheme="minorHAnsi" w:hAnsi="Calibri Light"/>
          <w:sz w:val="26"/>
          <w:szCs w:val="26"/>
        </w:rPr>
        <w:t xml:space="preserve"> </w:t>
      </w:r>
      <w:r>
        <w:rPr>
          <w:rFonts w:ascii="Calibri Light" w:eastAsiaTheme="minorHAnsi" w:hAnsi="Calibri Light"/>
          <w:sz w:val="26"/>
          <w:szCs w:val="26"/>
        </w:rPr>
        <w:t>even when</w:t>
      </w:r>
      <w:r w:rsidR="008A79F0">
        <w:rPr>
          <w:rFonts w:ascii="Calibri Light" w:eastAsiaTheme="minorHAnsi" w:hAnsi="Calibri Light"/>
          <w:sz w:val="26"/>
          <w:szCs w:val="26"/>
        </w:rPr>
        <w:t xml:space="preserve"> usual infection prevention </w:t>
      </w:r>
      <w:r w:rsidR="00A260A6">
        <w:rPr>
          <w:rFonts w:ascii="Calibri Light" w:eastAsiaTheme="minorHAnsi" w:hAnsi="Calibri Light"/>
          <w:sz w:val="26"/>
          <w:szCs w:val="26"/>
        </w:rPr>
        <w:t>and control</w:t>
      </w:r>
      <w:r w:rsidR="00AB50E3">
        <w:rPr>
          <w:rFonts w:ascii="Calibri Light" w:eastAsiaTheme="minorHAnsi" w:hAnsi="Calibri Light"/>
          <w:sz w:val="26"/>
          <w:szCs w:val="26"/>
        </w:rPr>
        <w:t xml:space="preserve"> </w:t>
      </w:r>
      <w:r w:rsidR="00A260A6">
        <w:rPr>
          <w:rFonts w:ascii="Calibri Light" w:eastAsiaTheme="minorHAnsi" w:hAnsi="Calibri Light"/>
          <w:sz w:val="26"/>
          <w:szCs w:val="26"/>
        </w:rPr>
        <w:t xml:space="preserve">practices </w:t>
      </w:r>
      <w:r w:rsidR="008A79F0">
        <w:rPr>
          <w:rFonts w:ascii="Calibri Light" w:eastAsiaTheme="minorHAnsi" w:hAnsi="Calibri Light"/>
          <w:sz w:val="26"/>
          <w:szCs w:val="26"/>
        </w:rPr>
        <w:t>are followed</w:t>
      </w:r>
      <w:r w:rsidR="00372C53">
        <w:rPr>
          <w:rFonts w:ascii="Calibri Light" w:eastAsiaTheme="minorHAnsi" w:hAnsi="Calibri Light"/>
          <w:sz w:val="26"/>
          <w:szCs w:val="26"/>
        </w:rPr>
        <w:t xml:space="preserve">. </w:t>
      </w:r>
      <w:r w:rsidR="002E1B1A">
        <w:rPr>
          <w:rFonts w:ascii="Calibri Light" w:eastAsiaTheme="minorHAnsi" w:hAnsi="Calibri Light"/>
          <w:sz w:val="26"/>
          <w:szCs w:val="26"/>
        </w:rPr>
        <w:t>While still extremely unlikely, there</w:t>
      </w:r>
      <w:r w:rsidR="00372C53">
        <w:rPr>
          <w:rFonts w:ascii="Calibri Light" w:eastAsiaTheme="minorHAnsi" w:hAnsi="Calibri Light"/>
          <w:sz w:val="26"/>
          <w:szCs w:val="26"/>
        </w:rPr>
        <w:t xml:space="preserve"> are certain procedures </w:t>
      </w:r>
      <w:r w:rsidR="002E1B1A">
        <w:rPr>
          <w:rFonts w:ascii="Calibri Light" w:eastAsiaTheme="minorHAnsi" w:hAnsi="Calibri Light"/>
          <w:sz w:val="26"/>
          <w:szCs w:val="26"/>
        </w:rPr>
        <w:t>where the</w:t>
      </w:r>
      <w:r w:rsidR="00372C53">
        <w:rPr>
          <w:rFonts w:ascii="Calibri Light" w:eastAsiaTheme="minorHAnsi" w:hAnsi="Calibri Light"/>
          <w:sz w:val="26"/>
          <w:szCs w:val="26"/>
        </w:rPr>
        <w:t xml:space="preserve"> healthcare workers </w:t>
      </w:r>
      <w:r w:rsidR="002E1B1A">
        <w:rPr>
          <w:rFonts w:ascii="Calibri Light" w:eastAsiaTheme="minorHAnsi" w:hAnsi="Calibri Light"/>
          <w:sz w:val="26"/>
          <w:szCs w:val="26"/>
        </w:rPr>
        <w:t>are at a higher risk of getting a BBV from a patient and also of passing a BBV to a patient.</w:t>
      </w:r>
      <w:r w:rsidR="002E1B1A" w:rsidRPr="00117D63">
        <w:rPr>
          <w:rFonts w:ascii="Calibri Light" w:eastAsiaTheme="minorHAnsi" w:hAnsi="Calibri Light"/>
          <w:sz w:val="26"/>
          <w:szCs w:val="26"/>
        </w:rPr>
        <w:t xml:space="preserve"> </w:t>
      </w:r>
      <w:r w:rsidR="00372C53">
        <w:rPr>
          <w:rFonts w:ascii="Calibri Light" w:eastAsiaTheme="minorHAnsi" w:hAnsi="Calibri Light"/>
          <w:sz w:val="26"/>
          <w:szCs w:val="26"/>
        </w:rPr>
        <w:t xml:space="preserve">These are referred to as exposure prone procedures (EPPs).  </w:t>
      </w:r>
      <w:r w:rsidR="008A79F0">
        <w:rPr>
          <w:rFonts w:ascii="Calibri Light" w:eastAsiaTheme="minorHAnsi" w:hAnsi="Calibri Light"/>
          <w:sz w:val="26"/>
          <w:szCs w:val="26"/>
        </w:rPr>
        <w:t xml:space="preserve">When healthcare workers living with a BBV are </w:t>
      </w:r>
      <w:r w:rsidR="001F0E5F">
        <w:rPr>
          <w:rFonts w:ascii="Calibri Light" w:eastAsiaTheme="minorHAnsi" w:hAnsi="Calibri Light"/>
          <w:sz w:val="26"/>
          <w:szCs w:val="26"/>
        </w:rPr>
        <w:t>complying with</w:t>
      </w:r>
      <w:r w:rsidR="008A79F0">
        <w:rPr>
          <w:rFonts w:ascii="Calibri Light" w:eastAsiaTheme="minorHAnsi" w:hAnsi="Calibri Light"/>
          <w:sz w:val="26"/>
          <w:szCs w:val="26"/>
        </w:rPr>
        <w:t xml:space="preserve"> the Guidelines, this risk is minimised</w:t>
      </w:r>
      <w:r w:rsidR="002E1B1A">
        <w:rPr>
          <w:rFonts w:ascii="Calibri Light" w:eastAsiaTheme="minorHAnsi" w:hAnsi="Calibri Light"/>
          <w:sz w:val="26"/>
          <w:szCs w:val="26"/>
        </w:rPr>
        <w:t>.</w:t>
      </w:r>
    </w:p>
    <w:p w14:paraId="56F9DC63" w14:textId="1CD68E60" w:rsidR="002E1B1A" w:rsidRDefault="002E1B1A" w:rsidP="00372C53">
      <w:p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The Guidelines also </w:t>
      </w:r>
      <w:r w:rsidR="00A260A6">
        <w:rPr>
          <w:rFonts w:ascii="Calibri Light" w:eastAsiaTheme="minorHAnsi" w:hAnsi="Calibri Light"/>
          <w:sz w:val="26"/>
          <w:szCs w:val="26"/>
        </w:rPr>
        <w:t xml:space="preserve">support </w:t>
      </w:r>
      <w:r>
        <w:rPr>
          <w:rFonts w:ascii="Calibri Light" w:eastAsiaTheme="minorHAnsi" w:hAnsi="Calibri Light"/>
          <w:sz w:val="26"/>
          <w:szCs w:val="26"/>
        </w:rPr>
        <w:t xml:space="preserve">healthcare workers to get </w:t>
      </w:r>
      <w:r w:rsidR="00F81B3C">
        <w:rPr>
          <w:rFonts w:ascii="Calibri Light" w:eastAsiaTheme="minorHAnsi" w:hAnsi="Calibri Light"/>
          <w:sz w:val="26"/>
          <w:szCs w:val="26"/>
        </w:rPr>
        <w:t>timely</w:t>
      </w:r>
      <w:r w:rsidR="00282B5E">
        <w:rPr>
          <w:rFonts w:ascii="Calibri Light" w:eastAsiaTheme="minorHAnsi" w:hAnsi="Calibri Light"/>
          <w:sz w:val="26"/>
          <w:szCs w:val="26"/>
        </w:rPr>
        <w:t xml:space="preserve"> testing and treatment</w:t>
      </w:r>
      <w:r>
        <w:rPr>
          <w:rFonts w:ascii="Calibri Light" w:eastAsiaTheme="minorHAnsi" w:hAnsi="Calibri Light"/>
          <w:sz w:val="26"/>
          <w:szCs w:val="26"/>
        </w:rPr>
        <w:t xml:space="preserve">. </w:t>
      </w:r>
    </w:p>
    <w:p w14:paraId="378DE951" w14:textId="77777777" w:rsidR="00372C53" w:rsidRPr="00F87896" w:rsidRDefault="00372C53" w:rsidP="00372C53">
      <w:pPr>
        <w:spacing w:after="160" w:line="259" w:lineRule="auto"/>
        <w:rPr>
          <w:rFonts w:ascii="Calibri Light" w:eastAsiaTheme="minorHAnsi" w:hAnsi="Calibri Light"/>
          <w:sz w:val="26"/>
          <w:szCs w:val="26"/>
        </w:rPr>
      </w:pPr>
      <w:r>
        <w:rPr>
          <w:rFonts w:ascii="Calibri Light" w:eastAsiaTheme="minorHAnsi" w:hAnsi="Calibri Light"/>
          <w:sz w:val="26"/>
          <w:szCs w:val="26"/>
        </w:rPr>
        <w:t>A</w:t>
      </w:r>
      <w:r w:rsidRPr="00F87896">
        <w:rPr>
          <w:rFonts w:ascii="Calibri Light" w:eastAsiaTheme="minorHAnsi" w:hAnsi="Calibri Light"/>
          <w:sz w:val="26"/>
          <w:szCs w:val="26"/>
        </w:rPr>
        <w:t xml:space="preserve"> broad range of health professional groups were consulted and provided feedback</w:t>
      </w:r>
      <w:r>
        <w:rPr>
          <w:rFonts w:ascii="Calibri Light" w:eastAsiaTheme="minorHAnsi" w:hAnsi="Calibri Light"/>
          <w:sz w:val="26"/>
          <w:szCs w:val="26"/>
        </w:rPr>
        <w:t xml:space="preserve"> during the development of these Guidelines</w:t>
      </w:r>
      <w:r w:rsidRPr="00F87896">
        <w:rPr>
          <w:rFonts w:ascii="Calibri Light" w:eastAsiaTheme="minorHAnsi" w:hAnsi="Calibri Light"/>
          <w:sz w:val="26"/>
          <w:szCs w:val="26"/>
        </w:rPr>
        <w:t xml:space="preserve">. </w:t>
      </w:r>
    </w:p>
    <w:p w14:paraId="5A3C9766" w14:textId="77777777" w:rsidR="00372C53" w:rsidRPr="00C632F8" w:rsidRDefault="00372C53" w:rsidP="00372C53">
      <w:pPr>
        <w:keepNext/>
        <w:spacing w:before="240" w:after="60" w:line="259" w:lineRule="auto"/>
        <w:outlineLvl w:val="1"/>
        <w:rPr>
          <w:rFonts w:ascii="Calibri Light" w:eastAsiaTheme="minorHAnsi" w:hAnsi="Calibri Light" w:cs="Arial"/>
          <w:bCs/>
          <w:iCs/>
          <w:color w:val="548DD4" w:themeColor="text2" w:themeTint="99"/>
          <w:sz w:val="32"/>
          <w:szCs w:val="32"/>
        </w:rPr>
      </w:pPr>
      <w:r w:rsidRPr="00C632F8">
        <w:rPr>
          <w:rFonts w:ascii="Calibri Light" w:eastAsiaTheme="minorHAnsi" w:hAnsi="Calibri Light" w:cs="Arial"/>
          <w:bCs/>
          <w:iCs/>
          <w:color w:val="548DD4" w:themeColor="text2" w:themeTint="99"/>
          <w:sz w:val="32"/>
          <w:szCs w:val="32"/>
        </w:rPr>
        <w:t xml:space="preserve">What are </w:t>
      </w:r>
      <w:r>
        <w:rPr>
          <w:rFonts w:ascii="Calibri Light" w:eastAsiaTheme="minorHAnsi" w:hAnsi="Calibri Light" w:cs="Arial"/>
          <w:bCs/>
          <w:iCs/>
          <w:color w:val="548DD4" w:themeColor="text2" w:themeTint="99"/>
          <w:sz w:val="32"/>
          <w:szCs w:val="32"/>
        </w:rPr>
        <w:t xml:space="preserve">the procedures which are </w:t>
      </w:r>
      <w:r w:rsidRPr="00C632F8">
        <w:rPr>
          <w:rFonts w:ascii="Calibri Light" w:eastAsiaTheme="minorHAnsi" w:hAnsi="Calibri Light" w:cs="Arial"/>
          <w:bCs/>
          <w:iCs/>
          <w:color w:val="548DD4" w:themeColor="text2" w:themeTint="99"/>
          <w:sz w:val="32"/>
          <w:szCs w:val="32"/>
        </w:rPr>
        <w:t xml:space="preserve">exposure prone (EPPs)? </w:t>
      </w:r>
    </w:p>
    <w:p w14:paraId="61890F20" w14:textId="451F0A8D" w:rsidR="00372C53" w:rsidRPr="003059D8" w:rsidRDefault="001F0E5F" w:rsidP="00372C53">
      <w:pPr>
        <w:spacing w:after="160" w:line="259" w:lineRule="auto"/>
        <w:rPr>
          <w:rFonts w:ascii="Calibri Light" w:eastAsiaTheme="minorHAnsi" w:hAnsi="Calibri Light"/>
          <w:sz w:val="26"/>
          <w:szCs w:val="26"/>
        </w:rPr>
      </w:pPr>
      <w:r>
        <w:rPr>
          <w:rFonts w:ascii="Calibri Light" w:eastAsiaTheme="minorHAnsi" w:hAnsi="Calibri Light"/>
          <w:sz w:val="26"/>
          <w:szCs w:val="26"/>
        </w:rPr>
        <w:t>E</w:t>
      </w:r>
      <w:r w:rsidR="00AB50E3">
        <w:rPr>
          <w:rFonts w:ascii="Calibri Light" w:eastAsiaTheme="minorHAnsi" w:hAnsi="Calibri Light"/>
          <w:sz w:val="26"/>
          <w:szCs w:val="26"/>
        </w:rPr>
        <w:t xml:space="preserve">xposure </w:t>
      </w:r>
      <w:r>
        <w:rPr>
          <w:rFonts w:ascii="Calibri Light" w:eastAsiaTheme="minorHAnsi" w:hAnsi="Calibri Light"/>
          <w:sz w:val="26"/>
          <w:szCs w:val="26"/>
        </w:rPr>
        <w:t>P</w:t>
      </w:r>
      <w:r w:rsidR="00AB50E3">
        <w:rPr>
          <w:rFonts w:ascii="Calibri Light" w:eastAsiaTheme="minorHAnsi" w:hAnsi="Calibri Light"/>
          <w:sz w:val="26"/>
          <w:szCs w:val="26"/>
        </w:rPr>
        <w:t xml:space="preserve">rone </w:t>
      </w:r>
      <w:r>
        <w:rPr>
          <w:rFonts w:ascii="Calibri Light" w:eastAsiaTheme="minorHAnsi" w:hAnsi="Calibri Light"/>
          <w:sz w:val="26"/>
          <w:szCs w:val="26"/>
        </w:rPr>
        <w:t>P</w:t>
      </w:r>
      <w:r w:rsidR="00AB50E3">
        <w:rPr>
          <w:rFonts w:ascii="Calibri Light" w:eastAsiaTheme="minorHAnsi" w:hAnsi="Calibri Light"/>
          <w:sz w:val="26"/>
          <w:szCs w:val="26"/>
        </w:rPr>
        <w:t>rocedures</w:t>
      </w:r>
      <w:r w:rsidR="00372C53" w:rsidRPr="003059D8">
        <w:rPr>
          <w:rFonts w:ascii="Calibri Light" w:eastAsiaTheme="minorHAnsi" w:hAnsi="Calibri Light"/>
          <w:sz w:val="26"/>
          <w:szCs w:val="26"/>
        </w:rPr>
        <w:t xml:space="preserve"> </w:t>
      </w:r>
      <w:r w:rsidR="00AB50E3">
        <w:rPr>
          <w:rFonts w:ascii="Calibri Light" w:eastAsiaTheme="minorHAnsi" w:hAnsi="Calibri Light"/>
          <w:sz w:val="26"/>
          <w:szCs w:val="26"/>
        </w:rPr>
        <w:t xml:space="preserve">(EPPs) </w:t>
      </w:r>
      <w:r w:rsidR="00372C53" w:rsidRPr="003059D8">
        <w:rPr>
          <w:rFonts w:ascii="Calibri Light" w:eastAsiaTheme="minorHAnsi" w:hAnsi="Calibri Light"/>
          <w:sz w:val="26"/>
          <w:szCs w:val="26"/>
        </w:rPr>
        <w:t xml:space="preserve">are </w:t>
      </w:r>
      <w:r w:rsidR="00372C53">
        <w:rPr>
          <w:rFonts w:ascii="Calibri Light" w:eastAsiaTheme="minorHAnsi" w:hAnsi="Calibri Light"/>
          <w:sz w:val="26"/>
          <w:szCs w:val="26"/>
        </w:rPr>
        <w:t xml:space="preserve">procedures </w:t>
      </w:r>
      <w:r w:rsidR="00372C53" w:rsidRPr="003059D8">
        <w:rPr>
          <w:rFonts w:ascii="Calibri Light" w:eastAsiaTheme="minorHAnsi" w:hAnsi="Calibri Light"/>
          <w:sz w:val="26"/>
          <w:szCs w:val="26"/>
        </w:rPr>
        <w:t>where there is a</w:t>
      </w:r>
      <w:r w:rsidR="00372C53">
        <w:rPr>
          <w:rFonts w:ascii="Calibri Light" w:eastAsiaTheme="minorHAnsi" w:hAnsi="Calibri Light"/>
          <w:sz w:val="26"/>
          <w:szCs w:val="26"/>
        </w:rPr>
        <w:t>n increased</w:t>
      </w:r>
      <w:r w:rsidR="00372C53" w:rsidRPr="003059D8">
        <w:rPr>
          <w:rFonts w:ascii="Calibri Light" w:eastAsiaTheme="minorHAnsi" w:hAnsi="Calibri Light"/>
          <w:sz w:val="26"/>
          <w:szCs w:val="26"/>
        </w:rPr>
        <w:t xml:space="preserve"> </w:t>
      </w:r>
      <w:r w:rsidR="00372C53">
        <w:rPr>
          <w:rFonts w:ascii="Calibri Light" w:eastAsiaTheme="minorHAnsi" w:hAnsi="Calibri Light"/>
          <w:sz w:val="26"/>
          <w:szCs w:val="26"/>
        </w:rPr>
        <w:t>likelihood</w:t>
      </w:r>
      <w:r w:rsidR="00372C53" w:rsidRPr="003059D8">
        <w:rPr>
          <w:rFonts w:ascii="Calibri Light" w:eastAsiaTheme="minorHAnsi" w:hAnsi="Calibri Light"/>
          <w:sz w:val="26"/>
          <w:szCs w:val="26"/>
        </w:rPr>
        <w:t xml:space="preserve"> of injury to the healthcare worker</w:t>
      </w:r>
      <w:r w:rsidR="00372C53">
        <w:rPr>
          <w:rFonts w:ascii="Calibri Light" w:eastAsiaTheme="minorHAnsi" w:hAnsi="Calibri Light"/>
          <w:sz w:val="26"/>
          <w:szCs w:val="26"/>
        </w:rPr>
        <w:t>, which can mean that the healthcare worker</w:t>
      </w:r>
      <w:r w:rsidR="00AB50E3">
        <w:rPr>
          <w:rFonts w:ascii="Calibri Light" w:eastAsiaTheme="minorHAnsi" w:hAnsi="Calibri Light"/>
          <w:sz w:val="26"/>
          <w:szCs w:val="26"/>
        </w:rPr>
        <w:t>’</w:t>
      </w:r>
      <w:r w:rsidR="00372C53">
        <w:rPr>
          <w:rFonts w:ascii="Calibri Light" w:eastAsiaTheme="minorHAnsi" w:hAnsi="Calibri Light"/>
          <w:sz w:val="26"/>
          <w:szCs w:val="26"/>
        </w:rPr>
        <w:t xml:space="preserve">s blood can then reach the patient’s blood. </w:t>
      </w:r>
    </w:p>
    <w:p w14:paraId="62162E1E" w14:textId="79839E04" w:rsidR="00372C53" w:rsidRDefault="00372C53" w:rsidP="00372C53">
      <w:pPr>
        <w:spacing w:after="160" w:line="259" w:lineRule="auto"/>
        <w:rPr>
          <w:rFonts w:ascii="Calibri Light" w:eastAsiaTheme="minorHAnsi" w:hAnsi="Calibri Light"/>
          <w:sz w:val="26"/>
          <w:szCs w:val="26"/>
        </w:rPr>
      </w:pPr>
      <w:r w:rsidRPr="003059D8">
        <w:rPr>
          <w:rFonts w:ascii="Calibri Light" w:eastAsia="Arial" w:hAnsi="Calibri Light" w:cstheme="minorBidi"/>
          <w:sz w:val="26"/>
          <w:szCs w:val="26"/>
        </w:rPr>
        <w:lastRenderedPageBreak/>
        <w:t xml:space="preserve">These procedures </w:t>
      </w:r>
      <w:r>
        <w:rPr>
          <w:rFonts w:ascii="Calibri Light" w:eastAsia="Arial" w:hAnsi="Calibri Light" w:cstheme="minorBidi"/>
          <w:sz w:val="26"/>
          <w:szCs w:val="26"/>
        </w:rPr>
        <w:t xml:space="preserve">are ones </w:t>
      </w:r>
      <w:r w:rsidRPr="003059D8">
        <w:rPr>
          <w:rFonts w:ascii="Calibri Light" w:eastAsia="Arial" w:hAnsi="Calibri Light" w:cstheme="minorBidi"/>
          <w:sz w:val="26"/>
          <w:szCs w:val="26"/>
        </w:rPr>
        <w:t xml:space="preserve">where the healthcare worker’s hands may be in contact with sharp instruments, needle tips or sharp </w:t>
      </w:r>
      <w:r>
        <w:rPr>
          <w:rFonts w:ascii="Calibri Light" w:eastAsia="Arial" w:hAnsi="Calibri Light" w:cstheme="minorBidi"/>
          <w:sz w:val="26"/>
          <w:szCs w:val="26"/>
        </w:rPr>
        <w:t>spikes</w:t>
      </w:r>
      <w:r w:rsidRPr="003059D8">
        <w:rPr>
          <w:rFonts w:ascii="Calibri Light" w:eastAsia="Arial" w:hAnsi="Calibri Light" w:cstheme="minorBidi"/>
          <w:sz w:val="26"/>
          <w:szCs w:val="26"/>
        </w:rPr>
        <w:t xml:space="preserve"> of bone or teeth</w:t>
      </w:r>
      <w:r>
        <w:rPr>
          <w:rFonts w:ascii="Calibri Light" w:eastAsia="Arial" w:hAnsi="Calibri Light" w:cstheme="minorBidi"/>
          <w:sz w:val="26"/>
          <w:szCs w:val="26"/>
        </w:rPr>
        <w:t xml:space="preserve"> while inside the patient’s body and </w:t>
      </w:r>
      <w:r w:rsidRPr="003059D8">
        <w:rPr>
          <w:rFonts w:ascii="Calibri Light" w:eastAsia="Arial" w:hAnsi="Calibri Light" w:cstheme="minorBidi"/>
          <w:sz w:val="26"/>
          <w:szCs w:val="26"/>
        </w:rPr>
        <w:t xml:space="preserve"> the hands or fingertips may not be </w:t>
      </w:r>
      <w:r>
        <w:rPr>
          <w:rFonts w:ascii="Calibri Light" w:eastAsia="Arial" w:hAnsi="Calibri Light" w:cstheme="minorBidi"/>
          <w:sz w:val="26"/>
          <w:szCs w:val="26"/>
        </w:rPr>
        <w:t>clearly seen</w:t>
      </w:r>
      <w:r w:rsidRPr="003059D8">
        <w:rPr>
          <w:rFonts w:ascii="Calibri Light" w:eastAsia="Arial" w:hAnsi="Calibri Light" w:cstheme="minorBidi"/>
          <w:sz w:val="26"/>
          <w:szCs w:val="26"/>
        </w:rPr>
        <w:t xml:space="preserve"> at all times.</w:t>
      </w:r>
      <w:r w:rsidRPr="003059D8">
        <w:rPr>
          <w:rFonts w:ascii="Calibri Light" w:eastAsiaTheme="minorHAnsi" w:hAnsi="Calibri Light"/>
          <w:sz w:val="26"/>
          <w:szCs w:val="26"/>
        </w:rPr>
        <w:t xml:space="preserve"> </w:t>
      </w:r>
    </w:p>
    <w:p w14:paraId="07F41988" w14:textId="5D4D46B6" w:rsidR="00372C53" w:rsidRPr="003059D8" w:rsidRDefault="00372C53" w:rsidP="00372C53">
      <w:pPr>
        <w:spacing w:after="160" w:line="259" w:lineRule="auto"/>
        <w:rPr>
          <w:rFonts w:ascii="Calibri Light" w:eastAsiaTheme="minorHAnsi" w:hAnsi="Calibri Light"/>
          <w:sz w:val="26"/>
          <w:szCs w:val="26"/>
        </w:rPr>
      </w:pPr>
      <w:r>
        <w:rPr>
          <w:rFonts w:ascii="Calibri Light" w:eastAsiaTheme="minorHAnsi" w:hAnsi="Calibri Light"/>
          <w:sz w:val="26"/>
          <w:szCs w:val="26"/>
        </w:rPr>
        <w:t>Non</w:t>
      </w:r>
      <w:r w:rsidR="00866633">
        <w:rPr>
          <w:rFonts w:ascii="Calibri Light" w:eastAsiaTheme="minorHAnsi" w:hAnsi="Calibri Light"/>
          <w:sz w:val="26"/>
          <w:szCs w:val="26"/>
        </w:rPr>
        <w:t>-</w:t>
      </w:r>
      <w:r>
        <w:rPr>
          <w:rFonts w:ascii="Calibri Light" w:eastAsiaTheme="minorHAnsi" w:hAnsi="Calibri Light"/>
          <w:sz w:val="26"/>
          <w:szCs w:val="26"/>
        </w:rPr>
        <w:t xml:space="preserve">exposure prone </w:t>
      </w:r>
      <w:r w:rsidRPr="003059D8">
        <w:rPr>
          <w:rFonts w:ascii="Calibri Light" w:eastAsiaTheme="minorHAnsi" w:hAnsi="Calibri Light"/>
          <w:sz w:val="26"/>
          <w:szCs w:val="26"/>
        </w:rPr>
        <w:t xml:space="preserve">procedures </w:t>
      </w:r>
      <w:r>
        <w:rPr>
          <w:rFonts w:ascii="Calibri Light" w:eastAsiaTheme="minorHAnsi" w:hAnsi="Calibri Light"/>
          <w:sz w:val="26"/>
          <w:szCs w:val="26"/>
        </w:rPr>
        <w:t xml:space="preserve">are ones </w:t>
      </w:r>
      <w:r w:rsidRPr="003059D8">
        <w:rPr>
          <w:rFonts w:ascii="Calibri Light" w:eastAsiaTheme="minorHAnsi" w:hAnsi="Calibri Light"/>
          <w:sz w:val="26"/>
          <w:szCs w:val="26"/>
        </w:rPr>
        <w:t xml:space="preserve">where the hands and fingers of the healthcare worker </w:t>
      </w:r>
      <w:r>
        <w:rPr>
          <w:rFonts w:ascii="Calibri Light" w:eastAsiaTheme="minorHAnsi" w:hAnsi="Calibri Light"/>
          <w:sz w:val="26"/>
          <w:szCs w:val="26"/>
        </w:rPr>
        <w:t>can</w:t>
      </w:r>
      <w:r w:rsidR="00AB50E3">
        <w:rPr>
          <w:rFonts w:ascii="Calibri Light" w:eastAsiaTheme="minorHAnsi" w:hAnsi="Calibri Light"/>
          <w:sz w:val="26"/>
          <w:szCs w:val="26"/>
        </w:rPr>
        <w:t xml:space="preserve"> </w:t>
      </w:r>
      <w:r>
        <w:rPr>
          <w:rFonts w:ascii="Calibri Light" w:eastAsiaTheme="minorHAnsi" w:hAnsi="Calibri Light"/>
          <w:sz w:val="26"/>
          <w:szCs w:val="26"/>
        </w:rPr>
        <w:t xml:space="preserve">be clearly seen </w:t>
      </w:r>
      <w:r w:rsidRPr="003059D8">
        <w:rPr>
          <w:rFonts w:ascii="Calibri Light" w:eastAsiaTheme="minorHAnsi" w:hAnsi="Calibri Light"/>
          <w:sz w:val="26"/>
          <w:szCs w:val="26"/>
        </w:rPr>
        <w:t xml:space="preserve">and </w:t>
      </w:r>
      <w:r>
        <w:rPr>
          <w:rFonts w:ascii="Calibri Light" w:eastAsiaTheme="minorHAnsi" w:hAnsi="Calibri Light"/>
          <w:sz w:val="26"/>
          <w:szCs w:val="26"/>
        </w:rPr>
        <w:t xml:space="preserve">are </w:t>
      </w:r>
      <w:r w:rsidRPr="003059D8">
        <w:rPr>
          <w:rFonts w:ascii="Calibri Light" w:eastAsiaTheme="minorHAnsi" w:hAnsi="Calibri Light"/>
          <w:sz w:val="26"/>
          <w:szCs w:val="26"/>
        </w:rPr>
        <w:t xml:space="preserve">outside of the </w:t>
      </w:r>
      <w:r>
        <w:rPr>
          <w:rFonts w:ascii="Calibri Light" w:eastAsiaTheme="minorHAnsi" w:hAnsi="Calibri Light"/>
          <w:sz w:val="26"/>
          <w:szCs w:val="26"/>
        </w:rPr>
        <w:t xml:space="preserve">patient’s </w:t>
      </w:r>
      <w:r w:rsidRPr="003059D8">
        <w:rPr>
          <w:rFonts w:ascii="Calibri Light" w:eastAsiaTheme="minorHAnsi" w:hAnsi="Calibri Light"/>
          <w:sz w:val="26"/>
          <w:szCs w:val="26"/>
        </w:rPr>
        <w:t>body at all times</w:t>
      </w:r>
      <w:r w:rsidR="00A260A6">
        <w:rPr>
          <w:rFonts w:ascii="Calibri Light" w:eastAsiaTheme="minorHAnsi" w:hAnsi="Calibri Light"/>
          <w:sz w:val="26"/>
          <w:szCs w:val="26"/>
        </w:rPr>
        <w:t>, such as stitching a wound</w:t>
      </w:r>
      <w:r>
        <w:rPr>
          <w:rFonts w:ascii="Calibri Light" w:eastAsiaTheme="minorHAnsi" w:hAnsi="Calibri Light"/>
          <w:sz w:val="26"/>
          <w:szCs w:val="26"/>
        </w:rPr>
        <w:t>. P</w:t>
      </w:r>
      <w:r w:rsidRPr="003059D8">
        <w:rPr>
          <w:rFonts w:ascii="Calibri Light" w:eastAsiaTheme="minorHAnsi" w:hAnsi="Calibri Light"/>
          <w:sz w:val="26"/>
          <w:szCs w:val="26"/>
        </w:rPr>
        <w:t xml:space="preserve">rocedures or internal examinations that do not involve possible injury to the </w:t>
      </w:r>
      <w:r w:rsidR="001F0E5F">
        <w:rPr>
          <w:rFonts w:ascii="Calibri Light" w:eastAsiaTheme="minorHAnsi" w:hAnsi="Calibri Light"/>
          <w:sz w:val="26"/>
          <w:szCs w:val="26"/>
        </w:rPr>
        <w:t>healthcare worker</w:t>
      </w:r>
      <w:r w:rsidRPr="003059D8">
        <w:rPr>
          <w:rFonts w:ascii="Calibri Light" w:eastAsiaTheme="minorHAnsi" w:hAnsi="Calibri Light"/>
          <w:sz w:val="26"/>
          <w:szCs w:val="26"/>
        </w:rPr>
        <w:t xml:space="preserve">’s hands by sharp instruments and/or </w:t>
      </w:r>
      <w:proofErr w:type="gramStart"/>
      <w:r w:rsidRPr="003059D8">
        <w:rPr>
          <w:rFonts w:ascii="Calibri Light" w:eastAsiaTheme="minorHAnsi" w:hAnsi="Calibri Light"/>
          <w:sz w:val="26"/>
          <w:szCs w:val="26"/>
        </w:rPr>
        <w:t>tissues,</w:t>
      </w:r>
      <w:proofErr w:type="gramEnd"/>
      <w:r w:rsidRPr="003059D8">
        <w:rPr>
          <w:rFonts w:ascii="Calibri Light" w:eastAsiaTheme="minorHAnsi" w:hAnsi="Calibri Light"/>
          <w:sz w:val="26"/>
          <w:szCs w:val="26"/>
        </w:rPr>
        <w:t xml:space="preserve"> </w:t>
      </w:r>
      <w:r>
        <w:rPr>
          <w:rFonts w:ascii="Calibri Light" w:eastAsiaTheme="minorHAnsi" w:hAnsi="Calibri Light"/>
          <w:sz w:val="26"/>
          <w:szCs w:val="26"/>
        </w:rPr>
        <w:t>are also considered non-exposure prone</w:t>
      </w:r>
      <w:r w:rsidR="00AB50E3">
        <w:rPr>
          <w:rFonts w:ascii="Calibri Light" w:eastAsiaTheme="minorHAnsi" w:hAnsi="Calibri Light"/>
          <w:sz w:val="26"/>
          <w:szCs w:val="26"/>
        </w:rPr>
        <w:t>.</w:t>
      </w:r>
    </w:p>
    <w:p w14:paraId="3A8427B6" w14:textId="141FFC1F" w:rsidR="00372C53" w:rsidRPr="003059D8" w:rsidRDefault="00372C53" w:rsidP="00372C53">
      <w:pPr>
        <w:spacing w:after="240" w:line="280" w:lineRule="atLeast"/>
        <w:rPr>
          <w:rFonts w:ascii="Calibri Light" w:eastAsia="Arial" w:hAnsi="Calibri Light" w:cstheme="minorBidi"/>
          <w:sz w:val="26"/>
          <w:szCs w:val="26"/>
        </w:rPr>
      </w:pPr>
      <w:r w:rsidRPr="003059D8">
        <w:rPr>
          <w:rFonts w:ascii="Calibri Light" w:eastAsia="Arial" w:hAnsi="Calibri Light" w:cstheme="minorBidi"/>
          <w:sz w:val="26"/>
          <w:szCs w:val="26"/>
        </w:rPr>
        <w:t xml:space="preserve">More information on which procedures are exposure prone can be found in the </w:t>
      </w:r>
      <w:hyperlink r:id="rId12" w:history="1">
        <w:r w:rsidRPr="0054141D">
          <w:rPr>
            <w:rStyle w:val="Hyperlink"/>
            <w:rFonts w:ascii="Calibri Light" w:eastAsia="Arial" w:hAnsi="Calibri Light" w:cstheme="minorBidi"/>
            <w:i/>
            <w:sz w:val="26"/>
            <w:szCs w:val="26"/>
          </w:rPr>
          <w:t xml:space="preserve">Guidance on classification of </w:t>
        </w:r>
        <w:r w:rsidR="00AB50E3" w:rsidRPr="0054141D">
          <w:rPr>
            <w:rStyle w:val="Hyperlink"/>
            <w:rFonts w:ascii="Calibri Light" w:eastAsia="Arial" w:hAnsi="Calibri Light" w:cstheme="minorBidi"/>
            <w:i/>
            <w:sz w:val="26"/>
            <w:szCs w:val="26"/>
          </w:rPr>
          <w:t>exposure p</w:t>
        </w:r>
        <w:r w:rsidRPr="0054141D">
          <w:rPr>
            <w:rStyle w:val="Hyperlink"/>
            <w:rFonts w:ascii="Calibri Light" w:eastAsia="Arial" w:hAnsi="Calibri Light" w:cstheme="minorBidi"/>
            <w:i/>
            <w:sz w:val="26"/>
            <w:szCs w:val="26"/>
          </w:rPr>
          <w:t xml:space="preserve">rone and </w:t>
        </w:r>
        <w:r w:rsidR="00AB50E3" w:rsidRPr="0054141D">
          <w:rPr>
            <w:rStyle w:val="Hyperlink"/>
            <w:rFonts w:ascii="Calibri Light" w:eastAsia="Arial" w:hAnsi="Calibri Light" w:cstheme="minorBidi"/>
            <w:i/>
            <w:sz w:val="26"/>
            <w:szCs w:val="26"/>
          </w:rPr>
          <w:t>non-exposure p</w:t>
        </w:r>
        <w:r w:rsidRPr="0054141D">
          <w:rPr>
            <w:rStyle w:val="Hyperlink"/>
            <w:rFonts w:ascii="Calibri Light" w:eastAsia="Arial" w:hAnsi="Calibri Light" w:cstheme="minorBidi"/>
            <w:i/>
            <w:sz w:val="26"/>
            <w:szCs w:val="26"/>
          </w:rPr>
          <w:t xml:space="preserve">rone </w:t>
        </w:r>
        <w:r w:rsidR="00AB50E3" w:rsidRPr="0054141D">
          <w:rPr>
            <w:rStyle w:val="Hyperlink"/>
            <w:rFonts w:ascii="Calibri Light" w:eastAsia="Arial" w:hAnsi="Calibri Light" w:cstheme="minorBidi"/>
            <w:i/>
            <w:sz w:val="26"/>
            <w:szCs w:val="26"/>
          </w:rPr>
          <w:t>p</w:t>
        </w:r>
        <w:r w:rsidRPr="0054141D">
          <w:rPr>
            <w:rStyle w:val="Hyperlink"/>
            <w:rFonts w:ascii="Calibri Light" w:eastAsia="Arial" w:hAnsi="Calibri Light" w:cstheme="minorBidi"/>
            <w:i/>
            <w:sz w:val="26"/>
            <w:szCs w:val="26"/>
          </w:rPr>
          <w:t>rocedures in Australia 2017</w:t>
        </w:r>
      </w:hyperlink>
      <w:r w:rsidRPr="003059D8">
        <w:rPr>
          <w:rFonts w:ascii="Calibri Light" w:eastAsia="Arial" w:hAnsi="Calibri Light" w:cstheme="minorBidi"/>
          <w:i/>
          <w:sz w:val="26"/>
          <w:szCs w:val="26"/>
        </w:rPr>
        <w:t>.</w:t>
      </w:r>
      <w:r w:rsidRPr="003059D8">
        <w:rPr>
          <w:rFonts w:ascii="Calibri Light" w:eastAsia="Arial" w:hAnsi="Calibri Light" w:cstheme="minorBidi"/>
          <w:sz w:val="26"/>
          <w:szCs w:val="26"/>
        </w:rPr>
        <w:t xml:space="preserve"> </w:t>
      </w:r>
    </w:p>
    <w:p w14:paraId="7AF43885" w14:textId="3BE9567D" w:rsidR="00372C53" w:rsidRDefault="006415B9" w:rsidP="00372C53">
      <w:pPr>
        <w:keepNext/>
        <w:spacing w:before="240" w:after="60" w:line="259" w:lineRule="auto"/>
        <w:outlineLvl w:val="1"/>
        <w:rPr>
          <w:rFonts w:ascii="Calibri Light" w:eastAsiaTheme="minorHAnsi" w:hAnsi="Calibri Light" w:cs="Arial"/>
          <w:bCs/>
          <w:iCs/>
          <w:color w:val="548DD4" w:themeColor="text2" w:themeTint="99"/>
          <w:sz w:val="32"/>
          <w:szCs w:val="32"/>
        </w:rPr>
      </w:pPr>
      <w:r>
        <w:rPr>
          <w:rFonts w:ascii="Calibri Light" w:eastAsiaTheme="minorHAnsi" w:hAnsi="Calibri Light" w:cs="Arial"/>
          <w:bCs/>
          <w:iCs/>
          <w:color w:val="548DD4" w:themeColor="text2" w:themeTint="99"/>
          <w:sz w:val="32"/>
          <w:szCs w:val="32"/>
        </w:rPr>
        <w:t xml:space="preserve">Can I catch a blood borne virus if I </w:t>
      </w:r>
      <w:r w:rsidR="00372C53">
        <w:rPr>
          <w:rFonts w:ascii="Calibri Light" w:eastAsiaTheme="minorHAnsi" w:hAnsi="Calibri Light" w:cs="Arial"/>
          <w:bCs/>
          <w:iCs/>
          <w:color w:val="548DD4" w:themeColor="text2" w:themeTint="99"/>
          <w:sz w:val="32"/>
          <w:szCs w:val="32"/>
        </w:rPr>
        <w:t xml:space="preserve">have a procedure </w:t>
      </w:r>
      <w:r>
        <w:rPr>
          <w:rFonts w:ascii="Calibri Light" w:eastAsiaTheme="minorHAnsi" w:hAnsi="Calibri Light" w:cs="Arial"/>
          <w:bCs/>
          <w:iCs/>
          <w:color w:val="548DD4" w:themeColor="text2" w:themeTint="99"/>
          <w:sz w:val="32"/>
          <w:szCs w:val="32"/>
        </w:rPr>
        <w:t>and</w:t>
      </w:r>
      <w:r w:rsidR="00372C53">
        <w:rPr>
          <w:rFonts w:ascii="Calibri Light" w:eastAsiaTheme="minorHAnsi" w:hAnsi="Calibri Light" w:cs="Arial"/>
          <w:bCs/>
          <w:iCs/>
          <w:color w:val="548DD4" w:themeColor="text2" w:themeTint="99"/>
          <w:sz w:val="32"/>
          <w:szCs w:val="32"/>
        </w:rPr>
        <w:t xml:space="preserve"> my doctor or other healthcare professional has a blood borne virus?</w:t>
      </w:r>
    </w:p>
    <w:p w14:paraId="06294A7E" w14:textId="60FCCE88" w:rsidR="00372C53" w:rsidRPr="006F1C7B" w:rsidRDefault="004F542F" w:rsidP="00372C53">
      <w:pPr>
        <w:keepNext/>
        <w:spacing w:before="240" w:after="60" w:line="259" w:lineRule="auto"/>
        <w:outlineLvl w:val="1"/>
        <w:rPr>
          <w:rFonts w:ascii="Calibri Light" w:eastAsiaTheme="minorHAnsi" w:hAnsi="Calibri Light"/>
          <w:sz w:val="26"/>
          <w:szCs w:val="26"/>
        </w:rPr>
      </w:pPr>
      <w:r>
        <w:rPr>
          <w:rFonts w:ascii="Calibri Light" w:eastAsiaTheme="minorHAnsi" w:hAnsi="Calibri Light"/>
          <w:sz w:val="26"/>
          <w:szCs w:val="26"/>
        </w:rPr>
        <w:t xml:space="preserve">Provided a healthcare worker living with a BBV is following the Guidelines, </w:t>
      </w:r>
      <w:r w:rsidR="00372C53">
        <w:rPr>
          <w:rFonts w:ascii="Calibri Light" w:eastAsiaTheme="minorHAnsi" w:hAnsi="Calibri Light"/>
          <w:sz w:val="26"/>
          <w:szCs w:val="26"/>
        </w:rPr>
        <w:t xml:space="preserve">the already </w:t>
      </w:r>
      <w:r>
        <w:rPr>
          <w:rFonts w:ascii="Calibri Light" w:eastAsiaTheme="minorHAnsi" w:hAnsi="Calibri Light"/>
          <w:sz w:val="26"/>
          <w:szCs w:val="26"/>
        </w:rPr>
        <w:t xml:space="preserve">extremely </w:t>
      </w:r>
      <w:r w:rsidR="00372C53">
        <w:rPr>
          <w:rFonts w:ascii="Calibri Light" w:eastAsiaTheme="minorHAnsi" w:hAnsi="Calibri Light"/>
          <w:sz w:val="26"/>
          <w:szCs w:val="26"/>
        </w:rPr>
        <w:t>low risk of transmission of a BBV from a healthcare worker to a patient</w:t>
      </w:r>
      <w:r>
        <w:rPr>
          <w:rFonts w:ascii="Calibri Light" w:eastAsiaTheme="minorHAnsi" w:hAnsi="Calibri Light"/>
          <w:sz w:val="26"/>
          <w:szCs w:val="26"/>
        </w:rPr>
        <w:t xml:space="preserve"> is reduced even further</w:t>
      </w:r>
      <w:r w:rsidR="00372C53">
        <w:rPr>
          <w:rFonts w:ascii="Calibri Light" w:eastAsiaTheme="minorHAnsi" w:hAnsi="Calibri Light"/>
          <w:sz w:val="26"/>
          <w:szCs w:val="26"/>
        </w:rPr>
        <w:t xml:space="preserve">. </w:t>
      </w:r>
      <w:r w:rsidR="006630A9">
        <w:rPr>
          <w:rFonts w:ascii="Calibri Light" w:eastAsiaTheme="minorHAnsi" w:hAnsi="Calibri Light"/>
          <w:sz w:val="26"/>
          <w:szCs w:val="26"/>
        </w:rPr>
        <w:t xml:space="preserve"> </w:t>
      </w:r>
      <w:r w:rsidR="00605994" w:rsidRPr="00605994">
        <w:rPr>
          <w:rFonts w:ascii="Calibri Light" w:eastAsiaTheme="minorHAnsi" w:hAnsi="Calibri Light" w:cs="Arial"/>
          <w:bCs/>
          <w:kern w:val="28"/>
          <w:sz w:val="26"/>
          <w:szCs w:val="26"/>
        </w:rPr>
        <w:t>Worldwide, since widespread availability of antiviral medication, there has not been a published case of transmission of a BBV from an effectively treated healthcare worker to a patient</w:t>
      </w:r>
      <w:r w:rsidR="006630A9">
        <w:rPr>
          <w:rFonts w:ascii="Calibri Light" w:eastAsiaTheme="minorHAnsi" w:hAnsi="Calibri Light" w:cs="Arial"/>
          <w:bCs/>
          <w:kern w:val="28"/>
          <w:sz w:val="26"/>
          <w:szCs w:val="26"/>
        </w:rPr>
        <w:t xml:space="preserve">.  </w:t>
      </w:r>
    </w:p>
    <w:p w14:paraId="791B8721" w14:textId="77777777" w:rsidR="00372C53" w:rsidRDefault="00372C53" w:rsidP="00372C53">
      <w:pPr>
        <w:keepNext/>
        <w:spacing w:before="240" w:after="60" w:line="259" w:lineRule="auto"/>
        <w:outlineLvl w:val="1"/>
        <w:rPr>
          <w:rFonts w:ascii="Calibri Light" w:eastAsiaTheme="minorHAnsi" w:hAnsi="Calibri Light" w:cs="Arial"/>
          <w:bCs/>
          <w:iCs/>
          <w:color w:val="548DD4" w:themeColor="text2" w:themeTint="99"/>
          <w:sz w:val="32"/>
          <w:szCs w:val="32"/>
        </w:rPr>
      </w:pPr>
      <w:r>
        <w:rPr>
          <w:rFonts w:ascii="Calibri Light" w:eastAsiaTheme="minorHAnsi" w:hAnsi="Calibri Light" w:cs="Arial"/>
          <w:bCs/>
          <w:iCs/>
          <w:color w:val="548DD4" w:themeColor="text2" w:themeTint="99"/>
          <w:sz w:val="32"/>
          <w:szCs w:val="32"/>
        </w:rPr>
        <w:t>Will I know if my doctor or other healthcare professional has a BBV?</w:t>
      </w:r>
    </w:p>
    <w:p w14:paraId="301C0882" w14:textId="77777777" w:rsidR="00372C53" w:rsidRDefault="00372C53" w:rsidP="00372C53">
      <w:pPr>
        <w:keepNext/>
        <w:spacing w:before="240" w:after="60" w:line="259" w:lineRule="auto"/>
        <w:outlineLvl w:val="1"/>
        <w:rPr>
          <w:rFonts w:ascii="Calibri Light" w:eastAsiaTheme="minorHAnsi" w:hAnsi="Calibri Light" w:cs="Arial"/>
          <w:bCs/>
          <w:iCs/>
          <w:color w:val="548DD4" w:themeColor="text2" w:themeTint="99"/>
          <w:sz w:val="32"/>
          <w:szCs w:val="32"/>
        </w:rPr>
      </w:pPr>
      <w:r>
        <w:rPr>
          <w:rFonts w:ascii="Calibri Light" w:eastAsia="Arial" w:hAnsi="Calibri Light" w:cstheme="minorBidi"/>
          <w:sz w:val="26"/>
          <w:szCs w:val="26"/>
        </w:rPr>
        <w:t xml:space="preserve">No.  </w:t>
      </w:r>
      <w:r w:rsidRPr="00293DFB">
        <w:rPr>
          <w:rFonts w:ascii="Calibri Light" w:eastAsia="Arial" w:hAnsi="Calibri Light" w:cstheme="minorBidi"/>
          <w:sz w:val="26"/>
          <w:szCs w:val="26"/>
        </w:rPr>
        <w:t xml:space="preserve">Healthcare workers have the same right to </w:t>
      </w:r>
      <w:r>
        <w:rPr>
          <w:rFonts w:ascii="Calibri Light" w:eastAsia="Arial" w:hAnsi="Calibri Light" w:cstheme="minorBidi"/>
          <w:sz w:val="26"/>
          <w:szCs w:val="26"/>
        </w:rPr>
        <w:t xml:space="preserve">confidentiality and </w:t>
      </w:r>
      <w:r w:rsidRPr="00293DFB">
        <w:rPr>
          <w:rFonts w:ascii="Calibri Light" w:eastAsia="Arial" w:hAnsi="Calibri Light" w:cstheme="minorBidi"/>
          <w:sz w:val="26"/>
          <w:szCs w:val="26"/>
        </w:rPr>
        <w:t>access</w:t>
      </w:r>
      <w:r>
        <w:rPr>
          <w:rFonts w:ascii="Calibri Light" w:eastAsia="Arial" w:hAnsi="Calibri Light" w:cstheme="minorBidi"/>
          <w:sz w:val="26"/>
          <w:szCs w:val="26"/>
        </w:rPr>
        <w:t xml:space="preserve"> to </w:t>
      </w:r>
      <w:r w:rsidRPr="00293DFB">
        <w:rPr>
          <w:rFonts w:ascii="Calibri Light" w:eastAsia="Arial" w:hAnsi="Calibri Light" w:cstheme="minorBidi"/>
          <w:sz w:val="26"/>
          <w:szCs w:val="26"/>
        </w:rPr>
        <w:t>confidential testing, counselling and treatment as the general population.</w:t>
      </w:r>
      <w:r>
        <w:rPr>
          <w:rFonts w:ascii="Calibri Light" w:eastAsia="Arial" w:hAnsi="Calibri Light" w:cstheme="minorBidi"/>
          <w:sz w:val="26"/>
          <w:szCs w:val="26"/>
        </w:rPr>
        <w:t xml:space="preserve">  The Guidelines are in place so that all patients can feel confident that their procedure is being performed in a way that protects their health and safety. </w:t>
      </w:r>
    </w:p>
    <w:p w14:paraId="3E7F1F18" w14:textId="77777777" w:rsidR="00372C53" w:rsidRPr="00C632F8" w:rsidRDefault="00372C53" w:rsidP="00372C53">
      <w:pPr>
        <w:keepNext/>
        <w:spacing w:before="240" w:after="60" w:line="259" w:lineRule="auto"/>
        <w:outlineLvl w:val="1"/>
        <w:rPr>
          <w:rFonts w:ascii="Calibri Light" w:eastAsiaTheme="minorHAnsi" w:hAnsi="Calibri Light" w:cs="Arial"/>
          <w:bCs/>
          <w:iCs/>
          <w:color w:val="548DD4" w:themeColor="text2" w:themeTint="99"/>
          <w:sz w:val="32"/>
          <w:szCs w:val="32"/>
        </w:rPr>
      </w:pPr>
      <w:r>
        <w:rPr>
          <w:rFonts w:ascii="Calibri Light" w:eastAsiaTheme="minorHAnsi" w:hAnsi="Calibri Light" w:cs="Arial"/>
          <w:bCs/>
          <w:iCs/>
          <w:color w:val="548DD4" w:themeColor="text2" w:themeTint="99"/>
          <w:sz w:val="32"/>
          <w:szCs w:val="32"/>
        </w:rPr>
        <w:t>Why has there been a change to allow health care workers with a BBV to perform Exposure Prone Procedures?</w:t>
      </w:r>
    </w:p>
    <w:p w14:paraId="2DD8BA94" w14:textId="0AFC83CC" w:rsidR="00372C53" w:rsidRPr="003059D8" w:rsidRDefault="005D4BA9" w:rsidP="00372C53">
      <w:p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Current treatment of </w:t>
      </w:r>
      <w:r w:rsidR="00372C53">
        <w:rPr>
          <w:rFonts w:ascii="Calibri Light" w:eastAsiaTheme="minorHAnsi" w:hAnsi="Calibri Light"/>
          <w:sz w:val="26"/>
          <w:szCs w:val="26"/>
        </w:rPr>
        <w:t xml:space="preserve">hepatitis B, hepatitis </w:t>
      </w:r>
      <w:r w:rsidR="00372C53" w:rsidRPr="003059D8">
        <w:rPr>
          <w:rFonts w:ascii="Calibri Light" w:eastAsiaTheme="minorHAnsi" w:hAnsi="Calibri Light"/>
          <w:sz w:val="26"/>
          <w:szCs w:val="26"/>
        </w:rPr>
        <w:t>C and HIV</w:t>
      </w:r>
      <w:r>
        <w:rPr>
          <w:rFonts w:ascii="Calibri Light" w:eastAsiaTheme="minorHAnsi" w:hAnsi="Calibri Light"/>
          <w:sz w:val="26"/>
          <w:szCs w:val="26"/>
        </w:rPr>
        <w:t xml:space="preserve"> is very effective in preventing spread of BBVs and the Guidelines were updated to reflect this. </w:t>
      </w:r>
    </w:p>
    <w:p w14:paraId="6E7A97F4" w14:textId="77777777" w:rsidR="00372C53" w:rsidRPr="007C4C3D" w:rsidRDefault="00372C53" w:rsidP="00372C53">
      <w:pPr>
        <w:keepNext/>
        <w:keepLines/>
        <w:spacing w:before="40" w:line="259" w:lineRule="auto"/>
        <w:outlineLvl w:val="1"/>
        <w:rPr>
          <w:rFonts w:ascii="Calibri Light" w:eastAsiaTheme="minorHAnsi" w:hAnsi="Calibri Light" w:cs="Arial"/>
          <w:bCs/>
          <w:iCs/>
          <w:color w:val="548DD4" w:themeColor="text2" w:themeTint="99"/>
          <w:sz w:val="32"/>
          <w:szCs w:val="32"/>
        </w:rPr>
      </w:pPr>
      <w:r w:rsidRPr="007C4C3D">
        <w:rPr>
          <w:rFonts w:ascii="Calibri Light" w:eastAsiaTheme="minorHAnsi" w:hAnsi="Calibri Light" w:cs="Arial"/>
          <w:bCs/>
          <w:iCs/>
          <w:color w:val="548DD4" w:themeColor="text2" w:themeTint="99"/>
          <w:sz w:val="32"/>
          <w:szCs w:val="32"/>
        </w:rPr>
        <w:t>Where can I get more information?</w:t>
      </w:r>
    </w:p>
    <w:p w14:paraId="702463D3" w14:textId="1C8F99BD" w:rsidR="00372C53" w:rsidRPr="003059D8" w:rsidRDefault="0054141D" w:rsidP="00372C53">
      <w:pPr>
        <w:spacing w:after="160" w:line="259" w:lineRule="auto"/>
        <w:rPr>
          <w:rFonts w:ascii="Calibri Light" w:eastAsiaTheme="minorHAnsi" w:hAnsi="Calibri Light"/>
          <w:sz w:val="26"/>
          <w:szCs w:val="26"/>
        </w:rPr>
      </w:pPr>
      <w:r>
        <w:rPr>
          <w:rFonts w:ascii="Calibri Light" w:eastAsiaTheme="minorHAnsi" w:hAnsi="Calibri Light"/>
          <w:sz w:val="26"/>
          <w:szCs w:val="26"/>
        </w:rPr>
        <w:t xml:space="preserve">Additional information can be found in the </w:t>
      </w:r>
      <w:hyperlink r:id="rId13" w:history="1">
        <w:r w:rsidRPr="0054141D">
          <w:rPr>
            <w:rStyle w:val="Hyperlink"/>
            <w:rFonts w:ascii="Calibri Light" w:eastAsiaTheme="minorHAnsi" w:hAnsi="Calibri Light"/>
            <w:sz w:val="26"/>
            <w:szCs w:val="26"/>
          </w:rPr>
          <w:t>Guidelines</w:t>
        </w:r>
      </w:hyperlink>
      <w:r>
        <w:rPr>
          <w:rFonts w:ascii="Calibri Light" w:eastAsiaTheme="minorHAnsi" w:hAnsi="Calibri Light"/>
          <w:sz w:val="26"/>
          <w:szCs w:val="26"/>
        </w:rPr>
        <w:t>.</w:t>
      </w:r>
    </w:p>
    <w:p w14:paraId="3F167CFB" w14:textId="77777777" w:rsidR="00372C53" w:rsidRPr="003059D8" w:rsidRDefault="00372C53" w:rsidP="00372C53">
      <w:pPr>
        <w:spacing w:after="160" w:line="259" w:lineRule="auto"/>
        <w:rPr>
          <w:rFonts w:ascii="Calibri" w:eastAsiaTheme="minorHAnsi" w:hAnsi="Calibri"/>
          <w:sz w:val="22"/>
          <w:szCs w:val="22"/>
        </w:rPr>
      </w:pPr>
    </w:p>
    <w:p w14:paraId="5CC56F3D" w14:textId="77777777" w:rsidR="00372C53" w:rsidRPr="002F3AE3" w:rsidRDefault="00372C53" w:rsidP="00372C53"/>
    <w:sectPr w:rsidR="00372C53" w:rsidRPr="002F3AE3" w:rsidSect="00BF1526">
      <w:head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0A502" w14:textId="77777777" w:rsidR="003059D8" w:rsidRDefault="003059D8" w:rsidP="003059D8">
      <w:r>
        <w:separator/>
      </w:r>
    </w:p>
  </w:endnote>
  <w:endnote w:type="continuationSeparator" w:id="0">
    <w:p w14:paraId="0500A503" w14:textId="77777777" w:rsidR="003059D8" w:rsidRDefault="003059D8" w:rsidP="0030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0A500" w14:textId="77777777" w:rsidR="003059D8" w:rsidRDefault="003059D8" w:rsidP="003059D8">
      <w:r>
        <w:separator/>
      </w:r>
    </w:p>
  </w:footnote>
  <w:footnote w:type="continuationSeparator" w:id="0">
    <w:p w14:paraId="0500A501" w14:textId="77777777" w:rsidR="003059D8" w:rsidRDefault="003059D8" w:rsidP="00305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AA668" w14:textId="5909BF27" w:rsidR="00BF1526" w:rsidRDefault="00C3312E" w:rsidP="00C3312E">
    <w:pPr>
      <w:pStyle w:val="Header"/>
      <w:tabs>
        <w:tab w:val="clear" w:pos="4513"/>
        <w:tab w:val="clear" w:pos="9026"/>
        <w:tab w:val="left" w:pos="7112"/>
      </w:tabs>
      <w:jc w:val="right"/>
    </w:pPr>
    <w:r>
      <w:rPr>
        <w:noProof/>
        <w:sz w:val="20"/>
        <w:szCs w:val="20"/>
        <w:lang w:eastAsia="en-AU"/>
      </w:rPr>
      <w:drawing>
        <wp:inline distT="0" distB="0" distL="0" distR="0" wp14:anchorId="65F729FC" wp14:editId="217A2BC7">
          <wp:extent cx="1295400" cy="1666875"/>
          <wp:effectExtent l="0" t="0" r="0" b="9525"/>
          <wp:docPr id="1" name="Picture 1" descr="CD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6668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B32"/>
    <w:multiLevelType w:val="hybridMultilevel"/>
    <w:tmpl w:val="7B68E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D42AC1"/>
    <w:multiLevelType w:val="hybridMultilevel"/>
    <w:tmpl w:val="D9728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BE31F07"/>
    <w:multiLevelType w:val="hybridMultilevel"/>
    <w:tmpl w:val="1E700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D8"/>
    <w:rsid w:val="00003743"/>
    <w:rsid w:val="00047A09"/>
    <w:rsid w:val="00067456"/>
    <w:rsid w:val="00090974"/>
    <w:rsid w:val="00117D63"/>
    <w:rsid w:val="00167A7B"/>
    <w:rsid w:val="0017703F"/>
    <w:rsid w:val="001A0FE3"/>
    <w:rsid w:val="001B3443"/>
    <w:rsid w:val="001F0E5F"/>
    <w:rsid w:val="002750C7"/>
    <w:rsid w:val="00282B5E"/>
    <w:rsid w:val="00293DFB"/>
    <w:rsid w:val="002E1B1A"/>
    <w:rsid w:val="002F3AE3"/>
    <w:rsid w:val="003059D8"/>
    <w:rsid w:val="0030786C"/>
    <w:rsid w:val="00317B0A"/>
    <w:rsid w:val="00321BE3"/>
    <w:rsid w:val="00337F55"/>
    <w:rsid w:val="003401A5"/>
    <w:rsid w:val="00372C53"/>
    <w:rsid w:val="003A17F6"/>
    <w:rsid w:val="003D17F9"/>
    <w:rsid w:val="003F3641"/>
    <w:rsid w:val="00403B70"/>
    <w:rsid w:val="004052A6"/>
    <w:rsid w:val="00412C8A"/>
    <w:rsid w:val="00412CD8"/>
    <w:rsid w:val="004867E2"/>
    <w:rsid w:val="004E188A"/>
    <w:rsid w:val="004F4BAF"/>
    <w:rsid w:val="004F542F"/>
    <w:rsid w:val="0050609B"/>
    <w:rsid w:val="0054141D"/>
    <w:rsid w:val="005574D5"/>
    <w:rsid w:val="005A0CFA"/>
    <w:rsid w:val="005D4BA9"/>
    <w:rsid w:val="005E583C"/>
    <w:rsid w:val="00605994"/>
    <w:rsid w:val="0061035B"/>
    <w:rsid w:val="006415B9"/>
    <w:rsid w:val="00646C0E"/>
    <w:rsid w:val="006630A9"/>
    <w:rsid w:val="006D1A9E"/>
    <w:rsid w:val="006F1C7B"/>
    <w:rsid w:val="007C4C3D"/>
    <w:rsid w:val="007E24B5"/>
    <w:rsid w:val="008074CE"/>
    <w:rsid w:val="008264EB"/>
    <w:rsid w:val="00866633"/>
    <w:rsid w:val="008A79F0"/>
    <w:rsid w:val="008B10CC"/>
    <w:rsid w:val="008C0AEE"/>
    <w:rsid w:val="008E3607"/>
    <w:rsid w:val="009250D2"/>
    <w:rsid w:val="00990E26"/>
    <w:rsid w:val="00A260A6"/>
    <w:rsid w:val="00A4512D"/>
    <w:rsid w:val="00A4615F"/>
    <w:rsid w:val="00A705AF"/>
    <w:rsid w:val="00A97298"/>
    <w:rsid w:val="00A97478"/>
    <w:rsid w:val="00AA4A9C"/>
    <w:rsid w:val="00AB50E3"/>
    <w:rsid w:val="00B0782D"/>
    <w:rsid w:val="00B42851"/>
    <w:rsid w:val="00B5097E"/>
    <w:rsid w:val="00B87CFD"/>
    <w:rsid w:val="00B9008D"/>
    <w:rsid w:val="00B938F7"/>
    <w:rsid w:val="00BF1526"/>
    <w:rsid w:val="00C3312E"/>
    <w:rsid w:val="00C632F8"/>
    <w:rsid w:val="00CA38A1"/>
    <w:rsid w:val="00CA6FF6"/>
    <w:rsid w:val="00CB5B1A"/>
    <w:rsid w:val="00D24BAE"/>
    <w:rsid w:val="00F56116"/>
    <w:rsid w:val="00F81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500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3059D8"/>
    <w:pPr>
      <w:tabs>
        <w:tab w:val="center" w:pos="4513"/>
        <w:tab w:val="right" w:pos="9026"/>
      </w:tabs>
    </w:pPr>
  </w:style>
  <w:style w:type="character" w:customStyle="1" w:styleId="HeaderChar">
    <w:name w:val="Header Char"/>
    <w:basedOn w:val="DefaultParagraphFont"/>
    <w:link w:val="Header"/>
    <w:uiPriority w:val="99"/>
    <w:rsid w:val="003059D8"/>
    <w:rPr>
      <w:sz w:val="24"/>
      <w:szCs w:val="24"/>
      <w:lang w:eastAsia="en-US"/>
    </w:rPr>
  </w:style>
  <w:style w:type="paragraph" w:styleId="Footer">
    <w:name w:val="footer"/>
    <w:basedOn w:val="Normal"/>
    <w:link w:val="FooterChar"/>
    <w:rsid w:val="003059D8"/>
    <w:pPr>
      <w:tabs>
        <w:tab w:val="center" w:pos="4513"/>
        <w:tab w:val="right" w:pos="9026"/>
      </w:tabs>
    </w:pPr>
  </w:style>
  <w:style w:type="character" w:customStyle="1" w:styleId="FooterChar">
    <w:name w:val="Footer Char"/>
    <w:basedOn w:val="DefaultParagraphFont"/>
    <w:link w:val="Footer"/>
    <w:rsid w:val="003059D8"/>
    <w:rPr>
      <w:sz w:val="24"/>
      <w:szCs w:val="24"/>
      <w:lang w:eastAsia="en-US"/>
    </w:rPr>
  </w:style>
  <w:style w:type="paragraph" w:styleId="BalloonText">
    <w:name w:val="Balloon Text"/>
    <w:basedOn w:val="Normal"/>
    <w:link w:val="BalloonTextChar"/>
    <w:rsid w:val="003059D8"/>
    <w:rPr>
      <w:rFonts w:ascii="Tahoma" w:hAnsi="Tahoma" w:cs="Tahoma"/>
      <w:sz w:val="16"/>
      <w:szCs w:val="16"/>
    </w:rPr>
  </w:style>
  <w:style w:type="character" w:customStyle="1" w:styleId="BalloonTextChar">
    <w:name w:val="Balloon Text Char"/>
    <w:basedOn w:val="DefaultParagraphFont"/>
    <w:link w:val="BalloonText"/>
    <w:rsid w:val="003059D8"/>
    <w:rPr>
      <w:rFonts w:ascii="Tahoma" w:hAnsi="Tahoma" w:cs="Tahoma"/>
      <w:sz w:val="16"/>
      <w:szCs w:val="16"/>
      <w:lang w:eastAsia="en-US"/>
    </w:rPr>
  </w:style>
  <w:style w:type="character" w:styleId="CommentReference">
    <w:name w:val="annotation reference"/>
    <w:basedOn w:val="DefaultParagraphFont"/>
    <w:uiPriority w:val="99"/>
    <w:unhideWhenUsed/>
    <w:rsid w:val="003059D8"/>
    <w:rPr>
      <w:sz w:val="16"/>
      <w:szCs w:val="16"/>
    </w:rPr>
  </w:style>
  <w:style w:type="paragraph" w:styleId="CommentText">
    <w:name w:val="annotation text"/>
    <w:basedOn w:val="Normal"/>
    <w:link w:val="CommentTextChar"/>
    <w:uiPriority w:val="99"/>
    <w:unhideWhenUsed/>
    <w:rsid w:val="003059D8"/>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3059D8"/>
    <w:rPr>
      <w:rFonts w:asciiTheme="minorHAnsi" w:eastAsiaTheme="minorHAnsi" w:hAnsiTheme="minorHAnsi"/>
      <w:lang w:eastAsia="en-US"/>
    </w:rPr>
  </w:style>
  <w:style w:type="paragraph" w:customStyle="1" w:styleId="AHPRADocumenttitle">
    <w:name w:val="AHPRA Document title"/>
    <w:basedOn w:val="Normal"/>
    <w:rsid w:val="00B5097E"/>
    <w:pPr>
      <w:spacing w:before="200" w:after="200"/>
      <w:outlineLvl w:val="0"/>
    </w:pPr>
    <w:rPr>
      <w:rFonts w:ascii="Arial" w:eastAsia="Cambria" w:hAnsi="Arial" w:cs="Arial"/>
      <w:color w:val="00BCCE"/>
      <w:sz w:val="32"/>
      <w:szCs w:val="52"/>
      <w:lang w:val="en-US"/>
    </w:rPr>
  </w:style>
  <w:style w:type="paragraph" w:customStyle="1" w:styleId="AHPRAbodytext">
    <w:name w:val="AHPRA body text"/>
    <w:basedOn w:val="Normal"/>
    <w:rsid w:val="00B5097E"/>
    <w:pPr>
      <w:spacing w:after="200"/>
    </w:pPr>
    <w:rPr>
      <w:rFonts w:ascii="Arial" w:eastAsia="Cambria" w:hAnsi="Arial" w:cs="Arial"/>
      <w:sz w:val="20"/>
      <w:lang w:val="en-US"/>
    </w:rPr>
  </w:style>
  <w:style w:type="paragraph" w:customStyle="1" w:styleId="AHPRAHeadline">
    <w:name w:val="AHPRA Headline"/>
    <w:basedOn w:val="Normal"/>
    <w:qFormat/>
    <w:rsid w:val="00B5097E"/>
    <w:pPr>
      <w:spacing w:after="200"/>
    </w:pPr>
    <w:rPr>
      <w:rFonts w:ascii="Arial" w:eastAsia="Cambria" w:hAnsi="Arial"/>
      <w:color w:val="008EC4"/>
      <w:sz w:val="28"/>
      <w:lang w:val="en-US"/>
    </w:rPr>
  </w:style>
  <w:style w:type="paragraph" w:customStyle="1" w:styleId="AHPRASubheading">
    <w:name w:val="AHPRA Subheading"/>
    <w:basedOn w:val="Normal"/>
    <w:qFormat/>
    <w:rsid w:val="00B5097E"/>
    <w:pPr>
      <w:spacing w:before="200" w:after="200"/>
    </w:pPr>
    <w:rPr>
      <w:rFonts w:ascii="Arial" w:eastAsia="Cambria" w:hAnsi="Arial"/>
      <w:b/>
      <w:color w:val="008EC4"/>
      <w:sz w:val="20"/>
      <w:lang w:val="en-US"/>
    </w:rPr>
  </w:style>
  <w:style w:type="character" w:styleId="Hyperlink">
    <w:name w:val="Hyperlink"/>
    <w:uiPriority w:val="99"/>
    <w:unhideWhenUsed/>
    <w:rsid w:val="00B5097E"/>
    <w:rPr>
      <w:color w:val="0000FF"/>
      <w:u w:val="single"/>
    </w:rPr>
  </w:style>
  <w:style w:type="paragraph" w:styleId="CommentSubject">
    <w:name w:val="annotation subject"/>
    <w:basedOn w:val="CommentText"/>
    <w:next w:val="CommentText"/>
    <w:link w:val="CommentSubjectChar"/>
    <w:rsid w:val="00412C8A"/>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412C8A"/>
    <w:rPr>
      <w:rFonts w:asciiTheme="minorHAnsi" w:eastAsia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3059D8"/>
    <w:pPr>
      <w:tabs>
        <w:tab w:val="center" w:pos="4513"/>
        <w:tab w:val="right" w:pos="9026"/>
      </w:tabs>
    </w:pPr>
  </w:style>
  <w:style w:type="character" w:customStyle="1" w:styleId="HeaderChar">
    <w:name w:val="Header Char"/>
    <w:basedOn w:val="DefaultParagraphFont"/>
    <w:link w:val="Header"/>
    <w:uiPriority w:val="99"/>
    <w:rsid w:val="003059D8"/>
    <w:rPr>
      <w:sz w:val="24"/>
      <w:szCs w:val="24"/>
      <w:lang w:eastAsia="en-US"/>
    </w:rPr>
  </w:style>
  <w:style w:type="paragraph" w:styleId="Footer">
    <w:name w:val="footer"/>
    <w:basedOn w:val="Normal"/>
    <w:link w:val="FooterChar"/>
    <w:rsid w:val="003059D8"/>
    <w:pPr>
      <w:tabs>
        <w:tab w:val="center" w:pos="4513"/>
        <w:tab w:val="right" w:pos="9026"/>
      </w:tabs>
    </w:pPr>
  </w:style>
  <w:style w:type="character" w:customStyle="1" w:styleId="FooterChar">
    <w:name w:val="Footer Char"/>
    <w:basedOn w:val="DefaultParagraphFont"/>
    <w:link w:val="Footer"/>
    <w:rsid w:val="003059D8"/>
    <w:rPr>
      <w:sz w:val="24"/>
      <w:szCs w:val="24"/>
      <w:lang w:eastAsia="en-US"/>
    </w:rPr>
  </w:style>
  <w:style w:type="paragraph" w:styleId="BalloonText">
    <w:name w:val="Balloon Text"/>
    <w:basedOn w:val="Normal"/>
    <w:link w:val="BalloonTextChar"/>
    <w:rsid w:val="003059D8"/>
    <w:rPr>
      <w:rFonts w:ascii="Tahoma" w:hAnsi="Tahoma" w:cs="Tahoma"/>
      <w:sz w:val="16"/>
      <w:szCs w:val="16"/>
    </w:rPr>
  </w:style>
  <w:style w:type="character" w:customStyle="1" w:styleId="BalloonTextChar">
    <w:name w:val="Balloon Text Char"/>
    <w:basedOn w:val="DefaultParagraphFont"/>
    <w:link w:val="BalloonText"/>
    <w:rsid w:val="003059D8"/>
    <w:rPr>
      <w:rFonts w:ascii="Tahoma" w:hAnsi="Tahoma" w:cs="Tahoma"/>
      <w:sz w:val="16"/>
      <w:szCs w:val="16"/>
      <w:lang w:eastAsia="en-US"/>
    </w:rPr>
  </w:style>
  <w:style w:type="character" w:styleId="CommentReference">
    <w:name w:val="annotation reference"/>
    <w:basedOn w:val="DefaultParagraphFont"/>
    <w:uiPriority w:val="99"/>
    <w:unhideWhenUsed/>
    <w:rsid w:val="003059D8"/>
    <w:rPr>
      <w:sz w:val="16"/>
      <w:szCs w:val="16"/>
    </w:rPr>
  </w:style>
  <w:style w:type="paragraph" w:styleId="CommentText">
    <w:name w:val="annotation text"/>
    <w:basedOn w:val="Normal"/>
    <w:link w:val="CommentTextChar"/>
    <w:uiPriority w:val="99"/>
    <w:unhideWhenUsed/>
    <w:rsid w:val="003059D8"/>
    <w:pPr>
      <w:spacing w:after="16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3059D8"/>
    <w:rPr>
      <w:rFonts w:asciiTheme="minorHAnsi" w:eastAsiaTheme="minorHAnsi" w:hAnsiTheme="minorHAnsi"/>
      <w:lang w:eastAsia="en-US"/>
    </w:rPr>
  </w:style>
  <w:style w:type="paragraph" w:customStyle="1" w:styleId="AHPRADocumenttitle">
    <w:name w:val="AHPRA Document title"/>
    <w:basedOn w:val="Normal"/>
    <w:rsid w:val="00B5097E"/>
    <w:pPr>
      <w:spacing w:before="200" w:after="200"/>
      <w:outlineLvl w:val="0"/>
    </w:pPr>
    <w:rPr>
      <w:rFonts w:ascii="Arial" w:eastAsia="Cambria" w:hAnsi="Arial" w:cs="Arial"/>
      <w:color w:val="00BCCE"/>
      <w:sz w:val="32"/>
      <w:szCs w:val="52"/>
      <w:lang w:val="en-US"/>
    </w:rPr>
  </w:style>
  <w:style w:type="paragraph" w:customStyle="1" w:styleId="AHPRAbodytext">
    <w:name w:val="AHPRA body text"/>
    <w:basedOn w:val="Normal"/>
    <w:rsid w:val="00B5097E"/>
    <w:pPr>
      <w:spacing w:after="200"/>
    </w:pPr>
    <w:rPr>
      <w:rFonts w:ascii="Arial" w:eastAsia="Cambria" w:hAnsi="Arial" w:cs="Arial"/>
      <w:sz w:val="20"/>
      <w:lang w:val="en-US"/>
    </w:rPr>
  </w:style>
  <w:style w:type="paragraph" w:customStyle="1" w:styleId="AHPRAHeadline">
    <w:name w:val="AHPRA Headline"/>
    <w:basedOn w:val="Normal"/>
    <w:qFormat/>
    <w:rsid w:val="00B5097E"/>
    <w:pPr>
      <w:spacing w:after="200"/>
    </w:pPr>
    <w:rPr>
      <w:rFonts w:ascii="Arial" w:eastAsia="Cambria" w:hAnsi="Arial"/>
      <w:color w:val="008EC4"/>
      <w:sz w:val="28"/>
      <w:lang w:val="en-US"/>
    </w:rPr>
  </w:style>
  <w:style w:type="paragraph" w:customStyle="1" w:styleId="AHPRASubheading">
    <w:name w:val="AHPRA Subheading"/>
    <w:basedOn w:val="Normal"/>
    <w:qFormat/>
    <w:rsid w:val="00B5097E"/>
    <w:pPr>
      <w:spacing w:before="200" w:after="200"/>
    </w:pPr>
    <w:rPr>
      <w:rFonts w:ascii="Arial" w:eastAsia="Cambria" w:hAnsi="Arial"/>
      <w:b/>
      <w:color w:val="008EC4"/>
      <w:sz w:val="20"/>
      <w:lang w:val="en-US"/>
    </w:rPr>
  </w:style>
  <w:style w:type="character" w:styleId="Hyperlink">
    <w:name w:val="Hyperlink"/>
    <w:uiPriority w:val="99"/>
    <w:unhideWhenUsed/>
    <w:rsid w:val="00B5097E"/>
    <w:rPr>
      <w:color w:val="0000FF"/>
      <w:u w:val="single"/>
    </w:rPr>
  </w:style>
  <w:style w:type="paragraph" w:styleId="CommentSubject">
    <w:name w:val="annotation subject"/>
    <w:basedOn w:val="CommentText"/>
    <w:next w:val="CommentText"/>
    <w:link w:val="CommentSubjectChar"/>
    <w:rsid w:val="00412C8A"/>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412C8A"/>
    <w:rPr>
      <w:rFonts w:asciiTheme="minorHAnsi" w:eastAsia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au/internet/main/publishing.nsf/content/cda-cdna-bloodborne.ht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ealth.gov.au/internet/main/publishing.nsf/content/cda-cdna-bloodborne.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98528b0f-cc00-4e41-83ee-325489e55a81" xsi:nil="true"/>
    <Document_x0020_Category xmlns="98528b0f-cc00-4e41-83ee-325489e55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B16B9FC7B40D4BB30834DFC527AB8A" ma:contentTypeVersion="2" ma:contentTypeDescription="Create a new document." ma:contentTypeScope="" ma:versionID="5779abc6c62837c4924fdd24fa0cbe81">
  <xsd:schema xmlns:xsd="http://www.w3.org/2001/XMLSchema" xmlns:xs="http://www.w3.org/2001/XMLSchema" xmlns:p="http://schemas.microsoft.com/office/2006/metadata/properties" xmlns:ns2="98528b0f-cc00-4e41-83ee-325489e55a81" targetNamespace="http://schemas.microsoft.com/office/2006/metadata/properties" ma:root="true" ma:fieldsID="223893df9b575ad7765c0fda72445861" ns2:_="">
    <xsd:import namespace="98528b0f-cc00-4e41-83ee-325489e55a81"/>
    <xsd:element name="properties">
      <xsd:complexType>
        <xsd:sequence>
          <xsd:element name="documentManagement">
            <xsd:complexType>
              <xsd:all>
                <xsd:element ref="ns2:Document_x0020_Category"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28b0f-cc00-4e41-83ee-325489e55a81" elementFormDefault="qualified">
    <xsd:import namespace="http://schemas.microsoft.com/office/2006/documentManagement/types"/>
    <xsd:import namespace="http://schemas.microsoft.com/office/infopath/2007/PartnerControls"/>
    <xsd:element name="Document_x0020_Category" ma:index="1" nillable="true" ma:displayName="Document Category" ma:format="Dropdown" ma:internalName="Document_x0020_Category">
      <xsd:simpleType>
        <xsd:restriction base="dms:Choice">
          <xsd:enumeration value="Agenda"/>
          <xsd:enumeration value="Minutes"/>
          <xsd:enumeration value="Report"/>
          <xsd:enumeration value="Presentations"/>
          <xsd:enumeration value="Journal article"/>
          <xsd:enumeration value="Website PDF"/>
          <xsd:enumeration value="Case Reports"/>
          <xsd:enumeration value="Legislation documents"/>
          <xsd:enumeration value="Media releases"/>
        </xsd:restriction>
      </xsd:simpleType>
    </xsd:element>
    <xsd:element name="Notes0" ma:index="2"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411A0DE-DEE5-4627-9E34-5B392831D624}">
  <ds:schemaRefs>
    <ds:schemaRef ds:uri="http://purl.org/dc/dcmitype/"/>
    <ds:schemaRef ds:uri="http://www.w3.org/XML/1998/namespace"/>
    <ds:schemaRef ds:uri="http://schemas.microsoft.com/office/2006/documentManagement/types"/>
    <ds:schemaRef ds:uri="http://schemas.microsoft.com/office/2006/metadata/properties"/>
    <ds:schemaRef ds:uri="98528b0f-cc00-4e41-83ee-325489e55a81"/>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7EB9293-497D-49F1-9EB8-DA9359AF1098}">
  <ds:schemaRefs>
    <ds:schemaRef ds:uri="http://schemas.microsoft.com/sharepoint/v3/contenttype/forms"/>
  </ds:schemaRefs>
</ds:datastoreItem>
</file>

<file path=customXml/itemProps3.xml><?xml version="1.0" encoding="utf-8"?>
<ds:datastoreItem xmlns:ds="http://schemas.openxmlformats.org/officeDocument/2006/customXml" ds:itemID="{D27AC324-1035-4448-B7DB-943B4E822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28b0f-cc00-4e41-83ee-325489e55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EAF31-F4C6-473C-8A06-7895909B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3589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COLWELL, Anna</dc:creator>
  <cp:lastModifiedBy>Keane Laurie</cp:lastModifiedBy>
  <cp:revision>2</cp:revision>
  <cp:lastPrinted>2018-10-29T22:07:00Z</cp:lastPrinted>
  <dcterms:created xsi:type="dcterms:W3CDTF">2018-12-18T03:18:00Z</dcterms:created>
  <dcterms:modified xsi:type="dcterms:W3CDTF">2018-12-18T03:18:00Z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0x010100D4B16B9FC7B40D4BB30834DFC527AB8A</vt:lpwstr>
  </property>
</Properties>
</file>