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12418" w14:textId="77777777" w:rsidR="00396E50" w:rsidRPr="00C91756" w:rsidRDefault="00375D8F" w:rsidP="00804B4A">
      <w:pPr>
        <w:pStyle w:val="Heading1"/>
        <w:spacing w:before="120"/>
      </w:pPr>
      <w:bookmarkStart w:id="0" w:name="_GoBack"/>
      <w:bookmarkEnd w:id="0"/>
      <w:r>
        <w:t>Primary Care Package –</w:t>
      </w:r>
      <w:r w:rsidR="00D053E9">
        <w:t xml:space="preserve"> </w:t>
      </w:r>
      <w:r w:rsidR="00AF2897">
        <w:t>Practice I</w:t>
      </w:r>
      <w:r>
        <w:t>ncentive</w:t>
      </w:r>
      <w:r w:rsidR="00AF2897">
        <w:t xml:space="preserve"> Payments</w:t>
      </w:r>
    </w:p>
    <w:p w14:paraId="6872850F" w14:textId="67D25410" w:rsidR="00396E50" w:rsidRDefault="00D053E9" w:rsidP="00396E50">
      <w:pPr>
        <w:pStyle w:val="IntroPara"/>
        <w:spacing w:after="0"/>
        <w:rPr>
          <w:rFonts w:eastAsia="MS Mincho"/>
          <w:lang w:val="en-US"/>
        </w:rPr>
      </w:pPr>
      <w:r>
        <w:rPr>
          <w:rFonts w:eastAsia="MS Mincho"/>
          <w:lang w:val="en-US"/>
        </w:rPr>
        <w:t>T</w:t>
      </w:r>
      <w:r w:rsidR="00AF2897">
        <w:rPr>
          <w:rFonts w:eastAsia="MS Mincho"/>
          <w:lang w:val="en-US"/>
        </w:rPr>
        <w:t xml:space="preserve">emporary </w:t>
      </w:r>
      <w:r w:rsidR="009212FF">
        <w:rPr>
          <w:rFonts w:eastAsia="MS Mincho"/>
          <w:lang w:val="en-US"/>
        </w:rPr>
        <w:t xml:space="preserve">increases to </w:t>
      </w:r>
      <w:r w:rsidR="00AF2897">
        <w:rPr>
          <w:rFonts w:eastAsia="MS Mincho"/>
          <w:lang w:val="en-US"/>
        </w:rPr>
        <w:t>incentive</w:t>
      </w:r>
      <w:r w:rsidR="009212FF">
        <w:rPr>
          <w:rFonts w:eastAsia="MS Mincho"/>
          <w:lang w:val="en-US"/>
        </w:rPr>
        <w:t xml:space="preserve"> payments</w:t>
      </w:r>
      <w:r w:rsidR="00AF2897">
        <w:rPr>
          <w:rFonts w:eastAsia="MS Mincho"/>
          <w:lang w:val="en-US"/>
        </w:rPr>
        <w:t xml:space="preserve"> </w:t>
      </w:r>
      <w:r w:rsidR="009212FF">
        <w:rPr>
          <w:rFonts w:eastAsia="MS Mincho"/>
          <w:lang w:val="en-US"/>
        </w:rPr>
        <w:t xml:space="preserve">for general </w:t>
      </w:r>
      <w:r w:rsidR="00AF2897">
        <w:rPr>
          <w:rFonts w:eastAsia="MS Mincho"/>
          <w:lang w:val="en-US"/>
        </w:rPr>
        <w:t xml:space="preserve">practices </w:t>
      </w:r>
      <w:r w:rsidR="009212FF">
        <w:rPr>
          <w:rFonts w:eastAsia="MS Mincho"/>
          <w:lang w:val="en-US"/>
        </w:rPr>
        <w:t xml:space="preserve">will increase support for bulk billed services and ensure patients keep access to essential </w:t>
      </w:r>
      <w:r w:rsidR="00AF2897">
        <w:rPr>
          <w:rFonts w:eastAsia="MS Mincho"/>
          <w:lang w:val="en-US"/>
        </w:rPr>
        <w:t xml:space="preserve">face-to-face care. </w:t>
      </w:r>
    </w:p>
    <w:p w14:paraId="0C677036" w14:textId="77777777" w:rsidR="00396E50" w:rsidRPr="00396E50" w:rsidRDefault="00396E50" w:rsidP="00396E50">
      <w:pPr>
        <w:pStyle w:val="IntroPara"/>
        <w:spacing w:after="0"/>
        <w:rPr>
          <w:rFonts w:eastAsia="MS Mincho"/>
          <w:sz w:val="20"/>
          <w:szCs w:val="20"/>
          <w:lang w:val="en-US"/>
        </w:rPr>
      </w:pPr>
    </w:p>
    <w:p w14:paraId="77488056" w14:textId="77777777" w:rsidR="00396E50" w:rsidRPr="00C91756" w:rsidRDefault="00396E50" w:rsidP="00396E50">
      <w:pPr>
        <w:pStyle w:val="Heading21"/>
        <w:spacing w:before="0" w:after="0"/>
      </w:pPr>
      <w:r w:rsidRPr="00C91756">
        <w:t>Why is this important?</w:t>
      </w:r>
    </w:p>
    <w:p w14:paraId="33705057" w14:textId="48BB336C" w:rsidR="00B535A2" w:rsidRDefault="00526256" w:rsidP="00396E50">
      <w:pPr>
        <w:pStyle w:val="BodyText1"/>
      </w:pPr>
      <w:r>
        <w:t xml:space="preserve">It is essential </w:t>
      </w:r>
      <w:r w:rsidR="00B535A2">
        <w:t xml:space="preserve">GP practices </w:t>
      </w:r>
      <w:r>
        <w:t xml:space="preserve">remain open and continue to </w:t>
      </w:r>
      <w:r w:rsidR="00B535A2">
        <w:t>provid</w:t>
      </w:r>
      <w:r>
        <w:t>e</w:t>
      </w:r>
      <w:r w:rsidR="00B535A2">
        <w:t xml:space="preserve"> vital primary care services to Australians during a very challenging time. </w:t>
      </w:r>
      <w:r w:rsidR="009212FF">
        <w:t xml:space="preserve">The recent expansion of Medicare telehealth services will not replace important care that require face-to-face visits </w:t>
      </w:r>
      <w:r w:rsidR="00AD4833">
        <w:t xml:space="preserve">with </w:t>
      </w:r>
      <w:r w:rsidR="009212FF">
        <w:t xml:space="preserve">GPs. Increased </w:t>
      </w:r>
      <w:r w:rsidR="00BB71D2">
        <w:t>p</w:t>
      </w:r>
      <w:r w:rsidR="00AD4833">
        <w:t xml:space="preserve">ractice </w:t>
      </w:r>
      <w:r w:rsidR="00BB71D2">
        <w:t>i</w:t>
      </w:r>
      <w:r w:rsidR="009212FF">
        <w:t xml:space="preserve">ncentive </w:t>
      </w:r>
      <w:r w:rsidR="00BB71D2">
        <w:t>p</w:t>
      </w:r>
      <w:r w:rsidR="009212FF">
        <w:t xml:space="preserve">ayments will </w:t>
      </w:r>
      <w:r w:rsidR="00B535A2">
        <w:t>suppor</w:t>
      </w:r>
      <w:r w:rsidR="009212FF">
        <w:t xml:space="preserve">t practices </w:t>
      </w:r>
      <w:r w:rsidR="00B535A2">
        <w:t xml:space="preserve">to </w:t>
      </w:r>
      <w:r w:rsidR="00AD4833">
        <w:t>maintain these critical services, and ensure patients can continue to receive the quality care</w:t>
      </w:r>
      <w:r w:rsidR="00B535A2">
        <w:t xml:space="preserve">. </w:t>
      </w:r>
    </w:p>
    <w:p w14:paraId="76C6DF10" w14:textId="7AF44B5F" w:rsidR="00AF2897" w:rsidRDefault="00AD4833" w:rsidP="00396E50">
      <w:pPr>
        <w:pStyle w:val="BodyText1"/>
      </w:pPr>
      <w:r>
        <w:t xml:space="preserve">In addition, increased </w:t>
      </w:r>
      <w:r w:rsidR="00AF2897">
        <w:t>payments to GP</w:t>
      </w:r>
      <w:r>
        <w:t>s</w:t>
      </w:r>
      <w:r w:rsidR="00AF2897">
        <w:t xml:space="preserve"> will encourage </w:t>
      </w:r>
      <w:r>
        <w:t xml:space="preserve">them </w:t>
      </w:r>
      <w:r w:rsidR="00AF2897">
        <w:t xml:space="preserve">to bulk bill consultations, reducing the financial pressure on Australians during this difficult time. </w:t>
      </w:r>
    </w:p>
    <w:p w14:paraId="2B025946" w14:textId="7101A2E6" w:rsidR="00AF2897" w:rsidRPr="00D72EBE" w:rsidRDefault="000B27CE" w:rsidP="00D72EBE">
      <w:pPr>
        <w:spacing w:before="120" w:after="200" w:line="276" w:lineRule="auto"/>
      </w:pPr>
      <w:r w:rsidRPr="00215C37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se measures </w:t>
      </w:r>
      <w:r w:rsidRPr="00215C37">
        <w:rPr>
          <w:rFonts w:ascii="Arial" w:hAnsi="Arial" w:cs="Arial"/>
          <w:sz w:val="20"/>
          <w:szCs w:val="20"/>
        </w:rPr>
        <w:t xml:space="preserve">will </w:t>
      </w:r>
      <w:r>
        <w:rPr>
          <w:rFonts w:ascii="Arial" w:hAnsi="Arial" w:cs="Arial"/>
          <w:sz w:val="20"/>
          <w:szCs w:val="20"/>
        </w:rPr>
        <w:t xml:space="preserve">apply </w:t>
      </w:r>
      <w:r w:rsidRPr="00215C37">
        <w:rPr>
          <w:rFonts w:ascii="Arial" w:hAnsi="Arial" w:cs="Arial"/>
          <w:sz w:val="20"/>
          <w:szCs w:val="20"/>
        </w:rPr>
        <w:t>until 30 September 2020</w:t>
      </w:r>
      <w:r w:rsidRPr="00D72EBE">
        <w:rPr>
          <w:rFonts w:ascii="Arial" w:hAnsi="Arial" w:cs="Arial"/>
          <w:sz w:val="20"/>
          <w:szCs w:val="20"/>
        </w:rPr>
        <w:t xml:space="preserve">, </w:t>
      </w:r>
      <w:r w:rsidR="00B912F9" w:rsidRPr="00D72EBE">
        <w:rPr>
          <w:rFonts w:ascii="Arial" w:hAnsi="Arial" w:cs="Arial"/>
          <w:sz w:val="20"/>
          <w:szCs w:val="20"/>
        </w:rPr>
        <w:t>to respond to the Coronavirus (COVID-19) pandemic</w:t>
      </w:r>
      <w:r w:rsidR="00396E50" w:rsidRPr="00D72EBE">
        <w:rPr>
          <w:rFonts w:ascii="Arial" w:hAnsi="Arial" w:cs="Arial"/>
          <w:sz w:val="20"/>
          <w:szCs w:val="20"/>
        </w:rPr>
        <w:t>. Should the Australian Health Protection Principa</w:t>
      </w:r>
      <w:r w:rsidR="009D6E74" w:rsidRPr="00D72EBE">
        <w:rPr>
          <w:rFonts w:ascii="Arial" w:hAnsi="Arial" w:cs="Arial"/>
          <w:sz w:val="20"/>
          <w:szCs w:val="20"/>
        </w:rPr>
        <w:t>l Committee (AHPPC) recommend</w:t>
      </w:r>
      <w:r w:rsidR="00396E50" w:rsidRPr="00D72EBE">
        <w:rPr>
          <w:rFonts w:ascii="Arial" w:hAnsi="Arial" w:cs="Arial"/>
          <w:sz w:val="20"/>
          <w:szCs w:val="20"/>
        </w:rPr>
        <w:t xml:space="preserve"> </w:t>
      </w:r>
      <w:r w:rsidR="009D6E74" w:rsidRPr="00D72EBE">
        <w:rPr>
          <w:rFonts w:ascii="Arial" w:hAnsi="Arial" w:cs="Arial"/>
          <w:sz w:val="20"/>
          <w:szCs w:val="20"/>
        </w:rPr>
        <w:t>extensions, these</w:t>
      </w:r>
      <w:r w:rsidR="00396E50" w:rsidRPr="00D72EBE">
        <w:rPr>
          <w:rFonts w:ascii="Arial" w:hAnsi="Arial" w:cs="Arial"/>
          <w:sz w:val="20"/>
          <w:szCs w:val="20"/>
        </w:rPr>
        <w:t xml:space="preserve"> will b</w:t>
      </w:r>
      <w:r w:rsidR="009D6E74" w:rsidRPr="00D72EBE">
        <w:rPr>
          <w:rFonts w:ascii="Arial" w:hAnsi="Arial" w:cs="Arial"/>
          <w:sz w:val="20"/>
          <w:szCs w:val="20"/>
        </w:rPr>
        <w:t>e considered by the Government.</w:t>
      </w:r>
    </w:p>
    <w:p w14:paraId="4D9BEC2F" w14:textId="77777777" w:rsidR="00396E50" w:rsidRPr="000E14DA" w:rsidRDefault="00396E50" w:rsidP="00396E50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Who benefits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14:paraId="71C09765" w14:textId="50B09F0F" w:rsidR="00B912F9" w:rsidRPr="00467733" w:rsidRDefault="009E10AC" w:rsidP="00396E50">
      <w:pPr>
        <w:pStyle w:val="BodyText1"/>
      </w:pPr>
      <w:r>
        <w:t xml:space="preserve">GP </w:t>
      </w:r>
      <w:r w:rsidRPr="00467733">
        <w:t>Practices that open for face-</w:t>
      </w:r>
      <w:r w:rsidR="00B912F9" w:rsidRPr="00467733">
        <w:t>to</w:t>
      </w:r>
      <w:r w:rsidRPr="00467733">
        <w:t>-</w:t>
      </w:r>
      <w:r w:rsidR="00B912F9" w:rsidRPr="00467733">
        <w:t xml:space="preserve">face services for a minimum of four hours a day </w:t>
      </w:r>
      <w:r w:rsidR="00BB71D2" w:rsidRPr="00467733">
        <w:t xml:space="preserve">(or for part time practices for an average of 50% of their normal practice opening hours) </w:t>
      </w:r>
      <w:r w:rsidR="00B912F9" w:rsidRPr="00467733">
        <w:t>will have their next two Practice Incentive</w:t>
      </w:r>
      <w:r w:rsidRPr="00467733">
        <w:t xml:space="preserve"> Program Quality Improvement (P</w:t>
      </w:r>
      <w:r w:rsidR="00B912F9" w:rsidRPr="00467733">
        <w:t xml:space="preserve">IPQI) </w:t>
      </w:r>
      <w:r w:rsidRPr="00467733">
        <w:t xml:space="preserve">payments </w:t>
      </w:r>
      <w:r w:rsidR="00B912F9" w:rsidRPr="00467733">
        <w:t xml:space="preserve">doubled. These payments will be made on 1 May 2020 and 1 August 2020. </w:t>
      </w:r>
    </w:p>
    <w:p w14:paraId="1189FA52" w14:textId="5DCEA65E" w:rsidR="00210B4D" w:rsidRDefault="00210B4D" w:rsidP="00396E50">
      <w:pPr>
        <w:pStyle w:val="BodyText1"/>
      </w:pPr>
      <w:r w:rsidRPr="00467733">
        <w:rPr>
          <w:lang w:eastAsia="en-AU"/>
        </w:rPr>
        <w:t xml:space="preserve">Currently all services provided using the </w:t>
      </w:r>
      <w:r w:rsidRPr="00467733">
        <w:t xml:space="preserve">new temporary MBS telehealth items </w:t>
      </w:r>
      <w:r w:rsidRPr="00467733">
        <w:rPr>
          <w:lang w:eastAsia="en-AU"/>
        </w:rPr>
        <w:t>must be bulk billed.</w:t>
      </w:r>
    </w:p>
    <w:p w14:paraId="047CF31C" w14:textId="6FB24889" w:rsidR="00B912F9" w:rsidRPr="00467733" w:rsidRDefault="00210B4D" w:rsidP="00396E50">
      <w:pPr>
        <w:pStyle w:val="BodyText1"/>
      </w:pPr>
      <w:r>
        <w:lastRenderedPageBreak/>
        <w:t xml:space="preserve">Bulk billing incentives </w:t>
      </w:r>
      <w:proofErr w:type="gramStart"/>
      <w:r>
        <w:t>have been doubled</w:t>
      </w:r>
      <w:proofErr w:type="gramEnd"/>
      <w:r>
        <w:t xml:space="preserve"> to GPs for telehealth services provided to concessional patients and those under the age of 16. They </w:t>
      </w:r>
      <w:proofErr w:type="gramStart"/>
      <w:r>
        <w:t>have also been doubled</w:t>
      </w:r>
      <w:proofErr w:type="gramEnd"/>
      <w:r>
        <w:t xml:space="preserve"> for</w:t>
      </w:r>
      <w:r w:rsidR="00AD4833" w:rsidRPr="00467733">
        <w:t xml:space="preserve"> </w:t>
      </w:r>
      <w:r w:rsidRPr="00467733">
        <w:t xml:space="preserve">face-to-face </w:t>
      </w:r>
      <w:r>
        <w:t>services</w:t>
      </w:r>
      <w:r w:rsidR="001D7ACC">
        <w:t xml:space="preserve"> to these patients</w:t>
      </w:r>
      <w:r>
        <w:t xml:space="preserve"> where the GP cho</w:t>
      </w:r>
      <w:r w:rsidR="008916FF">
        <w:t>o</w:t>
      </w:r>
      <w:r>
        <w:t>ses to bulk bill</w:t>
      </w:r>
      <w:r w:rsidRPr="00467733">
        <w:t xml:space="preserve"> </w:t>
      </w:r>
      <w:r w:rsidR="00AD4833" w:rsidRPr="00467733">
        <w:t>(increasing from $6.40 to $12.80 per service in major cities, and from $9.65 to $19.30 per service everywhere else)</w:t>
      </w:r>
      <w:r w:rsidR="00B912F9" w:rsidRPr="00467733">
        <w:t xml:space="preserve">. </w:t>
      </w:r>
    </w:p>
    <w:p w14:paraId="48871E90" w14:textId="77777777" w:rsidR="009E10AC" w:rsidRPr="00467733" w:rsidRDefault="009E10AC" w:rsidP="00396E50">
      <w:pPr>
        <w:pStyle w:val="BodyText1"/>
      </w:pPr>
      <w:r w:rsidRPr="00467733">
        <w:t xml:space="preserve">All patients will benefit from GPs services </w:t>
      </w:r>
      <w:proofErr w:type="gramStart"/>
      <w:r w:rsidRPr="00467733">
        <w:t>being supported</w:t>
      </w:r>
      <w:proofErr w:type="gramEnd"/>
      <w:r w:rsidRPr="00467733">
        <w:t xml:space="preserve"> to remain open and provide care that cannot be provided by telehealth. </w:t>
      </w:r>
    </w:p>
    <w:p w14:paraId="1BCC898D" w14:textId="5B4E16D4" w:rsidR="00D97AD3" w:rsidRPr="00467733" w:rsidRDefault="00D97AD3" w:rsidP="00D97AD3">
      <w:pPr>
        <w:spacing w:after="120" w:line="276" w:lineRule="auto"/>
        <w:rPr>
          <w:rFonts w:ascii="Arial" w:hAnsi="Arial" w:cs="Arial"/>
          <w:sz w:val="20"/>
          <w:szCs w:val="20"/>
          <w:lang w:eastAsia="en-AU"/>
        </w:rPr>
      </w:pPr>
    </w:p>
    <w:p w14:paraId="0479E4BB" w14:textId="05355A48" w:rsidR="001A5FC2" w:rsidRPr="00467733" w:rsidRDefault="001A5FC2" w:rsidP="00396E50">
      <w:pPr>
        <w:pStyle w:val="BodyText1"/>
      </w:pPr>
    </w:p>
    <w:p w14:paraId="47196D1D" w14:textId="2C2DFA9E" w:rsidR="009E10AC" w:rsidRDefault="009E10AC" w:rsidP="00396E50">
      <w:pPr>
        <w:pStyle w:val="BodyText1"/>
      </w:pPr>
    </w:p>
    <w:sectPr w:rsidR="009E10AC" w:rsidSect="005E212B">
      <w:headerReference w:type="default" r:id="rId11"/>
      <w:pgSz w:w="11906" w:h="16838"/>
      <w:pgMar w:top="4513" w:right="1133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9891C" w14:textId="77777777" w:rsidR="009E10AC" w:rsidRDefault="009E10AC" w:rsidP="008A4806">
      <w:pPr>
        <w:spacing w:after="0" w:line="240" w:lineRule="auto"/>
      </w:pPr>
      <w:r>
        <w:separator/>
      </w:r>
    </w:p>
  </w:endnote>
  <w:endnote w:type="continuationSeparator" w:id="0">
    <w:p w14:paraId="478D7520" w14:textId="77777777" w:rsidR="009E10AC" w:rsidRDefault="009E10AC" w:rsidP="008A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C7C37" w14:textId="77777777" w:rsidR="009E10AC" w:rsidRDefault="009E10AC" w:rsidP="008A4806">
      <w:pPr>
        <w:spacing w:after="0" w:line="240" w:lineRule="auto"/>
      </w:pPr>
      <w:r>
        <w:separator/>
      </w:r>
    </w:p>
  </w:footnote>
  <w:footnote w:type="continuationSeparator" w:id="0">
    <w:p w14:paraId="4FA1437A" w14:textId="77777777" w:rsidR="009E10AC" w:rsidRDefault="009E10AC" w:rsidP="008A4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58362" w14:textId="77777777" w:rsidR="009E10AC" w:rsidRDefault="009E10AC" w:rsidP="005B3902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5353D78" wp14:editId="0683F96B">
          <wp:simplePos x="0" y="0"/>
          <wp:positionH relativeFrom="column">
            <wp:posOffset>-540386</wp:posOffset>
          </wp:positionH>
          <wp:positionV relativeFrom="paragraph">
            <wp:posOffset>-448946</wp:posOffset>
          </wp:positionV>
          <wp:extent cx="7558749" cy="10694373"/>
          <wp:effectExtent l="0" t="0" r="4445" b="0"/>
          <wp:wrapNone/>
          <wp:docPr id="1" name="Picture 1" descr="Fact shee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s:Design Files:WIPs:Sonia:01 In progress:12715 Novel coronavirus comms products:COVID-19 factsheet pillars:bac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49" cy="1069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198C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E5238"/>
    <w:multiLevelType w:val="hybridMultilevel"/>
    <w:tmpl w:val="E99E100E"/>
    <w:lvl w:ilvl="0" w:tplc="0248EE7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E35A91"/>
    <w:multiLevelType w:val="hybridMultilevel"/>
    <w:tmpl w:val="13CE19E0"/>
    <w:lvl w:ilvl="0" w:tplc="819E1B3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pacing w:val="0"/>
        <w:w w:val="100"/>
        <w:sz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592CAF"/>
    <w:multiLevelType w:val="hybridMultilevel"/>
    <w:tmpl w:val="19E238C6"/>
    <w:lvl w:ilvl="0" w:tplc="8BD04956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B28DE"/>
    <w:multiLevelType w:val="hybridMultilevel"/>
    <w:tmpl w:val="1DB627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42C0944"/>
    <w:multiLevelType w:val="hybridMultilevel"/>
    <w:tmpl w:val="1F6E1F0C"/>
    <w:lvl w:ilvl="0" w:tplc="6E10EE0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6"/>
    <w:rsid w:val="000B27CE"/>
    <w:rsid w:val="000E14DA"/>
    <w:rsid w:val="001008BC"/>
    <w:rsid w:val="001065C9"/>
    <w:rsid w:val="001A5FC2"/>
    <w:rsid w:val="001D7ACC"/>
    <w:rsid w:val="00210B4D"/>
    <w:rsid w:val="00215C37"/>
    <w:rsid w:val="00280050"/>
    <w:rsid w:val="002A5A6C"/>
    <w:rsid w:val="00357B8D"/>
    <w:rsid w:val="003670C8"/>
    <w:rsid w:val="00370C83"/>
    <w:rsid w:val="00374B72"/>
    <w:rsid w:val="00375D8F"/>
    <w:rsid w:val="00396E50"/>
    <w:rsid w:val="0040658A"/>
    <w:rsid w:val="00467733"/>
    <w:rsid w:val="00471CAB"/>
    <w:rsid w:val="00526256"/>
    <w:rsid w:val="005B3902"/>
    <w:rsid w:val="005E0B4F"/>
    <w:rsid w:val="005E212B"/>
    <w:rsid w:val="0066740D"/>
    <w:rsid w:val="006E61C0"/>
    <w:rsid w:val="007E6FDC"/>
    <w:rsid w:val="007F7968"/>
    <w:rsid w:val="00804B4A"/>
    <w:rsid w:val="008916FF"/>
    <w:rsid w:val="008A4806"/>
    <w:rsid w:val="008B5429"/>
    <w:rsid w:val="009212FF"/>
    <w:rsid w:val="009A4F4F"/>
    <w:rsid w:val="009B6387"/>
    <w:rsid w:val="009D1C95"/>
    <w:rsid w:val="009D6E74"/>
    <w:rsid w:val="009E10AC"/>
    <w:rsid w:val="00A24A9C"/>
    <w:rsid w:val="00AD4833"/>
    <w:rsid w:val="00AD6B01"/>
    <w:rsid w:val="00AF2897"/>
    <w:rsid w:val="00B0278A"/>
    <w:rsid w:val="00B535A2"/>
    <w:rsid w:val="00B912F9"/>
    <w:rsid w:val="00BB71D2"/>
    <w:rsid w:val="00C16A4A"/>
    <w:rsid w:val="00C57C47"/>
    <w:rsid w:val="00C91756"/>
    <w:rsid w:val="00C93A87"/>
    <w:rsid w:val="00D053E9"/>
    <w:rsid w:val="00D72EBE"/>
    <w:rsid w:val="00D97AD3"/>
    <w:rsid w:val="00DC48EA"/>
    <w:rsid w:val="00E0109A"/>
    <w:rsid w:val="00E10023"/>
    <w:rsid w:val="00E31959"/>
    <w:rsid w:val="00F13B4D"/>
    <w:rsid w:val="00F14D6C"/>
    <w:rsid w:val="00F57C78"/>
    <w:rsid w:val="00FB5AFD"/>
    <w:rsid w:val="00FD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EBD5299"/>
  <w15:docId w15:val="{F0B04B37-7636-4621-977D-BA0FABAE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E212B"/>
    <w:pPr>
      <w:keepNext/>
      <w:keepLines/>
      <w:spacing w:before="360" w:after="240" w:line="240" w:lineRule="auto"/>
      <w:outlineLvl w:val="0"/>
    </w:pPr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6"/>
    <w:pPr>
      <w:keepNext/>
      <w:keepLines/>
      <w:spacing w:before="240" w:after="120" w:line="280" w:lineRule="auto"/>
      <w:outlineLvl w:val="1"/>
    </w:pPr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06"/>
  </w:style>
  <w:style w:type="paragraph" w:styleId="Footer">
    <w:name w:val="footer"/>
    <w:basedOn w:val="Normal"/>
    <w:link w:val="Foot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06"/>
  </w:style>
  <w:style w:type="paragraph" w:customStyle="1" w:styleId="BasicParagraph">
    <w:name w:val="[Basic Paragraph]"/>
    <w:basedOn w:val="Normal"/>
    <w:uiPriority w:val="99"/>
    <w:rsid w:val="00F57C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Heading21">
    <w:name w:val="Heading 21"/>
    <w:basedOn w:val="Heading2"/>
    <w:qFormat/>
    <w:rsid w:val="00C91756"/>
    <w:rPr>
      <w:color w:val="006141"/>
    </w:rPr>
  </w:style>
  <w:style w:type="paragraph" w:customStyle="1" w:styleId="BodyText1">
    <w:name w:val="Body Text1"/>
    <w:basedOn w:val="BasicParagraph"/>
    <w:qFormat/>
    <w:rsid w:val="00DC48EA"/>
    <w:pPr>
      <w:tabs>
        <w:tab w:val="left" w:pos="260"/>
        <w:tab w:val="left" w:pos="560"/>
      </w:tabs>
      <w:suppressAutoHyphens/>
      <w:spacing w:before="57" w:after="57"/>
    </w:pPr>
    <w:rPr>
      <w:rFonts w:ascii="Arial" w:hAnsi="Arial" w:cs="Arial"/>
      <w:sz w:val="20"/>
      <w:szCs w:val="20"/>
    </w:rPr>
  </w:style>
  <w:style w:type="paragraph" w:customStyle="1" w:styleId="BULLETPOINT1">
    <w:name w:val="BULLET POINT 1"/>
    <w:basedOn w:val="BasicParagraph"/>
    <w:qFormat/>
    <w:rsid w:val="005B3902"/>
    <w:pPr>
      <w:numPr>
        <w:numId w:val="3"/>
      </w:numPr>
      <w:suppressAutoHyphens/>
      <w:spacing w:before="57"/>
    </w:pPr>
    <w:rPr>
      <w:rFonts w:ascii="Arial" w:hAnsi="Arial" w:cs="Arial"/>
      <w:sz w:val="20"/>
      <w:szCs w:val="20"/>
    </w:rPr>
  </w:style>
  <w:style w:type="paragraph" w:customStyle="1" w:styleId="BULLETPOINT2">
    <w:name w:val="BULLET POINT 2"/>
    <w:basedOn w:val="BasicParagraph"/>
    <w:qFormat/>
    <w:rsid w:val="005B3902"/>
    <w:pPr>
      <w:numPr>
        <w:numId w:val="4"/>
      </w:numPr>
      <w:tabs>
        <w:tab w:val="left" w:pos="560"/>
      </w:tabs>
      <w:suppressAutoHyphens/>
      <w:spacing w:before="57"/>
      <w:ind w:left="993" w:hanging="426"/>
    </w:pPr>
    <w:rPr>
      <w:rFonts w:ascii="Arial" w:hAnsi="Arial" w:cs="Arial"/>
      <w:sz w:val="20"/>
      <w:szCs w:val="20"/>
    </w:rPr>
  </w:style>
  <w:style w:type="paragraph" w:customStyle="1" w:styleId="FACTSHEETheading">
    <w:name w:val="FACT SHEET heading"/>
    <w:basedOn w:val="Normal"/>
    <w:qFormat/>
    <w:rsid w:val="00DC48EA"/>
    <w:rPr>
      <w:rFonts w:ascii="Arial" w:hAnsi="Arial" w:cs="Arial"/>
      <w:b/>
      <w:bCs/>
      <w:color w:val="FFFFFF" w:themeColor="background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212B"/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91756"/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paragraph" w:customStyle="1" w:styleId="IntroPara">
    <w:name w:val="Intro Para"/>
    <w:basedOn w:val="Normal"/>
    <w:qFormat/>
    <w:rsid w:val="00C91756"/>
    <w:pPr>
      <w:spacing w:after="120" w:line="320" w:lineRule="auto"/>
    </w:pPr>
    <w:rPr>
      <w:rFonts w:ascii="Arial" w:eastAsiaTheme="minorEastAsia" w:hAnsi="Arial" w:cstheme="minorBidi"/>
      <w:sz w:val="23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01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10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10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09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15C37"/>
    <w:pPr>
      <w:numPr>
        <w:numId w:val="5"/>
      </w:numPr>
      <w:spacing w:after="60" w:line="280" w:lineRule="exact"/>
    </w:pPr>
    <w:rPr>
      <w:rFonts w:ascii="Arial" w:eastAsiaTheme="minorEastAsia" w:hAnsi="Arial" w:cstheme="minorBidi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215C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3A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27BD2E77EA4458DC41A270DF2E32B" ma:contentTypeVersion="1" ma:contentTypeDescription="Create a new document." ma:contentTypeScope="" ma:versionID="a49a350987d3017ff06728879aa26c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b4f31dbc100d48dbd7c8e4c9fb1875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A809B6-B1DF-4621-BB4B-D188CD3BE14C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327FCA0-1C1D-4EB9-9D9A-A98FA18D2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3FEE47-11AC-476D-BDB9-442E6C42DE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4761D6-1C7F-4778-A958-93FCAD25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1720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Gina</dc:creator>
  <cp:lastModifiedBy>Martin, Mel</cp:lastModifiedBy>
  <cp:revision>2</cp:revision>
  <cp:lastPrinted>2020-03-06T03:51:00Z</cp:lastPrinted>
  <dcterms:created xsi:type="dcterms:W3CDTF">2020-03-30T03:54:00Z</dcterms:created>
  <dcterms:modified xsi:type="dcterms:W3CDTF">2020-03-30T03:54:00Z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0x010100E0627BD2E77EA4458DC41A270DF2E32B</vt:lpwstr>
  </property>
</Properties>
</file>