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09" w:rsidRDefault="00B82109" w:rsidP="008A6A5F">
      <w:pPr>
        <w:jc w:val="center"/>
        <w:rPr>
          <w:b/>
        </w:rPr>
      </w:pPr>
      <w:r>
        <w:rPr>
          <w:b/>
        </w:rPr>
        <w:t>Prostheses List Reform</w:t>
      </w:r>
    </w:p>
    <w:p w:rsidR="008A6A5F" w:rsidRDefault="00B82109" w:rsidP="008A6A5F">
      <w:pPr>
        <w:jc w:val="center"/>
        <w:rPr>
          <w:b/>
        </w:rPr>
      </w:pPr>
      <w:r>
        <w:rPr>
          <w:b/>
        </w:rPr>
        <w:t xml:space="preserve">Industry Working Group on Revised </w:t>
      </w:r>
      <w:r w:rsidR="00E040A4">
        <w:rPr>
          <w:b/>
        </w:rPr>
        <w:t>Benefit Setting and Review Framework</w:t>
      </w:r>
    </w:p>
    <w:p w:rsidR="008A6A5F" w:rsidRDefault="00B82109" w:rsidP="008A6A5F">
      <w:pPr>
        <w:jc w:val="center"/>
        <w:rPr>
          <w:b/>
        </w:rPr>
      </w:pPr>
      <w:r w:rsidRPr="00B82109">
        <w:rPr>
          <w:b/>
        </w:rPr>
        <w:t>Meeting Communiqué</w:t>
      </w:r>
      <w:r>
        <w:rPr>
          <w:b/>
        </w:rPr>
        <w:t xml:space="preserve">, </w:t>
      </w:r>
      <w:r w:rsidR="00DB56FE">
        <w:rPr>
          <w:b/>
        </w:rPr>
        <w:t xml:space="preserve">28 </w:t>
      </w:r>
      <w:bookmarkStart w:id="0" w:name="_GoBack"/>
      <w:bookmarkEnd w:id="0"/>
      <w:r w:rsidR="00DB56FE">
        <w:rPr>
          <w:b/>
        </w:rPr>
        <w:t>February 2019</w:t>
      </w:r>
    </w:p>
    <w:p w:rsidR="008A6A5F" w:rsidRDefault="008A6A5F" w:rsidP="008A6A5F">
      <w:pPr>
        <w:jc w:val="center"/>
        <w:rPr>
          <w:b/>
        </w:rPr>
      </w:pPr>
    </w:p>
    <w:p w:rsidR="00397F8C" w:rsidRDefault="006E7D37" w:rsidP="008A6A5F">
      <w:r>
        <w:t xml:space="preserve">The </w:t>
      </w:r>
      <w:r w:rsidR="00F15EE9">
        <w:t>f</w:t>
      </w:r>
      <w:r w:rsidR="00683015">
        <w:t>ifth</w:t>
      </w:r>
      <w:r w:rsidR="00F15EE9">
        <w:t xml:space="preserve"> </w:t>
      </w:r>
      <w:r>
        <w:t>meeting of the</w:t>
      </w:r>
      <w:r w:rsidR="00B82109">
        <w:t xml:space="preserve"> Industry Working Group (IWG) on </w:t>
      </w:r>
    </w:p>
    <w:p w:rsidR="008A6A5F" w:rsidRDefault="00B82109" w:rsidP="00397F8C">
      <w:r>
        <w:t xml:space="preserve">Revised </w:t>
      </w:r>
      <w:r w:rsidR="00E040A4">
        <w:t>Benefit Setting and Review Framework</w:t>
      </w:r>
      <w:r w:rsidR="00826E79">
        <w:t xml:space="preserve"> </w:t>
      </w:r>
      <w:r w:rsidR="006E7D37">
        <w:t>was held in</w:t>
      </w:r>
      <w:r w:rsidR="008A6A5F">
        <w:t xml:space="preserve"> </w:t>
      </w:r>
      <w:r w:rsidR="009D0EFA">
        <w:t xml:space="preserve">Sydney on </w:t>
      </w:r>
      <w:r w:rsidR="00683015">
        <w:t>28 February 2019</w:t>
      </w:r>
      <w:r w:rsidR="008A6A5F">
        <w:t xml:space="preserve">. </w:t>
      </w:r>
    </w:p>
    <w:p w:rsidR="00683015" w:rsidRDefault="00683015" w:rsidP="008A6A5F"/>
    <w:p w:rsidR="00E56A86" w:rsidRDefault="00E56A86" w:rsidP="008A6A5F">
      <w:r>
        <w:t xml:space="preserve">The meeting focussed on how Health Technology Assessment </w:t>
      </w:r>
      <w:r w:rsidR="00326AD1">
        <w:t xml:space="preserve">(HTA) </w:t>
      </w:r>
      <w:r>
        <w:t>can fit into and add value to benefit setting for the Prostheses List.</w:t>
      </w:r>
    </w:p>
    <w:p w:rsidR="00E56A86" w:rsidRDefault="00E56A86" w:rsidP="008A6A5F"/>
    <w:p w:rsidR="00E56A86" w:rsidRDefault="00E56A86" w:rsidP="008A6A5F">
      <w:r>
        <w:t>Presentations covered:</w:t>
      </w:r>
    </w:p>
    <w:p w:rsidR="00E56A86" w:rsidRDefault="00ED6160" w:rsidP="00E56A86">
      <w:pPr>
        <w:pStyle w:val="ListParagraph"/>
        <w:numPr>
          <w:ilvl w:val="0"/>
          <w:numId w:val="8"/>
        </w:numPr>
      </w:pPr>
      <w:r>
        <w:t>a</w:t>
      </w:r>
      <w:r w:rsidR="002C4A6F">
        <w:t xml:space="preserve"> general overview of HTA</w:t>
      </w:r>
    </w:p>
    <w:p w:rsidR="00E56A86" w:rsidRDefault="00ED6160" w:rsidP="00E56A86">
      <w:pPr>
        <w:pStyle w:val="ListParagraph"/>
        <w:numPr>
          <w:ilvl w:val="0"/>
          <w:numId w:val="8"/>
        </w:numPr>
      </w:pPr>
      <w:r>
        <w:t>an</w:t>
      </w:r>
      <w:r w:rsidR="00E56A86">
        <w:t xml:space="preserve"> </w:t>
      </w:r>
      <w:r w:rsidR="005E5FA8">
        <w:t>HTA</w:t>
      </w:r>
      <w:r w:rsidR="00E56A86">
        <w:t xml:space="preserve"> pathway </w:t>
      </w:r>
      <w:r>
        <w:t xml:space="preserve">proposal </w:t>
      </w:r>
      <w:r w:rsidR="00E56A86">
        <w:t>from the MTAA</w:t>
      </w:r>
    </w:p>
    <w:p w:rsidR="00E56A86" w:rsidRDefault="00ED6160" w:rsidP="00E56A86">
      <w:pPr>
        <w:pStyle w:val="ListParagraph"/>
        <w:numPr>
          <w:ilvl w:val="0"/>
          <w:numId w:val="8"/>
        </w:numPr>
      </w:pPr>
      <w:r>
        <w:t>a</w:t>
      </w:r>
      <w:r w:rsidR="00E56A86">
        <w:t xml:space="preserve"> </w:t>
      </w:r>
      <w:r w:rsidR="00397F8C">
        <w:t>Commonwealth Department of Health</w:t>
      </w:r>
      <w:r w:rsidR="00F55EE6">
        <w:t xml:space="preserve"> perspective on </w:t>
      </w:r>
      <w:r w:rsidR="00E56A86">
        <w:t>assessment pathways</w:t>
      </w:r>
    </w:p>
    <w:p w:rsidR="00E56A86" w:rsidRDefault="00ED6160" w:rsidP="00E56A86">
      <w:pPr>
        <w:pStyle w:val="ListParagraph"/>
        <w:numPr>
          <w:ilvl w:val="0"/>
          <w:numId w:val="8"/>
        </w:numPr>
      </w:pPr>
      <w:proofErr w:type="gramStart"/>
      <w:r>
        <w:t>t</w:t>
      </w:r>
      <w:r w:rsidR="00E56A86">
        <w:t>he</w:t>
      </w:r>
      <w:proofErr w:type="gramEnd"/>
      <w:r w:rsidR="00E56A86">
        <w:t xml:space="preserve"> National Joint Replacement Registry</w:t>
      </w:r>
      <w:r w:rsidR="00192600">
        <w:t>.</w:t>
      </w:r>
    </w:p>
    <w:p w:rsidR="008F6344" w:rsidRDefault="008F6344" w:rsidP="008A6A5F"/>
    <w:p w:rsidR="00861F23" w:rsidRDefault="00861F23" w:rsidP="008A6A5F">
      <w:r>
        <w:t>During this meeting, the group</w:t>
      </w:r>
      <w:r w:rsidR="00E56A86">
        <w:t xml:space="preserve"> </w:t>
      </w:r>
      <w:r w:rsidR="00326AD1">
        <w:t>discussed:</w:t>
      </w:r>
    </w:p>
    <w:p w:rsidR="00E56A86" w:rsidRDefault="00ED6160" w:rsidP="006E5841">
      <w:pPr>
        <w:pStyle w:val="ListParagraph"/>
        <w:numPr>
          <w:ilvl w:val="0"/>
          <w:numId w:val="8"/>
        </w:numPr>
      </w:pPr>
      <w:r>
        <w:t>t</w:t>
      </w:r>
      <w:r w:rsidR="003244A5">
        <w:t>he appropriate gateway to HTA</w:t>
      </w:r>
      <w:r w:rsidR="00326AD1">
        <w:t xml:space="preserve">, and </w:t>
      </w:r>
      <w:r w:rsidR="00397F8C">
        <w:t>the</w:t>
      </w:r>
      <w:r w:rsidR="00326AD1">
        <w:t xml:space="preserve"> level of HTA </w:t>
      </w:r>
      <w:r w:rsidR="00397F8C">
        <w:t>required</w:t>
      </w:r>
    </w:p>
    <w:p w:rsidR="00326AD1" w:rsidRDefault="00ED6160" w:rsidP="006E5841">
      <w:pPr>
        <w:pStyle w:val="ListParagraph"/>
        <w:numPr>
          <w:ilvl w:val="0"/>
          <w:numId w:val="8"/>
        </w:numPr>
      </w:pPr>
      <w:r>
        <w:t>w</w:t>
      </w:r>
      <w:r w:rsidR="00326AD1">
        <w:t>here HTA expertise should sit</w:t>
      </w:r>
    </w:p>
    <w:p w:rsidR="00326AD1" w:rsidRDefault="00ED6160" w:rsidP="006E5841">
      <w:pPr>
        <w:pStyle w:val="ListParagraph"/>
        <w:numPr>
          <w:ilvl w:val="0"/>
          <w:numId w:val="8"/>
        </w:numPr>
      </w:pPr>
      <w:r>
        <w:t>w</w:t>
      </w:r>
      <w:r w:rsidR="00326AD1">
        <w:t>hat the benefit amount should reflect</w:t>
      </w:r>
    </w:p>
    <w:p w:rsidR="00326AD1" w:rsidRDefault="00ED6160" w:rsidP="006E5841">
      <w:pPr>
        <w:pStyle w:val="ListParagraph"/>
        <w:numPr>
          <w:ilvl w:val="0"/>
          <w:numId w:val="8"/>
        </w:numPr>
      </w:pPr>
      <w:r>
        <w:t>w</w:t>
      </w:r>
      <w:r w:rsidR="00326AD1">
        <w:t xml:space="preserve">hat the roles </w:t>
      </w:r>
      <w:r w:rsidR="00397F8C">
        <w:t>of applicants/assessment bodies</w:t>
      </w:r>
      <w:r w:rsidR="00326AD1">
        <w:t xml:space="preserve"> are/should be</w:t>
      </w:r>
    </w:p>
    <w:p w:rsidR="00BE6D7A" w:rsidRDefault="00ED6160" w:rsidP="006E5841">
      <w:pPr>
        <w:pStyle w:val="ListParagraph"/>
        <w:numPr>
          <w:ilvl w:val="0"/>
          <w:numId w:val="8"/>
        </w:numPr>
      </w:pPr>
      <w:proofErr w:type="gramStart"/>
      <w:r>
        <w:t>h</w:t>
      </w:r>
      <w:r w:rsidR="00326AD1">
        <w:t>ow</w:t>
      </w:r>
      <w:proofErr w:type="gramEnd"/>
      <w:r w:rsidR="00326AD1">
        <w:t xml:space="preserve"> Superior Clinical Performance and innovation might be factored into benefit setting</w:t>
      </w:r>
      <w:r w:rsidR="005E5FA8">
        <w:t>.</w:t>
      </w:r>
    </w:p>
    <w:p w:rsidR="00553488" w:rsidRDefault="00553488" w:rsidP="00553488"/>
    <w:p w:rsidR="00D35FE2" w:rsidRDefault="00D35FE2" w:rsidP="008A6A5F">
      <w:r>
        <w:t xml:space="preserve">Further information on </w:t>
      </w:r>
      <w:r w:rsidR="006013D3">
        <w:t xml:space="preserve">Industry Working Group membership and </w:t>
      </w:r>
      <w:r>
        <w:t>Terms of Reference can be found at:</w:t>
      </w:r>
    </w:p>
    <w:p w:rsidR="00D35FE2" w:rsidRDefault="00D35FE2" w:rsidP="008A6A5F"/>
    <w:p w:rsidR="00D35FE2" w:rsidRDefault="00D14443" w:rsidP="008A6A5F">
      <w:hyperlink r:id="rId8" w:history="1">
        <w:r w:rsidR="00D35FE2" w:rsidRPr="0075306B">
          <w:rPr>
            <w:rStyle w:val="Hyperlink"/>
          </w:rPr>
          <w:t>http://www.health.gov.au/internet/main/publishing.nsf/Content/health-privatehealth-prostheses-reform</w:t>
        </w:r>
      </w:hyperlink>
    </w:p>
    <w:p w:rsidR="00D35FE2" w:rsidRDefault="00D35FE2" w:rsidP="008A6A5F"/>
    <w:p w:rsidR="00861F23" w:rsidRDefault="00D35FE2" w:rsidP="008A6A5F">
      <w:r>
        <w:t xml:space="preserve">If you have any questions or comments please email </w:t>
      </w:r>
      <w:hyperlink r:id="rId9" w:history="1">
        <w:r w:rsidRPr="0075306B">
          <w:rPr>
            <w:rStyle w:val="Hyperlink"/>
          </w:rPr>
          <w:t>prosthesesreform@health.gov.au</w:t>
        </w:r>
      </w:hyperlink>
    </w:p>
    <w:p w:rsidR="00B82109" w:rsidRDefault="00B82109" w:rsidP="008A6A5F"/>
    <w:sectPr w:rsidR="00B821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DF" w:rsidRDefault="005019DF" w:rsidP="006A6DB6">
      <w:r>
        <w:separator/>
      </w:r>
    </w:p>
  </w:endnote>
  <w:endnote w:type="continuationSeparator" w:id="0">
    <w:p w:rsidR="005019DF" w:rsidRDefault="005019DF" w:rsidP="006A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B6" w:rsidRDefault="006A6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B6" w:rsidRDefault="006A6D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B6" w:rsidRDefault="006A6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DF" w:rsidRDefault="005019DF" w:rsidP="006A6DB6">
      <w:r>
        <w:separator/>
      </w:r>
    </w:p>
  </w:footnote>
  <w:footnote w:type="continuationSeparator" w:id="0">
    <w:p w:rsidR="005019DF" w:rsidRDefault="005019DF" w:rsidP="006A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B6" w:rsidRDefault="006A6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B6" w:rsidRDefault="006A6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B6" w:rsidRDefault="006A6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829"/>
    <w:multiLevelType w:val="hybridMultilevel"/>
    <w:tmpl w:val="8C5411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160DE"/>
    <w:multiLevelType w:val="hybridMultilevel"/>
    <w:tmpl w:val="FB5A74C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D806E9"/>
    <w:multiLevelType w:val="hybridMultilevel"/>
    <w:tmpl w:val="90323F9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3352"/>
    <w:multiLevelType w:val="hybridMultilevel"/>
    <w:tmpl w:val="1AA0DB1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10A25"/>
    <w:multiLevelType w:val="hybridMultilevel"/>
    <w:tmpl w:val="AB264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B3A1F"/>
    <w:multiLevelType w:val="hybridMultilevel"/>
    <w:tmpl w:val="FAEE4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D6FBE"/>
    <w:multiLevelType w:val="hybridMultilevel"/>
    <w:tmpl w:val="2870C7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8E5ECF"/>
    <w:multiLevelType w:val="hybridMultilevel"/>
    <w:tmpl w:val="4BF0B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5F"/>
    <w:rsid w:val="00043672"/>
    <w:rsid w:val="00076382"/>
    <w:rsid w:val="000E0161"/>
    <w:rsid w:val="00146A7C"/>
    <w:rsid w:val="001848B0"/>
    <w:rsid w:val="00192600"/>
    <w:rsid w:val="001B1FD5"/>
    <w:rsid w:val="001B20F2"/>
    <w:rsid w:val="00276043"/>
    <w:rsid w:val="002C4A6F"/>
    <w:rsid w:val="003244A5"/>
    <w:rsid w:val="00326AD1"/>
    <w:rsid w:val="0034245F"/>
    <w:rsid w:val="00350E17"/>
    <w:rsid w:val="00397F8C"/>
    <w:rsid w:val="003A5C6E"/>
    <w:rsid w:val="003C04C1"/>
    <w:rsid w:val="005019DF"/>
    <w:rsid w:val="00553488"/>
    <w:rsid w:val="005A0C43"/>
    <w:rsid w:val="005A51B3"/>
    <w:rsid w:val="005E5FA8"/>
    <w:rsid w:val="006013D3"/>
    <w:rsid w:val="006046FF"/>
    <w:rsid w:val="00641462"/>
    <w:rsid w:val="006576C5"/>
    <w:rsid w:val="00667E06"/>
    <w:rsid w:val="00683015"/>
    <w:rsid w:val="006A6DB6"/>
    <w:rsid w:val="006E5841"/>
    <w:rsid w:val="006E7D37"/>
    <w:rsid w:val="006F2152"/>
    <w:rsid w:val="00744617"/>
    <w:rsid w:val="0078200D"/>
    <w:rsid w:val="007B1B33"/>
    <w:rsid w:val="007C12DF"/>
    <w:rsid w:val="007C593C"/>
    <w:rsid w:val="007E29A0"/>
    <w:rsid w:val="007F30C3"/>
    <w:rsid w:val="00814266"/>
    <w:rsid w:val="00826E79"/>
    <w:rsid w:val="00841ACB"/>
    <w:rsid w:val="00861F23"/>
    <w:rsid w:val="008A6A5F"/>
    <w:rsid w:val="008D3DD0"/>
    <w:rsid w:val="008E43AC"/>
    <w:rsid w:val="008F6344"/>
    <w:rsid w:val="00984E0B"/>
    <w:rsid w:val="009D0EFA"/>
    <w:rsid w:val="009E2089"/>
    <w:rsid w:val="00A17BA4"/>
    <w:rsid w:val="00A2111E"/>
    <w:rsid w:val="00A74091"/>
    <w:rsid w:val="00A97A5C"/>
    <w:rsid w:val="00AC70D4"/>
    <w:rsid w:val="00AF6D12"/>
    <w:rsid w:val="00B0532C"/>
    <w:rsid w:val="00B82109"/>
    <w:rsid w:val="00B92E5E"/>
    <w:rsid w:val="00BB2840"/>
    <w:rsid w:val="00BB4F4E"/>
    <w:rsid w:val="00BE6D7A"/>
    <w:rsid w:val="00C76BD8"/>
    <w:rsid w:val="00CB5F99"/>
    <w:rsid w:val="00D14443"/>
    <w:rsid w:val="00D2086C"/>
    <w:rsid w:val="00D24373"/>
    <w:rsid w:val="00D30B26"/>
    <w:rsid w:val="00D320B5"/>
    <w:rsid w:val="00D35FE2"/>
    <w:rsid w:val="00D823D3"/>
    <w:rsid w:val="00D867B1"/>
    <w:rsid w:val="00DB56FE"/>
    <w:rsid w:val="00E040A4"/>
    <w:rsid w:val="00E421D6"/>
    <w:rsid w:val="00E56A86"/>
    <w:rsid w:val="00E65526"/>
    <w:rsid w:val="00EB65B9"/>
    <w:rsid w:val="00ED6160"/>
    <w:rsid w:val="00EF768A"/>
    <w:rsid w:val="00F15EE9"/>
    <w:rsid w:val="00F21E4E"/>
    <w:rsid w:val="00F55EE6"/>
    <w:rsid w:val="00FB4EE4"/>
    <w:rsid w:val="00FD250F"/>
    <w:rsid w:val="00FD4853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7029E2FE-2880-4C9D-B214-3DA17770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1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D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6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D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5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internet/main/publishing.nsf/Content/health-privatehealth-prostheses-refor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sthesesreform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A659-088A-49B5-9A3C-63FCA68F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Benefit Setting and Review Framework Industry Working Group 28 February 2019 communique</dc:title>
  <dc:creator>Australian Government Department of Health</dc:creator>
  <cp:revision>21</cp:revision>
  <dcterms:created xsi:type="dcterms:W3CDTF">2019-03-18T22:22:00Z</dcterms:created>
  <dcterms:modified xsi:type="dcterms:W3CDTF">2020-02-18T22:49:00Z</dcterms:modified>
</cp:coreProperties>
</file>