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53D" w:rsidRPr="00003987" w:rsidRDefault="00EB053D" w:rsidP="00EB053D">
      <w:pPr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</w:p>
    <w:p w:rsidR="00EB053D" w:rsidRDefault="00EB053D" w:rsidP="00EB053D">
      <w:pPr>
        <w:spacing w:after="0" w:line="240" w:lineRule="auto"/>
        <w:jc w:val="center"/>
        <w:rPr>
          <w:rFonts w:cstheme="minorHAnsi"/>
          <w:b/>
          <w:caps/>
          <w:sz w:val="24"/>
          <w:szCs w:val="24"/>
        </w:rPr>
      </w:pPr>
      <w:r w:rsidRPr="00003987">
        <w:rPr>
          <w:rFonts w:cstheme="minorHAnsi"/>
          <w:b/>
          <w:caps/>
          <w:sz w:val="24"/>
          <w:szCs w:val="24"/>
        </w:rPr>
        <w:t xml:space="preserve">prostheses List: </w:t>
      </w:r>
    </w:p>
    <w:p w:rsidR="00EB053D" w:rsidRDefault="00EB053D" w:rsidP="00EB053D">
      <w:pPr>
        <w:spacing w:after="0" w:line="240" w:lineRule="auto"/>
        <w:jc w:val="center"/>
        <w:rPr>
          <w:rFonts w:cstheme="minorHAnsi"/>
          <w:b/>
          <w:caps/>
          <w:sz w:val="24"/>
          <w:szCs w:val="24"/>
        </w:rPr>
      </w:pPr>
      <w:r w:rsidRPr="00EB053D">
        <w:rPr>
          <w:rFonts w:cstheme="minorHAnsi"/>
          <w:b/>
          <w:caps/>
          <w:sz w:val="24"/>
          <w:szCs w:val="24"/>
        </w:rPr>
        <w:t xml:space="preserve">Revised Benefit Setting &amp; Review </w:t>
      </w:r>
      <w:r w:rsidR="002322CE">
        <w:rPr>
          <w:rFonts w:cstheme="minorHAnsi"/>
          <w:b/>
          <w:caps/>
          <w:sz w:val="24"/>
          <w:szCs w:val="24"/>
        </w:rPr>
        <w:t xml:space="preserve">FRAMEWORK </w:t>
      </w:r>
      <w:r w:rsidRPr="00EB053D">
        <w:rPr>
          <w:rFonts w:cstheme="minorHAnsi"/>
          <w:b/>
          <w:caps/>
          <w:sz w:val="24"/>
          <w:szCs w:val="24"/>
        </w:rPr>
        <w:t>Industry Working Group</w:t>
      </w:r>
    </w:p>
    <w:p w:rsidR="005131E5" w:rsidRDefault="005131E5" w:rsidP="00EB053D">
      <w:pPr>
        <w:spacing w:after="0" w:line="240" w:lineRule="auto"/>
        <w:jc w:val="center"/>
        <w:rPr>
          <w:rFonts w:cstheme="minorHAnsi"/>
          <w:b/>
          <w:caps/>
          <w:sz w:val="24"/>
          <w:szCs w:val="24"/>
        </w:rPr>
      </w:pPr>
      <w:r>
        <w:rPr>
          <w:rFonts w:cstheme="minorHAnsi"/>
          <w:b/>
          <w:caps/>
          <w:sz w:val="24"/>
          <w:szCs w:val="24"/>
        </w:rPr>
        <w:t xml:space="preserve">and </w:t>
      </w:r>
    </w:p>
    <w:p w:rsidR="005131E5" w:rsidRDefault="005131E5" w:rsidP="00EB053D">
      <w:pPr>
        <w:spacing w:after="0" w:line="240" w:lineRule="auto"/>
        <w:jc w:val="center"/>
        <w:rPr>
          <w:rFonts w:cstheme="minorHAnsi"/>
          <w:b/>
          <w:caps/>
          <w:sz w:val="24"/>
          <w:szCs w:val="24"/>
        </w:rPr>
      </w:pPr>
      <w:r>
        <w:rPr>
          <w:rFonts w:cstheme="minorHAnsi"/>
          <w:b/>
          <w:caps/>
          <w:sz w:val="24"/>
          <w:szCs w:val="24"/>
        </w:rPr>
        <w:t>Quality of Information and Guidance Industry Working Group</w:t>
      </w:r>
    </w:p>
    <w:p w:rsidR="00EB053D" w:rsidRPr="00003987" w:rsidRDefault="00EB053D" w:rsidP="00EB053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B053D" w:rsidRPr="00003987" w:rsidRDefault="00EB053D" w:rsidP="00EB053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03987">
        <w:rPr>
          <w:rFonts w:cstheme="minorHAnsi"/>
          <w:b/>
          <w:sz w:val="24"/>
          <w:szCs w:val="24"/>
        </w:rPr>
        <w:t>COMMUNIQUE</w:t>
      </w:r>
    </w:p>
    <w:p w:rsidR="00EB053D" w:rsidRPr="00003987" w:rsidRDefault="00EB053D" w:rsidP="00EB053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5131E5" w:rsidRDefault="005131E5" w:rsidP="00EB053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131E5" w:rsidRDefault="005131E5" w:rsidP="00EB053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combined </w:t>
      </w:r>
      <w:r w:rsidR="00EB053D" w:rsidRPr="00003987">
        <w:rPr>
          <w:rFonts w:cstheme="minorHAnsi"/>
          <w:sz w:val="24"/>
          <w:szCs w:val="24"/>
        </w:rPr>
        <w:t xml:space="preserve">meeting of the </w:t>
      </w:r>
      <w:r w:rsidR="00EB053D">
        <w:rPr>
          <w:rFonts w:cstheme="minorHAnsi"/>
          <w:sz w:val="24"/>
          <w:szCs w:val="24"/>
        </w:rPr>
        <w:t xml:space="preserve">Revised Benefit Setting &amp; Review Industry Working Group (BSR) </w:t>
      </w:r>
      <w:r>
        <w:rPr>
          <w:rFonts w:cstheme="minorHAnsi"/>
          <w:sz w:val="24"/>
          <w:szCs w:val="24"/>
        </w:rPr>
        <w:t xml:space="preserve">and the Quality of Information and Guidance Industry Working Group (QIG) </w:t>
      </w:r>
      <w:r w:rsidR="00EB053D" w:rsidRPr="00003987">
        <w:rPr>
          <w:rFonts w:cstheme="minorHAnsi"/>
          <w:sz w:val="24"/>
          <w:szCs w:val="24"/>
        </w:rPr>
        <w:t xml:space="preserve">was held in Sydney on </w:t>
      </w:r>
      <w:r>
        <w:rPr>
          <w:rFonts w:cstheme="minorHAnsi"/>
          <w:sz w:val="24"/>
          <w:szCs w:val="24"/>
        </w:rPr>
        <w:t>Tuesday</w:t>
      </w:r>
      <w:r w:rsidR="00EB053D" w:rsidRPr="00003987">
        <w:rPr>
          <w:rFonts w:cstheme="minorHAnsi"/>
          <w:sz w:val="24"/>
          <w:szCs w:val="24"/>
        </w:rPr>
        <w:t xml:space="preserve">, </w:t>
      </w:r>
      <w:r w:rsidR="00EB053D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2</w:t>
      </w:r>
      <w:r w:rsidR="00EB053D" w:rsidRPr="0000398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October </w:t>
      </w:r>
      <w:r w:rsidR="00EB053D" w:rsidRPr="00003987">
        <w:rPr>
          <w:rFonts w:cstheme="minorHAnsi"/>
          <w:sz w:val="24"/>
          <w:szCs w:val="24"/>
        </w:rPr>
        <w:t>2019</w:t>
      </w:r>
      <w:r>
        <w:rPr>
          <w:rFonts w:cstheme="minorHAnsi"/>
          <w:sz w:val="24"/>
          <w:szCs w:val="24"/>
        </w:rPr>
        <w:t xml:space="preserve">. The </w:t>
      </w:r>
      <w:r w:rsidR="005807C1">
        <w:rPr>
          <w:rFonts w:cstheme="minorHAnsi"/>
          <w:sz w:val="24"/>
          <w:szCs w:val="24"/>
        </w:rPr>
        <w:t xml:space="preserve">meeting was chaired by Emeritus Professor Terry </w:t>
      </w:r>
      <w:r>
        <w:rPr>
          <w:rFonts w:cstheme="minorHAnsi"/>
          <w:sz w:val="24"/>
          <w:szCs w:val="24"/>
        </w:rPr>
        <w:t>Campbell AM and Ms Julianne Quaine.</w:t>
      </w:r>
    </w:p>
    <w:p w:rsidR="005131E5" w:rsidRDefault="005131E5" w:rsidP="00EB053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131E5" w:rsidRDefault="005131E5" w:rsidP="00EB053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combined meeting provided an opportunity to share progress and outcomes of key discussions, particularly on those topics where there is overlap in the remits of the two working groups.</w:t>
      </w:r>
    </w:p>
    <w:p w:rsidR="005131E5" w:rsidRDefault="005131E5" w:rsidP="00EB053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131E5" w:rsidRDefault="005131E5" w:rsidP="00EB053D">
      <w:pPr>
        <w:tabs>
          <w:tab w:val="left" w:pos="3813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During this meeting, attendees discussed:</w:t>
      </w:r>
    </w:p>
    <w:p w:rsidR="005131E5" w:rsidRDefault="005807C1" w:rsidP="005131E5">
      <w:pPr>
        <w:pStyle w:val="ListParagraph"/>
        <w:numPr>
          <w:ilvl w:val="0"/>
          <w:numId w:val="2"/>
        </w:numPr>
        <w:tabs>
          <w:tab w:val="left" w:pos="3813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fit for </w:t>
      </w:r>
      <w:r w:rsidR="005131E5" w:rsidRPr="005131E5">
        <w:rPr>
          <w:rFonts w:cstheme="minorHAnsi"/>
          <w:sz w:val="24"/>
          <w:szCs w:val="24"/>
        </w:rPr>
        <w:t xml:space="preserve">purpose assessment pathways, </w:t>
      </w:r>
    </w:p>
    <w:p w:rsidR="005131E5" w:rsidRDefault="005131E5" w:rsidP="005131E5">
      <w:pPr>
        <w:pStyle w:val="ListParagraph"/>
        <w:numPr>
          <w:ilvl w:val="0"/>
          <w:numId w:val="2"/>
        </w:numPr>
        <w:tabs>
          <w:tab w:val="left" w:pos="3813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5131E5">
        <w:rPr>
          <w:rFonts w:cstheme="minorHAnsi"/>
          <w:sz w:val="24"/>
          <w:szCs w:val="24"/>
        </w:rPr>
        <w:t>the current status of the Prostheses List Guidance Materia</w:t>
      </w:r>
      <w:r>
        <w:rPr>
          <w:rFonts w:cstheme="minorHAnsi"/>
          <w:sz w:val="24"/>
          <w:szCs w:val="24"/>
        </w:rPr>
        <w:t>l,</w:t>
      </w:r>
    </w:p>
    <w:p w:rsidR="005131E5" w:rsidRDefault="005131E5" w:rsidP="005131E5">
      <w:pPr>
        <w:pStyle w:val="ListParagraph"/>
        <w:numPr>
          <w:ilvl w:val="0"/>
          <w:numId w:val="2"/>
        </w:numPr>
        <w:tabs>
          <w:tab w:val="left" w:pos="3813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review of the General Miscellaneous Category of the Prostheses List, and</w:t>
      </w:r>
    </w:p>
    <w:p w:rsidR="005131E5" w:rsidRDefault="005131E5" w:rsidP="005131E5">
      <w:pPr>
        <w:pStyle w:val="ListParagraph"/>
        <w:numPr>
          <w:ilvl w:val="0"/>
          <w:numId w:val="2"/>
        </w:numPr>
        <w:tabs>
          <w:tab w:val="left" w:pos="3813"/>
        </w:tabs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the</w:t>
      </w:r>
      <w:proofErr w:type="gramEnd"/>
      <w:r>
        <w:rPr>
          <w:rFonts w:cstheme="minorHAnsi"/>
          <w:sz w:val="24"/>
          <w:szCs w:val="24"/>
        </w:rPr>
        <w:t xml:space="preserve"> fundamentals of the Prostheses List criteria. </w:t>
      </w:r>
    </w:p>
    <w:p w:rsidR="005131E5" w:rsidRDefault="005131E5" w:rsidP="005131E5">
      <w:pPr>
        <w:tabs>
          <w:tab w:val="left" w:pos="3813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A1E6C" w:rsidRDefault="005131E5" w:rsidP="005131E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Department anticipates that future meetings of the BSR and QIG will be held in </w:t>
      </w:r>
      <w:r w:rsidR="005807C1">
        <w:rPr>
          <w:rFonts w:cstheme="minorHAnsi"/>
          <w:sz w:val="24"/>
          <w:szCs w:val="24"/>
        </w:rPr>
        <w:t xml:space="preserve">February </w:t>
      </w:r>
      <w:r>
        <w:rPr>
          <w:rFonts w:cstheme="minorHAnsi"/>
          <w:sz w:val="24"/>
          <w:szCs w:val="24"/>
        </w:rPr>
        <w:t>2020, with dates to be confirmed shortly.</w:t>
      </w:r>
      <w:r w:rsidR="002A1E6C">
        <w:rPr>
          <w:rFonts w:cstheme="minorHAnsi"/>
          <w:sz w:val="24"/>
          <w:szCs w:val="24"/>
        </w:rPr>
        <w:t xml:space="preserve"> </w:t>
      </w:r>
    </w:p>
    <w:p w:rsidR="002A1E6C" w:rsidRDefault="002A1E6C" w:rsidP="00EB053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B053D" w:rsidRPr="00003987" w:rsidRDefault="00EB053D" w:rsidP="002A1E6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03987">
        <w:rPr>
          <w:rFonts w:cstheme="minorHAnsi"/>
          <w:sz w:val="24"/>
          <w:szCs w:val="24"/>
        </w:rPr>
        <w:t xml:space="preserve">More information on prostheses reform and the IWGs is available on the </w:t>
      </w:r>
      <w:hyperlink r:id="rId7" w:history="1">
        <w:r w:rsidRPr="00003987">
          <w:rPr>
            <w:rStyle w:val="Hyperlink"/>
            <w:rFonts w:cstheme="minorHAnsi"/>
            <w:sz w:val="24"/>
            <w:szCs w:val="24"/>
          </w:rPr>
          <w:t>Department of Health website</w:t>
        </w:r>
      </w:hyperlink>
      <w:r w:rsidRPr="00003987">
        <w:rPr>
          <w:rFonts w:cstheme="minorHAnsi"/>
          <w:sz w:val="24"/>
          <w:szCs w:val="24"/>
        </w:rPr>
        <w:t>.</w:t>
      </w:r>
      <w:r w:rsidR="002A1E6C">
        <w:rPr>
          <w:rFonts w:cstheme="minorHAnsi"/>
          <w:sz w:val="24"/>
          <w:szCs w:val="24"/>
        </w:rPr>
        <w:t xml:space="preserve"> </w:t>
      </w:r>
      <w:r w:rsidRPr="00003987">
        <w:rPr>
          <w:rFonts w:cstheme="minorHAnsi"/>
          <w:sz w:val="24"/>
          <w:szCs w:val="24"/>
        </w:rPr>
        <w:t xml:space="preserve">Any queries relating to prostheses reform activities can be emailed to </w:t>
      </w:r>
      <w:hyperlink r:id="rId8" w:history="1">
        <w:r w:rsidRPr="00003987">
          <w:rPr>
            <w:rStyle w:val="Hyperlink"/>
            <w:rFonts w:cstheme="minorHAnsi"/>
            <w:sz w:val="24"/>
            <w:szCs w:val="24"/>
          </w:rPr>
          <w:t>prosthesesreform@health.gov.au</w:t>
        </w:r>
      </w:hyperlink>
      <w:r w:rsidRPr="00003987">
        <w:rPr>
          <w:rFonts w:cstheme="minorHAnsi"/>
          <w:sz w:val="24"/>
          <w:szCs w:val="24"/>
        </w:rPr>
        <w:t xml:space="preserve">. </w:t>
      </w:r>
    </w:p>
    <w:p w:rsidR="00280050" w:rsidRPr="00B15C8F" w:rsidRDefault="00280050" w:rsidP="00B15C8F">
      <w:pPr>
        <w:tabs>
          <w:tab w:val="left" w:pos="5447"/>
        </w:tabs>
      </w:pPr>
    </w:p>
    <w:sectPr w:rsidR="00280050" w:rsidRPr="00B15C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53D" w:rsidRDefault="00EB053D" w:rsidP="00EB053D">
      <w:pPr>
        <w:spacing w:after="0" w:line="240" w:lineRule="auto"/>
      </w:pPr>
      <w:r>
        <w:separator/>
      </w:r>
    </w:p>
  </w:endnote>
  <w:endnote w:type="continuationSeparator" w:id="0">
    <w:p w:rsidR="00EB053D" w:rsidRDefault="00EB053D" w:rsidP="00EB0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654" w:rsidRDefault="000F66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654" w:rsidRDefault="000F66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654" w:rsidRDefault="000F66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53D" w:rsidRDefault="00EB053D" w:rsidP="00EB053D">
      <w:pPr>
        <w:spacing w:after="0" w:line="240" w:lineRule="auto"/>
      </w:pPr>
      <w:r>
        <w:separator/>
      </w:r>
    </w:p>
  </w:footnote>
  <w:footnote w:type="continuationSeparator" w:id="0">
    <w:p w:rsidR="00EB053D" w:rsidRDefault="00EB053D" w:rsidP="00EB0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654" w:rsidRDefault="000F66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53D" w:rsidRDefault="00EB053D" w:rsidP="00EB053D">
    <w:pPr>
      <w:pStyle w:val="Header"/>
      <w:jc w:val="center"/>
    </w:pPr>
    <w:r w:rsidRPr="00596C35">
      <w:rPr>
        <w:noProof/>
        <w:lang w:eastAsia="en-AU"/>
      </w:rPr>
      <w:drawing>
        <wp:inline distT="0" distB="0" distL="0" distR="0" wp14:anchorId="45A951CC" wp14:editId="0BB3E7F0">
          <wp:extent cx="1368000" cy="907139"/>
          <wp:effectExtent l="0" t="0" r="3810" b="7620"/>
          <wp:docPr id="1" name="Picture 1" descr="Department of Health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epartment of Health Cres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2079" cy="909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654" w:rsidRDefault="000F66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77299"/>
    <w:multiLevelType w:val="hybridMultilevel"/>
    <w:tmpl w:val="78F23C9E"/>
    <w:lvl w:ilvl="0" w:tplc="5D1206D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005E0"/>
    <w:multiLevelType w:val="hybridMultilevel"/>
    <w:tmpl w:val="8D486E02"/>
    <w:lvl w:ilvl="0" w:tplc="747C1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53D"/>
    <w:rsid w:val="000D60F5"/>
    <w:rsid w:val="000F6654"/>
    <w:rsid w:val="002322CE"/>
    <w:rsid w:val="00280050"/>
    <w:rsid w:val="002A1E6C"/>
    <w:rsid w:val="003059EE"/>
    <w:rsid w:val="003C7861"/>
    <w:rsid w:val="00412DD2"/>
    <w:rsid w:val="005131E5"/>
    <w:rsid w:val="00553B11"/>
    <w:rsid w:val="005807C1"/>
    <w:rsid w:val="00843691"/>
    <w:rsid w:val="00A12D3A"/>
    <w:rsid w:val="00B12C8A"/>
    <w:rsid w:val="00B15C8F"/>
    <w:rsid w:val="00EB053D"/>
    <w:rsid w:val="00F1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53D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5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053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B05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53D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B05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53D"/>
    <w:rPr>
      <w:rFonts w:ascii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0F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D60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sthesesreform@health.gov.a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1.health.gov.au/internet/main/publishing.nsf/Content/health-privatehealth-prostheses-refor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Benefit Setting and Review Framework Industry Working Group and Quality of Information and Guidance Industry Working Group 22 October 2019 communique</dc:title>
  <dc:subject/>
  <dc:creator/>
  <cp:keywords/>
  <dc:description/>
  <cp:lastModifiedBy/>
  <cp:revision>1</cp:revision>
  <dcterms:created xsi:type="dcterms:W3CDTF">2019-11-07T03:15:00Z</dcterms:created>
  <dcterms:modified xsi:type="dcterms:W3CDTF">2020-02-18T22:57:00Z</dcterms:modified>
</cp:coreProperties>
</file>