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2651" w:rsidRDefault="001F2651" w:rsidP="001F2651">
      <w:pPr>
        <w:spacing w:after="0" w:line="240" w:lineRule="auto"/>
        <w:jc w:val="center"/>
        <w:rPr>
          <w:rFonts w:cstheme="minorHAnsi"/>
          <w:b/>
          <w:caps/>
          <w:sz w:val="24"/>
          <w:szCs w:val="24"/>
        </w:rPr>
      </w:pPr>
      <w:bookmarkStart w:id="0" w:name="_GoBack"/>
      <w:bookmarkEnd w:id="0"/>
    </w:p>
    <w:p w:rsidR="001F2651" w:rsidRDefault="001F2651" w:rsidP="001F2651">
      <w:pPr>
        <w:spacing w:after="0" w:line="240" w:lineRule="auto"/>
        <w:jc w:val="center"/>
        <w:rPr>
          <w:rFonts w:cstheme="minorHAnsi"/>
          <w:b/>
          <w:caps/>
          <w:sz w:val="24"/>
          <w:szCs w:val="24"/>
        </w:rPr>
      </w:pPr>
      <w:r w:rsidRPr="00003987">
        <w:rPr>
          <w:rFonts w:cstheme="minorHAnsi"/>
          <w:b/>
          <w:caps/>
          <w:sz w:val="24"/>
          <w:szCs w:val="24"/>
        </w:rPr>
        <w:t xml:space="preserve">prostheses List: </w:t>
      </w:r>
    </w:p>
    <w:p w:rsidR="001F2651" w:rsidRPr="00003987" w:rsidRDefault="001F2651" w:rsidP="001F2651">
      <w:pPr>
        <w:spacing w:after="0" w:line="240" w:lineRule="auto"/>
        <w:jc w:val="center"/>
        <w:rPr>
          <w:rFonts w:cstheme="minorHAnsi"/>
          <w:b/>
          <w:caps/>
          <w:sz w:val="24"/>
          <w:szCs w:val="24"/>
        </w:rPr>
      </w:pPr>
      <w:r w:rsidRPr="00003987">
        <w:rPr>
          <w:rFonts w:cstheme="minorHAnsi"/>
          <w:b/>
          <w:caps/>
          <w:sz w:val="24"/>
          <w:szCs w:val="24"/>
        </w:rPr>
        <w:t>Quality of Information and guidance Industry Working Group</w:t>
      </w:r>
    </w:p>
    <w:p w:rsidR="001F2651" w:rsidRPr="00003987" w:rsidRDefault="001F2651" w:rsidP="001F2651">
      <w:pPr>
        <w:spacing w:after="0" w:line="240" w:lineRule="auto"/>
        <w:jc w:val="center"/>
        <w:rPr>
          <w:rFonts w:cstheme="minorHAnsi"/>
          <w:b/>
          <w:sz w:val="24"/>
          <w:szCs w:val="24"/>
        </w:rPr>
      </w:pPr>
    </w:p>
    <w:p w:rsidR="001F2651" w:rsidRPr="00003987" w:rsidRDefault="001F2651" w:rsidP="001F2651">
      <w:pPr>
        <w:spacing w:after="0" w:line="240" w:lineRule="auto"/>
        <w:jc w:val="center"/>
        <w:rPr>
          <w:rFonts w:cstheme="minorHAnsi"/>
          <w:b/>
          <w:sz w:val="24"/>
          <w:szCs w:val="24"/>
        </w:rPr>
      </w:pPr>
      <w:r w:rsidRPr="00003987">
        <w:rPr>
          <w:rFonts w:cstheme="minorHAnsi"/>
          <w:b/>
          <w:sz w:val="24"/>
          <w:szCs w:val="24"/>
        </w:rPr>
        <w:t>COMMUNIQUE</w:t>
      </w:r>
    </w:p>
    <w:p w:rsidR="001F2651" w:rsidRPr="00003987" w:rsidRDefault="001F2651" w:rsidP="001F2651">
      <w:pPr>
        <w:spacing w:after="0" w:line="240" w:lineRule="auto"/>
        <w:rPr>
          <w:rFonts w:cstheme="minorHAnsi"/>
          <w:b/>
          <w:sz w:val="24"/>
          <w:szCs w:val="24"/>
        </w:rPr>
      </w:pPr>
    </w:p>
    <w:p w:rsidR="001F2651" w:rsidRPr="00003987" w:rsidRDefault="001F2651" w:rsidP="001F2651">
      <w:pPr>
        <w:spacing w:after="0" w:line="240" w:lineRule="auto"/>
        <w:jc w:val="both"/>
        <w:rPr>
          <w:rFonts w:cstheme="minorHAnsi"/>
          <w:sz w:val="24"/>
          <w:szCs w:val="24"/>
        </w:rPr>
      </w:pPr>
      <w:r w:rsidRPr="00003987">
        <w:rPr>
          <w:rFonts w:cstheme="minorHAnsi"/>
          <w:sz w:val="24"/>
          <w:szCs w:val="24"/>
        </w:rPr>
        <w:t xml:space="preserve">The fourth meeting of the Quality of Information and Guidance Industry Working Group (QIG) was held in Sydney on Thursday, 15 August 2019, with an agenda focussed on key prostheses reform activities. Attendees included members (or their proxies), Departmental staff and a number of invited observers. The meeting was chaired by Ms Karen Binnekamp, A/g Assistant Secretary, </w:t>
      </w:r>
      <w:proofErr w:type="gramStart"/>
      <w:r w:rsidRPr="00003987">
        <w:rPr>
          <w:rFonts w:cstheme="minorHAnsi"/>
          <w:sz w:val="24"/>
          <w:szCs w:val="24"/>
        </w:rPr>
        <w:t>Office</w:t>
      </w:r>
      <w:proofErr w:type="gramEnd"/>
      <w:r w:rsidRPr="00003987">
        <w:rPr>
          <w:rFonts w:cstheme="minorHAnsi"/>
          <w:sz w:val="24"/>
          <w:szCs w:val="24"/>
        </w:rPr>
        <w:t> of Health Technology Assessment.</w:t>
      </w:r>
    </w:p>
    <w:p w:rsidR="001F2651" w:rsidRPr="00003987" w:rsidRDefault="001F2651" w:rsidP="001F2651">
      <w:pPr>
        <w:tabs>
          <w:tab w:val="left" w:pos="3813"/>
        </w:tabs>
        <w:spacing w:after="0" w:line="240" w:lineRule="auto"/>
        <w:jc w:val="both"/>
        <w:rPr>
          <w:rFonts w:cstheme="minorHAnsi"/>
          <w:sz w:val="24"/>
          <w:szCs w:val="24"/>
        </w:rPr>
      </w:pPr>
      <w:r w:rsidRPr="00003987">
        <w:rPr>
          <w:rFonts w:cstheme="minorHAnsi"/>
          <w:sz w:val="24"/>
          <w:szCs w:val="24"/>
        </w:rPr>
        <w:tab/>
      </w:r>
    </w:p>
    <w:p w:rsidR="001F2651" w:rsidRPr="00003987" w:rsidRDefault="001F2651" w:rsidP="001F2651">
      <w:pPr>
        <w:spacing w:after="0" w:line="240" w:lineRule="auto"/>
        <w:jc w:val="both"/>
        <w:rPr>
          <w:rFonts w:cstheme="minorHAnsi"/>
          <w:sz w:val="24"/>
          <w:szCs w:val="24"/>
        </w:rPr>
      </w:pPr>
      <w:r w:rsidRPr="00003987">
        <w:rPr>
          <w:rFonts w:cstheme="minorHAnsi"/>
          <w:sz w:val="24"/>
          <w:szCs w:val="24"/>
        </w:rPr>
        <w:t>During this meeting, QIG discussed:</w:t>
      </w:r>
    </w:p>
    <w:p w:rsidR="001F2651" w:rsidRPr="00003987" w:rsidRDefault="001F2651" w:rsidP="001F2651">
      <w:pPr>
        <w:pStyle w:val="ListParagraph"/>
        <w:numPr>
          <w:ilvl w:val="0"/>
          <w:numId w:val="1"/>
        </w:numPr>
        <w:spacing w:after="0" w:line="240" w:lineRule="auto"/>
        <w:jc w:val="both"/>
        <w:rPr>
          <w:rFonts w:cstheme="minorHAnsi"/>
          <w:sz w:val="24"/>
          <w:szCs w:val="24"/>
        </w:rPr>
      </w:pPr>
      <w:r w:rsidRPr="00003987">
        <w:rPr>
          <w:rFonts w:cstheme="minorHAnsi"/>
          <w:sz w:val="24"/>
          <w:szCs w:val="24"/>
        </w:rPr>
        <w:t>fit for purpose assessment pathways, in particular the requirements for a simplified pathway for listing some substantially equivalent devices,</w:t>
      </w:r>
    </w:p>
    <w:p w:rsidR="001F2651" w:rsidRPr="00003987" w:rsidRDefault="001F2651" w:rsidP="001F2651">
      <w:pPr>
        <w:pStyle w:val="ListParagraph"/>
        <w:numPr>
          <w:ilvl w:val="0"/>
          <w:numId w:val="1"/>
        </w:numPr>
        <w:spacing w:after="0" w:line="240" w:lineRule="auto"/>
        <w:jc w:val="both"/>
        <w:rPr>
          <w:rFonts w:cstheme="minorHAnsi"/>
          <w:sz w:val="24"/>
          <w:szCs w:val="24"/>
        </w:rPr>
      </w:pPr>
      <w:r w:rsidRPr="00003987">
        <w:rPr>
          <w:rFonts w:cstheme="minorHAnsi"/>
          <w:sz w:val="24"/>
          <w:szCs w:val="24"/>
        </w:rPr>
        <w:t xml:space="preserve">updates to the </w:t>
      </w:r>
      <w:r w:rsidRPr="00003987">
        <w:rPr>
          <w:rFonts w:cstheme="minorHAnsi"/>
          <w:i/>
          <w:sz w:val="24"/>
          <w:szCs w:val="24"/>
        </w:rPr>
        <w:t xml:space="preserve">Prostheses List: Guide to listing and setting benefits for prostheses </w:t>
      </w:r>
      <w:r w:rsidRPr="00003987">
        <w:rPr>
          <w:rFonts w:cstheme="minorHAnsi"/>
          <w:sz w:val="24"/>
          <w:szCs w:val="24"/>
        </w:rPr>
        <w:t>(the Guide)</w:t>
      </w:r>
    </w:p>
    <w:p w:rsidR="001F2651" w:rsidRPr="00003987" w:rsidRDefault="001F2651" w:rsidP="001F2651">
      <w:pPr>
        <w:pStyle w:val="ListParagraph"/>
        <w:numPr>
          <w:ilvl w:val="0"/>
          <w:numId w:val="1"/>
        </w:numPr>
        <w:spacing w:after="0" w:line="240" w:lineRule="auto"/>
        <w:jc w:val="both"/>
        <w:rPr>
          <w:rFonts w:cstheme="minorHAnsi"/>
          <w:sz w:val="24"/>
          <w:szCs w:val="24"/>
        </w:rPr>
      </w:pPr>
      <w:r w:rsidRPr="00003987">
        <w:rPr>
          <w:rFonts w:cstheme="minorHAnsi"/>
          <w:sz w:val="24"/>
          <w:szCs w:val="24"/>
        </w:rPr>
        <w:t xml:space="preserve">options to reduce application and assessment timeframes, </w:t>
      </w:r>
    </w:p>
    <w:p w:rsidR="001F2651" w:rsidRPr="00003987" w:rsidRDefault="001F2651" w:rsidP="001F2651">
      <w:pPr>
        <w:pStyle w:val="ListParagraph"/>
        <w:numPr>
          <w:ilvl w:val="0"/>
          <w:numId w:val="1"/>
        </w:numPr>
        <w:spacing w:after="0" w:line="240" w:lineRule="auto"/>
        <w:jc w:val="both"/>
        <w:rPr>
          <w:rFonts w:cstheme="minorHAnsi"/>
          <w:sz w:val="24"/>
          <w:szCs w:val="24"/>
        </w:rPr>
      </w:pPr>
      <w:r w:rsidRPr="00003987">
        <w:rPr>
          <w:rFonts w:cstheme="minorHAnsi"/>
          <w:sz w:val="24"/>
          <w:szCs w:val="24"/>
        </w:rPr>
        <w:t>possibilities for sponsor education sessions and pre-submission meetings, and</w:t>
      </w:r>
    </w:p>
    <w:p w:rsidR="001F2651" w:rsidRPr="00003987" w:rsidRDefault="001F2651" w:rsidP="001F2651">
      <w:pPr>
        <w:pStyle w:val="ListParagraph"/>
        <w:numPr>
          <w:ilvl w:val="0"/>
          <w:numId w:val="1"/>
        </w:numPr>
        <w:spacing w:after="0" w:line="240" w:lineRule="auto"/>
        <w:jc w:val="both"/>
        <w:rPr>
          <w:rFonts w:cstheme="minorHAnsi"/>
          <w:sz w:val="24"/>
          <w:szCs w:val="24"/>
        </w:rPr>
      </w:pPr>
      <w:proofErr w:type="gramStart"/>
      <w:r w:rsidRPr="00003987">
        <w:rPr>
          <w:rFonts w:cstheme="minorHAnsi"/>
          <w:sz w:val="24"/>
          <w:szCs w:val="24"/>
        </w:rPr>
        <w:t>options</w:t>
      </w:r>
      <w:proofErr w:type="gramEnd"/>
      <w:r w:rsidRPr="00003987">
        <w:rPr>
          <w:rFonts w:cstheme="minorHAnsi"/>
          <w:sz w:val="24"/>
          <w:szCs w:val="24"/>
        </w:rPr>
        <w:t xml:space="preserve"> to improve transparency and feedback to sponsors throughout the assessment and listing process.</w:t>
      </w:r>
    </w:p>
    <w:p w:rsidR="001F2651" w:rsidRPr="00003987" w:rsidRDefault="001F2651" w:rsidP="001F2651">
      <w:pPr>
        <w:spacing w:after="0" w:line="240" w:lineRule="auto"/>
        <w:jc w:val="both"/>
        <w:rPr>
          <w:rFonts w:cstheme="minorHAnsi"/>
          <w:sz w:val="24"/>
          <w:szCs w:val="24"/>
        </w:rPr>
      </w:pPr>
    </w:p>
    <w:p w:rsidR="001F2651" w:rsidRPr="00003987" w:rsidRDefault="001F2651" w:rsidP="001F2651">
      <w:pPr>
        <w:spacing w:after="0" w:line="240" w:lineRule="auto"/>
        <w:jc w:val="both"/>
        <w:rPr>
          <w:rFonts w:cstheme="minorHAnsi"/>
          <w:sz w:val="24"/>
          <w:szCs w:val="24"/>
        </w:rPr>
      </w:pPr>
      <w:r w:rsidRPr="00003987">
        <w:rPr>
          <w:rFonts w:cstheme="minorHAnsi"/>
          <w:sz w:val="24"/>
          <w:szCs w:val="24"/>
        </w:rPr>
        <w:t xml:space="preserve">These items will continue to be addressed through the Prostheses List Advisory Committee, and the Industry Working Groups (IWGs) tasked with prostheses reform activities. More information on prostheses reform and the IWGs is available on the </w:t>
      </w:r>
      <w:hyperlink r:id="rId7" w:history="1">
        <w:r w:rsidRPr="00003987">
          <w:rPr>
            <w:rStyle w:val="Hyperlink"/>
            <w:rFonts w:cstheme="minorHAnsi"/>
            <w:sz w:val="24"/>
            <w:szCs w:val="24"/>
          </w:rPr>
          <w:t>Department of Health website</w:t>
        </w:r>
      </w:hyperlink>
      <w:r w:rsidRPr="00003987">
        <w:rPr>
          <w:rFonts w:cstheme="minorHAnsi"/>
          <w:sz w:val="24"/>
          <w:szCs w:val="24"/>
        </w:rPr>
        <w:t>.</w:t>
      </w:r>
    </w:p>
    <w:p w:rsidR="001F2651" w:rsidRPr="00003987" w:rsidRDefault="001F2651" w:rsidP="001F2651">
      <w:pPr>
        <w:spacing w:after="0" w:line="240" w:lineRule="auto"/>
        <w:jc w:val="both"/>
        <w:rPr>
          <w:rFonts w:cstheme="minorHAnsi"/>
          <w:sz w:val="24"/>
          <w:szCs w:val="24"/>
        </w:rPr>
      </w:pPr>
    </w:p>
    <w:p w:rsidR="001F2651" w:rsidRPr="00003987" w:rsidRDefault="001F2651" w:rsidP="001F2651">
      <w:pPr>
        <w:spacing w:after="0" w:line="240" w:lineRule="auto"/>
        <w:jc w:val="both"/>
        <w:rPr>
          <w:rFonts w:cstheme="minorHAnsi"/>
          <w:sz w:val="24"/>
          <w:szCs w:val="24"/>
        </w:rPr>
      </w:pPr>
      <w:r w:rsidRPr="00003987">
        <w:rPr>
          <w:rFonts w:cstheme="minorHAnsi"/>
          <w:sz w:val="24"/>
          <w:szCs w:val="24"/>
        </w:rPr>
        <w:t>A minor update to the Guide will be published on the Department’s website shortly, addressing minor and administrative changes identified through QIG.</w:t>
      </w:r>
    </w:p>
    <w:p w:rsidR="001F2651" w:rsidRPr="00003987" w:rsidRDefault="001F2651" w:rsidP="001F2651">
      <w:pPr>
        <w:spacing w:after="0" w:line="240" w:lineRule="auto"/>
        <w:jc w:val="both"/>
        <w:rPr>
          <w:rFonts w:cstheme="minorHAnsi"/>
          <w:sz w:val="24"/>
          <w:szCs w:val="24"/>
        </w:rPr>
      </w:pPr>
    </w:p>
    <w:p w:rsidR="001F2651" w:rsidRPr="00003987" w:rsidRDefault="001F2651" w:rsidP="001F2651">
      <w:pPr>
        <w:tabs>
          <w:tab w:val="left" w:pos="2358"/>
        </w:tabs>
        <w:spacing w:after="0" w:line="240" w:lineRule="auto"/>
        <w:jc w:val="both"/>
        <w:rPr>
          <w:rFonts w:cstheme="minorHAnsi"/>
          <w:sz w:val="24"/>
          <w:szCs w:val="24"/>
        </w:rPr>
      </w:pPr>
      <w:r w:rsidRPr="00003987">
        <w:rPr>
          <w:rFonts w:cstheme="minorHAnsi"/>
          <w:sz w:val="24"/>
          <w:szCs w:val="24"/>
        </w:rPr>
        <w:t>The next meeting date for QIG has yet to be set.</w:t>
      </w:r>
    </w:p>
    <w:p w:rsidR="001F2651" w:rsidRPr="00003987" w:rsidRDefault="001F2651" w:rsidP="001F2651">
      <w:pPr>
        <w:tabs>
          <w:tab w:val="left" w:pos="2358"/>
        </w:tabs>
        <w:spacing w:after="0" w:line="240" w:lineRule="auto"/>
        <w:rPr>
          <w:rFonts w:cstheme="minorHAnsi"/>
          <w:sz w:val="24"/>
          <w:szCs w:val="24"/>
        </w:rPr>
      </w:pPr>
    </w:p>
    <w:p w:rsidR="001F2651" w:rsidRPr="00003987" w:rsidRDefault="001F2651" w:rsidP="001F2651">
      <w:pPr>
        <w:spacing w:after="0" w:line="240" w:lineRule="auto"/>
        <w:rPr>
          <w:rFonts w:cstheme="minorHAnsi"/>
          <w:sz w:val="24"/>
          <w:szCs w:val="24"/>
        </w:rPr>
      </w:pPr>
      <w:r w:rsidRPr="00003987">
        <w:rPr>
          <w:rFonts w:cstheme="minorHAnsi"/>
          <w:sz w:val="24"/>
          <w:szCs w:val="24"/>
        </w:rPr>
        <w:t xml:space="preserve">Any queries relating to QIG or prostheses reform activities can be emailed to </w:t>
      </w:r>
      <w:hyperlink r:id="rId8" w:history="1">
        <w:r w:rsidRPr="00003987">
          <w:rPr>
            <w:rStyle w:val="Hyperlink"/>
            <w:rFonts w:cstheme="minorHAnsi"/>
            <w:sz w:val="24"/>
            <w:szCs w:val="24"/>
          </w:rPr>
          <w:t>prosthesesreform@health.gov.au</w:t>
        </w:r>
      </w:hyperlink>
      <w:r w:rsidRPr="00003987">
        <w:rPr>
          <w:rFonts w:cstheme="minorHAnsi"/>
          <w:sz w:val="24"/>
          <w:szCs w:val="24"/>
        </w:rPr>
        <w:t xml:space="preserve">. </w:t>
      </w:r>
    </w:p>
    <w:p w:rsidR="00280050" w:rsidRDefault="00280050"/>
    <w:sectPr w:rsidR="00280050">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F2651" w:rsidRDefault="001F2651" w:rsidP="001F2651">
      <w:pPr>
        <w:spacing w:after="0" w:line="240" w:lineRule="auto"/>
      </w:pPr>
      <w:r>
        <w:separator/>
      </w:r>
    </w:p>
  </w:endnote>
  <w:endnote w:type="continuationSeparator" w:id="0">
    <w:p w:rsidR="001F2651" w:rsidRDefault="001F2651" w:rsidP="001F26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F2651" w:rsidRDefault="001F2651" w:rsidP="001F2651">
      <w:pPr>
        <w:spacing w:after="0" w:line="240" w:lineRule="auto"/>
      </w:pPr>
      <w:r>
        <w:separator/>
      </w:r>
    </w:p>
  </w:footnote>
  <w:footnote w:type="continuationSeparator" w:id="0">
    <w:p w:rsidR="001F2651" w:rsidRDefault="001F2651" w:rsidP="001F265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2651" w:rsidRDefault="001F2651" w:rsidP="001F2651">
    <w:pPr>
      <w:pStyle w:val="Header"/>
      <w:jc w:val="center"/>
    </w:pPr>
    <w:r w:rsidRPr="00596C35">
      <w:rPr>
        <w:noProof/>
        <w:lang w:eastAsia="en-AU"/>
      </w:rPr>
      <w:drawing>
        <wp:inline distT="0" distB="0" distL="0" distR="0" wp14:anchorId="1307F0EF" wp14:editId="32B2C349">
          <wp:extent cx="1368000" cy="907139"/>
          <wp:effectExtent l="0" t="0" r="3810" b="7620"/>
          <wp:docPr id="1" name="Picture 1" descr="Department of Health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epartment of Health Crest"/>
                  <pic:cNvPicPr/>
                </pic:nvPicPr>
                <pic:blipFill>
                  <a:blip r:embed="rId1"/>
                  <a:stretch>
                    <a:fillRect/>
                  </a:stretch>
                </pic:blipFill>
                <pic:spPr>
                  <a:xfrm>
                    <a:off x="0" y="0"/>
                    <a:ext cx="1372079" cy="909844"/>
                  </a:xfrm>
                  <a:prstGeom prst="rect">
                    <a:avLst/>
                  </a:prstGeom>
                </pic:spPr>
              </pic:pic>
            </a:graphicData>
          </a:graphic>
        </wp:inline>
      </w:drawing>
    </w:r>
  </w:p>
  <w:p w:rsidR="001F2651" w:rsidRDefault="001F2651" w:rsidP="001F2651">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2E77299"/>
    <w:multiLevelType w:val="hybridMultilevel"/>
    <w:tmpl w:val="78F23C9E"/>
    <w:lvl w:ilvl="0" w:tplc="5D1206DC">
      <w:start w:val="2"/>
      <w:numFmt w:val="bullet"/>
      <w:lvlText w:val=""/>
      <w:lvlJc w:val="left"/>
      <w:pPr>
        <w:ind w:left="720" w:hanging="360"/>
      </w:pPr>
      <w:rPr>
        <w:rFonts w:ascii="Symbol" w:eastAsiaTheme="minorHAnsi" w:hAnsi="Symbol"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2651"/>
    <w:rsid w:val="001A4B27"/>
    <w:rsid w:val="001F2651"/>
    <w:rsid w:val="00280050"/>
    <w:rsid w:val="00436CC0"/>
    <w:rsid w:val="00F14D6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E4E15ED-B65A-40FD-8929-9DDB65EB10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2651"/>
    <w:rPr>
      <w:rFonts w:asciiTheme="minorHAnsi" w:hAnsiTheme="minorHAnsi" w:cstheme="min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F2651"/>
    <w:pPr>
      <w:ind w:left="720"/>
      <w:contextualSpacing/>
    </w:pPr>
  </w:style>
  <w:style w:type="character" w:styleId="Hyperlink">
    <w:name w:val="Hyperlink"/>
    <w:basedOn w:val="DefaultParagraphFont"/>
    <w:uiPriority w:val="99"/>
    <w:unhideWhenUsed/>
    <w:rsid w:val="001F2651"/>
    <w:rPr>
      <w:color w:val="0563C1" w:themeColor="hyperlink"/>
      <w:u w:val="single"/>
    </w:rPr>
  </w:style>
  <w:style w:type="paragraph" w:styleId="Header">
    <w:name w:val="header"/>
    <w:basedOn w:val="Normal"/>
    <w:link w:val="HeaderChar"/>
    <w:uiPriority w:val="99"/>
    <w:unhideWhenUsed/>
    <w:rsid w:val="001F2651"/>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2651"/>
    <w:rPr>
      <w:rFonts w:asciiTheme="minorHAnsi" w:hAnsiTheme="minorHAnsi" w:cstheme="minorBidi"/>
      <w:sz w:val="22"/>
      <w:szCs w:val="22"/>
    </w:rPr>
  </w:style>
  <w:style w:type="paragraph" w:styleId="Footer">
    <w:name w:val="footer"/>
    <w:basedOn w:val="Normal"/>
    <w:link w:val="FooterChar"/>
    <w:uiPriority w:val="99"/>
    <w:unhideWhenUsed/>
    <w:rsid w:val="001F2651"/>
    <w:pPr>
      <w:tabs>
        <w:tab w:val="center" w:pos="4513"/>
        <w:tab w:val="right" w:pos="9026"/>
      </w:tabs>
      <w:spacing w:after="0" w:line="240" w:lineRule="auto"/>
    </w:pPr>
  </w:style>
  <w:style w:type="character" w:customStyle="1" w:styleId="FooterChar">
    <w:name w:val="Footer Char"/>
    <w:basedOn w:val="DefaultParagraphFont"/>
    <w:link w:val="Footer"/>
    <w:uiPriority w:val="99"/>
    <w:rsid w:val="001F2651"/>
    <w:rPr>
      <w:rFonts w:ascii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rosthesesreform@health.gov.au" TargetMode="External"/><Relationship Id="rId3" Type="http://schemas.openxmlformats.org/officeDocument/2006/relationships/settings" Target="settings.xml"/><Relationship Id="rId7" Type="http://schemas.openxmlformats.org/officeDocument/2006/relationships/hyperlink" Target="https://www1.health.gov.au/internet/main/publishing.nsf/Content/health-privatehealth-prostheses-refor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266</Words>
  <Characters>1518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Department of Health</Company>
  <LinksUpToDate>false</LinksUpToDate>
  <CharactersWithSpaces>1781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Quality of Information and Guidance Industry Working Group 15 August 2019 meeting communique</dc:title>
  <dc:subject/>
  <dc:creator>Australian Government Department of Health</dc:creator>
  <cp:keywords/>
  <dc:description/>
  <cp:revision>3</cp:revision>
  <dcterms:created xsi:type="dcterms:W3CDTF">2019-09-16T00:26:00Z</dcterms:created>
  <dcterms:modified xsi:type="dcterms:W3CDTF">2020-02-18T23:35:00Z</dcterms:modified>
</cp:coreProperties>
</file>