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Pr="005B7B4F" w:rsidRDefault="005B7B4F" w:rsidP="005B7B4F">
      <w:pPr>
        <w:pStyle w:val="Heading1"/>
      </w:pPr>
      <w:r w:rsidRPr="005B7B4F">
        <w:t>Position Paper on Hendra Specimens for Transport within Australia</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Humans potentially exposed to Hendra virus or having a clinical illness suspected of being due to Hendra virus have a very low risk of actually being infected, therefore specimens collected from them are very unlikely to contain infectious Hendra virus. However, humans who are known to be infected will have infectious virus in blood and other specimens until they develop a Hendra virus-specific antibody response that neutralises the virus. Once they have developed this antibody response, the specimens are highly unlikely to contain infectious virus.</w:t>
      </w:r>
      <w:r w:rsidRPr="005B7B4F">
        <w:rPr>
          <w:rFonts w:asciiTheme="minorHAnsi" w:eastAsia="Times New Roman" w:hAnsiTheme="minorHAnsi" w:cstheme="minorHAnsi"/>
          <w:color w:val="222222"/>
          <w:sz w:val="22"/>
          <w:szCs w:val="22"/>
          <w:lang w:eastAsia="en-AU"/>
        </w:rPr>
        <w:br/>
      </w:r>
      <w:r w:rsidRPr="005B7B4F">
        <w:rPr>
          <w:rFonts w:asciiTheme="minorHAnsi" w:eastAsia="Times New Roman" w:hAnsiTheme="minorHAnsi" w:cstheme="minorHAnsi"/>
          <w:color w:val="222222"/>
          <w:sz w:val="22"/>
          <w:szCs w:val="22"/>
          <w:lang w:eastAsia="en-AU"/>
        </w:rPr>
        <w:br/>
        <w:t>Therefore, for the purposes of transportation of samples under the IATA regulations:</w:t>
      </w:r>
      <w:r w:rsidRPr="005B7B4F">
        <w:rPr>
          <w:rFonts w:asciiTheme="minorHAnsi" w:eastAsia="Times New Roman" w:hAnsiTheme="minorHAnsi" w:cstheme="minorHAnsi"/>
          <w:color w:val="222222"/>
          <w:sz w:val="22"/>
          <w:szCs w:val="22"/>
          <w:lang w:eastAsia="en-AU"/>
        </w:rPr>
        <w:br/>
      </w:r>
      <w:r w:rsidRPr="005B7B4F">
        <w:rPr>
          <w:rFonts w:asciiTheme="minorHAnsi" w:eastAsia="Times New Roman" w:hAnsiTheme="minorHAnsi" w:cstheme="minorHAnsi"/>
          <w:color w:val="222222"/>
          <w:sz w:val="22"/>
          <w:szCs w:val="22"/>
          <w:lang w:eastAsia="en-AU"/>
        </w:rPr>
        <w:br/>
        <w:t>Specimens (e.g. blood, nasal/throat swabs, urine) collected from patients with laboratory-confirmed Hendra virus infection who are not known to also have Hendra virus-specific antibody will be treated as UN 2814 Category A – Infectious Substance, affecting humans (infectious substances capable of causing permanent disability, life-threatening or fatal disease in otherwise healthy humans or animals), classified under IATA Hazard Class 6.2 and IATA Packing Instruction 602) and transported accordingly. Likewise, cultures of Hendra virus should be transported as Category A UN2814.</w:t>
      </w:r>
      <w:r w:rsidRPr="005B7B4F">
        <w:rPr>
          <w:rFonts w:asciiTheme="minorHAnsi" w:eastAsia="Times New Roman" w:hAnsiTheme="minorHAnsi" w:cstheme="minorHAnsi"/>
          <w:color w:val="222222"/>
          <w:sz w:val="22"/>
          <w:szCs w:val="22"/>
          <w:lang w:eastAsia="en-AU"/>
        </w:rPr>
        <w:br/>
      </w:r>
      <w:r w:rsidRPr="005B7B4F">
        <w:rPr>
          <w:rFonts w:asciiTheme="minorHAnsi" w:eastAsia="Times New Roman" w:hAnsiTheme="minorHAnsi" w:cstheme="minorHAnsi"/>
          <w:color w:val="222222"/>
          <w:sz w:val="22"/>
          <w:szCs w:val="22"/>
          <w:lang w:eastAsia="en-AU"/>
        </w:rPr>
        <w:br/>
        <w:t xml:space="preserve">All other specimens have a minimal risk of containing infectious virus and may be transported as routine diagnostic specimens UN 3373 – Biological Substance, Category B. This includes: </w:t>
      </w:r>
    </w:p>
    <w:p w:rsidR="005B7B4F" w:rsidRPr="006E4BAB" w:rsidRDefault="005B7B4F" w:rsidP="006E4BAB">
      <w:pPr>
        <w:pStyle w:val="ListParagraph"/>
        <w:numPr>
          <w:ilvl w:val="0"/>
          <w:numId w:val="2"/>
        </w:numPr>
        <w:spacing w:before="60" w:after="60" w:line="240" w:lineRule="auto"/>
        <w:rPr>
          <w:rFonts w:asciiTheme="minorHAnsi" w:eastAsia="Times New Roman" w:hAnsiTheme="minorHAnsi" w:cstheme="minorHAnsi"/>
          <w:color w:val="222222"/>
          <w:sz w:val="22"/>
          <w:szCs w:val="22"/>
          <w:lang w:eastAsia="en-AU"/>
        </w:rPr>
      </w:pPr>
      <w:r w:rsidRPr="006E4BAB">
        <w:rPr>
          <w:rFonts w:asciiTheme="minorHAnsi" w:eastAsia="Times New Roman" w:hAnsiTheme="minorHAnsi" w:cstheme="minorHAnsi"/>
          <w:color w:val="222222"/>
          <w:sz w:val="22"/>
          <w:szCs w:val="22"/>
          <w:lang w:eastAsia="en-AU"/>
        </w:rPr>
        <w:t xml:space="preserve">specimens collected from asymptomatic people following exposure to a Hendra virus infected animal or person </w:t>
      </w:r>
    </w:p>
    <w:p w:rsidR="005B7B4F" w:rsidRPr="006E4BAB" w:rsidRDefault="005B7B4F" w:rsidP="006E4BAB">
      <w:pPr>
        <w:pStyle w:val="ListParagraph"/>
        <w:numPr>
          <w:ilvl w:val="0"/>
          <w:numId w:val="2"/>
        </w:numPr>
        <w:spacing w:before="60" w:after="60" w:line="240" w:lineRule="auto"/>
        <w:rPr>
          <w:rFonts w:asciiTheme="minorHAnsi" w:eastAsia="Times New Roman" w:hAnsiTheme="minorHAnsi" w:cstheme="minorHAnsi"/>
          <w:color w:val="222222"/>
          <w:sz w:val="22"/>
          <w:szCs w:val="22"/>
          <w:lang w:eastAsia="en-AU"/>
        </w:rPr>
      </w:pPr>
      <w:r w:rsidRPr="006E4BAB">
        <w:rPr>
          <w:rFonts w:asciiTheme="minorHAnsi" w:eastAsia="Times New Roman" w:hAnsiTheme="minorHAnsi" w:cstheme="minorHAnsi"/>
          <w:color w:val="222222"/>
          <w:sz w:val="22"/>
          <w:szCs w:val="22"/>
          <w:lang w:eastAsia="en-AU"/>
        </w:rPr>
        <w:t xml:space="preserve">specimens collected from people with suspected (but not yet confirmed) Hendra virus clinical illness </w:t>
      </w:r>
    </w:p>
    <w:p w:rsidR="005B7B4F" w:rsidRPr="006E4BAB" w:rsidRDefault="005B7B4F" w:rsidP="006E4BAB">
      <w:pPr>
        <w:pStyle w:val="ListParagraph"/>
        <w:numPr>
          <w:ilvl w:val="0"/>
          <w:numId w:val="2"/>
        </w:numPr>
        <w:spacing w:before="60" w:after="60" w:line="240" w:lineRule="auto"/>
        <w:rPr>
          <w:rFonts w:asciiTheme="minorHAnsi" w:eastAsia="Times New Roman" w:hAnsiTheme="minorHAnsi" w:cstheme="minorHAnsi"/>
          <w:color w:val="222222"/>
          <w:sz w:val="22"/>
          <w:szCs w:val="22"/>
          <w:lang w:eastAsia="en-AU"/>
        </w:rPr>
      </w:pPr>
      <w:r w:rsidRPr="006E4BAB">
        <w:rPr>
          <w:rFonts w:asciiTheme="minorHAnsi" w:eastAsia="Times New Roman" w:hAnsiTheme="minorHAnsi" w:cstheme="minorHAnsi"/>
          <w:color w:val="222222"/>
          <w:sz w:val="22"/>
          <w:szCs w:val="22"/>
          <w:lang w:eastAsia="en-AU"/>
        </w:rPr>
        <w:t xml:space="preserve">serial blood specimens collected at day 21 and day 42 post exposure to test for seroconversion from a person who remains asymptomatic </w:t>
      </w:r>
    </w:p>
    <w:p w:rsidR="005B7B4F" w:rsidRPr="006E4BAB" w:rsidRDefault="005B7B4F" w:rsidP="006E4BAB">
      <w:pPr>
        <w:pStyle w:val="ListParagraph"/>
        <w:numPr>
          <w:ilvl w:val="0"/>
          <w:numId w:val="2"/>
        </w:numPr>
        <w:spacing w:before="60" w:after="60" w:line="240" w:lineRule="auto"/>
        <w:rPr>
          <w:rFonts w:asciiTheme="minorHAnsi" w:eastAsia="Times New Roman" w:hAnsiTheme="minorHAnsi" w:cstheme="minorHAnsi"/>
          <w:color w:val="222222"/>
          <w:sz w:val="22"/>
          <w:szCs w:val="22"/>
          <w:lang w:eastAsia="en-AU"/>
        </w:rPr>
      </w:pPr>
      <w:r w:rsidRPr="006E4BAB">
        <w:rPr>
          <w:rFonts w:asciiTheme="minorHAnsi" w:eastAsia="Times New Roman" w:hAnsiTheme="minorHAnsi" w:cstheme="minorHAnsi"/>
          <w:color w:val="222222"/>
          <w:sz w:val="22"/>
          <w:szCs w:val="22"/>
          <w:lang w:eastAsia="en-AU"/>
        </w:rPr>
        <w:t>specimens collected from patients known to have been infected but who have not yet developed Hendra virus-specific antibodies.</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PHLN Secretariat</w:t>
      </w:r>
      <w:r w:rsidRPr="005B7B4F">
        <w:rPr>
          <w:rFonts w:asciiTheme="minorHAnsi" w:eastAsia="Times New Roman" w:hAnsiTheme="minorHAnsi" w:cstheme="minorHAnsi"/>
          <w:color w:val="222222"/>
          <w:sz w:val="22"/>
          <w:szCs w:val="22"/>
          <w:lang w:eastAsia="en-AU"/>
        </w:rPr>
        <w:br/>
        <w:t>Department of Health &amp; Ageing</w:t>
      </w:r>
      <w:r w:rsidRPr="005B7B4F">
        <w:rPr>
          <w:rFonts w:asciiTheme="minorHAnsi" w:eastAsia="Times New Roman" w:hAnsiTheme="minorHAnsi" w:cstheme="minorHAnsi"/>
          <w:color w:val="222222"/>
          <w:sz w:val="22"/>
          <w:szCs w:val="22"/>
          <w:lang w:eastAsia="en-AU"/>
        </w:rPr>
        <w:br/>
        <w:t>MDP 140, GPO Box 9848, Canberra ACT 2601</w:t>
      </w:r>
      <w:r w:rsidRPr="005B7B4F">
        <w:rPr>
          <w:rFonts w:asciiTheme="minorHAnsi" w:eastAsia="Times New Roman" w:hAnsiTheme="minorHAnsi" w:cstheme="minorHAnsi"/>
          <w:color w:val="222222"/>
          <w:sz w:val="22"/>
          <w:szCs w:val="22"/>
          <w:lang w:eastAsia="en-AU"/>
        </w:rPr>
        <w:br/>
        <w:t>Telephone: 61 2 6289 9054</w:t>
      </w:r>
      <w:r w:rsidRPr="005B7B4F">
        <w:rPr>
          <w:rFonts w:asciiTheme="minorHAnsi" w:eastAsia="Times New Roman" w:hAnsiTheme="minorHAnsi" w:cstheme="minorHAnsi"/>
          <w:color w:val="222222"/>
          <w:sz w:val="22"/>
          <w:szCs w:val="22"/>
          <w:lang w:eastAsia="en-AU"/>
        </w:rPr>
        <w:br/>
        <w:t>Facsimile: 61 2 6289 1070</w:t>
      </w:r>
      <w:r w:rsidRPr="005B7B4F">
        <w:rPr>
          <w:rFonts w:asciiTheme="minorHAnsi" w:eastAsia="Times New Roman" w:hAnsiTheme="minorHAnsi" w:cstheme="minorHAnsi"/>
          <w:color w:val="222222"/>
          <w:sz w:val="22"/>
          <w:szCs w:val="22"/>
          <w:lang w:eastAsia="en-AU"/>
        </w:rPr>
        <w:br/>
        <w:t xml:space="preserve">E-mail: </w:t>
      </w:r>
      <w:hyperlink r:id="rId5" w:history="1">
        <w:r w:rsidRPr="005B7B4F">
          <w:rPr>
            <w:rFonts w:asciiTheme="minorHAnsi" w:eastAsia="Times New Roman" w:hAnsiTheme="minorHAnsi" w:cstheme="minorHAnsi"/>
            <w:color w:val="1157AD"/>
            <w:sz w:val="22"/>
            <w:szCs w:val="22"/>
            <w:lang w:eastAsia="en-AU"/>
          </w:rPr>
          <w:t>phln.secretariat@health.gov.au</w:t>
        </w:r>
      </w:hyperlink>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ACT</w:t>
      </w:r>
    </w:p>
    <w:p w:rsidR="006E4BAB"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Microbiology and Infectious Diseases</w:t>
      </w:r>
      <w:r w:rsidR="006E4BAB">
        <w:rPr>
          <w:rFonts w:asciiTheme="minorHAnsi" w:eastAsia="Times New Roman" w:hAnsiTheme="minorHAnsi" w:cstheme="minorHAnsi"/>
          <w:color w:val="222222"/>
          <w:sz w:val="22"/>
          <w:szCs w:val="22"/>
          <w:lang w:eastAsia="en-AU"/>
        </w:rPr>
        <w:t xml:space="preserve"> </w:t>
      </w:r>
      <w:r w:rsidRPr="005B7B4F">
        <w:rPr>
          <w:rFonts w:asciiTheme="minorHAnsi" w:eastAsia="Times New Roman" w:hAnsiTheme="minorHAnsi" w:cstheme="minorHAnsi"/>
          <w:color w:val="222222"/>
          <w:sz w:val="22"/>
          <w:szCs w:val="22"/>
          <w:lang w:eastAsia="en-AU"/>
        </w:rPr>
        <w:t>Department</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The Canberra Hospital</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NSW</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Centre for Infectious Diseases and Microbiological Laboratory Services</w:t>
      </w:r>
      <w:r w:rsidRPr="005B7B4F">
        <w:rPr>
          <w:rFonts w:asciiTheme="minorHAnsi" w:eastAsia="Times New Roman" w:hAnsiTheme="minorHAnsi" w:cstheme="minorHAnsi"/>
          <w:color w:val="222222"/>
          <w:sz w:val="22"/>
          <w:szCs w:val="22"/>
          <w:lang w:eastAsia="en-AU"/>
        </w:rPr>
        <w:br/>
        <w:t>South East Area Laboratory Service</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NT</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Northern Territory Government Pathology Service</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QLD</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Pathology Queensland</w:t>
      </w:r>
      <w:r w:rsidRPr="005B7B4F">
        <w:rPr>
          <w:rFonts w:asciiTheme="minorHAnsi" w:eastAsia="Times New Roman" w:hAnsiTheme="minorHAnsi" w:cstheme="minorHAnsi"/>
          <w:color w:val="222222"/>
          <w:sz w:val="22"/>
          <w:szCs w:val="22"/>
          <w:lang w:eastAsia="en-AU"/>
        </w:rPr>
        <w:br/>
        <w:t>Queensland Health Forensic and</w:t>
      </w:r>
      <w:r w:rsidR="006E4BAB">
        <w:rPr>
          <w:rFonts w:asciiTheme="minorHAnsi" w:eastAsia="Times New Roman" w:hAnsiTheme="minorHAnsi" w:cstheme="minorHAnsi"/>
          <w:color w:val="222222"/>
          <w:sz w:val="22"/>
          <w:szCs w:val="22"/>
          <w:lang w:eastAsia="en-AU"/>
        </w:rPr>
        <w:t xml:space="preserve"> </w:t>
      </w:r>
      <w:r w:rsidRPr="005B7B4F">
        <w:rPr>
          <w:rFonts w:asciiTheme="minorHAnsi" w:eastAsia="Times New Roman" w:hAnsiTheme="minorHAnsi" w:cstheme="minorHAnsi"/>
          <w:color w:val="222222"/>
          <w:sz w:val="22"/>
          <w:szCs w:val="22"/>
          <w:lang w:eastAsia="en-AU"/>
        </w:rPr>
        <w:t>Scientific Services</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SA</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Institute of Medical and Veterinary</w:t>
      </w:r>
      <w:r w:rsidR="006E4BAB">
        <w:rPr>
          <w:rFonts w:asciiTheme="minorHAnsi" w:eastAsia="Times New Roman" w:hAnsiTheme="minorHAnsi" w:cstheme="minorHAnsi"/>
          <w:color w:val="222222"/>
          <w:sz w:val="22"/>
          <w:szCs w:val="22"/>
          <w:lang w:eastAsia="en-AU"/>
        </w:rPr>
        <w:t xml:space="preserve"> </w:t>
      </w:r>
      <w:r w:rsidRPr="005B7B4F">
        <w:rPr>
          <w:rFonts w:asciiTheme="minorHAnsi" w:eastAsia="Times New Roman" w:hAnsiTheme="minorHAnsi" w:cstheme="minorHAnsi"/>
          <w:color w:val="222222"/>
          <w:sz w:val="22"/>
          <w:szCs w:val="22"/>
          <w:lang w:eastAsia="en-AU"/>
        </w:rPr>
        <w:t>Science</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lastRenderedPageBreak/>
        <w:t>TAS</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Department of Microbiology and Infectious Diseases</w:t>
      </w:r>
      <w:r w:rsidRPr="005B7B4F">
        <w:rPr>
          <w:rFonts w:asciiTheme="minorHAnsi" w:eastAsia="Times New Roman" w:hAnsiTheme="minorHAnsi" w:cstheme="minorHAnsi"/>
          <w:color w:val="222222"/>
          <w:sz w:val="22"/>
          <w:szCs w:val="22"/>
          <w:lang w:eastAsia="en-AU"/>
        </w:rPr>
        <w:br/>
        <w:t>Royal Hobart Hospital</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VIC</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 xml:space="preserve">Microbiological Diagnostic Unit </w:t>
      </w:r>
      <w:r w:rsidR="003D26CC">
        <w:rPr>
          <w:rFonts w:asciiTheme="minorHAnsi" w:eastAsia="Times New Roman" w:hAnsiTheme="minorHAnsi" w:cstheme="minorHAnsi"/>
          <w:color w:val="222222"/>
          <w:sz w:val="22"/>
          <w:szCs w:val="22"/>
          <w:lang w:eastAsia="en-AU"/>
        </w:rPr>
        <w:t>(MDU) Public Health Laboratory</w:t>
      </w:r>
      <w:r w:rsidR="003D26CC">
        <w:rPr>
          <w:rFonts w:asciiTheme="minorHAnsi" w:eastAsia="Times New Roman" w:hAnsiTheme="minorHAnsi" w:cstheme="minorHAnsi"/>
          <w:color w:val="222222"/>
          <w:sz w:val="22"/>
          <w:szCs w:val="22"/>
          <w:lang w:eastAsia="en-AU"/>
        </w:rPr>
        <w:br/>
      </w:r>
      <w:r w:rsidRPr="005B7B4F">
        <w:rPr>
          <w:rFonts w:asciiTheme="minorHAnsi" w:eastAsia="Times New Roman" w:hAnsiTheme="minorHAnsi" w:cstheme="minorHAnsi"/>
          <w:color w:val="222222"/>
          <w:sz w:val="22"/>
          <w:szCs w:val="22"/>
          <w:lang w:eastAsia="en-AU"/>
        </w:rPr>
        <w:t>Victorian Infectious DiseasesReference Laboratory (VIDRL)</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WA</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PathWest Laboratory Medicine</w:t>
      </w:r>
      <w:r w:rsidRPr="005B7B4F">
        <w:rPr>
          <w:rFonts w:asciiTheme="minorHAnsi" w:eastAsia="Times New Roman" w:hAnsiTheme="minorHAnsi" w:cstheme="minorHAnsi"/>
          <w:color w:val="222222"/>
          <w:sz w:val="22"/>
          <w:szCs w:val="22"/>
          <w:lang w:eastAsia="en-AU"/>
        </w:rPr>
        <w:br/>
        <w:t>Western Australia</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National</w:t>
      </w:r>
    </w:p>
    <w:p w:rsidR="003D26CC"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Health Emergency Planning and Response Branch</w:t>
      </w:r>
      <w:r w:rsidRPr="005B7B4F">
        <w:rPr>
          <w:rFonts w:asciiTheme="minorHAnsi" w:eastAsia="Times New Roman" w:hAnsiTheme="minorHAnsi" w:cstheme="minorHAnsi"/>
          <w:color w:val="222222"/>
          <w:sz w:val="22"/>
          <w:szCs w:val="22"/>
          <w:lang w:eastAsia="en-AU"/>
        </w:rPr>
        <w:br/>
        <w:t>Office of Health Protection</w:t>
      </w:r>
      <w:r w:rsidRPr="005B7B4F">
        <w:rPr>
          <w:rFonts w:asciiTheme="minorHAnsi" w:eastAsia="Times New Roman" w:hAnsiTheme="minorHAnsi" w:cstheme="minorHAnsi"/>
          <w:color w:val="222222"/>
          <w:sz w:val="22"/>
          <w:szCs w:val="22"/>
          <w:lang w:eastAsia="en-AU"/>
        </w:rPr>
        <w:br/>
      </w:r>
      <w:r w:rsidR="003D26CC">
        <w:rPr>
          <w:rFonts w:asciiTheme="minorHAnsi" w:eastAsia="Times New Roman" w:hAnsiTheme="minorHAnsi" w:cstheme="minorHAnsi"/>
          <w:color w:val="222222"/>
          <w:sz w:val="22"/>
          <w:szCs w:val="22"/>
          <w:lang w:eastAsia="en-AU"/>
        </w:rPr>
        <w:t>Department of Health and Ageing</w:t>
      </w:r>
    </w:p>
    <w:p w:rsidR="003D26CC"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CSIRO Austral</w:t>
      </w:r>
      <w:r w:rsidR="003D26CC">
        <w:rPr>
          <w:rFonts w:asciiTheme="minorHAnsi" w:eastAsia="Times New Roman" w:hAnsiTheme="minorHAnsi" w:cstheme="minorHAnsi"/>
          <w:color w:val="222222"/>
          <w:sz w:val="22"/>
          <w:szCs w:val="22"/>
          <w:lang w:eastAsia="en-AU"/>
        </w:rPr>
        <w:t>ian Animal Health Laboratories</w:t>
      </w:r>
    </w:p>
    <w:p w:rsidR="003D26CC"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Communica</w:t>
      </w:r>
      <w:r w:rsidR="003D26CC">
        <w:rPr>
          <w:rFonts w:asciiTheme="minorHAnsi" w:eastAsia="Times New Roman" w:hAnsiTheme="minorHAnsi" w:cstheme="minorHAnsi"/>
          <w:color w:val="222222"/>
          <w:sz w:val="22"/>
          <w:szCs w:val="22"/>
          <w:lang w:eastAsia="en-AU"/>
        </w:rPr>
        <w:t>ble Diseases Network Australia</w:t>
      </w:r>
    </w:p>
    <w:p w:rsidR="003D26CC"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Private Patho</w:t>
      </w:r>
      <w:r w:rsidR="003D26CC">
        <w:rPr>
          <w:rFonts w:asciiTheme="minorHAnsi" w:eastAsia="Times New Roman" w:hAnsiTheme="minorHAnsi" w:cstheme="minorHAnsi"/>
          <w:color w:val="222222"/>
          <w:sz w:val="22"/>
          <w:szCs w:val="22"/>
          <w:lang w:eastAsia="en-AU"/>
        </w:rPr>
        <w:t>logy Representative (Observer)</w:t>
      </w:r>
    </w:p>
    <w:p w:rsidR="005B7B4F" w:rsidRPr="005B7B4F"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Australian Federal Police Chemical, Biological, Radiological and Nuclear Data Centre (Observer)</w:t>
      </w:r>
    </w:p>
    <w:p w:rsidR="005B7B4F" w:rsidRPr="005B7B4F" w:rsidRDefault="005B7B4F" w:rsidP="005B7B4F">
      <w:pPr>
        <w:spacing w:before="60" w:after="60" w:line="240" w:lineRule="auto"/>
        <w:outlineLvl w:val="1"/>
        <w:rPr>
          <w:rFonts w:asciiTheme="minorHAnsi" w:eastAsia="Times New Roman" w:hAnsiTheme="minorHAnsi" w:cstheme="minorHAnsi"/>
          <w:b/>
          <w:color w:val="000000"/>
          <w:sz w:val="22"/>
          <w:szCs w:val="22"/>
          <w:lang w:eastAsia="en-AU"/>
        </w:rPr>
      </w:pPr>
      <w:r w:rsidRPr="005B7B4F">
        <w:rPr>
          <w:rFonts w:asciiTheme="minorHAnsi" w:eastAsia="Times New Roman" w:hAnsiTheme="minorHAnsi" w:cstheme="minorHAnsi"/>
          <w:b/>
          <w:color w:val="000000"/>
          <w:sz w:val="22"/>
          <w:szCs w:val="22"/>
          <w:lang w:eastAsia="en-AU"/>
        </w:rPr>
        <w:t>New Zealand</w:t>
      </w:r>
    </w:p>
    <w:p w:rsidR="003D26CC"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Communicable Disease Group</w:t>
      </w:r>
    </w:p>
    <w:p w:rsidR="003D26CC" w:rsidRDefault="005B7B4F" w:rsidP="005B7B4F">
      <w:pPr>
        <w:spacing w:before="60" w:after="60" w:line="240" w:lineRule="auto"/>
        <w:rPr>
          <w:rFonts w:asciiTheme="minorHAnsi" w:eastAsia="Times New Roman" w:hAnsiTheme="minorHAnsi" w:cstheme="minorHAnsi"/>
          <w:color w:val="222222"/>
          <w:sz w:val="22"/>
          <w:szCs w:val="22"/>
          <w:lang w:eastAsia="en-AU"/>
        </w:rPr>
      </w:pPr>
      <w:r w:rsidRPr="005B7B4F">
        <w:rPr>
          <w:rFonts w:asciiTheme="minorHAnsi" w:eastAsia="Times New Roman" w:hAnsiTheme="minorHAnsi" w:cstheme="minorHAnsi"/>
          <w:color w:val="222222"/>
          <w:sz w:val="22"/>
          <w:szCs w:val="22"/>
          <w:lang w:eastAsia="en-AU"/>
        </w:rPr>
        <w:t xml:space="preserve">Institute of Environmental </w:t>
      </w:r>
      <w:r w:rsidR="003D26CC">
        <w:rPr>
          <w:rFonts w:asciiTheme="minorHAnsi" w:eastAsia="Times New Roman" w:hAnsiTheme="minorHAnsi" w:cstheme="minorHAnsi"/>
          <w:color w:val="222222"/>
          <w:sz w:val="22"/>
          <w:szCs w:val="22"/>
          <w:lang w:eastAsia="en-AU"/>
        </w:rPr>
        <w:t>Science and Research (Observer)</w:t>
      </w:r>
    </w:p>
    <w:p w:rsidR="005B7B4F" w:rsidRPr="005B7B4F" w:rsidRDefault="005B7B4F" w:rsidP="005B7B4F">
      <w:pPr>
        <w:spacing w:before="60" w:after="60" w:line="240" w:lineRule="auto"/>
        <w:rPr>
          <w:rFonts w:asciiTheme="minorHAnsi" w:hAnsiTheme="minorHAnsi" w:cstheme="minorHAnsi"/>
          <w:sz w:val="22"/>
          <w:szCs w:val="22"/>
        </w:rPr>
      </w:pPr>
      <w:bookmarkStart w:id="0" w:name="_GoBack"/>
      <w:bookmarkEnd w:id="0"/>
      <w:r w:rsidRPr="005B7B4F">
        <w:rPr>
          <w:rFonts w:asciiTheme="minorHAnsi" w:eastAsia="Times New Roman" w:hAnsiTheme="minorHAnsi" w:cstheme="minorHAnsi"/>
          <w:color w:val="222222"/>
          <w:sz w:val="22"/>
          <w:szCs w:val="22"/>
          <w:lang w:eastAsia="en-AU"/>
        </w:rPr>
        <w:t>Canterbury Health Laboratories (Observer)</w:t>
      </w:r>
    </w:p>
    <w:sectPr w:rsidR="005B7B4F" w:rsidRPr="005B7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4F2"/>
    <w:multiLevelType w:val="multilevel"/>
    <w:tmpl w:val="833E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B1413"/>
    <w:multiLevelType w:val="hybridMultilevel"/>
    <w:tmpl w:val="A1D61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4F"/>
    <w:rsid w:val="00280050"/>
    <w:rsid w:val="003D26CC"/>
    <w:rsid w:val="005B7B4F"/>
    <w:rsid w:val="006D554A"/>
    <w:rsid w:val="006E4BA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1C9B"/>
  <w15:chartTrackingRefBased/>
  <w15:docId w15:val="{1C72C1FF-FC79-4312-935D-30393C1C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B7B4F"/>
    <w:pPr>
      <w:spacing w:before="240" w:after="120" w:line="240" w:lineRule="auto"/>
      <w:outlineLvl w:val="1"/>
    </w:pPr>
    <w:rPr>
      <w:rFonts w:ascii="Open Sans" w:eastAsia="Times New Roman" w:hAnsi="Open Sans"/>
      <w:color w:val="000000"/>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B4F"/>
    <w:rPr>
      <w:rFonts w:ascii="Open Sans" w:eastAsia="Times New Roman" w:hAnsi="Open Sans"/>
      <w:color w:val="000000"/>
      <w:sz w:val="33"/>
      <w:szCs w:val="33"/>
      <w:lang w:eastAsia="en-AU"/>
    </w:rPr>
  </w:style>
  <w:style w:type="character" w:customStyle="1" w:styleId="Heading1Char">
    <w:name w:val="Heading 1 Char"/>
    <w:basedOn w:val="DefaultParagraphFont"/>
    <w:link w:val="Heading1"/>
    <w:uiPriority w:val="9"/>
    <w:rsid w:val="005B7B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E4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1216429">
          <w:marLeft w:val="0"/>
          <w:marRight w:val="0"/>
          <w:marTop w:val="240"/>
          <w:marBottom w:val="480"/>
          <w:divBdr>
            <w:top w:val="none" w:sz="0" w:space="0" w:color="auto"/>
            <w:left w:val="none" w:sz="0" w:space="0" w:color="auto"/>
            <w:bottom w:val="none" w:sz="0" w:space="0" w:color="auto"/>
            <w:right w:val="none" w:sz="0" w:space="0" w:color="auto"/>
          </w:divBdr>
          <w:divsChild>
            <w:div w:id="2106336718">
              <w:marLeft w:val="0"/>
              <w:marRight w:val="0"/>
              <w:marTop w:val="0"/>
              <w:marBottom w:val="0"/>
              <w:divBdr>
                <w:top w:val="none" w:sz="0" w:space="0" w:color="auto"/>
                <w:left w:val="none" w:sz="0" w:space="0" w:color="auto"/>
                <w:bottom w:val="none" w:sz="0" w:space="0" w:color="auto"/>
                <w:right w:val="none" w:sz="0" w:space="0" w:color="auto"/>
              </w:divBdr>
              <w:divsChild>
                <w:div w:id="1766076696">
                  <w:marLeft w:val="0"/>
                  <w:marRight w:val="0"/>
                  <w:marTop w:val="0"/>
                  <w:marBottom w:val="0"/>
                  <w:divBdr>
                    <w:top w:val="none" w:sz="0" w:space="0" w:color="auto"/>
                    <w:left w:val="none" w:sz="0" w:space="0" w:color="auto"/>
                    <w:bottom w:val="none" w:sz="0" w:space="0" w:color="auto"/>
                    <w:right w:val="none" w:sz="0" w:space="0" w:color="auto"/>
                  </w:divBdr>
                  <w:divsChild>
                    <w:div w:id="2143306005">
                      <w:marLeft w:val="0"/>
                      <w:marRight w:val="0"/>
                      <w:marTop w:val="0"/>
                      <w:marBottom w:val="0"/>
                      <w:divBdr>
                        <w:top w:val="none" w:sz="0" w:space="0" w:color="auto"/>
                        <w:left w:val="none" w:sz="0" w:space="0" w:color="auto"/>
                        <w:bottom w:val="none" w:sz="0" w:space="0" w:color="auto"/>
                        <w:right w:val="none" w:sz="0" w:space="0" w:color="auto"/>
                      </w:divBdr>
                      <w:divsChild>
                        <w:div w:id="6830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723816">
      <w:bodyDiv w:val="1"/>
      <w:marLeft w:val="0"/>
      <w:marRight w:val="0"/>
      <w:marTop w:val="0"/>
      <w:marBottom w:val="0"/>
      <w:divBdr>
        <w:top w:val="none" w:sz="0" w:space="0" w:color="auto"/>
        <w:left w:val="none" w:sz="0" w:space="0" w:color="auto"/>
        <w:bottom w:val="none" w:sz="0" w:space="0" w:color="auto"/>
        <w:right w:val="none" w:sz="0" w:space="0" w:color="auto"/>
      </w:divBdr>
      <w:divsChild>
        <w:div w:id="717362077">
          <w:marLeft w:val="0"/>
          <w:marRight w:val="0"/>
          <w:marTop w:val="240"/>
          <w:marBottom w:val="480"/>
          <w:divBdr>
            <w:top w:val="none" w:sz="0" w:space="0" w:color="auto"/>
            <w:left w:val="none" w:sz="0" w:space="0" w:color="auto"/>
            <w:bottom w:val="none" w:sz="0" w:space="0" w:color="auto"/>
            <w:right w:val="none" w:sz="0" w:space="0" w:color="auto"/>
          </w:divBdr>
          <w:divsChild>
            <w:div w:id="132870536">
              <w:marLeft w:val="0"/>
              <w:marRight w:val="0"/>
              <w:marTop w:val="0"/>
              <w:marBottom w:val="0"/>
              <w:divBdr>
                <w:top w:val="none" w:sz="0" w:space="0" w:color="auto"/>
                <w:left w:val="none" w:sz="0" w:space="0" w:color="auto"/>
                <w:bottom w:val="none" w:sz="0" w:space="0" w:color="auto"/>
                <w:right w:val="none" w:sz="0" w:space="0" w:color="auto"/>
              </w:divBdr>
              <w:divsChild>
                <w:div w:id="563760270">
                  <w:marLeft w:val="0"/>
                  <w:marRight w:val="0"/>
                  <w:marTop w:val="0"/>
                  <w:marBottom w:val="0"/>
                  <w:divBdr>
                    <w:top w:val="none" w:sz="0" w:space="0" w:color="auto"/>
                    <w:left w:val="none" w:sz="0" w:space="0" w:color="auto"/>
                    <w:bottom w:val="none" w:sz="0" w:space="0" w:color="auto"/>
                    <w:right w:val="none" w:sz="0" w:space="0" w:color="auto"/>
                  </w:divBdr>
                  <w:divsChild>
                    <w:div w:id="986281513">
                      <w:marLeft w:val="0"/>
                      <w:marRight w:val="0"/>
                      <w:marTop w:val="0"/>
                      <w:marBottom w:val="0"/>
                      <w:divBdr>
                        <w:top w:val="none" w:sz="0" w:space="0" w:color="auto"/>
                        <w:left w:val="none" w:sz="0" w:space="0" w:color="auto"/>
                        <w:bottom w:val="none" w:sz="0" w:space="0" w:color="auto"/>
                        <w:right w:val="none" w:sz="0" w:space="0" w:color="auto"/>
                      </w:divBdr>
                      <w:divsChild>
                        <w:div w:id="14998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ln.secretariat@health.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3</cp:revision>
  <dcterms:created xsi:type="dcterms:W3CDTF">2020-02-10T22:29:00Z</dcterms:created>
  <dcterms:modified xsi:type="dcterms:W3CDTF">2020-02-10T22:41:00Z</dcterms:modified>
</cp:coreProperties>
</file>