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BEBC1" w14:textId="26D11D47" w:rsidR="00D83E33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FFFFFF"/>
          <w:szCs w:val="24"/>
        </w:rPr>
      </w:pPr>
      <w:bookmarkStart w:id="0" w:name="_GoBack"/>
      <w:bookmarkEnd w:id="0"/>
      <w:r w:rsidRPr="001836B7">
        <w:rPr>
          <w:rFonts w:cs="Times New Roman"/>
          <w:i/>
          <w:iCs/>
          <w:color w:val="FFFFFF"/>
          <w:szCs w:val="24"/>
        </w:rPr>
        <w:t xml:space="preserve"> Laboratory Network</w:t>
      </w:r>
    </w:p>
    <w:p w14:paraId="23FFF53A" w14:textId="77777777" w:rsidR="00D83E33" w:rsidRPr="00A839ED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 w:val="40"/>
          <w:szCs w:val="40"/>
        </w:rPr>
      </w:pPr>
      <w:r w:rsidRPr="00A839ED">
        <w:rPr>
          <w:rFonts w:cs="Times New Roman"/>
          <w:i/>
          <w:iCs/>
          <w:color w:val="000000"/>
          <w:sz w:val="40"/>
          <w:szCs w:val="40"/>
        </w:rPr>
        <w:t>Technical Report Series</w:t>
      </w:r>
    </w:p>
    <w:p w14:paraId="2D6F68B2" w14:textId="0439E695" w:rsidR="00D83E33" w:rsidRDefault="00E839F4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/>
          <w:iCs/>
          <w:color w:val="000000"/>
          <w:sz w:val="40"/>
          <w:szCs w:val="40"/>
        </w:rPr>
      </w:pPr>
      <w:r w:rsidRPr="001836B7">
        <w:rPr>
          <w:rFonts w:cs="Times New Roman"/>
          <w:b/>
          <w:bCs/>
          <w:i/>
          <w:iCs/>
          <w:color w:val="000000"/>
          <w:sz w:val="40"/>
          <w:szCs w:val="40"/>
        </w:rPr>
        <w:t>Laboratory Pr</w:t>
      </w:r>
      <w:r w:rsidR="006B0A78" w:rsidRPr="000F5393">
        <w:rPr>
          <w:rFonts w:cs="Times New Roman"/>
          <w:b/>
          <w:bCs/>
          <w:i/>
          <w:iCs/>
          <w:color w:val="000000"/>
          <w:sz w:val="40"/>
          <w:szCs w:val="40"/>
        </w:rPr>
        <w:t>ocedures and P</w:t>
      </w:r>
      <w:r w:rsidR="0000444F" w:rsidRPr="000F5393">
        <w:rPr>
          <w:rFonts w:cs="Times New Roman"/>
          <w:b/>
          <w:bCs/>
          <w:i/>
          <w:iCs/>
          <w:color w:val="000000"/>
          <w:sz w:val="40"/>
          <w:szCs w:val="40"/>
        </w:rPr>
        <w:t>r</w:t>
      </w:r>
      <w:r w:rsidRPr="000F5393">
        <w:rPr>
          <w:rFonts w:cs="Times New Roman"/>
          <w:b/>
          <w:bCs/>
          <w:i/>
          <w:iCs/>
          <w:color w:val="000000"/>
          <w:sz w:val="40"/>
          <w:szCs w:val="40"/>
        </w:rPr>
        <w:t xml:space="preserve">ecautions for Samples Collected from Patients with Viral </w:t>
      </w:r>
      <w:r w:rsidR="00D83E33" w:rsidRPr="001836B7">
        <w:rPr>
          <w:rFonts w:cs="Times New Roman"/>
          <w:b/>
          <w:bCs/>
          <w:i/>
          <w:iCs/>
          <w:color w:val="000000"/>
          <w:sz w:val="40"/>
          <w:szCs w:val="40"/>
        </w:rPr>
        <w:t>Haemorrhagic Fevers</w:t>
      </w:r>
    </w:p>
    <w:p w14:paraId="7572CFDC" w14:textId="77777777" w:rsidR="00CF1FAF" w:rsidRPr="00D12EFE" w:rsidRDefault="00CF1FAF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i/>
          <w:iCs/>
          <w:color w:val="000000"/>
          <w:sz w:val="40"/>
          <w:szCs w:val="40"/>
        </w:rPr>
      </w:pPr>
    </w:p>
    <w:p w14:paraId="274DFCE2" w14:textId="77777777" w:rsidR="00CF1FAF" w:rsidRPr="00D12EFE" w:rsidRDefault="00CF1FAF" w:rsidP="00CF1FAF">
      <w:pPr>
        <w:spacing w:before="240" w:after="240" w:line="240" w:lineRule="auto"/>
        <w:contextualSpacing/>
        <w:rPr>
          <w:rFonts w:eastAsia="Times New Roman" w:cs="Times New Roman"/>
          <w:color w:val="222222"/>
          <w:szCs w:val="24"/>
          <w:lang w:eastAsia="en-AU"/>
        </w:rPr>
      </w:pPr>
      <w:r w:rsidRPr="00D12EFE">
        <w:rPr>
          <w:rFonts w:eastAsia="Times New Roman" w:cs="Times New Roman"/>
          <w:bCs/>
          <w:color w:val="222222"/>
          <w:szCs w:val="24"/>
          <w:lang w:eastAsia="en-AU"/>
        </w:rPr>
        <w:t>Prepared by the Public Health Laboratory Network</w:t>
      </w:r>
    </w:p>
    <w:p w14:paraId="75EB2751" w14:textId="77777777" w:rsidR="00CF1FAF" w:rsidRPr="00D12EFE" w:rsidRDefault="00CF1FAF" w:rsidP="00CF1FAF">
      <w:pPr>
        <w:spacing w:before="240" w:after="240" w:line="300" w:lineRule="atLeast"/>
        <w:contextualSpacing/>
        <w:rPr>
          <w:rFonts w:eastAsia="Times New Roman" w:cs="Times New Roman"/>
          <w:bCs/>
          <w:color w:val="222222"/>
          <w:szCs w:val="24"/>
          <w:lang w:eastAsia="en-AU"/>
        </w:rPr>
      </w:pPr>
      <w:r w:rsidRPr="00D12EFE">
        <w:rPr>
          <w:rFonts w:eastAsia="Times New Roman" w:cs="Times New Roman"/>
          <w:bCs/>
          <w:color w:val="222222"/>
          <w:szCs w:val="24"/>
          <w:lang w:eastAsia="en-AU"/>
        </w:rPr>
        <w:t xml:space="preserve">The full document was initially written and published by Australian Government </w:t>
      </w:r>
      <w:r w:rsidRPr="00D12EFE">
        <w:rPr>
          <w:rFonts w:eastAsia="Times New Roman" w:cs="Times New Roman"/>
          <w:bCs/>
          <w:color w:val="222222"/>
          <w:szCs w:val="24"/>
          <w:lang w:eastAsia="en-AU"/>
        </w:rPr>
        <w:br/>
        <w:t>Department of Health in March 2002.</w:t>
      </w:r>
      <w:r w:rsidRPr="00D12EFE">
        <w:rPr>
          <w:rFonts w:eastAsia="Times New Roman" w:cs="Times New Roman"/>
          <w:bCs/>
          <w:color w:val="222222"/>
          <w:szCs w:val="24"/>
          <w:lang w:eastAsia="en-AU"/>
        </w:rPr>
        <w:br/>
        <w:t xml:space="preserve">Part </w:t>
      </w:r>
      <w:proofErr w:type="gramStart"/>
      <w:r w:rsidRPr="00D12EFE">
        <w:rPr>
          <w:rFonts w:eastAsia="Times New Roman" w:cs="Times New Roman"/>
          <w:bCs/>
          <w:color w:val="222222"/>
          <w:szCs w:val="24"/>
          <w:lang w:eastAsia="en-AU"/>
        </w:rPr>
        <w:t>A</w:t>
      </w:r>
      <w:proofErr w:type="gramEnd"/>
      <w:r w:rsidRPr="00D12EFE">
        <w:rPr>
          <w:rFonts w:eastAsia="Times New Roman" w:cs="Times New Roman"/>
          <w:bCs/>
          <w:color w:val="222222"/>
          <w:szCs w:val="24"/>
          <w:lang w:eastAsia="en-AU"/>
        </w:rPr>
        <w:t xml:space="preserve"> Guidelines for laboratories not associated with a designated isolation hospital (amended and republished October 2014).</w:t>
      </w:r>
      <w:r w:rsidRPr="00D12EFE">
        <w:rPr>
          <w:rFonts w:eastAsia="Times New Roman" w:cs="Times New Roman"/>
          <w:bCs/>
          <w:color w:val="222222"/>
          <w:szCs w:val="24"/>
          <w:lang w:eastAsia="en-AU"/>
        </w:rPr>
        <w:br/>
      </w:r>
      <w:hyperlink r:id="rId9" w:history="1">
        <w:r w:rsidRPr="00D12EFE">
          <w:rPr>
            <w:rFonts w:eastAsia="Times New Roman" w:cs="Times New Roman"/>
            <w:bCs/>
            <w:szCs w:val="24"/>
            <w:lang w:eastAsia="en-AU"/>
          </w:rPr>
          <w:t>Part B</w:t>
        </w:r>
      </w:hyperlink>
      <w:r w:rsidRPr="00D12EFE">
        <w:rPr>
          <w:rFonts w:eastAsia="Times New Roman" w:cs="Times New Roman"/>
          <w:bCs/>
          <w:color w:val="222222"/>
          <w:szCs w:val="24"/>
          <w:lang w:eastAsia="en-AU"/>
        </w:rPr>
        <w:t xml:space="preserve"> Guidelines for laboratories associated with a designated isolation hospital (amended and republished October 2014).</w:t>
      </w:r>
    </w:p>
    <w:p w14:paraId="05931211" w14:textId="77777777" w:rsidR="000F5393" w:rsidRDefault="000F539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40"/>
          <w:szCs w:val="40"/>
        </w:rPr>
      </w:pPr>
    </w:p>
    <w:p w14:paraId="7628CD8B" w14:textId="77777777" w:rsidR="00D83E33" w:rsidRPr="00A839ED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40"/>
          <w:szCs w:val="40"/>
        </w:rPr>
      </w:pPr>
      <w:r w:rsidRPr="00A839ED">
        <w:rPr>
          <w:rFonts w:cs="Times New Roman"/>
          <w:b/>
          <w:bCs/>
          <w:color w:val="000000"/>
          <w:sz w:val="40"/>
          <w:szCs w:val="40"/>
        </w:rPr>
        <w:t>Part B</w:t>
      </w:r>
    </w:p>
    <w:p w14:paraId="1662569E" w14:textId="185BA69C" w:rsidR="00D83E33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36"/>
          <w:szCs w:val="36"/>
        </w:rPr>
      </w:pPr>
      <w:r w:rsidRPr="00301815">
        <w:rPr>
          <w:rFonts w:cs="Times New Roman"/>
          <w:b/>
          <w:color w:val="000000"/>
          <w:sz w:val="36"/>
          <w:szCs w:val="36"/>
        </w:rPr>
        <w:t xml:space="preserve">Guidelines for </w:t>
      </w:r>
      <w:r w:rsidR="00545D1E" w:rsidRPr="00301815">
        <w:rPr>
          <w:rFonts w:cs="Times New Roman"/>
          <w:b/>
          <w:color w:val="000000"/>
          <w:sz w:val="36"/>
          <w:szCs w:val="36"/>
        </w:rPr>
        <w:t xml:space="preserve">laboratories </w:t>
      </w:r>
      <w:proofErr w:type="gramStart"/>
      <w:r w:rsidR="00E839F4" w:rsidRPr="00301815">
        <w:rPr>
          <w:rFonts w:cs="Times New Roman"/>
          <w:b/>
          <w:color w:val="000000"/>
          <w:sz w:val="36"/>
          <w:szCs w:val="36"/>
        </w:rPr>
        <w:t>that</w:t>
      </w:r>
      <w:r w:rsidR="00582D4A">
        <w:rPr>
          <w:rFonts w:cs="Times New Roman"/>
          <w:b/>
          <w:color w:val="000000"/>
          <w:sz w:val="36"/>
          <w:szCs w:val="36"/>
        </w:rPr>
        <w:t xml:space="preserve"> </w:t>
      </w:r>
      <w:r w:rsidR="00E839F4" w:rsidRPr="00301815">
        <w:rPr>
          <w:rFonts w:cs="Times New Roman"/>
          <w:b/>
          <w:color w:val="000000"/>
          <w:sz w:val="36"/>
          <w:szCs w:val="36"/>
        </w:rPr>
        <w:t>are</w:t>
      </w:r>
      <w:proofErr w:type="gramEnd"/>
      <w:r w:rsidR="00E839F4" w:rsidRPr="00301815">
        <w:rPr>
          <w:rFonts w:cs="Times New Roman"/>
          <w:b/>
          <w:color w:val="000000"/>
          <w:sz w:val="36"/>
          <w:szCs w:val="36"/>
        </w:rPr>
        <w:t xml:space="preserve"> </w:t>
      </w:r>
      <w:r w:rsidR="00545D1E" w:rsidRPr="00301815">
        <w:rPr>
          <w:rFonts w:cs="Times New Roman"/>
          <w:b/>
          <w:color w:val="000000"/>
          <w:sz w:val="36"/>
          <w:szCs w:val="36"/>
        </w:rPr>
        <w:t xml:space="preserve">associated </w:t>
      </w:r>
      <w:r w:rsidR="00E839F4" w:rsidRPr="00301815">
        <w:rPr>
          <w:rFonts w:cs="Times New Roman"/>
          <w:b/>
          <w:color w:val="000000"/>
          <w:sz w:val="36"/>
          <w:szCs w:val="36"/>
        </w:rPr>
        <w:t xml:space="preserve">with a </w:t>
      </w:r>
      <w:r w:rsidR="00654370">
        <w:rPr>
          <w:rFonts w:cs="Times New Roman"/>
          <w:b/>
          <w:color w:val="000000"/>
          <w:sz w:val="36"/>
          <w:szCs w:val="36"/>
        </w:rPr>
        <w:t>d</w:t>
      </w:r>
      <w:r w:rsidR="00654370" w:rsidRPr="00301815">
        <w:rPr>
          <w:rFonts w:cs="Times New Roman"/>
          <w:b/>
          <w:color w:val="000000"/>
          <w:sz w:val="36"/>
          <w:szCs w:val="36"/>
        </w:rPr>
        <w:t xml:space="preserve">esignated </w:t>
      </w:r>
      <w:r w:rsidR="00654370">
        <w:rPr>
          <w:rFonts w:cs="Times New Roman"/>
          <w:b/>
          <w:color w:val="000000"/>
          <w:sz w:val="36"/>
          <w:szCs w:val="36"/>
        </w:rPr>
        <w:t>i</w:t>
      </w:r>
      <w:r w:rsidR="00654370" w:rsidRPr="00301815">
        <w:rPr>
          <w:rFonts w:cs="Times New Roman"/>
          <w:b/>
          <w:color w:val="000000"/>
          <w:sz w:val="36"/>
          <w:szCs w:val="36"/>
        </w:rPr>
        <w:t xml:space="preserve">solation </w:t>
      </w:r>
      <w:r w:rsidR="00654370">
        <w:rPr>
          <w:rFonts w:cs="Times New Roman"/>
          <w:b/>
          <w:color w:val="000000"/>
          <w:sz w:val="36"/>
          <w:szCs w:val="36"/>
        </w:rPr>
        <w:t>h</w:t>
      </w:r>
      <w:r w:rsidR="00654370" w:rsidRPr="00301815">
        <w:rPr>
          <w:rFonts w:cs="Times New Roman"/>
          <w:b/>
          <w:color w:val="000000"/>
          <w:sz w:val="36"/>
          <w:szCs w:val="36"/>
        </w:rPr>
        <w:t>ospital</w:t>
      </w:r>
    </w:p>
    <w:p w14:paraId="05CD165F" w14:textId="77777777" w:rsidR="00367758" w:rsidRDefault="00367758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36"/>
          <w:szCs w:val="36"/>
        </w:rPr>
      </w:pPr>
    </w:p>
    <w:p w14:paraId="27DFE78C" w14:textId="1E7CD01B" w:rsidR="00367758" w:rsidRPr="00367758" w:rsidRDefault="00367758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 w:val="28"/>
          <w:szCs w:val="28"/>
        </w:rPr>
      </w:pPr>
      <w:r w:rsidRPr="00367758">
        <w:rPr>
          <w:rFonts w:cs="Times New Roman"/>
          <w:b/>
          <w:color w:val="000000"/>
          <w:sz w:val="28"/>
          <w:szCs w:val="28"/>
        </w:rPr>
        <w:t>Table of Contents</w:t>
      </w:r>
    </w:p>
    <w:p w14:paraId="3B7B8433" w14:textId="77777777" w:rsidR="00367758" w:rsidRPr="00367758" w:rsidRDefault="00367758" w:rsidP="00367758">
      <w:pPr>
        <w:pStyle w:val="TOC1"/>
        <w:tabs>
          <w:tab w:val="right" w:leader="dot" w:pos="9016"/>
        </w:tabs>
        <w:spacing w:after="0"/>
        <w:rPr>
          <w:rFonts w:asciiTheme="minorHAnsi" w:eastAsiaTheme="minorEastAsia" w:hAnsiTheme="minorHAnsi"/>
          <w:noProof/>
          <w:sz w:val="22"/>
          <w:lang w:eastAsia="en-AU"/>
        </w:rPr>
      </w:pPr>
      <w:r w:rsidRPr="00367758">
        <w:rPr>
          <w:rFonts w:cs="Times New Roman"/>
          <w:color w:val="000000"/>
          <w:sz w:val="22"/>
        </w:rPr>
        <w:fldChar w:fldCharType="begin"/>
      </w:r>
      <w:r w:rsidRPr="00367758">
        <w:rPr>
          <w:rFonts w:cs="Times New Roman"/>
          <w:color w:val="000000"/>
          <w:sz w:val="22"/>
        </w:rPr>
        <w:instrText xml:space="preserve"> TOC \o "1-4" \h \z \u </w:instrText>
      </w:r>
      <w:r w:rsidRPr="00367758">
        <w:rPr>
          <w:rFonts w:cs="Times New Roman"/>
          <w:color w:val="000000"/>
          <w:sz w:val="22"/>
        </w:rPr>
        <w:fldChar w:fldCharType="separate"/>
      </w:r>
      <w:hyperlink w:anchor="_Toc401231256" w:history="1">
        <w:r w:rsidRPr="00367758">
          <w:rPr>
            <w:rStyle w:val="Hyperlink"/>
            <w:noProof/>
            <w:sz w:val="22"/>
          </w:rPr>
          <w:t>Introduction</w:t>
        </w:r>
        <w:r w:rsidRPr="00367758">
          <w:rPr>
            <w:noProof/>
            <w:webHidden/>
            <w:sz w:val="22"/>
          </w:rPr>
          <w:tab/>
        </w:r>
        <w:r w:rsidRPr="00367758">
          <w:rPr>
            <w:noProof/>
            <w:webHidden/>
            <w:sz w:val="22"/>
          </w:rPr>
          <w:fldChar w:fldCharType="begin"/>
        </w:r>
        <w:r w:rsidRPr="00367758">
          <w:rPr>
            <w:noProof/>
            <w:webHidden/>
            <w:sz w:val="22"/>
          </w:rPr>
          <w:instrText xml:space="preserve"> PAGEREF _Toc401231256 \h </w:instrText>
        </w:r>
        <w:r w:rsidRPr="00367758">
          <w:rPr>
            <w:noProof/>
            <w:webHidden/>
            <w:sz w:val="22"/>
          </w:rPr>
        </w:r>
        <w:r w:rsidRPr="00367758">
          <w:rPr>
            <w:noProof/>
            <w:webHidden/>
            <w:sz w:val="22"/>
          </w:rPr>
          <w:fldChar w:fldCharType="separate"/>
        </w:r>
        <w:r w:rsidRPr="00367758">
          <w:rPr>
            <w:noProof/>
            <w:webHidden/>
            <w:sz w:val="22"/>
          </w:rPr>
          <w:t>2</w:t>
        </w:r>
        <w:r w:rsidRPr="00367758">
          <w:rPr>
            <w:noProof/>
            <w:webHidden/>
            <w:sz w:val="22"/>
          </w:rPr>
          <w:fldChar w:fldCharType="end"/>
        </w:r>
      </w:hyperlink>
    </w:p>
    <w:p w14:paraId="0C8B5E97" w14:textId="77777777" w:rsidR="00367758" w:rsidRPr="00367758" w:rsidRDefault="008513D3" w:rsidP="00367758">
      <w:pPr>
        <w:pStyle w:val="TOC1"/>
        <w:tabs>
          <w:tab w:val="right" w:leader="dot" w:pos="9016"/>
        </w:tabs>
        <w:spacing w:after="0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401231257" w:history="1">
        <w:r w:rsidR="00367758" w:rsidRPr="00367758">
          <w:rPr>
            <w:rStyle w:val="Hyperlink"/>
            <w:noProof/>
            <w:sz w:val="22"/>
          </w:rPr>
          <w:t>General instructions</w:t>
        </w:r>
        <w:r w:rsidR="00367758" w:rsidRPr="00367758">
          <w:rPr>
            <w:noProof/>
            <w:webHidden/>
            <w:sz w:val="22"/>
          </w:rPr>
          <w:tab/>
        </w:r>
        <w:r w:rsidR="00367758" w:rsidRPr="00367758">
          <w:rPr>
            <w:noProof/>
            <w:webHidden/>
            <w:sz w:val="22"/>
          </w:rPr>
          <w:fldChar w:fldCharType="begin"/>
        </w:r>
        <w:r w:rsidR="00367758" w:rsidRPr="00367758">
          <w:rPr>
            <w:noProof/>
            <w:webHidden/>
            <w:sz w:val="22"/>
          </w:rPr>
          <w:instrText xml:space="preserve"> PAGEREF _Toc401231257 \h </w:instrText>
        </w:r>
        <w:r w:rsidR="00367758" w:rsidRPr="00367758">
          <w:rPr>
            <w:noProof/>
            <w:webHidden/>
            <w:sz w:val="22"/>
          </w:rPr>
        </w:r>
        <w:r w:rsidR="00367758" w:rsidRPr="00367758">
          <w:rPr>
            <w:noProof/>
            <w:webHidden/>
            <w:sz w:val="22"/>
          </w:rPr>
          <w:fldChar w:fldCharType="separate"/>
        </w:r>
        <w:r w:rsidR="00367758" w:rsidRPr="00367758">
          <w:rPr>
            <w:noProof/>
            <w:webHidden/>
            <w:sz w:val="22"/>
          </w:rPr>
          <w:t>3</w:t>
        </w:r>
        <w:r w:rsidR="00367758" w:rsidRPr="00367758">
          <w:rPr>
            <w:noProof/>
            <w:webHidden/>
            <w:sz w:val="22"/>
          </w:rPr>
          <w:fldChar w:fldCharType="end"/>
        </w:r>
      </w:hyperlink>
    </w:p>
    <w:p w14:paraId="59B873F6" w14:textId="77777777" w:rsidR="00367758" w:rsidRPr="00367758" w:rsidRDefault="008513D3" w:rsidP="00367758">
      <w:pPr>
        <w:pStyle w:val="TOC2"/>
        <w:tabs>
          <w:tab w:val="right" w:leader="dot" w:pos="9016"/>
        </w:tabs>
        <w:spacing w:after="0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401231258" w:history="1">
        <w:r w:rsidR="00367758" w:rsidRPr="00367758">
          <w:rPr>
            <w:rStyle w:val="Hyperlink"/>
            <w:noProof/>
            <w:sz w:val="22"/>
          </w:rPr>
          <w:t>A) Specimens</w:t>
        </w:r>
        <w:r w:rsidR="00367758" w:rsidRPr="00367758">
          <w:rPr>
            <w:noProof/>
            <w:webHidden/>
            <w:sz w:val="22"/>
          </w:rPr>
          <w:tab/>
        </w:r>
        <w:r w:rsidR="00367758" w:rsidRPr="00367758">
          <w:rPr>
            <w:noProof/>
            <w:webHidden/>
            <w:sz w:val="22"/>
          </w:rPr>
          <w:fldChar w:fldCharType="begin"/>
        </w:r>
        <w:r w:rsidR="00367758" w:rsidRPr="00367758">
          <w:rPr>
            <w:noProof/>
            <w:webHidden/>
            <w:sz w:val="22"/>
          </w:rPr>
          <w:instrText xml:space="preserve"> PAGEREF _Toc401231258 \h </w:instrText>
        </w:r>
        <w:r w:rsidR="00367758" w:rsidRPr="00367758">
          <w:rPr>
            <w:noProof/>
            <w:webHidden/>
            <w:sz w:val="22"/>
          </w:rPr>
        </w:r>
        <w:r w:rsidR="00367758" w:rsidRPr="00367758">
          <w:rPr>
            <w:noProof/>
            <w:webHidden/>
            <w:sz w:val="22"/>
          </w:rPr>
          <w:fldChar w:fldCharType="separate"/>
        </w:r>
        <w:r w:rsidR="00367758" w:rsidRPr="00367758">
          <w:rPr>
            <w:noProof/>
            <w:webHidden/>
            <w:sz w:val="22"/>
          </w:rPr>
          <w:t>3</w:t>
        </w:r>
        <w:r w:rsidR="00367758" w:rsidRPr="00367758">
          <w:rPr>
            <w:noProof/>
            <w:webHidden/>
            <w:sz w:val="22"/>
          </w:rPr>
          <w:fldChar w:fldCharType="end"/>
        </w:r>
      </w:hyperlink>
    </w:p>
    <w:p w14:paraId="14458B8C" w14:textId="77777777" w:rsidR="00367758" w:rsidRPr="00367758" w:rsidRDefault="008513D3" w:rsidP="00367758">
      <w:pPr>
        <w:pStyle w:val="TOC2"/>
        <w:tabs>
          <w:tab w:val="right" w:leader="dot" w:pos="9016"/>
        </w:tabs>
        <w:spacing w:after="0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401231259" w:history="1">
        <w:r w:rsidR="00367758" w:rsidRPr="00367758">
          <w:rPr>
            <w:rStyle w:val="Hyperlink"/>
            <w:noProof/>
            <w:sz w:val="22"/>
          </w:rPr>
          <w:t>B) Designated Receiving Area (appendix B)</w:t>
        </w:r>
        <w:r w:rsidR="00367758" w:rsidRPr="00367758">
          <w:rPr>
            <w:noProof/>
            <w:webHidden/>
            <w:sz w:val="22"/>
          </w:rPr>
          <w:tab/>
        </w:r>
        <w:r w:rsidR="00367758" w:rsidRPr="00367758">
          <w:rPr>
            <w:noProof/>
            <w:webHidden/>
            <w:sz w:val="22"/>
          </w:rPr>
          <w:fldChar w:fldCharType="begin"/>
        </w:r>
        <w:r w:rsidR="00367758" w:rsidRPr="00367758">
          <w:rPr>
            <w:noProof/>
            <w:webHidden/>
            <w:sz w:val="22"/>
          </w:rPr>
          <w:instrText xml:space="preserve"> PAGEREF _Toc401231259 \h </w:instrText>
        </w:r>
        <w:r w:rsidR="00367758" w:rsidRPr="00367758">
          <w:rPr>
            <w:noProof/>
            <w:webHidden/>
            <w:sz w:val="22"/>
          </w:rPr>
        </w:r>
        <w:r w:rsidR="00367758" w:rsidRPr="00367758">
          <w:rPr>
            <w:noProof/>
            <w:webHidden/>
            <w:sz w:val="22"/>
          </w:rPr>
          <w:fldChar w:fldCharType="separate"/>
        </w:r>
        <w:r w:rsidR="00367758" w:rsidRPr="00367758">
          <w:rPr>
            <w:noProof/>
            <w:webHidden/>
            <w:sz w:val="22"/>
          </w:rPr>
          <w:t>4</w:t>
        </w:r>
        <w:r w:rsidR="00367758" w:rsidRPr="00367758">
          <w:rPr>
            <w:noProof/>
            <w:webHidden/>
            <w:sz w:val="22"/>
          </w:rPr>
          <w:fldChar w:fldCharType="end"/>
        </w:r>
      </w:hyperlink>
    </w:p>
    <w:p w14:paraId="4B0731E8" w14:textId="77777777" w:rsidR="00367758" w:rsidRPr="00367758" w:rsidRDefault="008513D3" w:rsidP="00367758">
      <w:pPr>
        <w:pStyle w:val="TOC2"/>
        <w:tabs>
          <w:tab w:val="right" w:leader="dot" w:pos="9016"/>
        </w:tabs>
        <w:spacing w:after="0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401231260" w:history="1">
        <w:r w:rsidR="00367758" w:rsidRPr="00367758">
          <w:rPr>
            <w:rStyle w:val="Hyperlink"/>
            <w:noProof/>
            <w:sz w:val="22"/>
          </w:rPr>
          <w:t>C) Other Laboratory Areas – Precautions for Handling Non-inactivated Samples</w:t>
        </w:r>
        <w:r w:rsidR="00367758" w:rsidRPr="00367758">
          <w:rPr>
            <w:noProof/>
            <w:webHidden/>
            <w:sz w:val="22"/>
          </w:rPr>
          <w:tab/>
        </w:r>
        <w:r w:rsidR="00367758" w:rsidRPr="00367758">
          <w:rPr>
            <w:noProof/>
            <w:webHidden/>
            <w:sz w:val="22"/>
          </w:rPr>
          <w:fldChar w:fldCharType="begin"/>
        </w:r>
        <w:r w:rsidR="00367758" w:rsidRPr="00367758">
          <w:rPr>
            <w:noProof/>
            <w:webHidden/>
            <w:sz w:val="22"/>
          </w:rPr>
          <w:instrText xml:space="preserve"> PAGEREF _Toc401231260 \h </w:instrText>
        </w:r>
        <w:r w:rsidR="00367758" w:rsidRPr="00367758">
          <w:rPr>
            <w:noProof/>
            <w:webHidden/>
            <w:sz w:val="22"/>
          </w:rPr>
        </w:r>
        <w:r w:rsidR="00367758" w:rsidRPr="00367758">
          <w:rPr>
            <w:noProof/>
            <w:webHidden/>
            <w:sz w:val="22"/>
          </w:rPr>
          <w:fldChar w:fldCharType="separate"/>
        </w:r>
        <w:r w:rsidR="00367758" w:rsidRPr="00367758">
          <w:rPr>
            <w:noProof/>
            <w:webHidden/>
            <w:sz w:val="22"/>
          </w:rPr>
          <w:t>4</w:t>
        </w:r>
        <w:r w:rsidR="00367758" w:rsidRPr="00367758">
          <w:rPr>
            <w:noProof/>
            <w:webHidden/>
            <w:sz w:val="22"/>
          </w:rPr>
          <w:fldChar w:fldCharType="end"/>
        </w:r>
      </w:hyperlink>
    </w:p>
    <w:p w14:paraId="6E126606" w14:textId="77777777" w:rsidR="00367758" w:rsidRPr="00367758" w:rsidRDefault="008513D3" w:rsidP="00367758">
      <w:pPr>
        <w:pStyle w:val="TOC2"/>
        <w:tabs>
          <w:tab w:val="right" w:leader="dot" w:pos="9016"/>
        </w:tabs>
        <w:spacing w:after="0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401231261" w:history="1">
        <w:r w:rsidR="00367758" w:rsidRPr="00367758">
          <w:rPr>
            <w:rStyle w:val="Hyperlink"/>
            <w:noProof/>
            <w:sz w:val="22"/>
          </w:rPr>
          <w:t>D) Specific Instructions for Speciality Areas</w:t>
        </w:r>
        <w:r w:rsidR="00367758" w:rsidRPr="00367758">
          <w:rPr>
            <w:noProof/>
            <w:webHidden/>
            <w:sz w:val="22"/>
          </w:rPr>
          <w:tab/>
        </w:r>
        <w:r w:rsidR="00367758" w:rsidRPr="00367758">
          <w:rPr>
            <w:noProof/>
            <w:webHidden/>
            <w:sz w:val="22"/>
          </w:rPr>
          <w:fldChar w:fldCharType="begin"/>
        </w:r>
        <w:r w:rsidR="00367758" w:rsidRPr="00367758">
          <w:rPr>
            <w:noProof/>
            <w:webHidden/>
            <w:sz w:val="22"/>
          </w:rPr>
          <w:instrText xml:space="preserve"> PAGEREF _Toc401231261 \h </w:instrText>
        </w:r>
        <w:r w:rsidR="00367758" w:rsidRPr="00367758">
          <w:rPr>
            <w:noProof/>
            <w:webHidden/>
            <w:sz w:val="22"/>
          </w:rPr>
        </w:r>
        <w:r w:rsidR="00367758" w:rsidRPr="00367758">
          <w:rPr>
            <w:noProof/>
            <w:webHidden/>
            <w:sz w:val="22"/>
          </w:rPr>
          <w:fldChar w:fldCharType="separate"/>
        </w:r>
        <w:r w:rsidR="00367758" w:rsidRPr="00367758">
          <w:rPr>
            <w:noProof/>
            <w:webHidden/>
            <w:sz w:val="22"/>
          </w:rPr>
          <w:t>5</w:t>
        </w:r>
        <w:r w:rsidR="00367758" w:rsidRPr="00367758">
          <w:rPr>
            <w:noProof/>
            <w:webHidden/>
            <w:sz w:val="22"/>
          </w:rPr>
          <w:fldChar w:fldCharType="end"/>
        </w:r>
      </w:hyperlink>
    </w:p>
    <w:p w14:paraId="52E0DEBA" w14:textId="77777777" w:rsidR="00367758" w:rsidRPr="00367758" w:rsidRDefault="008513D3" w:rsidP="00367758">
      <w:pPr>
        <w:pStyle w:val="TOC3"/>
        <w:tabs>
          <w:tab w:val="right" w:leader="dot" w:pos="9016"/>
        </w:tabs>
        <w:spacing w:after="0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401231262" w:history="1">
        <w:r w:rsidR="00367758" w:rsidRPr="00367758">
          <w:rPr>
            <w:rStyle w:val="Hyperlink"/>
            <w:noProof/>
            <w:sz w:val="22"/>
          </w:rPr>
          <w:t>1) Microbiology</w:t>
        </w:r>
        <w:r w:rsidR="00367758" w:rsidRPr="00367758">
          <w:rPr>
            <w:noProof/>
            <w:webHidden/>
            <w:sz w:val="22"/>
          </w:rPr>
          <w:tab/>
        </w:r>
        <w:r w:rsidR="00367758" w:rsidRPr="00367758">
          <w:rPr>
            <w:noProof/>
            <w:webHidden/>
            <w:sz w:val="22"/>
          </w:rPr>
          <w:fldChar w:fldCharType="begin"/>
        </w:r>
        <w:r w:rsidR="00367758" w:rsidRPr="00367758">
          <w:rPr>
            <w:noProof/>
            <w:webHidden/>
            <w:sz w:val="22"/>
          </w:rPr>
          <w:instrText xml:space="preserve"> PAGEREF _Toc401231262 \h </w:instrText>
        </w:r>
        <w:r w:rsidR="00367758" w:rsidRPr="00367758">
          <w:rPr>
            <w:noProof/>
            <w:webHidden/>
            <w:sz w:val="22"/>
          </w:rPr>
        </w:r>
        <w:r w:rsidR="00367758" w:rsidRPr="00367758">
          <w:rPr>
            <w:noProof/>
            <w:webHidden/>
            <w:sz w:val="22"/>
          </w:rPr>
          <w:fldChar w:fldCharType="separate"/>
        </w:r>
        <w:r w:rsidR="00367758" w:rsidRPr="00367758">
          <w:rPr>
            <w:noProof/>
            <w:webHidden/>
            <w:sz w:val="22"/>
          </w:rPr>
          <w:t>5</w:t>
        </w:r>
        <w:r w:rsidR="00367758" w:rsidRPr="00367758">
          <w:rPr>
            <w:noProof/>
            <w:webHidden/>
            <w:sz w:val="22"/>
          </w:rPr>
          <w:fldChar w:fldCharType="end"/>
        </w:r>
      </w:hyperlink>
    </w:p>
    <w:p w14:paraId="17CD6AA7" w14:textId="77777777" w:rsidR="00367758" w:rsidRPr="00367758" w:rsidRDefault="008513D3" w:rsidP="00367758">
      <w:pPr>
        <w:pStyle w:val="TOC4"/>
        <w:tabs>
          <w:tab w:val="right" w:leader="dot" w:pos="9016"/>
        </w:tabs>
        <w:spacing w:after="0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401231263" w:history="1">
        <w:r w:rsidR="00367758" w:rsidRPr="00367758">
          <w:rPr>
            <w:rStyle w:val="Hyperlink"/>
            <w:noProof/>
            <w:sz w:val="22"/>
          </w:rPr>
          <w:t>1.1 Malaria</w:t>
        </w:r>
        <w:r w:rsidR="00367758" w:rsidRPr="00367758">
          <w:rPr>
            <w:noProof/>
            <w:webHidden/>
            <w:sz w:val="22"/>
          </w:rPr>
          <w:tab/>
        </w:r>
        <w:r w:rsidR="00367758" w:rsidRPr="00367758">
          <w:rPr>
            <w:noProof/>
            <w:webHidden/>
            <w:sz w:val="22"/>
          </w:rPr>
          <w:fldChar w:fldCharType="begin"/>
        </w:r>
        <w:r w:rsidR="00367758" w:rsidRPr="00367758">
          <w:rPr>
            <w:noProof/>
            <w:webHidden/>
            <w:sz w:val="22"/>
          </w:rPr>
          <w:instrText xml:space="preserve"> PAGEREF _Toc401231263 \h </w:instrText>
        </w:r>
        <w:r w:rsidR="00367758" w:rsidRPr="00367758">
          <w:rPr>
            <w:noProof/>
            <w:webHidden/>
            <w:sz w:val="22"/>
          </w:rPr>
        </w:r>
        <w:r w:rsidR="00367758" w:rsidRPr="00367758">
          <w:rPr>
            <w:noProof/>
            <w:webHidden/>
            <w:sz w:val="22"/>
          </w:rPr>
          <w:fldChar w:fldCharType="separate"/>
        </w:r>
        <w:r w:rsidR="00367758" w:rsidRPr="00367758">
          <w:rPr>
            <w:noProof/>
            <w:webHidden/>
            <w:sz w:val="22"/>
          </w:rPr>
          <w:t>6</w:t>
        </w:r>
        <w:r w:rsidR="00367758" w:rsidRPr="00367758">
          <w:rPr>
            <w:noProof/>
            <w:webHidden/>
            <w:sz w:val="22"/>
          </w:rPr>
          <w:fldChar w:fldCharType="end"/>
        </w:r>
      </w:hyperlink>
    </w:p>
    <w:p w14:paraId="3E813D6B" w14:textId="77777777" w:rsidR="00367758" w:rsidRPr="00367758" w:rsidRDefault="008513D3" w:rsidP="00367758">
      <w:pPr>
        <w:pStyle w:val="TOC4"/>
        <w:tabs>
          <w:tab w:val="right" w:leader="dot" w:pos="9016"/>
        </w:tabs>
        <w:spacing w:after="0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401231264" w:history="1">
        <w:r w:rsidR="00367758" w:rsidRPr="00367758">
          <w:rPr>
            <w:rStyle w:val="Hyperlink"/>
            <w:noProof/>
            <w:sz w:val="22"/>
          </w:rPr>
          <w:t>1.2 Bacteriology</w:t>
        </w:r>
        <w:r w:rsidR="00367758" w:rsidRPr="00367758">
          <w:rPr>
            <w:noProof/>
            <w:webHidden/>
            <w:sz w:val="22"/>
          </w:rPr>
          <w:tab/>
        </w:r>
        <w:r w:rsidR="00367758" w:rsidRPr="00367758">
          <w:rPr>
            <w:noProof/>
            <w:webHidden/>
            <w:sz w:val="22"/>
          </w:rPr>
          <w:fldChar w:fldCharType="begin"/>
        </w:r>
        <w:r w:rsidR="00367758" w:rsidRPr="00367758">
          <w:rPr>
            <w:noProof/>
            <w:webHidden/>
            <w:sz w:val="22"/>
          </w:rPr>
          <w:instrText xml:space="preserve"> PAGEREF _Toc401231264 \h </w:instrText>
        </w:r>
        <w:r w:rsidR="00367758" w:rsidRPr="00367758">
          <w:rPr>
            <w:noProof/>
            <w:webHidden/>
            <w:sz w:val="22"/>
          </w:rPr>
        </w:r>
        <w:r w:rsidR="00367758" w:rsidRPr="00367758">
          <w:rPr>
            <w:noProof/>
            <w:webHidden/>
            <w:sz w:val="22"/>
          </w:rPr>
          <w:fldChar w:fldCharType="separate"/>
        </w:r>
        <w:r w:rsidR="00367758" w:rsidRPr="00367758">
          <w:rPr>
            <w:noProof/>
            <w:webHidden/>
            <w:sz w:val="22"/>
          </w:rPr>
          <w:t>6</w:t>
        </w:r>
        <w:r w:rsidR="00367758" w:rsidRPr="00367758">
          <w:rPr>
            <w:noProof/>
            <w:webHidden/>
            <w:sz w:val="22"/>
          </w:rPr>
          <w:fldChar w:fldCharType="end"/>
        </w:r>
      </w:hyperlink>
    </w:p>
    <w:p w14:paraId="7F1E06E9" w14:textId="77777777" w:rsidR="00367758" w:rsidRPr="00367758" w:rsidRDefault="008513D3" w:rsidP="00367758">
      <w:pPr>
        <w:pStyle w:val="TOC4"/>
        <w:tabs>
          <w:tab w:val="right" w:leader="dot" w:pos="9016"/>
        </w:tabs>
        <w:spacing w:after="0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401231265" w:history="1">
        <w:r w:rsidR="00367758" w:rsidRPr="00367758">
          <w:rPr>
            <w:rStyle w:val="Hyperlink"/>
            <w:noProof/>
            <w:sz w:val="22"/>
          </w:rPr>
          <w:t>1.3 Virology</w:t>
        </w:r>
        <w:r w:rsidR="00367758" w:rsidRPr="00367758">
          <w:rPr>
            <w:noProof/>
            <w:webHidden/>
            <w:sz w:val="22"/>
          </w:rPr>
          <w:tab/>
        </w:r>
        <w:r w:rsidR="00367758" w:rsidRPr="00367758">
          <w:rPr>
            <w:noProof/>
            <w:webHidden/>
            <w:sz w:val="22"/>
          </w:rPr>
          <w:fldChar w:fldCharType="begin"/>
        </w:r>
        <w:r w:rsidR="00367758" w:rsidRPr="00367758">
          <w:rPr>
            <w:noProof/>
            <w:webHidden/>
            <w:sz w:val="22"/>
          </w:rPr>
          <w:instrText xml:space="preserve"> PAGEREF _Toc401231265 \h </w:instrText>
        </w:r>
        <w:r w:rsidR="00367758" w:rsidRPr="00367758">
          <w:rPr>
            <w:noProof/>
            <w:webHidden/>
            <w:sz w:val="22"/>
          </w:rPr>
        </w:r>
        <w:r w:rsidR="00367758" w:rsidRPr="00367758">
          <w:rPr>
            <w:noProof/>
            <w:webHidden/>
            <w:sz w:val="22"/>
          </w:rPr>
          <w:fldChar w:fldCharType="separate"/>
        </w:r>
        <w:r w:rsidR="00367758" w:rsidRPr="00367758">
          <w:rPr>
            <w:noProof/>
            <w:webHidden/>
            <w:sz w:val="22"/>
          </w:rPr>
          <w:t>7</w:t>
        </w:r>
        <w:r w:rsidR="00367758" w:rsidRPr="00367758">
          <w:rPr>
            <w:noProof/>
            <w:webHidden/>
            <w:sz w:val="22"/>
          </w:rPr>
          <w:fldChar w:fldCharType="end"/>
        </w:r>
      </w:hyperlink>
    </w:p>
    <w:p w14:paraId="3DFC1F11" w14:textId="77777777" w:rsidR="00367758" w:rsidRPr="00367758" w:rsidRDefault="008513D3" w:rsidP="00367758">
      <w:pPr>
        <w:pStyle w:val="TOC4"/>
        <w:tabs>
          <w:tab w:val="right" w:leader="dot" w:pos="9016"/>
        </w:tabs>
        <w:spacing w:after="0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401231266" w:history="1">
        <w:r w:rsidR="00367758" w:rsidRPr="00367758">
          <w:rPr>
            <w:rStyle w:val="Hyperlink"/>
            <w:noProof/>
            <w:sz w:val="22"/>
          </w:rPr>
          <w:t>1.4 Serology</w:t>
        </w:r>
        <w:r w:rsidR="00367758" w:rsidRPr="00367758">
          <w:rPr>
            <w:noProof/>
            <w:webHidden/>
            <w:sz w:val="22"/>
          </w:rPr>
          <w:tab/>
        </w:r>
        <w:r w:rsidR="00367758" w:rsidRPr="00367758">
          <w:rPr>
            <w:noProof/>
            <w:webHidden/>
            <w:sz w:val="22"/>
          </w:rPr>
          <w:fldChar w:fldCharType="begin"/>
        </w:r>
        <w:r w:rsidR="00367758" w:rsidRPr="00367758">
          <w:rPr>
            <w:noProof/>
            <w:webHidden/>
            <w:sz w:val="22"/>
          </w:rPr>
          <w:instrText xml:space="preserve"> PAGEREF _Toc401231266 \h </w:instrText>
        </w:r>
        <w:r w:rsidR="00367758" w:rsidRPr="00367758">
          <w:rPr>
            <w:noProof/>
            <w:webHidden/>
            <w:sz w:val="22"/>
          </w:rPr>
        </w:r>
        <w:r w:rsidR="00367758" w:rsidRPr="00367758">
          <w:rPr>
            <w:noProof/>
            <w:webHidden/>
            <w:sz w:val="22"/>
          </w:rPr>
          <w:fldChar w:fldCharType="separate"/>
        </w:r>
        <w:r w:rsidR="00367758" w:rsidRPr="00367758">
          <w:rPr>
            <w:noProof/>
            <w:webHidden/>
            <w:sz w:val="22"/>
          </w:rPr>
          <w:t>7</w:t>
        </w:r>
        <w:r w:rsidR="00367758" w:rsidRPr="00367758">
          <w:rPr>
            <w:noProof/>
            <w:webHidden/>
            <w:sz w:val="22"/>
          </w:rPr>
          <w:fldChar w:fldCharType="end"/>
        </w:r>
      </w:hyperlink>
    </w:p>
    <w:p w14:paraId="0C40A3C6" w14:textId="77777777" w:rsidR="00367758" w:rsidRPr="00367758" w:rsidRDefault="008513D3" w:rsidP="00367758">
      <w:pPr>
        <w:pStyle w:val="TOC3"/>
        <w:tabs>
          <w:tab w:val="right" w:leader="dot" w:pos="9016"/>
        </w:tabs>
        <w:spacing w:after="0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401231267" w:history="1">
        <w:r w:rsidR="00367758" w:rsidRPr="00367758">
          <w:rPr>
            <w:rStyle w:val="Hyperlink"/>
            <w:noProof/>
            <w:sz w:val="22"/>
          </w:rPr>
          <w:t>2) Haematology</w:t>
        </w:r>
        <w:r w:rsidR="00367758" w:rsidRPr="00367758">
          <w:rPr>
            <w:noProof/>
            <w:webHidden/>
            <w:sz w:val="22"/>
          </w:rPr>
          <w:tab/>
        </w:r>
        <w:r w:rsidR="00367758" w:rsidRPr="00367758">
          <w:rPr>
            <w:noProof/>
            <w:webHidden/>
            <w:sz w:val="22"/>
          </w:rPr>
          <w:fldChar w:fldCharType="begin"/>
        </w:r>
        <w:r w:rsidR="00367758" w:rsidRPr="00367758">
          <w:rPr>
            <w:noProof/>
            <w:webHidden/>
            <w:sz w:val="22"/>
          </w:rPr>
          <w:instrText xml:space="preserve"> PAGEREF _Toc401231267 \h </w:instrText>
        </w:r>
        <w:r w:rsidR="00367758" w:rsidRPr="00367758">
          <w:rPr>
            <w:noProof/>
            <w:webHidden/>
            <w:sz w:val="22"/>
          </w:rPr>
        </w:r>
        <w:r w:rsidR="00367758" w:rsidRPr="00367758">
          <w:rPr>
            <w:noProof/>
            <w:webHidden/>
            <w:sz w:val="22"/>
          </w:rPr>
          <w:fldChar w:fldCharType="separate"/>
        </w:r>
        <w:r w:rsidR="00367758" w:rsidRPr="00367758">
          <w:rPr>
            <w:noProof/>
            <w:webHidden/>
            <w:sz w:val="22"/>
          </w:rPr>
          <w:t>7</w:t>
        </w:r>
        <w:r w:rsidR="00367758" w:rsidRPr="00367758">
          <w:rPr>
            <w:noProof/>
            <w:webHidden/>
            <w:sz w:val="22"/>
          </w:rPr>
          <w:fldChar w:fldCharType="end"/>
        </w:r>
      </w:hyperlink>
    </w:p>
    <w:p w14:paraId="26D7992E" w14:textId="77777777" w:rsidR="00367758" w:rsidRPr="00367758" w:rsidRDefault="008513D3" w:rsidP="00367758">
      <w:pPr>
        <w:pStyle w:val="TOC3"/>
        <w:tabs>
          <w:tab w:val="right" w:leader="dot" w:pos="9016"/>
        </w:tabs>
        <w:spacing w:after="0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401231268" w:history="1">
        <w:r w:rsidR="00367758" w:rsidRPr="00367758">
          <w:rPr>
            <w:rStyle w:val="Hyperlink"/>
            <w:noProof/>
            <w:sz w:val="22"/>
          </w:rPr>
          <w:t>3) Biochemistry and arterial blood gases</w:t>
        </w:r>
        <w:r w:rsidR="00367758" w:rsidRPr="00367758">
          <w:rPr>
            <w:noProof/>
            <w:webHidden/>
            <w:sz w:val="22"/>
          </w:rPr>
          <w:tab/>
        </w:r>
        <w:r w:rsidR="00367758" w:rsidRPr="00367758">
          <w:rPr>
            <w:noProof/>
            <w:webHidden/>
            <w:sz w:val="22"/>
          </w:rPr>
          <w:fldChar w:fldCharType="begin"/>
        </w:r>
        <w:r w:rsidR="00367758" w:rsidRPr="00367758">
          <w:rPr>
            <w:noProof/>
            <w:webHidden/>
            <w:sz w:val="22"/>
          </w:rPr>
          <w:instrText xml:space="preserve"> PAGEREF _Toc401231268 \h </w:instrText>
        </w:r>
        <w:r w:rsidR="00367758" w:rsidRPr="00367758">
          <w:rPr>
            <w:noProof/>
            <w:webHidden/>
            <w:sz w:val="22"/>
          </w:rPr>
        </w:r>
        <w:r w:rsidR="00367758" w:rsidRPr="00367758">
          <w:rPr>
            <w:noProof/>
            <w:webHidden/>
            <w:sz w:val="22"/>
          </w:rPr>
          <w:fldChar w:fldCharType="separate"/>
        </w:r>
        <w:r w:rsidR="00367758" w:rsidRPr="00367758">
          <w:rPr>
            <w:noProof/>
            <w:webHidden/>
            <w:sz w:val="22"/>
          </w:rPr>
          <w:t>8</w:t>
        </w:r>
        <w:r w:rsidR="00367758" w:rsidRPr="00367758">
          <w:rPr>
            <w:noProof/>
            <w:webHidden/>
            <w:sz w:val="22"/>
          </w:rPr>
          <w:fldChar w:fldCharType="end"/>
        </w:r>
      </w:hyperlink>
    </w:p>
    <w:p w14:paraId="381C40AB" w14:textId="77777777" w:rsidR="00367758" w:rsidRPr="00367758" w:rsidRDefault="008513D3" w:rsidP="00367758">
      <w:pPr>
        <w:pStyle w:val="TOC3"/>
        <w:tabs>
          <w:tab w:val="right" w:leader="dot" w:pos="9016"/>
        </w:tabs>
        <w:spacing w:after="0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401231269" w:history="1">
        <w:r w:rsidR="00367758" w:rsidRPr="00367758">
          <w:rPr>
            <w:rStyle w:val="Hyperlink"/>
            <w:noProof/>
            <w:sz w:val="22"/>
          </w:rPr>
          <w:t>4) Immunology</w:t>
        </w:r>
        <w:r w:rsidR="00367758" w:rsidRPr="00367758">
          <w:rPr>
            <w:noProof/>
            <w:webHidden/>
            <w:sz w:val="22"/>
          </w:rPr>
          <w:tab/>
        </w:r>
        <w:r w:rsidR="00367758" w:rsidRPr="00367758">
          <w:rPr>
            <w:noProof/>
            <w:webHidden/>
            <w:sz w:val="22"/>
          </w:rPr>
          <w:fldChar w:fldCharType="begin"/>
        </w:r>
        <w:r w:rsidR="00367758" w:rsidRPr="00367758">
          <w:rPr>
            <w:noProof/>
            <w:webHidden/>
            <w:sz w:val="22"/>
          </w:rPr>
          <w:instrText xml:space="preserve"> PAGEREF _Toc401231269 \h </w:instrText>
        </w:r>
        <w:r w:rsidR="00367758" w:rsidRPr="00367758">
          <w:rPr>
            <w:noProof/>
            <w:webHidden/>
            <w:sz w:val="22"/>
          </w:rPr>
        </w:r>
        <w:r w:rsidR="00367758" w:rsidRPr="00367758">
          <w:rPr>
            <w:noProof/>
            <w:webHidden/>
            <w:sz w:val="22"/>
          </w:rPr>
          <w:fldChar w:fldCharType="separate"/>
        </w:r>
        <w:r w:rsidR="00367758" w:rsidRPr="00367758">
          <w:rPr>
            <w:noProof/>
            <w:webHidden/>
            <w:sz w:val="22"/>
          </w:rPr>
          <w:t>9</w:t>
        </w:r>
        <w:r w:rsidR="00367758" w:rsidRPr="00367758">
          <w:rPr>
            <w:noProof/>
            <w:webHidden/>
            <w:sz w:val="22"/>
          </w:rPr>
          <w:fldChar w:fldCharType="end"/>
        </w:r>
      </w:hyperlink>
    </w:p>
    <w:p w14:paraId="2EE9BA7C" w14:textId="77777777" w:rsidR="00367758" w:rsidRPr="00367758" w:rsidRDefault="008513D3" w:rsidP="00367758">
      <w:pPr>
        <w:pStyle w:val="TOC3"/>
        <w:tabs>
          <w:tab w:val="right" w:leader="dot" w:pos="9016"/>
        </w:tabs>
        <w:spacing w:after="0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401231270" w:history="1">
        <w:r w:rsidR="00367758" w:rsidRPr="00367758">
          <w:rPr>
            <w:rStyle w:val="Hyperlink"/>
            <w:noProof/>
            <w:sz w:val="22"/>
          </w:rPr>
          <w:t>5) Tissue Pathology</w:t>
        </w:r>
        <w:r w:rsidR="00367758" w:rsidRPr="00367758">
          <w:rPr>
            <w:noProof/>
            <w:webHidden/>
            <w:sz w:val="22"/>
          </w:rPr>
          <w:tab/>
        </w:r>
        <w:r w:rsidR="00367758" w:rsidRPr="00367758">
          <w:rPr>
            <w:noProof/>
            <w:webHidden/>
            <w:sz w:val="22"/>
          </w:rPr>
          <w:fldChar w:fldCharType="begin"/>
        </w:r>
        <w:r w:rsidR="00367758" w:rsidRPr="00367758">
          <w:rPr>
            <w:noProof/>
            <w:webHidden/>
            <w:sz w:val="22"/>
          </w:rPr>
          <w:instrText xml:space="preserve"> PAGEREF _Toc401231270 \h </w:instrText>
        </w:r>
        <w:r w:rsidR="00367758" w:rsidRPr="00367758">
          <w:rPr>
            <w:noProof/>
            <w:webHidden/>
            <w:sz w:val="22"/>
          </w:rPr>
        </w:r>
        <w:r w:rsidR="00367758" w:rsidRPr="00367758">
          <w:rPr>
            <w:noProof/>
            <w:webHidden/>
            <w:sz w:val="22"/>
          </w:rPr>
          <w:fldChar w:fldCharType="separate"/>
        </w:r>
        <w:r w:rsidR="00367758" w:rsidRPr="00367758">
          <w:rPr>
            <w:noProof/>
            <w:webHidden/>
            <w:sz w:val="22"/>
          </w:rPr>
          <w:t>9</w:t>
        </w:r>
        <w:r w:rsidR="00367758" w:rsidRPr="00367758">
          <w:rPr>
            <w:noProof/>
            <w:webHidden/>
            <w:sz w:val="22"/>
          </w:rPr>
          <w:fldChar w:fldCharType="end"/>
        </w:r>
      </w:hyperlink>
    </w:p>
    <w:p w14:paraId="57A40322" w14:textId="77777777" w:rsidR="00367758" w:rsidRPr="00367758" w:rsidRDefault="008513D3" w:rsidP="00367758">
      <w:pPr>
        <w:pStyle w:val="TOC3"/>
        <w:tabs>
          <w:tab w:val="right" w:leader="dot" w:pos="9016"/>
        </w:tabs>
        <w:spacing w:after="0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401231271" w:history="1">
        <w:r w:rsidR="00367758" w:rsidRPr="00367758">
          <w:rPr>
            <w:rStyle w:val="Hyperlink"/>
            <w:noProof/>
            <w:sz w:val="22"/>
          </w:rPr>
          <w:t>6) Nucleic Acid Detection</w:t>
        </w:r>
        <w:r w:rsidR="00367758" w:rsidRPr="00367758">
          <w:rPr>
            <w:noProof/>
            <w:webHidden/>
            <w:sz w:val="22"/>
          </w:rPr>
          <w:tab/>
        </w:r>
        <w:r w:rsidR="00367758" w:rsidRPr="00367758">
          <w:rPr>
            <w:noProof/>
            <w:webHidden/>
            <w:sz w:val="22"/>
          </w:rPr>
          <w:fldChar w:fldCharType="begin"/>
        </w:r>
        <w:r w:rsidR="00367758" w:rsidRPr="00367758">
          <w:rPr>
            <w:noProof/>
            <w:webHidden/>
            <w:sz w:val="22"/>
          </w:rPr>
          <w:instrText xml:space="preserve"> PAGEREF _Toc401231271 \h </w:instrText>
        </w:r>
        <w:r w:rsidR="00367758" w:rsidRPr="00367758">
          <w:rPr>
            <w:noProof/>
            <w:webHidden/>
            <w:sz w:val="22"/>
          </w:rPr>
        </w:r>
        <w:r w:rsidR="00367758" w:rsidRPr="00367758">
          <w:rPr>
            <w:noProof/>
            <w:webHidden/>
            <w:sz w:val="22"/>
          </w:rPr>
          <w:fldChar w:fldCharType="separate"/>
        </w:r>
        <w:r w:rsidR="00367758" w:rsidRPr="00367758">
          <w:rPr>
            <w:noProof/>
            <w:webHidden/>
            <w:sz w:val="22"/>
          </w:rPr>
          <w:t>10</w:t>
        </w:r>
        <w:r w:rsidR="00367758" w:rsidRPr="00367758">
          <w:rPr>
            <w:noProof/>
            <w:webHidden/>
            <w:sz w:val="22"/>
          </w:rPr>
          <w:fldChar w:fldCharType="end"/>
        </w:r>
      </w:hyperlink>
    </w:p>
    <w:p w14:paraId="4A191242" w14:textId="77777777" w:rsidR="00367758" w:rsidRPr="00367758" w:rsidRDefault="008513D3" w:rsidP="00367758">
      <w:pPr>
        <w:pStyle w:val="TOC1"/>
        <w:tabs>
          <w:tab w:val="right" w:leader="dot" w:pos="9016"/>
        </w:tabs>
        <w:spacing w:after="0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401231272" w:history="1">
        <w:r w:rsidR="00367758" w:rsidRPr="00367758">
          <w:rPr>
            <w:rStyle w:val="Hyperlink"/>
            <w:noProof/>
            <w:sz w:val="22"/>
          </w:rPr>
          <w:t>References</w:t>
        </w:r>
        <w:r w:rsidR="00367758" w:rsidRPr="00367758">
          <w:rPr>
            <w:noProof/>
            <w:webHidden/>
            <w:sz w:val="22"/>
          </w:rPr>
          <w:tab/>
        </w:r>
        <w:r w:rsidR="00367758" w:rsidRPr="00367758">
          <w:rPr>
            <w:noProof/>
            <w:webHidden/>
            <w:sz w:val="22"/>
          </w:rPr>
          <w:fldChar w:fldCharType="begin"/>
        </w:r>
        <w:r w:rsidR="00367758" w:rsidRPr="00367758">
          <w:rPr>
            <w:noProof/>
            <w:webHidden/>
            <w:sz w:val="22"/>
          </w:rPr>
          <w:instrText xml:space="preserve"> PAGEREF _Toc401231272 \h </w:instrText>
        </w:r>
        <w:r w:rsidR="00367758" w:rsidRPr="00367758">
          <w:rPr>
            <w:noProof/>
            <w:webHidden/>
            <w:sz w:val="22"/>
          </w:rPr>
        </w:r>
        <w:r w:rsidR="00367758" w:rsidRPr="00367758">
          <w:rPr>
            <w:noProof/>
            <w:webHidden/>
            <w:sz w:val="22"/>
          </w:rPr>
          <w:fldChar w:fldCharType="separate"/>
        </w:r>
        <w:r w:rsidR="00367758" w:rsidRPr="00367758">
          <w:rPr>
            <w:noProof/>
            <w:webHidden/>
            <w:sz w:val="22"/>
          </w:rPr>
          <w:t>10</w:t>
        </w:r>
        <w:r w:rsidR="00367758" w:rsidRPr="00367758">
          <w:rPr>
            <w:noProof/>
            <w:webHidden/>
            <w:sz w:val="22"/>
          </w:rPr>
          <w:fldChar w:fldCharType="end"/>
        </w:r>
      </w:hyperlink>
    </w:p>
    <w:p w14:paraId="6F1CFE1D" w14:textId="734E46D9" w:rsidR="00367758" w:rsidRPr="00367758" w:rsidRDefault="008513D3" w:rsidP="00367758">
      <w:pPr>
        <w:pStyle w:val="TOC1"/>
        <w:tabs>
          <w:tab w:val="right" w:leader="dot" w:pos="9016"/>
        </w:tabs>
        <w:spacing w:after="0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401231273" w:history="1">
        <w:r w:rsidR="00367758" w:rsidRPr="00367758">
          <w:rPr>
            <w:rStyle w:val="Hyperlink"/>
            <w:noProof/>
            <w:sz w:val="22"/>
          </w:rPr>
          <w:t>Appendix A</w:t>
        </w:r>
      </w:hyperlink>
      <w:r w:rsidR="00367758" w:rsidRPr="00367758">
        <w:rPr>
          <w:rStyle w:val="Hyperlink"/>
          <w:noProof/>
          <w:sz w:val="22"/>
        </w:rPr>
        <w:t xml:space="preserve"> </w:t>
      </w:r>
      <w:hyperlink w:anchor="_Toc401231274" w:history="1">
        <w:r w:rsidR="00367758" w:rsidRPr="00367758">
          <w:rPr>
            <w:rStyle w:val="Hyperlink"/>
            <w:noProof/>
            <w:sz w:val="22"/>
          </w:rPr>
          <w:t>Specimen Collection Transport and Storage</w:t>
        </w:r>
        <w:r w:rsidR="00367758" w:rsidRPr="00367758">
          <w:rPr>
            <w:noProof/>
            <w:webHidden/>
            <w:sz w:val="22"/>
          </w:rPr>
          <w:tab/>
        </w:r>
        <w:r w:rsidR="00367758" w:rsidRPr="00367758">
          <w:rPr>
            <w:noProof/>
            <w:webHidden/>
            <w:sz w:val="22"/>
          </w:rPr>
          <w:fldChar w:fldCharType="begin"/>
        </w:r>
        <w:r w:rsidR="00367758" w:rsidRPr="00367758">
          <w:rPr>
            <w:noProof/>
            <w:webHidden/>
            <w:sz w:val="22"/>
          </w:rPr>
          <w:instrText xml:space="preserve"> PAGEREF _Toc401231274 \h </w:instrText>
        </w:r>
        <w:r w:rsidR="00367758" w:rsidRPr="00367758">
          <w:rPr>
            <w:noProof/>
            <w:webHidden/>
            <w:sz w:val="22"/>
          </w:rPr>
        </w:r>
        <w:r w:rsidR="00367758" w:rsidRPr="00367758">
          <w:rPr>
            <w:noProof/>
            <w:webHidden/>
            <w:sz w:val="22"/>
          </w:rPr>
          <w:fldChar w:fldCharType="separate"/>
        </w:r>
        <w:r w:rsidR="00367758" w:rsidRPr="00367758">
          <w:rPr>
            <w:noProof/>
            <w:webHidden/>
            <w:sz w:val="22"/>
          </w:rPr>
          <w:t>12</w:t>
        </w:r>
        <w:r w:rsidR="00367758" w:rsidRPr="00367758">
          <w:rPr>
            <w:noProof/>
            <w:webHidden/>
            <w:sz w:val="22"/>
          </w:rPr>
          <w:fldChar w:fldCharType="end"/>
        </w:r>
      </w:hyperlink>
    </w:p>
    <w:p w14:paraId="2A1D526D" w14:textId="70BD8EB1" w:rsidR="00367758" w:rsidRPr="00367758" w:rsidRDefault="008513D3" w:rsidP="00367758">
      <w:pPr>
        <w:pStyle w:val="TOC1"/>
        <w:tabs>
          <w:tab w:val="right" w:leader="dot" w:pos="9016"/>
        </w:tabs>
        <w:spacing w:after="0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401231275" w:history="1">
        <w:r w:rsidR="00367758" w:rsidRPr="00367758">
          <w:rPr>
            <w:rStyle w:val="Hyperlink"/>
            <w:noProof/>
            <w:sz w:val="22"/>
          </w:rPr>
          <w:t xml:space="preserve">Appendix B </w:t>
        </w:r>
      </w:hyperlink>
      <w:hyperlink w:anchor="_Toc401231276" w:history="1">
        <w:r w:rsidR="00367758" w:rsidRPr="00367758">
          <w:rPr>
            <w:rStyle w:val="Hyperlink"/>
            <w:noProof/>
            <w:sz w:val="22"/>
          </w:rPr>
          <w:t>Minimum Requirements for the Designate Receiving Area</w:t>
        </w:r>
        <w:r w:rsidR="00367758" w:rsidRPr="00367758">
          <w:rPr>
            <w:noProof/>
            <w:webHidden/>
            <w:sz w:val="22"/>
          </w:rPr>
          <w:tab/>
        </w:r>
        <w:r w:rsidR="00367758" w:rsidRPr="00367758">
          <w:rPr>
            <w:noProof/>
            <w:webHidden/>
            <w:sz w:val="22"/>
          </w:rPr>
          <w:fldChar w:fldCharType="begin"/>
        </w:r>
        <w:r w:rsidR="00367758" w:rsidRPr="00367758">
          <w:rPr>
            <w:noProof/>
            <w:webHidden/>
            <w:sz w:val="22"/>
          </w:rPr>
          <w:instrText xml:space="preserve"> PAGEREF _Toc401231276 \h </w:instrText>
        </w:r>
        <w:r w:rsidR="00367758" w:rsidRPr="00367758">
          <w:rPr>
            <w:noProof/>
            <w:webHidden/>
            <w:sz w:val="22"/>
          </w:rPr>
        </w:r>
        <w:r w:rsidR="00367758" w:rsidRPr="00367758">
          <w:rPr>
            <w:noProof/>
            <w:webHidden/>
            <w:sz w:val="22"/>
          </w:rPr>
          <w:fldChar w:fldCharType="separate"/>
        </w:r>
        <w:r w:rsidR="00367758" w:rsidRPr="00367758">
          <w:rPr>
            <w:noProof/>
            <w:webHidden/>
            <w:sz w:val="22"/>
          </w:rPr>
          <w:t>13</w:t>
        </w:r>
        <w:r w:rsidR="00367758" w:rsidRPr="00367758">
          <w:rPr>
            <w:noProof/>
            <w:webHidden/>
            <w:sz w:val="22"/>
          </w:rPr>
          <w:fldChar w:fldCharType="end"/>
        </w:r>
      </w:hyperlink>
    </w:p>
    <w:p w14:paraId="2D46FA9D" w14:textId="65356587" w:rsidR="00367758" w:rsidRPr="00367758" w:rsidRDefault="008513D3" w:rsidP="00367758">
      <w:pPr>
        <w:pStyle w:val="TOC1"/>
        <w:tabs>
          <w:tab w:val="right" w:leader="dot" w:pos="9016"/>
        </w:tabs>
        <w:spacing w:after="0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401231277" w:history="1">
        <w:r w:rsidR="00367758" w:rsidRPr="00367758">
          <w:rPr>
            <w:rStyle w:val="Hyperlink"/>
            <w:noProof/>
            <w:sz w:val="22"/>
          </w:rPr>
          <w:t xml:space="preserve">Appendix C </w:t>
        </w:r>
      </w:hyperlink>
      <w:hyperlink w:anchor="_Toc401231278" w:history="1">
        <w:r w:rsidR="00367758" w:rsidRPr="00367758">
          <w:rPr>
            <w:rStyle w:val="Hyperlink"/>
            <w:noProof/>
            <w:sz w:val="22"/>
          </w:rPr>
          <w:t>Procedure for Inactivation of Samples</w:t>
        </w:r>
        <w:r w:rsidR="00367758" w:rsidRPr="00367758">
          <w:rPr>
            <w:noProof/>
            <w:webHidden/>
            <w:sz w:val="22"/>
          </w:rPr>
          <w:tab/>
        </w:r>
        <w:r w:rsidR="00367758" w:rsidRPr="00367758">
          <w:rPr>
            <w:noProof/>
            <w:webHidden/>
            <w:sz w:val="22"/>
          </w:rPr>
          <w:fldChar w:fldCharType="begin"/>
        </w:r>
        <w:r w:rsidR="00367758" w:rsidRPr="00367758">
          <w:rPr>
            <w:noProof/>
            <w:webHidden/>
            <w:sz w:val="22"/>
          </w:rPr>
          <w:instrText xml:space="preserve"> PAGEREF _Toc401231278 \h </w:instrText>
        </w:r>
        <w:r w:rsidR="00367758" w:rsidRPr="00367758">
          <w:rPr>
            <w:noProof/>
            <w:webHidden/>
            <w:sz w:val="22"/>
          </w:rPr>
        </w:r>
        <w:r w:rsidR="00367758" w:rsidRPr="00367758">
          <w:rPr>
            <w:noProof/>
            <w:webHidden/>
            <w:sz w:val="22"/>
          </w:rPr>
          <w:fldChar w:fldCharType="separate"/>
        </w:r>
        <w:r w:rsidR="00367758" w:rsidRPr="00367758">
          <w:rPr>
            <w:noProof/>
            <w:webHidden/>
            <w:sz w:val="22"/>
          </w:rPr>
          <w:t>15</w:t>
        </w:r>
        <w:r w:rsidR="00367758" w:rsidRPr="00367758">
          <w:rPr>
            <w:noProof/>
            <w:webHidden/>
            <w:sz w:val="22"/>
          </w:rPr>
          <w:fldChar w:fldCharType="end"/>
        </w:r>
      </w:hyperlink>
    </w:p>
    <w:p w14:paraId="27F1D209" w14:textId="3BF56B43" w:rsidR="00367758" w:rsidRPr="00367758" w:rsidRDefault="008513D3" w:rsidP="00367758">
      <w:pPr>
        <w:pStyle w:val="TOC1"/>
        <w:tabs>
          <w:tab w:val="right" w:leader="dot" w:pos="9016"/>
        </w:tabs>
        <w:spacing w:after="0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401231279" w:history="1">
        <w:r w:rsidR="00367758" w:rsidRPr="00367758">
          <w:rPr>
            <w:rStyle w:val="Hyperlink"/>
            <w:noProof/>
            <w:sz w:val="22"/>
          </w:rPr>
          <w:t xml:space="preserve">Appendix D </w:t>
        </w:r>
      </w:hyperlink>
      <w:hyperlink w:anchor="_Toc401231280" w:history="1">
        <w:r w:rsidR="00367758" w:rsidRPr="00367758">
          <w:rPr>
            <w:rStyle w:val="Hyperlink"/>
            <w:noProof/>
            <w:sz w:val="22"/>
          </w:rPr>
          <w:t xml:space="preserve">Staff Protection and Management of Exposure to </w:t>
        </w:r>
      </w:hyperlink>
      <w:hyperlink w:anchor="_Toc401231281" w:history="1">
        <w:r w:rsidR="00367758" w:rsidRPr="00367758">
          <w:rPr>
            <w:rStyle w:val="Hyperlink"/>
            <w:noProof/>
            <w:sz w:val="22"/>
          </w:rPr>
          <w:t>Potentially Infectious Material</w:t>
        </w:r>
        <w:r w:rsidR="00367758" w:rsidRPr="00367758">
          <w:rPr>
            <w:noProof/>
            <w:webHidden/>
            <w:sz w:val="22"/>
          </w:rPr>
          <w:tab/>
        </w:r>
        <w:r w:rsidR="00367758" w:rsidRPr="00367758">
          <w:rPr>
            <w:noProof/>
            <w:webHidden/>
            <w:sz w:val="22"/>
          </w:rPr>
          <w:fldChar w:fldCharType="begin"/>
        </w:r>
        <w:r w:rsidR="00367758" w:rsidRPr="00367758">
          <w:rPr>
            <w:noProof/>
            <w:webHidden/>
            <w:sz w:val="22"/>
          </w:rPr>
          <w:instrText xml:space="preserve"> PAGEREF _Toc401231281 \h </w:instrText>
        </w:r>
        <w:r w:rsidR="00367758" w:rsidRPr="00367758">
          <w:rPr>
            <w:noProof/>
            <w:webHidden/>
            <w:sz w:val="22"/>
          </w:rPr>
        </w:r>
        <w:r w:rsidR="00367758" w:rsidRPr="00367758">
          <w:rPr>
            <w:noProof/>
            <w:webHidden/>
            <w:sz w:val="22"/>
          </w:rPr>
          <w:fldChar w:fldCharType="separate"/>
        </w:r>
        <w:r w:rsidR="00367758" w:rsidRPr="00367758">
          <w:rPr>
            <w:noProof/>
            <w:webHidden/>
            <w:sz w:val="22"/>
          </w:rPr>
          <w:t>16</w:t>
        </w:r>
        <w:r w:rsidR="00367758" w:rsidRPr="00367758">
          <w:rPr>
            <w:noProof/>
            <w:webHidden/>
            <w:sz w:val="22"/>
          </w:rPr>
          <w:fldChar w:fldCharType="end"/>
        </w:r>
      </w:hyperlink>
    </w:p>
    <w:p w14:paraId="1A1016BF" w14:textId="4373879C" w:rsidR="00367758" w:rsidRPr="00367758" w:rsidRDefault="008513D3" w:rsidP="00367758">
      <w:pPr>
        <w:pStyle w:val="TOC1"/>
        <w:tabs>
          <w:tab w:val="right" w:leader="dot" w:pos="9016"/>
        </w:tabs>
        <w:spacing w:after="0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401231282" w:history="1">
        <w:r w:rsidR="00367758" w:rsidRPr="00367758">
          <w:rPr>
            <w:rStyle w:val="Hyperlink"/>
            <w:noProof/>
            <w:sz w:val="22"/>
          </w:rPr>
          <w:t xml:space="preserve">Appendix E </w:t>
        </w:r>
      </w:hyperlink>
      <w:hyperlink w:anchor="_Toc401231283" w:history="1">
        <w:r w:rsidR="00367758" w:rsidRPr="00367758">
          <w:rPr>
            <w:rStyle w:val="Hyperlink"/>
            <w:noProof/>
            <w:sz w:val="22"/>
          </w:rPr>
          <w:t>Cleaning and Decontamination of Laboratory Facilities and Equipment</w:t>
        </w:r>
        <w:r w:rsidR="00367758" w:rsidRPr="00367758">
          <w:rPr>
            <w:noProof/>
            <w:webHidden/>
            <w:sz w:val="22"/>
          </w:rPr>
          <w:tab/>
        </w:r>
        <w:r w:rsidR="00367758" w:rsidRPr="00367758">
          <w:rPr>
            <w:noProof/>
            <w:webHidden/>
            <w:sz w:val="22"/>
          </w:rPr>
          <w:fldChar w:fldCharType="begin"/>
        </w:r>
        <w:r w:rsidR="00367758" w:rsidRPr="00367758">
          <w:rPr>
            <w:noProof/>
            <w:webHidden/>
            <w:sz w:val="22"/>
          </w:rPr>
          <w:instrText xml:space="preserve"> PAGEREF _Toc401231283 \h </w:instrText>
        </w:r>
        <w:r w:rsidR="00367758" w:rsidRPr="00367758">
          <w:rPr>
            <w:noProof/>
            <w:webHidden/>
            <w:sz w:val="22"/>
          </w:rPr>
        </w:r>
        <w:r w:rsidR="00367758" w:rsidRPr="00367758">
          <w:rPr>
            <w:noProof/>
            <w:webHidden/>
            <w:sz w:val="22"/>
          </w:rPr>
          <w:fldChar w:fldCharType="separate"/>
        </w:r>
        <w:r w:rsidR="00367758" w:rsidRPr="00367758">
          <w:rPr>
            <w:noProof/>
            <w:webHidden/>
            <w:sz w:val="22"/>
          </w:rPr>
          <w:t>17</w:t>
        </w:r>
        <w:r w:rsidR="00367758" w:rsidRPr="00367758">
          <w:rPr>
            <w:noProof/>
            <w:webHidden/>
            <w:sz w:val="22"/>
          </w:rPr>
          <w:fldChar w:fldCharType="end"/>
        </w:r>
      </w:hyperlink>
    </w:p>
    <w:p w14:paraId="60CB2274" w14:textId="305122FE" w:rsidR="00367758" w:rsidRPr="00367758" w:rsidRDefault="008513D3" w:rsidP="00367758">
      <w:pPr>
        <w:pStyle w:val="TOC1"/>
        <w:tabs>
          <w:tab w:val="right" w:leader="dot" w:pos="9016"/>
        </w:tabs>
        <w:spacing w:after="0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401231284" w:history="1">
        <w:r w:rsidR="00367758" w:rsidRPr="00367758">
          <w:rPr>
            <w:rStyle w:val="Hyperlink"/>
            <w:noProof/>
            <w:sz w:val="22"/>
          </w:rPr>
          <w:t xml:space="preserve">Appendix F </w:t>
        </w:r>
      </w:hyperlink>
      <w:hyperlink w:anchor="_Toc401231285" w:history="1">
        <w:r w:rsidR="00367758" w:rsidRPr="00367758">
          <w:rPr>
            <w:rStyle w:val="Hyperlink"/>
            <w:noProof/>
            <w:sz w:val="22"/>
          </w:rPr>
          <w:t>Waste Disposal</w:t>
        </w:r>
        <w:r w:rsidR="00367758" w:rsidRPr="00367758">
          <w:rPr>
            <w:noProof/>
            <w:webHidden/>
            <w:sz w:val="22"/>
          </w:rPr>
          <w:tab/>
        </w:r>
        <w:r w:rsidR="00367758" w:rsidRPr="00367758">
          <w:rPr>
            <w:noProof/>
            <w:webHidden/>
            <w:sz w:val="22"/>
          </w:rPr>
          <w:fldChar w:fldCharType="begin"/>
        </w:r>
        <w:r w:rsidR="00367758" w:rsidRPr="00367758">
          <w:rPr>
            <w:noProof/>
            <w:webHidden/>
            <w:sz w:val="22"/>
          </w:rPr>
          <w:instrText xml:space="preserve"> PAGEREF _Toc401231285 \h </w:instrText>
        </w:r>
        <w:r w:rsidR="00367758" w:rsidRPr="00367758">
          <w:rPr>
            <w:noProof/>
            <w:webHidden/>
            <w:sz w:val="22"/>
          </w:rPr>
        </w:r>
        <w:r w:rsidR="00367758" w:rsidRPr="00367758">
          <w:rPr>
            <w:noProof/>
            <w:webHidden/>
            <w:sz w:val="22"/>
          </w:rPr>
          <w:fldChar w:fldCharType="separate"/>
        </w:r>
        <w:r w:rsidR="00367758" w:rsidRPr="00367758">
          <w:rPr>
            <w:noProof/>
            <w:webHidden/>
            <w:sz w:val="22"/>
          </w:rPr>
          <w:t>18</w:t>
        </w:r>
        <w:r w:rsidR="00367758" w:rsidRPr="00367758">
          <w:rPr>
            <w:noProof/>
            <w:webHidden/>
            <w:sz w:val="22"/>
          </w:rPr>
          <w:fldChar w:fldCharType="end"/>
        </w:r>
      </w:hyperlink>
    </w:p>
    <w:p w14:paraId="3A746614" w14:textId="44FB5940" w:rsidR="00367758" w:rsidRPr="00367758" w:rsidRDefault="008513D3" w:rsidP="00367758">
      <w:pPr>
        <w:pStyle w:val="TOC1"/>
        <w:tabs>
          <w:tab w:val="right" w:leader="dot" w:pos="9016"/>
        </w:tabs>
        <w:spacing w:after="0"/>
        <w:rPr>
          <w:rFonts w:asciiTheme="minorHAnsi" w:eastAsiaTheme="minorEastAsia" w:hAnsiTheme="minorHAnsi"/>
          <w:noProof/>
          <w:sz w:val="22"/>
          <w:lang w:eastAsia="en-AU"/>
        </w:rPr>
      </w:pPr>
      <w:hyperlink w:anchor="_Toc401231286" w:history="1">
        <w:r w:rsidR="00367758" w:rsidRPr="00367758">
          <w:rPr>
            <w:rStyle w:val="Hyperlink"/>
            <w:noProof/>
            <w:sz w:val="22"/>
          </w:rPr>
          <w:t xml:space="preserve">Appendix G </w:t>
        </w:r>
      </w:hyperlink>
      <w:hyperlink w:anchor="_Toc401231287" w:history="1">
        <w:r w:rsidR="00367758" w:rsidRPr="00367758">
          <w:rPr>
            <w:rStyle w:val="Hyperlink"/>
            <w:noProof/>
            <w:sz w:val="22"/>
          </w:rPr>
          <w:t xml:space="preserve">Management of Laboratory Personnel Accidentally </w:t>
        </w:r>
      </w:hyperlink>
      <w:hyperlink w:anchor="_Toc401231288" w:history="1">
        <w:r w:rsidR="00367758" w:rsidRPr="00367758">
          <w:rPr>
            <w:rStyle w:val="Hyperlink"/>
            <w:noProof/>
            <w:sz w:val="22"/>
          </w:rPr>
          <w:t>Exposed to Potentially Infectious Material</w:t>
        </w:r>
        <w:r w:rsidR="00367758" w:rsidRPr="00367758">
          <w:rPr>
            <w:noProof/>
            <w:webHidden/>
            <w:sz w:val="22"/>
          </w:rPr>
          <w:tab/>
        </w:r>
        <w:r w:rsidR="00367758" w:rsidRPr="00367758">
          <w:rPr>
            <w:noProof/>
            <w:webHidden/>
            <w:sz w:val="22"/>
          </w:rPr>
          <w:fldChar w:fldCharType="begin"/>
        </w:r>
        <w:r w:rsidR="00367758" w:rsidRPr="00367758">
          <w:rPr>
            <w:noProof/>
            <w:webHidden/>
            <w:sz w:val="22"/>
          </w:rPr>
          <w:instrText xml:space="preserve"> PAGEREF _Toc401231288 \h </w:instrText>
        </w:r>
        <w:r w:rsidR="00367758" w:rsidRPr="00367758">
          <w:rPr>
            <w:noProof/>
            <w:webHidden/>
            <w:sz w:val="22"/>
          </w:rPr>
        </w:r>
        <w:r w:rsidR="00367758" w:rsidRPr="00367758">
          <w:rPr>
            <w:noProof/>
            <w:webHidden/>
            <w:sz w:val="22"/>
          </w:rPr>
          <w:fldChar w:fldCharType="separate"/>
        </w:r>
        <w:r w:rsidR="00367758" w:rsidRPr="00367758">
          <w:rPr>
            <w:noProof/>
            <w:webHidden/>
            <w:sz w:val="22"/>
          </w:rPr>
          <w:t>19</w:t>
        </w:r>
        <w:r w:rsidR="00367758" w:rsidRPr="00367758">
          <w:rPr>
            <w:noProof/>
            <w:webHidden/>
            <w:sz w:val="22"/>
          </w:rPr>
          <w:fldChar w:fldCharType="end"/>
        </w:r>
      </w:hyperlink>
    </w:p>
    <w:p w14:paraId="36AEAE26" w14:textId="3F5CF579" w:rsidR="00D83E33" w:rsidRPr="00301815" w:rsidRDefault="00367758" w:rsidP="00367758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367758">
        <w:rPr>
          <w:rFonts w:cs="Times New Roman"/>
          <w:color w:val="000000"/>
          <w:sz w:val="22"/>
        </w:rPr>
        <w:fldChar w:fldCharType="end"/>
      </w:r>
      <w:bookmarkStart w:id="1" w:name="_Toc401231256"/>
      <w:r w:rsidR="00D83E33" w:rsidRPr="00301815">
        <w:rPr>
          <w:b/>
          <w:bCs/>
        </w:rPr>
        <w:t>Introduction</w:t>
      </w:r>
      <w:bookmarkEnd w:id="1"/>
    </w:p>
    <w:p w14:paraId="665BB401" w14:textId="661E6EAE" w:rsidR="00D83E33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 xml:space="preserve">There are a large number of viruses that cause </w:t>
      </w:r>
      <w:r w:rsidR="001149CE" w:rsidRPr="001836B7">
        <w:rPr>
          <w:rFonts w:cs="Times New Roman"/>
          <w:color w:val="000000"/>
          <w:szCs w:val="24"/>
        </w:rPr>
        <w:t xml:space="preserve">viral </w:t>
      </w:r>
      <w:r w:rsidRPr="001836B7">
        <w:rPr>
          <w:rFonts w:cs="Times New Roman"/>
          <w:color w:val="000000"/>
          <w:szCs w:val="24"/>
        </w:rPr>
        <w:t>haemorrhagic fev</w:t>
      </w:r>
      <w:r w:rsidR="00E839F4" w:rsidRPr="001836B7">
        <w:rPr>
          <w:rFonts w:cs="Times New Roman"/>
          <w:color w:val="000000"/>
          <w:szCs w:val="24"/>
        </w:rPr>
        <w:t>er</w:t>
      </w:r>
      <w:r w:rsidR="001149CE" w:rsidRPr="001836B7">
        <w:rPr>
          <w:rFonts w:cs="Times New Roman"/>
          <w:color w:val="000000"/>
          <w:szCs w:val="24"/>
        </w:rPr>
        <w:t xml:space="preserve"> (VHF)</w:t>
      </w:r>
      <w:r w:rsidR="00E839F4" w:rsidRPr="001836B7">
        <w:rPr>
          <w:rFonts w:cs="Times New Roman"/>
          <w:color w:val="000000"/>
          <w:szCs w:val="24"/>
        </w:rPr>
        <w:t xml:space="preserve">, but only a few are known to </w:t>
      </w:r>
      <w:r w:rsidRPr="001836B7">
        <w:rPr>
          <w:rFonts w:cs="Times New Roman"/>
          <w:color w:val="000000"/>
          <w:szCs w:val="24"/>
        </w:rPr>
        <w:t xml:space="preserve">pose a risk of transmission within healthcare settings. This group of VHF comprises </w:t>
      </w:r>
      <w:r w:rsidR="00E839F4" w:rsidRPr="001836B7">
        <w:rPr>
          <w:rFonts w:cs="Times New Roman"/>
          <w:color w:val="000000"/>
          <w:szCs w:val="24"/>
        </w:rPr>
        <w:t xml:space="preserve">Lassa fever </w:t>
      </w:r>
      <w:r w:rsidRPr="001836B7">
        <w:rPr>
          <w:rFonts w:cs="Times New Roman"/>
          <w:color w:val="000000"/>
          <w:szCs w:val="24"/>
        </w:rPr>
        <w:t xml:space="preserve">(LF), Congo-Crimean haemorrhagic fever (CCHF), </w:t>
      </w:r>
      <w:r w:rsidRPr="0013779E">
        <w:rPr>
          <w:rFonts w:cs="Times New Roman"/>
          <w:color w:val="000000"/>
          <w:szCs w:val="24"/>
        </w:rPr>
        <w:t>Ebola</w:t>
      </w:r>
      <w:r w:rsidR="0013779E">
        <w:rPr>
          <w:rFonts w:cs="Times New Roman"/>
          <w:color w:val="000000"/>
          <w:szCs w:val="24"/>
        </w:rPr>
        <w:t xml:space="preserve"> </w:t>
      </w:r>
      <w:r w:rsidRPr="0013779E">
        <w:rPr>
          <w:rFonts w:cs="Times New Roman"/>
          <w:color w:val="000000"/>
          <w:szCs w:val="24"/>
        </w:rPr>
        <w:t>virus</w:t>
      </w:r>
      <w:r w:rsidRPr="001836B7">
        <w:rPr>
          <w:rFonts w:cs="Times New Roman"/>
          <w:color w:val="000000"/>
          <w:szCs w:val="24"/>
        </w:rPr>
        <w:t xml:space="preserve"> and</w:t>
      </w:r>
      <w:r w:rsidR="00E839F4" w:rsidRPr="001836B7">
        <w:rPr>
          <w:rFonts w:cs="Times New Roman"/>
          <w:color w:val="000000"/>
          <w:szCs w:val="24"/>
        </w:rPr>
        <w:t xml:space="preserve"> </w:t>
      </w:r>
      <w:r w:rsidR="00E839F4" w:rsidRPr="0013779E">
        <w:rPr>
          <w:rFonts w:cs="Times New Roman"/>
          <w:color w:val="000000"/>
          <w:szCs w:val="24"/>
        </w:rPr>
        <w:t>Marburg</w:t>
      </w:r>
      <w:r w:rsidR="0013779E">
        <w:rPr>
          <w:rFonts w:cs="Times New Roman"/>
          <w:color w:val="000000"/>
          <w:szCs w:val="24"/>
        </w:rPr>
        <w:t xml:space="preserve"> </w:t>
      </w:r>
      <w:r w:rsidR="00E839F4" w:rsidRPr="0013779E">
        <w:rPr>
          <w:rFonts w:cs="Times New Roman"/>
          <w:color w:val="000000"/>
          <w:szCs w:val="24"/>
        </w:rPr>
        <w:t>virus</w:t>
      </w:r>
      <w:r w:rsidR="00E839F4" w:rsidRPr="001836B7">
        <w:rPr>
          <w:rFonts w:cs="Times New Roman"/>
          <w:color w:val="000000"/>
          <w:szCs w:val="24"/>
        </w:rPr>
        <w:t xml:space="preserve">. These </w:t>
      </w:r>
      <w:r w:rsidRPr="001836B7">
        <w:rPr>
          <w:rFonts w:cs="Times New Roman"/>
          <w:color w:val="000000"/>
          <w:szCs w:val="24"/>
        </w:rPr>
        <w:t>viruses are found in Africa and, in the case of CCHF, in some adj</w:t>
      </w:r>
      <w:r w:rsidR="00E839F4" w:rsidRPr="001836B7">
        <w:rPr>
          <w:rFonts w:cs="Times New Roman"/>
          <w:color w:val="000000"/>
          <w:szCs w:val="24"/>
        </w:rPr>
        <w:t xml:space="preserve">acent areas. Only </w:t>
      </w:r>
      <w:r w:rsidR="00E839F4" w:rsidRPr="0013779E">
        <w:rPr>
          <w:rFonts w:cs="Times New Roman"/>
          <w:color w:val="000000"/>
          <w:szCs w:val="24"/>
        </w:rPr>
        <w:t>Marburg</w:t>
      </w:r>
      <w:r w:rsidR="0013779E">
        <w:rPr>
          <w:rFonts w:cs="Times New Roman"/>
          <w:color w:val="000000"/>
          <w:szCs w:val="24"/>
        </w:rPr>
        <w:t xml:space="preserve"> </w:t>
      </w:r>
      <w:r w:rsidR="00E839F4" w:rsidRPr="0013779E">
        <w:rPr>
          <w:rFonts w:cs="Times New Roman"/>
          <w:color w:val="000000"/>
          <w:szCs w:val="24"/>
        </w:rPr>
        <w:t>virus</w:t>
      </w:r>
      <w:r w:rsidR="00E839F4" w:rsidRPr="001836B7">
        <w:rPr>
          <w:rFonts w:cs="Times New Roman"/>
          <w:color w:val="000000"/>
          <w:szCs w:val="24"/>
        </w:rPr>
        <w:t xml:space="preserve"> </w:t>
      </w:r>
      <w:r w:rsidRPr="001836B7">
        <w:rPr>
          <w:rFonts w:cs="Times New Roman"/>
          <w:color w:val="000000"/>
          <w:szCs w:val="24"/>
        </w:rPr>
        <w:t>has been shown to cause an outbreak of human disease in a deve</w:t>
      </w:r>
      <w:r w:rsidR="00E839F4" w:rsidRPr="001836B7">
        <w:rPr>
          <w:rFonts w:cs="Times New Roman"/>
          <w:color w:val="000000"/>
          <w:szCs w:val="24"/>
        </w:rPr>
        <w:t xml:space="preserve">loped country. This occurred in </w:t>
      </w:r>
      <w:r w:rsidRPr="001836B7">
        <w:rPr>
          <w:rFonts w:cs="Times New Roman"/>
          <w:color w:val="000000"/>
          <w:szCs w:val="24"/>
        </w:rPr>
        <w:t>1967 when laboratory workers</w:t>
      </w:r>
      <w:r w:rsidR="00BC2AD8" w:rsidRPr="001836B7">
        <w:rPr>
          <w:rFonts w:cs="Times New Roman"/>
          <w:color w:val="000000"/>
          <w:szCs w:val="24"/>
        </w:rPr>
        <w:t xml:space="preserve"> in Marburg, Germany</w:t>
      </w:r>
      <w:r w:rsidRPr="001836B7">
        <w:rPr>
          <w:rFonts w:cs="Times New Roman"/>
          <w:color w:val="000000"/>
          <w:szCs w:val="24"/>
        </w:rPr>
        <w:t xml:space="preserve"> became infected when handling kidneys from African green monkeys.</w:t>
      </w:r>
      <w:r w:rsidR="002F440B" w:rsidRPr="001836B7">
        <w:rPr>
          <w:rFonts w:cs="Times New Roman"/>
          <w:color w:val="000000"/>
          <w:szCs w:val="24"/>
        </w:rPr>
        <w:t xml:space="preserve"> </w:t>
      </w:r>
      <w:r w:rsidRPr="001836B7">
        <w:rPr>
          <w:rFonts w:cs="Times New Roman"/>
          <w:color w:val="000000"/>
          <w:szCs w:val="24"/>
        </w:rPr>
        <w:t>A single case of a laboratory worker becoming infected with Ebola has also been described.</w:t>
      </w:r>
    </w:p>
    <w:p w14:paraId="67158026" w14:textId="77777777" w:rsidR="002F440B" w:rsidRPr="001836B7" w:rsidRDefault="002F440B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3EE22053" w14:textId="1C4EC35A" w:rsidR="00D83E33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Transmissions from patients to healthcare workers within moder</w:t>
      </w:r>
      <w:r w:rsidR="00E839F4" w:rsidRPr="001836B7">
        <w:rPr>
          <w:rFonts w:cs="Times New Roman"/>
          <w:color w:val="000000"/>
          <w:szCs w:val="24"/>
        </w:rPr>
        <w:t xml:space="preserve">n healthcare settings occurred </w:t>
      </w:r>
      <w:r w:rsidRPr="001836B7">
        <w:rPr>
          <w:rFonts w:cs="Times New Roman"/>
          <w:color w:val="000000"/>
          <w:szCs w:val="24"/>
        </w:rPr>
        <w:t xml:space="preserve">during the </w:t>
      </w:r>
      <w:r w:rsidRPr="00887AE6">
        <w:rPr>
          <w:rFonts w:cs="Times New Roman"/>
          <w:color w:val="000000"/>
          <w:szCs w:val="24"/>
        </w:rPr>
        <w:t>Marburg</w:t>
      </w:r>
      <w:r w:rsidR="0013779E">
        <w:rPr>
          <w:rFonts w:cs="Times New Roman"/>
          <w:color w:val="000000"/>
          <w:szCs w:val="24"/>
        </w:rPr>
        <w:t xml:space="preserve"> </w:t>
      </w:r>
      <w:r w:rsidR="00A77C59" w:rsidRPr="00887AE6">
        <w:rPr>
          <w:rFonts w:cs="Times New Roman"/>
          <w:color w:val="000000"/>
          <w:szCs w:val="24"/>
        </w:rPr>
        <w:t>virus</w:t>
      </w:r>
      <w:r w:rsidRPr="0013779E">
        <w:rPr>
          <w:rFonts w:cs="Times New Roman"/>
          <w:color w:val="000000"/>
          <w:szCs w:val="24"/>
        </w:rPr>
        <w:t xml:space="preserve"> </w:t>
      </w:r>
      <w:r w:rsidRPr="001836B7">
        <w:rPr>
          <w:rFonts w:cs="Times New Roman"/>
          <w:color w:val="000000"/>
          <w:szCs w:val="24"/>
        </w:rPr>
        <w:t>outbreaks and possibly from a</w:t>
      </w:r>
      <w:r w:rsidR="00A77C59">
        <w:rPr>
          <w:rFonts w:cs="Times New Roman"/>
          <w:color w:val="000000"/>
          <w:szCs w:val="24"/>
        </w:rPr>
        <w:t xml:space="preserve"> case of</w:t>
      </w:r>
      <w:r w:rsidRPr="001836B7">
        <w:rPr>
          <w:rFonts w:cs="Times New Roman"/>
          <w:color w:val="000000"/>
          <w:szCs w:val="24"/>
        </w:rPr>
        <w:t xml:space="preserve"> </w:t>
      </w:r>
      <w:r w:rsidRPr="00887AE6">
        <w:rPr>
          <w:rFonts w:cs="Times New Roman"/>
          <w:color w:val="000000"/>
          <w:szCs w:val="24"/>
        </w:rPr>
        <w:t>Ebola</w:t>
      </w:r>
      <w:r w:rsidR="0013779E">
        <w:rPr>
          <w:rFonts w:cs="Times New Roman"/>
          <w:color w:val="000000"/>
          <w:szCs w:val="24"/>
        </w:rPr>
        <w:t xml:space="preserve"> </w:t>
      </w:r>
      <w:r w:rsidR="00A77C59" w:rsidRPr="00887AE6">
        <w:rPr>
          <w:rFonts w:cs="Times New Roman"/>
          <w:color w:val="000000"/>
          <w:szCs w:val="24"/>
        </w:rPr>
        <w:t>virus</w:t>
      </w:r>
      <w:r w:rsidRPr="001836B7">
        <w:rPr>
          <w:rFonts w:cs="Times New Roman"/>
          <w:color w:val="000000"/>
          <w:szCs w:val="24"/>
        </w:rPr>
        <w:t xml:space="preserve"> </w:t>
      </w:r>
      <w:r w:rsidR="00A77C59">
        <w:rPr>
          <w:rFonts w:cs="Times New Roman"/>
          <w:color w:val="000000"/>
          <w:szCs w:val="24"/>
        </w:rPr>
        <w:t xml:space="preserve">disease </w:t>
      </w:r>
      <w:r w:rsidR="00E839F4" w:rsidRPr="001836B7">
        <w:rPr>
          <w:rFonts w:cs="Times New Roman"/>
          <w:color w:val="000000"/>
          <w:szCs w:val="24"/>
        </w:rPr>
        <w:t xml:space="preserve">in South Africa, but they are </w:t>
      </w:r>
      <w:r w:rsidRPr="001836B7">
        <w:rPr>
          <w:rFonts w:cs="Times New Roman"/>
          <w:color w:val="000000"/>
          <w:szCs w:val="24"/>
        </w:rPr>
        <w:t>rare. However because of this potential and because these diseases have high mortality</w:t>
      </w:r>
      <w:r w:rsidR="00451935" w:rsidRPr="001836B7">
        <w:rPr>
          <w:rFonts w:cs="Times New Roman"/>
          <w:color w:val="000000"/>
          <w:szCs w:val="24"/>
        </w:rPr>
        <w:t xml:space="preserve"> rates</w:t>
      </w:r>
      <w:r w:rsidRPr="001836B7">
        <w:rPr>
          <w:rFonts w:cs="Times New Roman"/>
          <w:color w:val="000000"/>
          <w:szCs w:val="24"/>
        </w:rPr>
        <w:t>, the</w:t>
      </w:r>
      <w:r w:rsidR="00E839F4" w:rsidRPr="001836B7">
        <w:rPr>
          <w:rFonts w:cs="Times New Roman"/>
          <w:color w:val="000000"/>
          <w:szCs w:val="24"/>
        </w:rPr>
        <w:t xml:space="preserve">re are </w:t>
      </w:r>
      <w:r w:rsidRPr="001836B7">
        <w:rPr>
          <w:rFonts w:cs="Times New Roman"/>
          <w:color w:val="000000"/>
          <w:szCs w:val="24"/>
        </w:rPr>
        <w:t>stringent recommendations for the care of suspected cases in</w:t>
      </w:r>
      <w:r w:rsidR="00E839F4" w:rsidRPr="001836B7">
        <w:rPr>
          <w:rFonts w:cs="Times New Roman"/>
          <w:color w:val="000000"/>
          <w:szCs w:val="24"/>
        </w:rPr>
        <w:t xml:space="preserve"> Australia. These four VHFs are </w:t>
      </w:r>
      <w:r w:rsidRPr="001836B7">
        <w:rPr>
          <w:rFonts w:cs="Times New Roman"/>
          <w:color w:val="000000"/>
          <w:szCs w:val="24"/>
        </w:rPr>
        <w:t xml:space="preserve">proclaimed </w:t>
      </w:r>
      <w:proofErr w:type="spellStart"/>
      <w:r w:rsidRPr="001836B7">
        <w:rPr>
          <w:rFonts w:cs="Times New Roman"/>
          <w:color w:val="000000"/>
          <w:szCs w:val="24"/>
        </w:rPr>
        <w:t>quarantinable</w:t>
      </w:r>
      <w:proofErr w:type="spellEnd"/>
      <w:r w:rsidRPr="001836B7">
        <w:rPr>
          <w:rFonts w:cs="Times New Roman"/>
          <w:color w:val="000000"/>
          <w:szCs w:val="24"/>
        </w:rPr>
        <w:t xml:space="preserve"> diseases under the Quarantine Act 1908. </w:t>
      </w:r>
      <w:r w:rsidR="00E839F4" w:rsidRPr="001836B7">
        <w:rPr>
          <w:rFonts w:cs="Times New Roman"/>
          <w:color w:val="000000"/>
          <w:szCs w:val="24"/>
        </w:rPr>
        <w:t>If VHF is suspected</w:t>
      </w:r>
      <w:r w:rsidR="001A176B" w:rsidRPr="001836B7">
        <w:rPr>
          <w:rFonts w:cs="Times New Roman"/>
          <w:color w:val="000000"/>
          <w:szCs w:val="24"/>
        </w:rPr>
        <w:t>,</w:t>
      </w:r>
      <w:r w:rsidR="00E839F4" w:rsidRPr="001836B7">
        <w:rPr>
          <w:rFonts w:cs="Times New Roman"/>
          <w:color w:val="000000"/>
          <w:szCs w:val="24"/>
        </w:rPr>
        <w:t xml:space="preserve"> the Chief </w:t>
      </w:r>
      <w:r w:rsidRPr="001836B7">
        <w:rPr>
          <w:rFonts w:cs="Times New Roman"/>
          <w:color w:val="000000"/>
          <w:szCs w:val="24"/>
        </w:rPr>
        <w:t xml:space="preserve">Quarantine Officer for the </w:t>
      </w:r>
      <w:r w:rsidR="006F6F20">
        <w:rPr>
          <w:rFonts w:cs="Times New Roman"/>
          <w:color w:val="000000"/>
          <w:szCs w:val="24"/>
        </w:rPr>
        <w:t>state or territory</w:t>
      </w:r>
      <w:r w:rsidRPr="001836B7">
        <w:rPr>
          <w:rFonts w:cs="Times New Roman"/>
          <w:color w:val="000000"/>
          <w:szCs w:val="24"/>
        </w:rPr>
        <w:t xml:space="preserve"> must be notified immedi</w:t>
      </w:r>
      <w:r w:rsidR="00E839F4" w:rsidRPr="001836B7">
        <w:rPr>
          <w:rFonts w:cs="Times New Roman"/>
          <w:color w:val="000000"/>
          <w:szCs w:val="24"/>
        </w:rPr>
        <w:t xml:space="preserve">ately. Details of the procedure </w:t>
      </w:r>
      <w:r w:rsidRPr="001836B7">
        <w:rPr>
          <w:rFonts w:cs="Times New Roman"/>
          <w:color w:val="000000"/>
          <w:szCs w:val="24"/>
        </w:rPr>
        <w:t xml:space="preserve">for the management of a VHF case can be found in </w:t>
      </w:r>
      <w:r w:rsidR="009D2774" w:rsidRPr="001836B7">
        <w:rPr>
          <w:rFonts w:cs="Times New Roman"/>
          <w:color w:val="000000"/>
          <w:szCs w:val="24"/>
        </w:rPr>
        <w:t>each</w:t>
      </w:r>
      <w:r w:rsidRPr="001836B7">
        <w:rPr>
          <w:rFonts w:cs="Times New Roman"/>
          <w:color w:val="000000"/>
          <w:szCs w:val="24"/>
        </w:rPr>
        <w:t xml:space="preserve"> </w:t>
      </w:r>
      <w:r w:rsidR="006F6F20">
        <w:rPr>
          <w:rFonts w:cs="Times New Roman"/>
          <w:color w:val="000000"/>
          <w:szCs w:val="24"/>
        </w:rPr>
        <w:t>state or territory</w:t>
      </w:r>
      <w:r w:rsidR="009D2774" w:rsidRPr="001836B7">
        <w:rPr>
          <w:rFonts w:cs="Times New Roman"/>
          <w:color w:val="000000"/>
          <w:szCs w:val="24"/>
        </w:rPr>
        <w:t>’s</w:t>
      </w:r>
      <w:r w:rsidR="00E839F4" w:rsidRPr="001836B7">
        <w:rPr>
          <w:rFonts w:cs="Times New Roman"/>
          <w:color w:val="000000"/>
          <w:szCs w:val="24"/>
        </w:rPr>
        <w:t xml:space="preserve"> VHF Response </w:t>
      </w:r>
      <w:r w:rsidR="001A176B" w:rsidRPr="001836B7">
        <w:rPr>
          <w:rFonts w:cs="Times New Roman"/>
          <w:color w:val="000000"/>
          <w:szCs w:val="24"/>
        </w:rPr>
        <w:t>or Contingency</w:t>
      </w:r>
      <w:r w:rsidR="002553E5" w:rsidRPr="001836B7">
        <w:rPr>
          <w:rFonts w:cs="Times New Roman"/>
          <w:color w:val="000000"/>
          <w:szCs w:val="24"/>
        </w:rPr>
        <w:t xml:space="preserve"> </w:t>
      </w:r>
      <w:r w:rsidR="00E839F4" w:rsidRPr="001836B7">
        <w:rPr>
          <w:rFonts w:cs="Times New Roman"/>
          <w:color w:val="000000"/>
          <w:szCs w:val="24"/>
        </w:rPr>
        <w:t xml:space="preserve">Plan and </w:t>
      </w:r>
      <w:r w:rsidRPr="001836B7">
        <w:rPr>
          <w:rFonts w:cs="Times New Roman"/>
          <w:color w:val="000000"/>
          <w:szCs w:val="24"/>
        </w:rPr>
        <w:t xml:space="preserve">the </w:t>
      </w:r>
      <w:r w:rsidRPr="001836B7">
        <w:rPr>
          <w:rFonts w:cs="Times New Roman"/>
          <w:i/>
          <w:iCs/>
          <w:color w:val="000000"/>
          <w:szCs w:val="24"/>
        </w:rPr>
        <w:t>Guidelines for the Management of Human Quarantine Disease in Australia</w:t>
      </w:r>
      <w:r w:rsidR="00E839F4" w:rsidRPr="001836B7">
        <w:rPr>
          <w:rFonts w:cs="Times New Roman"/>
          <w:color w:val="000000"/>
          <w:szCs w:val="24"/>
        </w:rPr>
        <w:t xml:space="preserve">. Each State and </w:t>
      </w:r>
      <w:r w:rsidRPr="001836B7">
        <w:rPr>
          <w:rFonts w:cs="Times New Roman"/>
          <w:color w:val="000000"/>
          <w:szCs w:val="24"/>
        </w:rPr>
        <w:t>Territory has designated hospitals for receiving these patients t</w:t>
      </w:r>
      <w:r w:rsidR="00E839F4" w:rsidRPr="001836B7">
        <w:rPr>
          <w:rFonts w:cs="Times New Roman"/>
          <w:color w:val="000000"/>
          <w:szCs w:val="24"/>
        </w:rPr>
        <w:t xml:space="preserve">hat are equipped to provide the </w:t>
      </w:r>
      <w:r w:rsidRPr="001836B7">
        <w:rPr>
          <w:rFonts w:cs="Times New Roman"/>
          <w:color w:val="000000"/>
          <w:szCs w:val="24"/>
        </w:rPr>
        <w:t>necessary standard of care.</w:t>
      </w:r>
    </w:p>
    <w:p w14:paraId="03FEE6EC" w14:textId="77777777" w:rsidR="002F440B" w:rsidRPr="001836B7" w:rsidRDefault="002F440B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64EDAC3F" w14:textId="77777777" w:rsidR="00D83E33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VHF may be suspected in a wide range of situations varying fro</w:t>
      </w:r>
      <w:r w:rsidR="00E839F4" w:rsidRPr="001836B7">
        <w:rPr>
          <w:rFonts w:cs="Times New Roman"/>
          <w:color w:val="000000"/>
          <w:szCs w:val="24"/>
        </w:rPr>
        <w:t xml:space="preserve">m asymptomatic contacts through </w:t>
      </w:r>
      <w:r w:rsidRPr="001836B7">
        <w:rPr>
          <w:rFonts w:cs="Times New Roman"/>
          <w:color w:val="000000"/>
          <w:szCs w:val="24"/>
        </w:rPr>
        <w:t>all the phases of illness, or even a retrospective diagnosis after the patient has recovered or died.</w:t>
      </w:r>
    </w:p>
    <w:p w14:paraId="0CF5D5CA" w14:textId="77777777" w:rsidR="002F440B" w:rsidRPr="001836B7" w:rsidRDefault="002F440B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4E17653F" w14:textId="77777777" w:rsidR="00D83E33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 xml:space="preserve">Also, patients presenting with suspected </w:t>
      </w:r>
      <w:r w:rsidR="002F392D" w:rsidRPr="001836B7">
        <w:rPr>
          <w:rFonts w:cs="Times New Roman"/>
          <w:color w:val="000000"/>
          <w:szCs w:val="24"/>
        </w:rPr>
        <w:t>VHF</w:t>
      </w:r>
      <w:r w:rsidR="00E839F4" w:rsidRPr="001836B7">
        <w:rPr>
          <w:rFonts w:cs="Times New Roman"/>
          <w:color w:val="000000"/>
          <w:szCs w:val="24"/>
        </w:rPr>
        <w:t xml:space="preserve"> are uncommon in Australia and </w:t>
      </w:r>
      <w:r w:rsidRPr="001836B7">
        <w:rPr>
          <w:rFonts w:cs="Times New Roman"/>
          <w:color w:val="000000"/>
          <w:szCs w:val="24"/>
        </w:rPr>
        <w:t>the initial clinical presentation may be non-specific (fever, pharyngiti</w:t>
      </w:r>
      <w:r w:rsidR="00E839F4" w:rsidRPr="001836B7">
        <w:rPr>
          <w:rFonts w:cs="Times New Roman"/>
          <w:color w:val="000000"/>
          <w:szCs w:val="24"/>
        </w:rPr>
        <w:t xml:space="preserve">s, and myalgia, with or without </w:t>
      </w:r>
      <w:r w:rsidRPr="001836B7">
        <w:rPr>
          <w:rFonts w:cs="Times New Roman"/>
          <w:color w:val="000000"/>
          <w:szCs w:val="24"/>
        </w:rPr>
        <w:t xml:space="preserve">haemorrhagic manifestations). As a result, recognition of VHF </w:t>
      </w:r>
      <w:r w:rsidR="00E839F4" w:rsidRPr="001836B7">
        <w:rPr>
          <w:rFonts w:cs="Times New Roman"/>
          <w:color w:val="000000"/>
          <w:szCs w:val="24"/>
        </w:rPr>
        <w:t xml:space="preserve">cases may be slow, and they may </w:t>
      </w:r>
      <w:r w:rsidRPr="001836B7">
        <w:rPr>
          <w:rFonts w:cs="Times New Roman"/>
          <w:color w:val="000000"/>
          <w:szCs w:val="24"/>
        </w:rPr>
        <w:t>have been cared for in institutions other than a designated hospi</w:t>
      </w:r>
      <w:r w:rsidR="00E839F4" w:rsidRPr="001836B7">
        <w:rPr>
          <w:rFonts w:cs="Times New Roman"/>
          <w:color w:val="000000"/>
          <w:szCs w:val="24"/>
        </w:rPr>
        <w:t xml:space="preserve">tal, and diagnostic samples may </w:t>
      </w:r>
      <w:r w:rsidRPr="001836B7">
        <w:rPr>
          <w:rFonts w:cs="Times New Roman"/>
          <w:color w:val="000000"/>
          <w:szCs w:val="24"/>
        </w:rPr>
        <w:t xml:space="preserve">have been sent to more than one laboratory before the diagnosis </w:t>
      </w:r>
      <w:r w:rsidR="00E839F4" w:rsidRPr="001836B7">
        <w:rPr>
          <w:rFonts w:cs="Times New Roman"/>
          <w:color w:val="000000"/>
          <w:szCs w:val="24"/>
        </w:rPr>
        <w:t>is suspected</w:t>
      </w:r>
      <w:r w:rsidR="00CF1303" w:rsidRPr="001836B7">
        <w:rPr>
          <w:rFonts w:cs="Times New Roman"/>
          <w:color w:val="000000"/>
          <w:szCs w:val="24"/>
        </w:rPr>
        <w:t xml:space="preserve"> or confirmed</w:t>
      </w:r>
      <w:r w:rsidR="00E839F4" w:rsidRPr="001836B7">
        <w:rPr>
          <w:rFonts w:cs="Times New Roman"/>
          <w:color w:val="000000"/>
          <w:szCs w:val="24"/>
        </w:rPr>
        <w:t xml:space="preserve">. High standards of </w:t>
      </w:r>
      <w:r w:rsidRPr="001836B7">
        <w:rPr>
          <w:rFonts w:cs="Times New Roman"/>
          <w:color w:val="000000"/>
          <w:szCs w:val="24"/>
        </w:rPr>
        <w:t>routine patient care and specimen handling should offer good pro</w:t>
      </w:r>
      <w:r w:rsidR="00E839F4" w:rsidRPr="001836B7">
        <w:rPr>
          <w:rFonts w:cs="Times New Roman"/>
          <w:color w:val="000000"/>
          <w:szCs w:val="24"/>
        </w:rPr>
        <w:t xml:space="preserve">tection, however assessment and </w:t>
      </w:r>
      <w:r w:rsidRPr="001836B7">
        <w:rPr>
          <w:rFonts w:cs="Times New Roman"/>
          <w:color w:val="000000"/>
          <w:szCs w:val="24"/>
        </w:rPr>
        <w:t xml:space="preserve">surveillance of staff </w:t>
      </w:r>
      <w:r w:rsidR="00DC4FED" w:rsidRPr="001836B7">
        <w:rPr>
          <w:rFonts w:cs="Times New Roman"/>
          <w:color w:val="000000"/>
          <w:szCs w:val="24"/>
        </w:rPr>
        <w:t>tha</w:t>
      </w:r>
      <w:r w:rsidR="00391BC6" w:rsidRPr="001836B7">
        <w:rPr>
          <w:rFonts w:cs="Times New Roman"/>
          <w:color w:val="000000"/>
          <w:szCs w:val="24"/>
        </w:rPr>
        <w:t>t</w:t>
      </w:r>
      <w:r w:rsidR="00DC4FED" w:rsidRPr="001836B7">
        <w:rPr>
          <w:rFonts w:cs="Times New Roman"/>
          <w:color w:val="000000"/>
          <w:szCs w:val="24"/>
        </w:rPr>
        <w:t xml:space="preserve"> </w:t>
      </w:r>
      <w:r w:rsidR="00DF20FB" w:rsidRPr="001836B7">
        <w:rPr>
          <w:rFonts w:cs="Times New Roman"/>
          <w:color w:val="000000"/>
          <w:szCs w:val="24"/>
        </w:rPr>
        <w:t>have</w:t>
      </w:r>
      <w:r w:rsidRPr="001836B7">
        <w:rPr>
          <w:rFonts w:cs="Times New Roman"/>
          <w:color w:val="000000"/>
          <w:szCs w:val="24"/>
        </w:rPr>
        <w:t xml:space="preserve"> had contact with the patient or samples would be necessa</w:t>
      </w:r>
      <w:r w:rsidR="00E839F4" w:rsidRPr="001836B7">
        <w:rPr>
          <w:rFonts w:cs="Times New Roman"/>
          <w:color w:val="000000"/>
          <w:szCs w:val="24"/>
        </w:rPr>
        <w:t xml:space="preserve">ry. Fortunately </w:t>
      </w:r>
      <w:r w:rsidRPr="001836B7">
        <w:rPr>
          <w:rFonts w:cs="Times New Roman"/>
          <w:color w:val="000000"/>
          <w:szCs w:val="24"/>
        </w:rPr>
        <w:t>patients with advanced and highly infectious disease</w:t>
      </w:r>
      <w:r w:rsidR="00391BC6" w:rsidRPr="001836B7">
        <w:rPr>
          <w:rFonts w:cs="Times New Roman"/>
          <w:color w:val="000000"/>
          <w:szCs w:val="24"/>
        </w:rPr>
        <w:t>s</w:t>
      </w:r>
      <w:r w:rsidRPr="001836B7">
        <w:rPr>
          <w:rFonts w:cs="Times New Roman"/>
          <w:color w:val="000000"/>
          <w:szCs w:val="24"/>
        </w:rPr>
        <w:t xml:space="preserve"> are more likely </w:t>
      </w:r>
      <w:r w:rsidR="00E839F4" w:rsidRPr="001836B7">
        <w:rPr>
          <w:rFonts w:cs="Times New Roman"/>
          <w:color w:val="000000"/>
          <w:szCs w:val="24"/>
        </w:rPr>
        <w:t xml:space="preserve">to be clinically recognised and </w:t>
      </w:r>
      <w:r w:rsidRPr="001836B7">
        <w:rPr>
          <w:rFonts w:cs="Times New Roman"/>
          <w:color w:val="000000"/>
          <w:szCs w:val="24"/>
        </w:rPr>
        <w:t>transferred to a designated hospital. Also past Australian experi</w:t>
      </w:r>
      <w:r w:rsidR="00E839F4" w:rsidRPr="001836B7">
        <w:rPr>
          <w:rFonts w:cs="Times New Roman"/>
          <w:color w:val="000000"/>
          <w:szCs w:val="24"/>
        </w:rPr>
        <w:t xml:space="preserve">ence with suspected </w:t>
      </w:r>
      <w:r w:rsidR="00391BC6" w:rsidRPr="001836B7">
        <w:rPr>
          <w:rFonts w:cs="Times New Roman"/>
          <w:color w:val="000000"/>
          <w:szCs w:val="24"/>
        </w:rPr>
        <w:t xml:space="preserve">VHF </w:t>
      </w:r>
      <w:r w:rsidR="00E839F4" w:rsidRPr="001836B7">
        <w:rPr>
          <w:rFonts w:cs="Times New Roman"/>
          <w:color w:val="000000"/>
          <w:szCs w:val="24"/>
        </w:rPr>
        <w:t xml:space="preserve">cases show </w:t>
      </w:r>
      <w:r w:rsidRPr="001836B7">
        <w:rPr>
          <w:rFonts w:cs="Times New Roman"/>
          <w:color w:val="000000"/>
          <w:szCs w:val="24"/>
        </w:rPr>
        <w:t>that most are caused by other infectious agents</w:t>
      </w:r>
      <w:r w:rsidR="00D47F17" w:rsidRPr="001836B7">
        <w:rPr>
          <w:rFonts w:cs="Times New Roman"/>
          <w:color w:val="000000"/>
          <w:szCs w:val="24"/>
        </w:rPr>
        <w:t xml:space="preserve">, in particular malaria, </w:t>
      </w:r>
      <w:r w:rsidRPr="001836B7">
        <w:rPr>
          <w:rFonts w:cs="Times New Roman"/>
          <w:color w:val="000000"/>
          <w:szCs w:val="24"/>
        </w:rPr>
        <w:t xml:space="preserve">and </w:t>
      </w:r>
      <w:r w:rsidR="004301EA" w:rsidRPr="001836B7">
        <w:rPr>
          <w:rFonts w:cs="Times New Roman"/>
          <w:color w:val="000000"/>
          <w:szCs w:val="24"/>
        </w:rPr>
        <w:t>there have</w:t>
      </w:r>
      <w:r w:rsidR="00A04593" w:rsidRPr="001836B7">
        <w:rPr>
          <w:rFonts w:cs="Times New Roman"/>
          <w:color w:val="000000"/>
          <w:szCs w:val="24"/>
        </w:rPr>
        <w:t xml:space="preserve"> been no</w:t>
      </w:r>
      <w:r w:rsidR="000750F9" w:rsidRPr="001836B7">
        <w:rPr>
          <w:rFonts w:cs="Times New Roman"/>
          <w:color w:val="000000"/>
          <w:szCs w:val="24"/>
        </w:rPr>
        <w:t xml:space="preserve"> </w:t>
      </w:r>
      <w:r w:rsidR="00195198" w:rsidRPr="001836B7">
        <w:rPr>
          <w:rFonts w:cs="Times New Roman"/>
          <w:color w:val="000000"/>
          <w:szCs w:val="24"/>
        </w:rPr>
        <w:t>case</w:t>
      </w:r>
      <w:r w:rsidR="004301EA" w:rsidRPr="001836B7">
        <w:rPr>
          <w:rFonts w:cs="Times New Roman"/>
          <w:color w:val="000000"/>
          <w:szCs w:val="24"/>
        </w:rPr>
        <w:t>s</w:t>
      </w:r>
      <w:r w:rsidR="00195198" w:rsidRPr="001836B7">
        <w:rPr>
          <w:rFonts w:cs="Times New Roman"/>
          <w:color w:val="000000"/>
          <w:szCs w:val="24"/>
        </w:rPr>
        <w:t xml:space="preserve"> of </w:t>
      </w:r>
      <w:r w:rsidR="00151D78" w:rsidRPr="001836B7">
        <w:rPr>
          <w:rFonts w:cs="Times New Roman"/>
          <w:color w:val="000000"/>
          <w:szCs w:val="24"/>
        </w:rPr>
        <w:t xml:space="preserve">confirmed </w:t>
      </w:r>
      <w:r w:rsidRPr="001836B7">
        <w:rPr>
          <w:rFonts w:cs="Times New Roman"/>
          <w:color w:val="000000"/>
          <w:szCs w:val="24"/>
        </w:rPr>
        <w:t>VHF</w:t>
      </w:r>
      <w:r w:rsidR="004301EA" w:rsidRPr="001836B7">
        <w:rPr>
          <w:rFonts w:cs="Times New Roman"/>
          <w:color w:val="000000"/>
          <w:szCs w:val="24"/>
        </w:rPr>
        <w:t xml:space="preserve"> in Australia</w:t>
      </w:r>
      <w:r w:rsidR="00195198" w:rsidRPr="001836B7">
        <w:rPr>
          <w:rFonts w:cs="Times New Roman"/>
          <w:color w:val="000000"/>
          <w:szCs w:val="24"/>
        </w:rPr>
        <w:t>.</w:t>
      </w:r>
    </w:p>
    <w:p w14:paraId="72940AEF" w14:textId="77777777" w:rsidR="002F440B" w:rsidRPr="001836B7" w:rsidRDefault="002F440B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347465FD" w14:textId="5C904818" w:rsidR="00AE1D1B" w:rsidRDefault="006B2790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H</w:t>
      </w:r>
      <w:r w:rsidR="00D83E33" w:rsidRPr="001836B7">
        <w:rPr>
          <w:rFonts w:cs="Times New Roman"/>
          <w:color w:val="000000"/>
          <w:szCs w:val="24"/>
        </w:rPr>
        <w:t>ospitals and laboratories</w:t>
      </w:r>
      <w:r w:rsidR="00A30A49" w:rsidRPr="001836B7">
        <w:rPr>
          <w:rFonts w:cs="Times New Roman"/>
          <w:color w:val="000000"/>
          <w:szCs w:val="24"/>
        </w:rPr>
        <w:t xml:space="preserve"> designated </w:t>
      </w:r>
      <w:r w:rsidR="00D83E33" w:rsidRPr="001836B7">
        <w:rPr>
          <w:rFonts w:cs="Times New Roman"/>
          <w:color w:val="000000"/>
          <w:szCs w:val="24"/>
        </w:rPr>
        <w:t>for the clini</w:t>
      </w:r>
      <w:r w:rsidR="00E839F4" w:rsidRPr="001836B7">
        <w:rPr>
          <w:rFonts w:cs="Times New Roman"/>
          <w:color w:val="000000"/>
          <w:szCs w:val="24"/>
        </w:rPr>
        <w:t xml:space="preserve">cal care and diagnosis of cases </w:t>
      </w:r>
      <w:r w:rsidR="00D83E33" w:rsidRPr="001836B7">
        <w:rPr>
          <w:rFonts w:cs="Times New Roman"/>
          <w:color w:val="000000"/>
          <w:szCs w:val="24"/>
        </w:rPr>
        <w:t>of VHF face a number of problems. A</w:t>
      </w:r>
      <w:r w:rsidR="00E839F4" w:rsidRPr="001836B7">
        <w:rPr>
          <w:rFonts w:cs="Times New Roman"/>
          <w:color w:val="000000"/>
          <w:szCs w:val="24"/>
        </w:rPr>
        <w:t xml:space="preserve">s suspected cases are rare, </w:t>
      </w:r>
      <w:r w:rsidR="00D83E33" w:rsidRPr="001836B7">
        <w:rPr>
          <w:rFonts w:cs="Times New Roman"/>
          <w:color w:val="000000"/>
          <w:szCs w:val="24"/>
        </w:rPr>
        <w:t>patient care and laboratory facilities are generally used for other purpo</w:t>
      </w:r>
      <w:r w:rsidR="00E839F4" w:rsidRPr="001836B7">
        <w:rPr>
          <w:rFonts w:cs="Times New Roman"/>
          <w:color w:val="000000"/>
          <w:szCs w:val="24"/>
        </w:rPr>
        <w:t xml:space="preserve">ses, and </w:t>
      </w:r>
      <w:r w:rsidR="00C954E0" w:rsidRPr="001836B7">
        <w:rPr>
          <w:rFonts w:cs="Times New Roman"/>
          <w:color w:val="000000"/>
          <w:szCs w:val="24"/>
        </w:rPr>
        <w:t xml:space="preserve">these </w:t>
      </w:r>
      <w:r w:rsidR="00E839F4" w:rsidRPr="001836B7">
        <w:rPr>
          <w:rFonts w:cs="Times New Roman"/>
          <w:color w:val="000000"/>
          <w:szCs w:val="24"/>
        </w:rPr>
        <w:t xml:space="preserve">must be made available </w:t>
      </w:r>
      <w:r w:rsidR="00D83E33" w:rsidRPr="001836B7">
        <w:rPr>
          <w:rFonts w:cs="Times New Roman"/>
          <w:color w:val="000000"/>
          <w:szCs w:val="24"/>
        </w:rPr>
        <w:t>for VHF cases at short notice. Also, there are potentially a wide range of tests required for the</w:t>
      </w:r>
      <w:r w:rsidR="00E839F4" w:rsidRPr="001836B7">
        <w:rPr>
          <w:rFonts w:cs="Times New Roman"/>
          <w:color w:val="000000"/>
          <w:szCs w:val="24"/>
        </w:rPr>
        <w:t xml:space="preserve">se </w:t>
      </w:r>
      <w:r w:rsidR="00D83E33" w:rsidRPr="001836B7">
        <w:rPr>
          <w:rFonts w:cs="Times New Roman"/>
          <w:color w:val="000000"/>
          <w:szCs w:val="24"/>
        </w:rPr>
        <w:t xml:space="preserve">patients, </w:t>
      </w:r>
      <w:r w:rsidR="00986E3A" w:rsidRPr="001836B7">
        <w:rPr>
          <w:rFonts w:cs="Times New Roman"/>
          <w:color w:val="000000"/>
          <w:szCs w:val="24"/>
        </w:rPr>
        <w:t xml:space="preserve">and as these </w:t>
      </w:r>
      <w:r w:rsidR="00D83E33" w:rsidRPr="001836B7">
        <w:rPr>
          <w:rFonts w:cs="Times New Roman"/>
          <w:color w:val="000000"/>
          <w:szCs w:val="24"/>
        </w:rPr>
        <w:t>cannot all be performed within a specified area</w:t>
      </w:r>
      <w:r w:rsidR="00986E3A" w:rsidRPr="001836B7">
        <w:rPr>
          <w:rFonts w:cs="Times New Roman"/>
          <w:color w:val="000000"/>
          <w:szCs w:val="24"/>
        </w:rPr>
        <w:t>,</w:t>
      </w:r>
      <w:r w:rsidR="00D83E33" w:rsidRPr="001836B7">
        <w:rPr>
          <w:rFonts w:cs="Times New Roman"/>
          <w:color w:val="000000"/>
          <w:szCs w:val="24"/>
        </w:rPr>
        <w:t xml:space="preserve"> </w:t>
      </w:r>
      <w:r w:rsidR="00E839F4" w:rsidRPr="001836B7">
        <w:rPr>
          <w:rFonts w:cs="Times New Roman"/>
          <w:color w:val="000000"/>
          <w:szCs w:val="24"/>
        </w:rPr>
        <w:t xml:space="preserve">routine laboratories have to </w:t>
      </w:r>
      <w:r w:rsidR="00D83E33" w:rsidRPr="001836B7">
        <w:rPr>
          <w:rFonts w:cs="Times New Roman"/>
          <w:color w:val="000000"/>
          <w:szCs w:val="24"/>
        </w:rPr>
        <w:t xml:space="preserve">be used. With rare exceptions, laboratories do not have access to </w:t>
      </w:r>
      <w:r w:rsidR="006F6F20">
        <w:rPr>
          <w:rFonts w:cs="Times New Roman"/>
          <w:color w:val="000000"/>
          <w:szCs w:val="24"/>
        </w:rPr>
        <w:t>Physical Containment</w:t>
      </w:r>
      <w:r w:rsidR="00E839F4" w:rsidRPr="001836B7">
        <w:rPr>
          <w:rFonts w:cs="Times New Roman"/>
          <w:color w:val="000000"/>
          <w:szCs w:val="24"/>
        </w:rPr>
        <w:t xml:space="preserve"> (</w:t>
      </w:r>
      <w:r w:rsidR="006F6F20">
        <w:rPr>
          <w:rFonts w:cs="Times New Roman"/>
          <w:color w:val="000000"/>
          <w:szCs w:val="24"/>
        </w:rPr>
        <w:t>PC</w:t>
      </w:r>
      <w:r w:rsidR="00E839F4" w:rsidRPr="001836B7">
        <w:rPr>
          <w:rFonts w:cs="Times New Roman"/>
          <w:color w:val="000000"/>
          <w:szCs w:val="24"/>
        </w:rPr>
        <w:t xml:space="preserve">) 4 facilities </w:t>
      </w:r>
      <w:r w:rsidR="00D83E33" w:rsidRPr="001836B7">
        <w:rPr>
          <w:rFonts w:cs="Times New Roman"/>
          <w:color w:val="000000"/>
          <w:szCs w:val="24"/>
        </w:rPr>
        <w:t xml:space="preserve">and, usually, do not have </w:t>
      </w:r>
      <w:r w:rsidR="006F6F20">
        <w:rPr>
          <w:rFonts w:cs="Times New Roman"/>
          <w:color w:val="000000"/>
          <w:szCs w:val="24"/>
        </w:rPr>
        <w:t>PC</w:t>
      </w:r>
      <w:r w:rsidR="00D83E33" w:rsidRPr="001836B7">
        <w:rPr>
          <w:rFonts w:cs="Times New Roman"/>
          <w:color w:val="000000"/>
          <w:szCs w:val="24"/>
        </w:rPr>
        <w:t>3 facilities. Therefore the precauti</w:t>
      </w:r>
      <w:r w:rsidR="00E839F4" w:rsidRPr="001836B7">
        <w:rPr>
          <w:rFonts w:cs="Times New Roman"/>
          <w:color w:val="000000"/>
          <w:szCs w:val="24"/>
        </w:rPr>
        <w:t xml:space="preserve">ons to be used must be based on </w:t>
      </w:r>
      <w:r w:rsidR="00D83E33" w:rsidRPr="001836B7">
        <w:rPr>
          <w:rFonts w:cs="Times New Roman"/>
          <w:color w:val="000000"/>
          <w:szCs w:val="24"/>
        </w:rPr>
        <w:t xml:space="preserve">enhancing protection within a </w:t>
      </w:r>
      <w:r w:rsidR="006F6F20">
        <w:rPr>
          <w:rFonts w:cs="Times New Roman"/>
          <w:color w:val="000000"/>
          <w:szCs w:val="24"/>
        </w:rPr>
        <w:t>PC</w:t>
      </w:r>
      <w:r w:rsidR="00D83E33" w:rsidRPr="001836B7">
        <w:rPr>
          <w:rFonts w:cs="Times New Roman"/>
          <w:color w:val="000000"/>
          <w:szCs w:val="24"/>
        </w:rPr>
        <w:t>2 environment.</w:t>
      </w:r>
    </w:p>
    <w:p w14:paraId="08A04500" w14:textId="77777777" w:rsidR="00AC719D" w:rsidRDefault="00AC719D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0783B9EA" w14:textId="7EEFB3BA" w:rsidR="00AC719D" w:rsidRPr="001836B7" w:rsidRDefault="00AC719D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 xml:space="preserve">Persons under investigation who do not meet the case definition of suspected case can be managed as per routine laboratory practices. </w:t>
      </w:r>
    </w:p>
    <w:p w14:paraId="6280F768" w14:textId="77777777" w:rsidR="00AC719D" w:rsidRDefault="00AC719D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Cs w:val="24"/>
        </w:rPr>
      </w:pPr>
    </w:p>
    <w:p w14:paraId="297DD959" w14:textId="77777777" w:rsidR="00D83E33" w:rsidRPr="001B2FBF" w:rsidRDefault="00D83E33" w:rsidP="001B2FBF">
      <w:pPr>
        <w:pStyle w:val="Heading1"/>
      </w:pPr>
      <w:bookmarkStart w:id="2" w:name="_Toc401231257"/>
      <w:r w:rsidRPr="001B2FBF">
        <w:t>General instructions</w:t>
      </w:r>
      <w:bookmarkEnd w:id="2"/>
    </w:p>
    <w:p w14:paraId="5C07F67C" w14:textId="77777777" w:rsidR="00E839F4" w:rsidRPr="00A839ED" w:rsidRDefault="00E839F4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Cs w:val="24"/>
        </w:rPr>
      </w:pPr>
    </w:p>
    <w:p w14:paraId="3887D401" w14:textId="77777777" w:rsidR="00D2332A" w:rsidRPr="001B2FBF" w:rsidRDefault="00D2332A" w:rsidP="001B2FBF">
      <w:pPr>
        <w:pStyle w:val="Heading2"/>
      </w:pPr>
      <w:bookmarkStart w:id="3" w:name="_Toc401231258"/>
      <w:r w:rsidRPr="001B2FBF">
        <w:t xml:space="preserve">A) </w:t>
      </w:r>
      <w:r w:rsidR="00D83E33" w:rsidRPr="001B2FBF">
        <w:t>Specimens</w:t>
      </w:r>
      <w:bookmarkEnd w:id="3"/>
    </w:p>
    <w:p w14:paraId="4DDD05DA" w14:textId="77777777" w:rsidR="00D2332A" w:rsidRPr="00A839ED" w:rsidRDefault="00D2332A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Cs w:val="24"/>
        </w:rPr>
      </w:pPr>
    </w:p>
    <w:p w14:paraId="33364DB8" w14:textId="1898FF8F" w:rsidR="00307D2D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0F5393">
        <w:rPr>
          <w:rFonts w:cs="Times New Roman"/>
          <w:color w:val="000000"/>
          <w:szCs w:val="24"/>
        </w:rPr>
        <w:t xml:space="preserve">1. </w:t>
      </w:r>
      <w:r w:rsidR="008F0ABA" w:rsidRPr="00887AE6">
        <w:rPr>
          <w:rFonts w:cs="Times New Roman"/>
          <w:color w:val="000000"/>
          <w:szCs w:val="24"/>
        </w:rPr>
        <w:t>Ebola</w:t>
      </w:r>
      <w:r w:rsidR="00043867">
        <w:rPr>
          <w:rFonts w:cs="Times New Roman"/>
          <w:color w:val="000000"/>
          <w:szCs w:val="24"/>
        </w:rPr>
        <w:t xml:space="preserve"> </w:t>
      </w:r>
      <w:r w:rsidR="008F0ABA" w:rsidRPr="00887AE6">
        <w:rPr>
          <w:rFonts w:cs="Times New Roman"/>
          <w:color w:val="000000"/>
          <w:szCs w:val="24"/>
        </w:rPr>
        <w:t>virus</w:t>
      </w:r>
      <w:r w:rsidR="00B54757">
        <w:rPr>
          <w:rFonts w:cs="Times New Roman"/>
          <w:color w:val="000000"/>
          <w:szCs w:val="24"/>
        </w:rPr>
        <w:t xml:space="preserve"> and </w:t>
      </w:r>
      <w:r w:rsidR="008F0ABA" w:rsidRPr="00887AE6">
        <w:rPr>
          <w:rFonts w:cs="Times New Roman"/>
          <w:color w:val="000000"/>
          <w:szCs w:val="24"/>
        </w:rPr>
        <w:t>Marburg</w:t>
      </w:r>
      <w:r w:rsidR="00043867">
        <w:rPr>
          <w:rFonts w:cs="Times New Roman"/>
          <w:color w:val="000000"/>
          <w:szCs w:val="24"/>
        </w:rPr>
        <w:t xml:space="preserve"> </w:t>
      </w:r>
      <w:r w:rsidR="008F0ABA" w:rsidRPr="00887AE6">
        <w:rPr>
          <w:rFonts w:cs="Times New Roman"/>
          <w:color w:val="000000"/>
          <w:szCs w:val="24"/>
        </w:rPr>
        <w:t>virus</w:t>
      </w:r>
      <w:r w:rsidR="00A35786" w:rsidRPr="000F5393">
        <w:rPr>
          <w:rFonts w:cs="Times New Roman"/>
          <w:color w:val="000000"/>
          <w:szCs w:val="24"/>
        </w:rPr>
        <w:t xml:space="preserve"> are classified as Tier 1 Secu</w:t>
      </w:r>
      <w:r w:rsidR="007A2D22" w:rsidRPr="000F5393">
        <w:rPr>
          <w:rFonts w:cs="Times New Roman"/>
          <w:color w:val="000000"/>
          <w:szCs w:val="24"/>
        </w:rPr>
        <w:t>rity Sensitive Biological Agent</w:t>
      </w:r>
      <w:r w:rsidR="00A35786" w:rsidRPr="000F5393">
        <w:rPr>
          <w:rFonts w:cs="Times New Roman"/>
          <w:color w:val="000000"/>
          <w:szCs w:val="24"/>
        </w:rPr>
        <w:t xml:space="preserve"> (SSBA)</w:t>
      </w:r>
      <w:r w:rsidR="007A2D22" w:rsidRPr="000F5393">
        <w:rPr>
          <w:rFonts w:cs="Times New Roman"/>
          <w:color w:val="000000"/>
          <w:szCs w:val="24"/>
        </w:rPr>
        <w:t xml:space="preserve">. Specimens should be </w:t>
      </w:r>
      <w:r w:rsidR="00B54757">
        <w:rPr>
          <w:rFonts w:cs="Times New Roman"/>
          <w:color w:val="000000"/>
          <w:szCs w:val="24"/>
        </w:rPr>
        <w:t xml:space="preserve">handled and </w:t>
      </w:r>
      <w:r w:rsidR="007A2D22" w:rsidRPr="000F5393">
        <w:rPr>
          <w:rFonts w:cs="Times New Roman"/>
          <w:color w:val="000000"/>
          <w:szCs w:val="24"/>
        </w:rPr>
        <w:t xml:space="preserve">transported in accordance with current regulatory requirements. </w:t>
      </w:r>
    </w:p>
    <w:p w14:paraId="4550574C" w14:textId="77777777" w:rsidR="00307D2D" w:rsidRPr="001836B7" w:rsidRDefault="00307D2D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3631D514" w14:textId="77777777" w:rsidR="00D83E33" w:rsidRPr="001836B7" w:rsidRDefault="00307D2D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 xml:space="preserve">2. </w:t>
      </w:r>
      <w:r w:rsidR="00D83E33" w:rsidRPr="001836B7">
        <w:rPr>
          <w:rFonts w:cs="Times New Roman"/>
          <w:color w:val="000000"/>
          <w:szCs w:val="24"/>
        </w:rPr>
        <w:t>Testing should be kept to the minimum necessary for the management of the patient. This</w:t>
      </w:r>
      <w:r w:rsidR="0047602F">
        <w:rPr>
          <w:rFonts w:cs="Times New Roman"/>
          <w:color w:val="000000"/>
          <w:szCs w:val="24"/>
        </w:rPr>
        <w:t xml:space="preserve"> </w:t>
      </w:r>
      <w:r w:rsidR="00D83E33" w:rsidRPr="001836B7">
        <w:rPr>
          <w:rFonts w:cs="Times New Roman"/>
          <w:color w:val="000000"/>
          <w:szCs w:val="24"/>
        </w:rPr>
        <w:t>should be discussed with the appropriate specialist for each laboratory area.</w:t>
      </w:r>
    </w:p>
    <w:p w14:paraId="30C82B45" w14:textId="77777777" w:rsidR="00E839F4" w:rsidRPr="001836B7" w:rsidRDefault="00E839F4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0A30C917" w14:textId="77777777" w:rsidR="00D83E33" w:rsidRPr="001836B7" w:rsidRDefault="00307D2D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3</w:t>
      </w:r>
      <w:r w:rsidR="00D83E33" w:rsidRPr="001836B7">
        <w:rPr>
          <w:rFonts w:cs="Times New Roman"/>
          <w:color w:val="000000"/>
          <w:szCs w:val="24"/>
        </w:rPr>
        <w:t>. Wherever possible specimens should be collected at predetermined ‘routine’</w:t>
      </w:r>
      <w:r w:rsidR="00E839F4" w:rsidRPr="001836B7">
        <w:rPr>
          <w:rFonts w:cs="Times New Roman"/>
          <w:color w:val="000000"/>
          <w:szCs w:val="24"/>
        </w:rPr>
        <w:t xml:space="preserve"> times to allow </w:t>
      </w:r>
      <w:r w:rsidR="00D83E33" w:rsidRPr="001836B7">
        <w:rPr>
          <w:rFonts w:cs="Times New Roman"/>
          <w:color w:val="000000"/>
          <w:szCs w:val="24"/>
        </w:rPr>
        <w:t xml:space="preserve">the laboratory to plan for specimen processing. Specimens must </w:t>
      </w:r>
      <w:r w:rsidR="00E839F4" w:rsidRPr="001836B7">
        <w:rPr>
          <w:rFonts w:cs="Times New Roman"/>
          <w:color w:val="000000"/>
          <w:szCs w:val="24"/>
        </w:rPr>
        <w:t xml:space="preserve">be collected and transported to </w:t>
      </w:r>
      <w:r w:rsidR="00D83E33" w:rsidRPr="001836B7">
        <w:rPr>
          <w:rFonts w:cs="Times New Roman"/>
          <w:color w:val="000000"/>
          <w:szCs w:val="24"/>
        </w:rPr>
        <w:t xml:space="preserve">the laboratory with appropriate precautions (see </w:t>
      </w:r>
      <w:r w:rsidR="005F2E9B">
        <w:rPr>
          <w:rFonts w:cs="Times New Roman"/>
          <w:color w:val="000000"/>
          <w:szCs w:val="24"/>
        </w:rPr>
        <w:t>a</w:t>
      </w:r>
      <w:r w:rsidR="00D83E33" w:rsidRPr="005F2E9B">
        <w:rPr>
          <w:rFonts w:cs="Times New Roman"/>
          <w:color w:val="000000"/>
          <w:szCs w:val="24"/>
        </w:rPr>
        <w:t>ppendix A). La</w:t>
      </w:r>
      <w:r w:rsidR="00E839F4" w:rsidRPr="005F2E9B">
        <w:rPr>
          <w:rFonts w:cs="Times New Roman"/>
          <w:color w:val="000000"/>
          <w:szCs w:val="24"/>
        </w:rPr>
        <w:t xml:space="preserve">boratory staff must be notified </w:t>
      </w:r>
      <w:r w:rsidR="00D83E33" w:rsidRPr="001836B7">
        <w:rPr>
          <w:rFonts w:cs="Times New Roman"/>
          <w:color w:val="000000"/>
          <w:szCs w:val="24"/>
        </w:rPr>
        <w:t>before specimens are sent.</w:t>
      </w:r>
    </w:p>
    <w:p w14:paraId="0C9F34BA" w14:textId="77777777" w:rsidR="00E839F4" w:rsidRPr="001836B7" w:rsidRDefault="00E839F4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52B66DFB" w14:textId="77777777" w:rsidR="00D83E33" w:rsidRPr="00B22AC4" w:rsidRDefault="00307D2D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4</w:t>
      </w:r>
      <w:r w:rsidR="00D83E33" w:rsidRPr="001836B7">
        <w:rPr>
          <w:rFonts w:cs="Times New Roman"/>
          <w:color w:val="000000"/>
          <w:szCs w:val="24"/>
        </w:rPr>
        <w:t>. The sealed specimen must be transported directly to the Designated Receiving Area (DRA –</w:t>
      </w:r>
      <w:r w:rsidR="00E839F4" w:rsidRPr="001836B7">
        <w:rPr>
          <w:rFonts w:cs="Times New Roman"/>
          <w:color w:val="000000"/>
          <w:szCs w:val="24"/>
        </w:rPr>
        <w:t xml:space="preserve"> </w:t>
      </w:r>
      <w:r w:rsidR="00D83E33" w:rsidRPr="001836B7">
        <w:rPr>
          <w:rFonts w:cs="Times New Roman"/>
          <w:color w:val="000000"/>
          <w:szCs w:val="24"/>
        </w:rPr>
        <w:t xml:space="preserve">see </w:t>
      </w:r>
      <w:r w:rsidR="005F2E9B">
        <w:rPr>
          <w:rFonts w:cs="Times New Roman"/>
          <w:color w:val="000000"/>
          <w:szCs w:val="24"/>
        </w:rPr>
        <w:t>a</w:t>
      </w:r>
      <w:r w:rsidR="00D83E33" w:rsidRPr="005F2E9B">
        <w:rPr>
          <w:rFonts w:cs="Times New Roman"/>
          <w:color w:val="000000"/>
          <w:szCs w:val="24"/>
        </w:rPr>
        <w:t>ppendix B</w:t>
      </w:r>
      <w:r w:rsidR="00D83E33" w:rsidRPr="00B22AC4">
        <w:rPr>
          <w:rFonts w:cs="Times New Roman"/>
          <w:color w:val="000000"/>
          <w:szCs w:val="24"/>
        </w:rPr>
        <w:t>) in the laboratory and laboratory staff must dir</w:t>
      </w:r>
      <w:r w:rsidR="00E839F4" w:rsidRPr="00B22AC4">
        <w:rPr>
          <w:rFonts w:cs="Times New Roman"/>
          <w:color w:val="000000"/>
          <w:szCs w:val="24"/>
        </w:rPr>
        <w:t xml:space="preserve">ectly receive the specimen. The </w:t>
      </w:r>
      <w:r w:rsidR="00D83E33" w:rsidRPr="00B22AC4">
        <w:rPr>
          <w:rFonts w:cs="Times New Roman"/>
          <w:color w:val="000000"/>
          <w:szCs w:val="24"/>
        </w:rPr>
        <w:t>specimen must not be left unattended.</w:t>
      </w:r>
    </w:p>
    <w:p w14:paraId="3BA608AE" w14:textId="77777777" w:rsidR="00E839F4" w:rsidRPr="001836B7" w:rsidRDefault="00E839F4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6BA7D486" w14:textId="77777777" w:rsidR="00D83E33" w:rsidRPr="001836B7" w:rsidRDefault="00307D2D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5</w:t>
      </w:r>
      <w:r w:rsidR="00D83E33" w:rsidRPr="001836B7">
        <w:rPr>
          <w:rFonts w:cs="Times New Roman"/>
          <w:color w:val="000000"/>
          <w:szCs w:val="24"/>
        </w:rPr>
        <w:t>. Specimens must not be sent by any automatic transport syst</w:t>
      </w:r>
      <w:r w:rsidR="00E839F4" w:rsidRPr="001836B7">
        <w:rPr>
          <w:rFonts w:cs="Times New Roman"/>
          <w:color w:val="000000"/>
          <w:szCs w:val="24"/>
        </w:rPr>
        <w:t xml:space="preserve">em (e.g. </w:t>
      </w:r>
      <w:r w:rsidR="00672331" w:rsidRPr="001836B7">
        <w:rPr>
          <w:rFonts w:cs="Times New Roman"/>
          <w:color w:val="000000"/>
          <w:szCs w:val="24"/>
        </w:rPr>
        <w:t>pneumatic air tube system</w:t>
      </w:r>
      <w:r w:rsidR="00E839F4" w:rsidRPr="001836B7">
        <w:rPr>
          <w:rFonts w:cs="Times New Roman"/>
          <w:color w:val="000000"/>
          <w:szCs w:val="24"/>
        </w:rPr>
        <w:t xml:space="preserve">) and must </w:t>
      </w:r>
      <w:r w:rsidR="00D83E33" w:rsidRPr="001836B7">
        <w:rPr>
          <w:rFonts w:cs="Times New Roman"/>
          <w:color w:val="000000"/>
          <w:szCs w:val="24"/>
        </w:rPr>
        <w:t>not to be processed in the routine specimen reception area.</w:t>
      </w:r>
    </w:p>
    <w:p w14:paraId="2091064D" w14:textId="77777777" w:rsidR="00E839F4" w:rsidRPr="001836B7" w:rsidRDefault="00E839F4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76AB87EB" w14:textId="77777777" w:rsidR="001679B8" w:rsidRPr="001836B7" w:rsidRDefault="00307D2D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6</w:t>
      </w:r>
      <w:r w:rsidR="0014631A" w:rsidRPr="001836B7">
        <w:rPr>
          <w:rFonts w:cs="Times New Roman"/>
          <w:color w:val="000000"/>
          <w:szCs w:val="24"/>
        </w:rPr>
        <w:t xml:space="preserve">. Determine the analytical technique of the test requested, and if the test is carried out in an open or closed system. </w:t>
      </w:r>
    </w:p>
    <w:p w14:paraId="2D8A3B4F" w14:textId="3331F31A" w:rsidR="001679B8" w:rsidRPr="000F5393" w:rsidRDefault="0014631A" w:rsidP="00A839E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A839ED">
        <w:rPr>
          <w:rFonts w:cs="Times New Roman"/>
          <w:color w:val="000000"/>
          <w:szCs w:val="24"/>
        </w:rPr>
        <w:t>Test</w:t>
      </w:r>
      <w:r w:rsidR="00E61C7C" w:rsidRPr="00A839ED">
        <w:rPr>
          <w:rFonts w:cs="Times New Roman"/>
          <w:color w:val="000000"/>
          <w:szCs w:val="24"/>
        </w:rPr>
        <w:t>s done in closed systems (e.g.</w:t>
      </w:r>
      <w:r w:rsidR="00917FF1" w:rsidRPr="00A839ED">
        <w:rPr>
          <w:rFonts w:cs="Times New Roman"/>
          <w:color w:val="000000"/>
          <w:szCs w:val="24"/>
        </w:rPr>
        <w:t xml:space="preserve"> auto</w:t>
      </w:r>
      <w:r w:rsidR="0036548C" w:rsidRPr="00A839ED">
        <w:rPr>
          <w:rFonts w:cs="Times New Roman"/>
          <w:color w:val="000000"/>
          <w:szCs w:val="24"/>
        </w:rPr>
        <w:t xml:space="preserve">mated </w:t>
      </w:r>
      <w:r w:rsidR="00917FF1" w:rsidRPr="00A839ED">
        <w:rPr>
          <w:rFonts w:cs="Times New Roman"/>
          <w:color w:val="000000"/>
          <w:szCs w:val="24"/>
        </w:rPr>
        <w:t>analy</w:t>
      </w:r>
      <w:r w:rsidR="00A839ED">
        <w:rPr>
          <w:rFonts w:cs="Times New Roman"/>
          <w:color w:val="000000"/>
          <w:szCs w:val="24"/>
        </w:rPr>
        <w:t>s</w:t>
      </w:r>
      <w:r w:rsidR="00917FF1" w:rsidRPr="00A839ED">
        <w:rPr>
          <w:rFonts w:cs="Times New Roman"/>
          <w:color w:val="000000"/>
          <w:szCs w:val="24"/>
        </w:rPr>
        <w:t xml:space="preserve">ers) are </w:t>
      </w:r>
      <w:r w:rsidR="00E61C7C" w:rsidRPr="00A839ED">
        <w:rPr>
          <w:rFonts w:cs="Times New Roman"/>
          <w:color w:val="000000"/>
          <w:szCs w:val="24"/>
        </w:rPr>
        <w:t xml:space="preserve">considered to pose minimal risk to laboratory staff, similar to </w:t>
      </w:r>
      <w:r w:rsidR="001679B8" w:rsidRPr="000F5393">
        <w:rPr>
          <w:rFonts w:cs="Times New Roman"/>
          <w:color w:val="000000"/>
          <w:szCs w:val="24"/>
        </w:rPr>
        <w:t xml:space="preserve">the processing of specimens collected from patients with </w:t>
      </w:r>
      <w:r w:rsidR="00E61C7C" w:rsidRPr="00A839ED">
        <w:rPr>
          <w:rFonts w:cs="Times New Roman"/>
          <w:color w:val="000000"/>
          <w:szCs w:val="24"/>
        </w:rPr>
        <w:t xml:space="preserve">other blood-borne viruses such as </w:t>
      </w:r>
      <w:r w:rsidR="0042450A">
        <w:rPr>
          <w:rFonts w:cs="Times New Roman"/>
          <w:color w:val="000000"/>
          <w:szCs w:val="24"/>
        </w:rPr>
        <w:t>H</w:t>
      </w:r>
      <w:r w:rsidR="0042450A" w:rsidRPr="00A839ED">
        <w:rPr>
          <w:rFonts w:cs="Times New Roman"/>
          <w:color w:val="000000"/>
          <w:szCs w:val="24"/>
        </w:rPr>
        <w:t xml:space="preserve">epatitis </w:t>
      </w:r>
      <w:r w:rsidR="00E61C7C" w:rsidRPr="00A839ED">
        <w:rPr>
          <w:rFonts w:cs="Times New Roman"/>
          <w:color w:val="000000"/>
          <w:szCs w:val="24"/>
        </w:rPr>
        <w:t xml:space="preserve">B, </w:t>
      </w:r>
      <w:r w:rsidR="0042450A">
        <w:rPr>
          <w:rFonts w:cs="Times New Roman"/>
          <w:color w:val="000000"/>
          <w:szCs w:val="24"/>
        </w:rPr>
        <w:t>H</w:t>
      </w:r>
      <w:r w:rsidR="0042450A" w:rsidRPr="00A839ED">
        <w:rPr>
          <w:rFonts w:cs="Times New Roman"/>
          <w:color w:val="000000"/>
          <w:szCs w:val="24"/>
        </w:rPr>
        <w:t xml:space="preserve">epatitis </w:t>
      </w:r>
      <w:r w:rsidR="00E61C7C" w:rsidRPr="00A839ED">
        <w:rPr>
          <w:rFonts w:cs="Times New Roman"/>
          <w:color w:val="000000"/>
          <w:szCs w:val="24"/>
        </w:rPr>
        <w:t>C and HIV.</w:t>
      </w:r>
      <w:r w:rsidR="00B64FB9" w:rsidRPr="00A839ED">
        <w:rPr>
          <w:rFonts w:cs="Times New Roman"/>
          <w:color w:val="000000"/>
          <w:szCs w:val="24"/>
        </w:rPr>
        <w:t xml:space="preserve"> </w:t>
      </w:r>
      <w:r w:rsidR="00C47DF0" w:rsidRPr="00A839ED">
        <w:rPr>
          <w:rFonts w:cs="Times New Roman"/>
          <w:color w:val="000000"/>
          <w:szCs w:val="24"/>
        </w:rPr>
        <w:t>Provided there is</w:t>
      </w:r>
      <w:r w:rsidR="0036548C" w:rsidRPr="00A839ED">
        <w:rPr>
          <w:rFonts w:cs="Times New Roman"/>
          <w:color w:val="000000"/>
          <w:szCs w:val="24"/>
        </w:rPr>
        <w:t xml:space="preserve"> no</w:t>
      </w:r>
      <w:r w:rsidR="00B22AC4">
        <w:rPr>
          <w:rFonts w:cs="Times New Roman"/>
          <w:color w:val="000000"/>
          <w:szCs w:val="24"/>
        </w:rPr>
        <w:t xml:space="preserve"> potential for aerosol generation,</w:t>
      </w:r>
      <w:r w:rsidR="0036548C" w:rsidRPr="00A839ED">
        <w:rPr>
          <w:rFonts w:cs="Times New Roman"/>
          <w:color w:val="000000"/>
          <w:szCs w:val="24"/>
        </w:rPr>
        <w:t xml:space="preserve"> manual uncapping </w:t>
      </w:r>
      <w:r w:rsidR="008C7456" w:rsidRPr="00A839ED">
        <w:rPr>
          <w:rFonts w:cs="Times New Roman"/>
          <w:color w:val="000000"/>
          <w:szCs w:val="24"/>
        </w:rPr>
        <w:t xml:space="preserve">of blood tubes, </w:t>
      </w:r>
      <w:r w:rsidR="00035079" w:rsidRPr="00A839ED">
        <w:rPr>
          <w:rFonts w:cs="Times New Roman"/>
          <w:color w:val="000000"/>
          <w:szCs w:val="24"/>
        </w:rPr>
        <w:t xml:space="preserve">proper disposal of waste and that the </w:t>
      </w:r>
      <w:r w:rsidR="00AF428F" w:rsidRPr="00A839ED">
        <w:rPr>
          <w:rFonts w:cs="Times New Roman"/>
          <w:color w:val="000000"/>
          <w:szCs w:val="24"/>
        </w:rPr>
        <w:t>machine</w:t>
      </w:r>
      <w:r w:rsidR="00035079" w:rsidRPr="00A839ED">
        <w:rPr>
          <w:rFonts w:cs="Times New Roman"/>
          <w:color w:val="000000"/>
          <w:szCs w:val="24"/>
        </w:rPr>
        <w:t xml:space="preserve"> can be decontaminated after each use</w:t>
      </w:r>
      <w:r w:rsidR="00D36424" w:rsidRPr="00D36424">
        <w:rPr>
          <w:rFonts w:cs="Times New Roman"/>
          <w:color w:val="000000"/>
          <w:szCs w:val="24"/>
        </w:rPr>
        <w:t xml:space="preserve">, non-inactivated specimens </w:t>
      </w:r>
      <w:r w:rsidR="00D36424">
        <w:rPr>
          <w:rFonts w:cs="Times New Roman"/>
          <w:color w:val="000000"/>
          <w:szCs w:val="24"/>
        </w:rPr>
        <w:t>may</w:t>
      </w:r>
      <w:r w:rsidR="0036548C" w:rsidRPr="00A839ED">
        <w:rPr>
          <w:rFonts w:cs="Times New Roman"/>
          <w:color w:val="000000"/>
          <w:szCs w:val="24"/>
        </w:rPr>
        <w:t xml:space="preserve"> </w:t>
      </w:r>
      <w:r w:rsidR="00A839ED">
        <w:rPr>
          <w:rFonts w:cs="Times New Roman"/>
          <w:color w:val="000000"/>
          <w:szCs w:val="24"/>
        </w:rPr>
        <w:t>be processed in automated analys</w:t>
      </w:r>
      <w:r w:rsidR="0036548C" w:rsidRPr="00A839ED">
        <w:rPr>
          <w:rFonts w:cs="Times New Roman"/>
          <w:color w:val="000000"/>
          <w:szCs w:val="24"/>
        </w:rPr>
        <w:t>ers</w:t>
      </w:r>
      <w:r w:rsidR="00230107">
        <w:rPr>
          <w:rFonts w:cs="Times New Roman"/>
          <w:color w:val="000000"/>
          <w:szCs w:val="24"/>
        </w:rPr>
        <w:t xml:space="preserve"> using standard laboratory precautions</w:t>
      </w:r>
      <w:r w:rsidR="0036548C" w:rsidRPr="00A839ED">
        <w:rPr>
          <w:rFonts w:cs="Times New Roman"/>
          <w:color w:val="000000"/>
          <w:szCs w:val="24"/>
        </w:rPr>
        <w:t xml:space="preserve">. </w:t>
      </w:r>
    </w:p>
    <w:p w14:paraId="2B11FFC5" w14:textId="1E47F1FB" w:rsidR="001679B8" w:rsidRPr="000F5393" w:rsidRDefault="00B80EAB" w:rsidP="00A839E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A839ED">
        <w:rPr>
          <w:rFonts w:cs="Times New Roman"/>
          <w:color w:val="000000"/>
          <w:szCs w:val="24"/>
        </w:rPr>
        <w:t xml:space="preserve">Open system tests, including manual uncapping of blood tubes and centrifugation </w:t>
      </w:r>
      <w:r w:rsidR="00CD4FC1" w:rsidRPr="000F5393">
        <w:rPr>
          <w:rFonts w:cs="Times New Roman"/>
          <w:color w:val="000000"/>
          <w:szCs w:val="24"/>
        </w:rPr>
        <w:t xml:space="preserve">in a non-sealed </w:t>
      </w:r>
      <w:r w:rsidR="0042450A" w:rsidRPr="000F5393">
        <w:rPr>
          <w:rFonts w:cs="Times New Roman"/>
          <w:color w:val="000000"/>
          <w:szCs w:val="24"/>
        </w:rPr>
        <w:t>centrifug</w:t>
      </w:r>
      <w:r w:rsidR="0042450A">
        <w:rPr>
          <w:rFonts w:cs="Times New Roman"/>
          <w:color w:val="000000"/>
          <w:szCs w:val="24"/>
        </w:rPr>
        <w:t>e</w:t>
      </w:r>
      <w:r w:rsidRPr="00A839ED">
        <w:rPr>
          <w:rFonts w:cs="Times New Roman"/>
          <w:color w:val="000000"/>
          <w:szCs w:val="24"/>
        </w:rPr>
        <w:t>, should be avoided</w:t>
      </w:r>
      <w:r w:rsidR="00994FFA" w:rsidRPr="00A839ED">
        <w:rPr>
          <w:rFonts w:cs="Times New Roman"/>
          <w:color w:val="000000"/>
          <w:szCs w:val="24"/>
        </w:rPr>
        <w:t xml:space="preserve"> on non-inactivated samples</w:t>
      </w:r>
      <w:r w:rsidRPr="00A839ED">
        <w:rPr>
          <w:rFonts w:cs="Times New Roman"/>
          <w:color w:val="000000"/>
          <w:szCs w:val="24"/>
        </w:rPr>
        <w:t>.</w:t>
      </w:r>
      <w:r w:rsidR="00A95B1B" w:rsidRPr="00A839ED">
        <w:rPr>
          <w:rFonts w:cs="Times New Roman"/>
          <w:color w:val="000000"/>
          <w:szCs w:val="24"/>
        </w:rPr>
        <w:t xml:space="preserve"> </w:t>
      </w:r>
    </w:p>
    <w:p w14:paraId="6C8DF9A3" w14:textId="77777777" w:rsidR="0014631A" w:rsidRPr="00A839ED" w:rsidRDefault="00B64FB9" w:rsidP="00A839E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A839ED">
        <w:rPr>
          <w:rFonts w:cs="Times New Roman"/>
          <w:color w:val="000000"/>
          <w:szCs w:val="24"/>
        </w:rPr>
        <w:t>Protocols for machine decontamination, maintenance and management of spillages and waste disposal must be in place and followed.</w:t>
      </w:r>
      <w:r w:rsidR="002A57F3" w:rsidRPr="00A839ED">
        <w:rPr>
          <w:rFonts w:cs="Times New Roman"/>
          <w:color w:val="000000"/>
          <w:szCs w:val="24"/>
        </w:rPr>
        <w:t xml:space="preserve"> </w:t>
      </w:r>
    </w:p>
    <w:p w14:paraId="1DAED096" w14:textId="77777777" w:rsidR="0014631A" w:rsidRPr="000F5393" w:rsidRDefault="0014631A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5684D365" w14:textId="77777777" w:rsidR="00D83E33" w:rsidRPr="001836B7" w:rsidRDefault="00307D2D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0F5393">
        <w:rPr>
          <w:rFonts w:cs="Times New Roman"/>
          <w:color w:val="000000"/>
          <w:szCs w:val="24"/>
        </w:rPr>
        <w:t>7</w:t>
      </w:r>
      <w:r w:rsidR="00D83E33" w:rsidRPr="000F5393">
        <w:rPr>
          <w:rFonts w:cs="Times New Roman"/>
          <w:color w:val="000000"/>
          <w:szCs w:val="24"/>
        </w:rPr>
        <w:t xml:space="preserve">. </w:t>
      </w:r>
      <w:r w:rsidR="009A5AED" w:rsidRPr="00CE313A">
        <w:rPr>
          <w:rFonts w:cs="Times New Roman"/>
          <w:color w:val="000000"/>
          <w:szCs w:val="24"/>
        </w:rPr>
        <w:t>S</w:t>
      </w:r>
      <w:r w:rsidR="00D83E33" w:rsidRPr="00A75F17">
        <w:rPr>
          <w:rFonts w:cs="Times New Roman"/>
          <w:color w:val="000000"/>
          <w:szCs w:val="24"/>
        </w:rPr>
        <w:t xml:space="preserve">amples </w:t>
      </w:r>
      <w:r w:rsidR="009A5AED" w:rsidRPr="00660F0B">
        <w:rPr>
          <w:rFonts w:cs="Times New Roman"/>
          <w:color w:val="000000"/>
          <w:szCs w:val="24"/>
        </w:rPr>
        <w:t xml:space="preserve">may </w:t>
      </w:r>
      <w:r w:rsidR="00D83E33" w:rsidRPr="00660F0B">
        <w:rPr>
          <w:rFonts w:cs="Times New Roman"/>
          <w:color w:val="000000"/>
          <w:szCs w:val="24"/>
        </w:rPr>
        <w:t xml:space="preserve">be inactivated (see </w:t>
      </w:r>
      <w:r w:rsidR="005F2E9B">
        <w:rPr>
          <w:rFonts w:cs="Times New Roman"/>
          <w:color w:val="000000"/>
          <w:szCs w:val="24"/>
        </w:rPr>
        <w:t>a</w:t>
      </w:r>
      <w:r w:rsidR="00D83E33" w:rsidRPr="00660F0B">
        <w:rPr>
          <w:rFonts w:cs="Times New Roman"/>
          <w:color w:val="000000"/>
          <w:szCs w:val="24"/>
        </w:rPr>
        <w:t xml:space="preserve">ppendix </w:t>
      </w:r>
      <w:r w:rsidR="00E839F4" w:rsidRPr="00660F0B">
        <w:rPr>
          <w:rFonts w:cs="Times New Roman"/>
          <w:color w:val="000000"/>
          <w:szCs w:val="24"/>
        </w:rPr>
        <w:t>C) before they are tested</w:t>
      </w:r>
      <w:r w:rsidR="001A5BA2" w:rsidRPr="00D810EB">
        <w:rPr>
          <w:rFonts w:cs="Times New Roman"/>
          <w:color w:val="000000"/>
          <w:szCs w:val="24"/>
        </w:rPr>
        <w:t xml:space="preserve">, provided the process of inactivation does not </w:t>
      </w:r>
      <w:r w:rsidR="001A5BA2" w:rsidRPr="005F2E9B">
        <w:rPr>
          <w:rFonts w:cs="Times New Roman"/>
          <w:color w:val="000000"/>
          <w:szCs w:val="24"/>
        </w:rPr>
        <w:t>invalidate the test</w:t>
      </w:r>
      <w:r w:rsidR="00E839F4" w:rsidRPr="005F2E9B">
        <w:rPr>
          <w:rFonts w:cs="Times New Roman"/>
          <w:color w:val="000000"/>
          <w:szCs w:val="24"/>
        </w:rPr>
        <w:t xml:space="preserve">. This </w:t>
      </w:r>
      <w:r w:rsidR="00D83E33" w:rsidRPr="005F2E9B">
        <w:rPr>
          <w:rFonts w:cs="Times New Roman"/>
          <w:color w:val="000000"/>
          <w:szCs w:val="24"/>
        </w:rPr>
        <w:t>must be done within the DRA. Samples that have been inactiva</w:t>
      </w:r>
      <w:r w:rsidR="00E839F4" w:rsidRPr="001836B7">
        <w:rPr>
          <w:rFonts w:cs="Times New Roman"/>
          <w:color w:val="000000"/>
          <w:szCs w:val="24"/>
        </w:rPr>
        <w:t xml:space="preserve">ted may be processed as routine </w:t>
      </w:r>
      <w:r w:rsidR="00D83E33" w:rsidRPr="001836B7">
        <w:rPr>
          <w:rFonts w:cs="Times New Roman"/>
          <w:color w:val="000000"/>
          <w:szCs w:val="24"/>
        </w:rPr>
        <w:t>samples using standard laboratory precautions.</w:t>
      </w:r>
    </w:p>
    <w:p w14:paraId="40AEBFC7" w14:textId="77777777" w:rsidR="00E839F4" w:rsidRDefault="00E839F4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0B001953" w14:textId="4AA437BE" w:rsidR="00683EBB" w:rsidRDefault="00683EBB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8. </w:t>
      </w:r>
      <w:r>
        <w:rPr>
          <w:rFonts w:cs="Times New Roman"/>
          <w:bCs/>
          <w:color w:val="000000"/>
          <w:szCs w:val="24"/>
        </w:rPr>
        <w:t>P</w:t>
      </w:r>
      <w:r w:rsidRPr="000E1B3B">
        <w:rPr>
          <w:rFonts w:cs="Times New Roman"/>
          <w:bCs/>
          <w:color w:val="000000"/>
          <w:szCs w:val="24"/>
        </w:rPr>
        <w:t xml:space="preserve">oint-of-care (POC) </w:t>
      </w:r>
      <w:r w:rsidRPr="000F5393">
        <w:rPr>
          <w:rFonts w:cs="Times New Roman"/>
          <w:bCs/>
          <w:color w:val="000000"/>
          <w:szCs w:val="24"/>
        </w:rPr>
        <w:t xml:space="preserve">devices may be suitable for use in patients </w:t>
      </w:r>
      <w:r w:rsidRPr="000E1B3B">
        <w:rPr>
          <w:rFonts w:cs="Times New Roman"/>
          <w:bCs/>
          <w:color w:val="000000"/>
          <w:szCs w:val="24"/>
        </w:rPr>
        <w:t xml:space="preserve">with </w:t>
      </w:r>
      <w:r>
        <w:rPr>
          <w:rFonts w:cs="Times New Roman"/>
          <w:bCs/>
          <w:color w:val="000000"/>
          <w:szCs w:val="24"/>
        </w:rPr>
        <w:t xml:space="preserve">suspected or confirmed </w:t>
      </w:r>
      <w:r w:rsidRPr="000E1B3B">
        <w:rPr>
          <w:rFonts w:cs="Times New Roman"/>
          <w:bCs/>
          <w:color w:val="000000"/>
          <w:szCs w:val="24"/>
        </w:rPr>
        <w:t>VHF. POC testing is available for basic haematology, coagulation, arterial or venous gases and biochemistry.</w:t>
      </w:r>
      <w:r w:rsidR="004173D1">
        <w:rPr>
          <w:rFonts w:cs="Times New Roman"/>
          <w:bCs/>
          <w:color w:val="000000"/>
          <w:szCs w:val="24"/>
        </w:rPr>
        <w:t xml:space="preserve"> POC devices </w:t>
      </w:r>
      <w:r w:rsidR="004A7D04">
        <w:rPr>
          <w:rFonts w:cs="Times New Roman"/>
          <w:bCs/>
          <w:color w:val="000000"/>
          <w:szCs w:val="24"/>
        </w:rPr>
        <w:t xml:space="preserve">have been previously used </w:t>
      </w:r>
      <w:r w:rsidR="004173D1">
        <w:rPr>
          <w:rFonts w:cs="Times New Roman"/>
          <w:bCs/>
          <w:color w:val="000000"/>
          <w:szCs w:val="24"/>
        </w:rPr>
        <w:t>in managing patients with Ebola virus disease in a developed country, but the</w:t>
      </w:r>
      <w:r w:rsidR="004A7D04">
        <w:rPr>
          <w:rFonts w:cs="Times New Roman"/>
          <w:bCs/>
          <w:color w:val="000000"/>
          <w:szCs w:val="24"/>
        </w:rPr>
        <w:t xml:space="preserve"> accuracy of these devices compared to </w:t>
      </w:r>
      <w:r w:rsidR="004173D1">
        <w:rPr>
          <w:rFonts w:cs="Times New Roman"/>
          <w:bCs/>
          <w:color w:val="000000"/>
          <w:szCs w:val="24"/>
        </w:rPr>
        <w:t>standard analy</w:t>
      </w:r>
      <w:r w:rsidR="00A839ED">
        <w:rPr>
          <w:rFonts w:cs="Times New Roman"/>
          <w:bCs/>
          <w:color w:val="000000"/>
          <w:szCs w:val="24"/>
        </w:rPr>
        <w:t>s</w:t>
      </w:r>
      <w:r w:rsidR="004173D1">
        <w:rPr>
          <w:rFonts w:cs="Times New Roman"/>
          <w:bCs/>
          <w:color w:val="000000"/>
          <w:szCs w:val="24"/>
        </w:rPr>
        <w:t xml:space="preserve">ers </w:t>
      </w:r>
      <w:r w:rsidR="004A7D04">
        <w:rPr>
          <w:rFonts w:cs="Times New Roman"/>
          <w:bCs/>
          <w:color w:val="000000"/>
          <w:szCs w:val="24"/>
        </w:rPr>
        <w:t xml:space="preserve">was not reported (Hill </w:t>
      </w:r>
      <w:r w:rsidR="004A7D04">
        <w:rPr>
          <w:rFonts w:cs="Times New Roman"/>
          <w:bCs/>
          <w:i/>
          <w:color w:val="000000"/>
          <w:szCs w:val="24"/>
        </w:rPr>
        <w:t>et al</w:t>
      </w:r>
      <w:r w:rsidR="004A7D04">
        <w:rPr>
          <w:rFonts w:cs="Times New Roman"/>
          <w:bCs/>
          <w:color w:val="000000"/>
          <w:szCs w:val="24"/>
        </w:rPr>
        <w:t>)</w:t>
      </w:r>
      <w:r w:rsidR="004173D1">
        <w:rPr>
          <w:rFonts w:cs="Times New Roman"/>
          <w:bCs/>
          <w:color w:val="000000"/>
          <w:szCs w:val="24"/>
        </w:rPr>
        <w:t>.</w:t>
      </w:r>
    </w:p>
    <w:p w14:paraId="1DD84B70" w14:textId="77777777" w:rsidR="00FF2C11" w:rsidRPr="00683EBB" w:rsidRDefault="00FF2C11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0DD2C9B4" w14:textId="77777777" w:rsidR="00D83E33" w:rsidRPr="00683EBB" w:rsidRDefault="00FF2C11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9</w:t>
      </w:r>
      <w:r w:rsidR="00D83E33" w:rsidRPr="00683EBB">
        <w:rPr>
          <w:rFonts w:cs="Times New Roman"/>
          <w:color w:val="000000"/>
          <w:szCs w:val="24"/>
        </w:rPr>
        <w:t>. Following testing, samples that have not been inactivated must be returned to the DRA for</w:t>
      </w:r>
    </w:p>
    <w:p w14:paraId="6A90B2D7" w14:textId="77777777" w:rsidR="00D83E33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proofErr w:type="gramStart"/>
      <w:r w:rsidRPr="005F2E9B">
        <w:rPr>
          <w:rFonts w:cs="Times New Roman"/>
          <w:color w:val="000000"/>
          <w:szCs w:val="24"/>
        </w:rPr>
        <w:t>storage</w:t>
      </w:r>
      <w:proofErr w:type="gramEnd"/>
      <w:r w:rsidRPr="005F2E9B">
        <w:rPr>
          <w:rFonts w:cs="Times New Roman"/>
          <w:color w:val="000000"/>
          <w:szCs w:val="24"/>
        </w:rPr>
        <w:t xml:space="preserve"> or disposal. They should be packaged in the same</w:t>
      </w:r>
      <w:r w:rsidR="00E839F4" w:rsidRPr="005F2E9B">
        <w:rPr>
          <w:rFonts w:cs="Times New Roman"/>
          <w:color w:val="000000"/>
          <w:szCs w:val="24"/>
        </w:rPr>
        <w:t xml:space="preserve"> way as the initial sample (see </w:t>
      </w:r>
      <w:r w:rsidR="005F2E9B">
        <w:rPr>
          <w:rFonts w:cs="Times New Roman"/>
          <w:color w:val="000000"/>
          <w:szCs w:val="24"/>
        </w:rPr>
        <w:t>a</w:t>
      </w:r>
      <w:r w:rsidR="00E839F4" w:rsidRPr="005F2E9B">
        <w:rPr>
          <w:rFonts w:cs="Times New Roman"/>
          <w:color w:val="000000"/>
          <w:szCs w:val="24"/>
        </w:rPr>
        <w:t xml:space="preserve">ppendix </w:t>
      </w:r>
      <w:r w:rsidRPr="005F2E9B">
        <w:rPr>
          <w:rFonts w:cs="Times New Roman"/>
          <w:color w:val="000000"/>
          <w:szCs w:val="24"/>
        </w:rPr>
        <w:t>A) and should be clearly marked on the outside for disposal if</w:t>
      </w:r>
      <w:r w:rsidR="00E839F4" w:rsidRPr="005F2E9B">
        <w:rPr>
          <w:rFonts w:cs="Times New Roman"/>
          <w:color w:val="000000"/>
          <w:szCs w:val="24"/>
        </w:rPr>
        <w:t xml:space="preserve"> testing has been completed. If </w:t>
      </w:r>
      <w:r w:rsidRPr="001836B7">
        <w:rPr>
          <w:rFonts w:cs="Times New Roman"/>
          <w:color w:val="000000"/>
          <w:szCs w:val="24"/>
        </w:rPr>
        <w:t>storage is required, then the storage instructions must be clear</w:t>
      </w:r>
      <w:r w:rsidR="00E839F4" w:rsidRPr="001836B7">
        <w:rPr>
          <w:rFonts w:cs="Times New Roman"/>
          <w:color w:val="000000"/>
          <w:szCs w:val="24"/>
        </w:rPr>
        <w:t xml:space="preserve">ly marked on the outside of the </w:t>
      </w:r>
      <w:r w:rsidRPr="001836B7">
        <w:rPr>
          <w:rFonts w:cs="Times New Roman"/>
          <w:color w:val="000000"/>
          <w:szCs w:val="24"/>
        </w:rPr>
        <w:t>container, or attached to the external container with plastic adhesive tape.</w:t>
      </w:r>
    </w:p>
    <w:p w14:paraId="4C29C1A3" w14:textId="77777777" w:rsidR="002E0DC0" w:rsidRPr="001836B7" w:rsidRDefault="002E0DC0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78F67AC1" w14:textId="77777777" w:rsidR="002E0DC0" w:rsidRPr="001836B7" w:rsidRDefault="000B484F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10</w:t>
      </w:r>
      <w:r w:rsidR="002E0DC0" w:rsidRPr="001836B7">
        <w:rPr>
          <w:rFonts w:cs="Times New Roman"/>
          <w:color w:val="000000"/>
          <w:szCs w:val="24"/>
        </w:rPr>
        <w:t xml:space="preserve">. Waste from </w:t>
      </w:r>
      <w:r w:rsidR="00286CAD" w:rsidRPr="001836B7">
        <w:rPr>
          <w:rFonts w:cs="Times New Roman"/>
          <w:color w:val="000000"/>
          <w:szCs w:val="24"/>
        </w:rPr>
        <w:t>auto</w:t>
      </w:r>
      <w:r w:rsidR="00E7779F" w:rsidRPr="001836B7">
        <w:rPr>
          <w:rFonts w:cs="Times New Roman"/>
          <w:color w:val="000000"/>
          <w:szCs w:val="24"/>
        </w:rPr>
        <w:t xml:space="preserve">mated </w:t>
      </w:r>
      <w:r w:rsidR="00A839ED">
        <w:rPr>
          <w:rFonts w:cs="Times New Roman"/>
          <w:color w:val="000000"/>
          <w:szCs w:val="24"/>
        </w:rPr>
        <w:t>analys</w:t>
      </w:r>
      <w:r w:rsidR="002E0DC0" w:rsidRPr="001836B7">
        <w:rPr>
          <w:rFonts w:cs="Times New Roman"/>
          <w:color w:val="000000"/>
          <w:szCs w:val="24"/>
        </w:rPr>
        <w:t>ers is not considered to pose a significant ri</w:t>
      </w:r>
      <w:r w:rsidR="00216359" w:rsidRPr="001836B7">
        <w:rPr>
          <w:rFonts w:cs="Times New Roman"/>
          <w:color w:val="000000"/>
          <w:szCs w:val="24"/>
        </w:rPr>
        <w:t>sk because of the small sample volumes</w:t>
      </w:r>
      <w:r w:rsidR="002E0DC0" w:rsidRPr="001836B7">
        <w:rPr>
          <w:rFonts w:cs="Times New Roman"/>
          <w:color w:val="000000"/>
          <w:szCs w:val="24"/>
        </w:rPr>
        <w:t xml:space="preserve"> and</w:t>
      </w:r>
      <w:r w:rsidR="00A62D40" w:rsidRPr="001836B7">
        <w:rPr>
          <w:rFonts w:cs="Times New Roman"/>
          <w:color w:val="000000"/>
          <w:szCs w:val="24"/>
        </w:rPr>
        <w:t xml:space="preserve"> </w:t>
      </w:r>
      <w:r w:rsidR="00216359" w:rsidRPr="001836B7">
        <w:rPr>
          <w:rFonts w:cs="Times New Roman"/>
          <w:color w:val="000000"/>
          <w:szCs w:val="24"/>
        </w:rPr>
        <w:t>their dilution</w:t>
      </w:r>
      <w:r w:rsidR="001307E5" w:rsidRPr="001836B7">
        <w:rPr>
          <w:rFonts w:cs="Times New Roman"/>
          <w:color w:val="000000"/>
          <w:szCs w:val="24"/>
        </w:rPr>
        <w:t xml:space="preserve"> in processing</w:t>
      </w:r>
      <w:r w:rsidR="00A62D40" w:rsidRPr="001836B7">
        <w:rPr>
          <w:rFonts w:cs="Times New Roman"/>
          <w:color w:val="000000"/>
          <w:szCs w:val="24"/>
        </w:rPr>
        <w:t>, and</w:t>
      </w:r>
      <w:r w:rsidR="002E0DC0" w:rsidRPr="001836B7">
        <w:rPr>
          <w:rFonts w:cs="Times New Roman"/>
          <w:color w:val="000000"/>
          <w:szCs w:val="24"/>
        </w:rPr>
        <w:t xml:space="preserve"> requires no special waste disposal precautions. </w:t>
      </w:r>
    </w:p>
    <w:p w14:paraId="22D03793" w14:textId="77777777" w:rsidR="00E839F4" w:rsidRPr="001836B7" w:rsidRDefault="00E839F4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28F0C6D0" w14:textId="77777777" w:rsidR="00D83E33" w:rsidRPr="00A839ED" w:rsidRDefault="00D83E33" w:rsidP="001B2FBF">
      <w:pPr>
        <w:pStyle w:val="Heading2"/>
      </w:pPr>
      <w:bookmarkStart w:id="4" w:name="_Toc401231259"/>
      <w:r w:rsidRPr="00A839ED">
        <w:t>B) Designated Receiving Area (</w:t>
      </w:r>
      <w:r w:rsidR="005F2E9B">
        <w:t>a</w:t>
      </w:r>
      <w:r w:rsidRPr="00A839ED">
        <w:t>ppendix B)</w:t>
      </w:r>
      <w:bookmarkEnd w:id="4"/>
    </w:p>
    <w:p w14:paraId="3807ED2F" w14:textId="77777777" w:rsidR="00E839F4" w:rsidRPr="00A839ED" w:rsidRDefault="00E839F4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Cs w:val="24"/>
        </w:rPr>
      </w:pPr>
    </w:p>
    <w:p w14:paraId="2322F2D3" w14:textId="77777777" w:rsidR="00E839F4" w:rsidRPr="001836B7" w:rsidRDefault="00E839F4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0F5393">
        <w:rPr>
          <w:rFonts w:cs="Times New Roman"/>
          <w:color w:val="000000"/>
          <w:szCs w:val="24"/>
        </w:rPr>
        <w:t xml:space="preserve">1. </w:t>
      </w:r>
      <w:r w:rsidR="00D83E33" w:rsidRPr="000F5393">
        <w:rPr>
          <w:rFonts w:cs="Times New Roman"/>
          <w:color w:val="000000"/>
          <w:szCs w:val="24"/>
        </w:rPr>
        <w:t>This area is responsible for the initial processing of all samples, a</w:t>
      </w:r>
      <w:r w:rsidRPr="000F5393">
        <w:rPr>
          <w:rFonts w:cs="Times New Roman"/>
          <w:color w:val="000000"/>
          <w:szCs w:val="24"/>
        </w:rPr>
        <w:t xml:space="preserve">nd for the storage and disposal </w:t>
      </w:r>
      <w:r w:rsidR="00D83E33" w:rsidRPr="001836B7">
        <w:rPr>
          <w:rFonts w:cs="Times New Roman"/>
          <w:color w:val="000000"/>
          <w:szCs w:val="24"/>
        </w:rPr>
        <w:t>of specimens and waste.</w:t>
      </w:r>
    </w:p>
    <w:p w14:paraId="0ECA5ED3" w14:textId="77777777" w:rsidR="00E839F4" w:rsidRPr="001836B7" w:rsidRDefault="00E839F4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04A473C9" w14:textId="77777777" w:rsidR="00D83E33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 xml:space="preserve">2. A senior member of the </w:t>
      </w:r>
      <w:r w:rsidR="003C6C6B">
        <w:rPr>
          <w:rFonts w:cs="Times New Roman"/>
          <w:color w:val="000000"/>
          <w:szCs w:val="24"/>
        </w:rPr>
        <w:t>m</w:t>
      </w:r>
      <w:r w:rsidRPr="001836B7">
        <w:rPr>
          <w:rFonts w:cs="Times New Roman"/>
          <w:color w:val="000000"/>
          <w:szCs w:val="24"/>
        </w:rPr>
        <w:t xml:space="preserve">icrobiology or </w:t>
      </w:r>
      <w:r w:rsidR="003C6C6B">
        <w:rPr>
          <w:rFonts w:cs="Times New Roman"/>
          <w:color w:val="000000"/>
          <w:szCs w:val="24"/>
        </w:rPr>
        <w:t>v</w:t>
      </w:r>
      <w:r w:rsidRPr="001836B7">
        <w:rPr>
          <w:rFonts w:cs="Times New Roman"/>
          <w:color w:val="000000"/>
          <w:szCs w:val="24"/>
        </w:rPr>
        <w:t xml:space="preserve">irology staff </w:t>
      </w:r>
      <w:r w:rsidR="008E0BB8" w:rsidRPr="001836B7">
        <w:rPr>
          <w:rFonts w:cs="Times New Roman"/>
          <w:color w:val="000000"/>
          <w:szCs w:val="24"/>
        </w:rPr>
        <w:t xml:space="preserve">should </w:t>
      </w:r>
      <w:r w:rsidRPr="001836B7">
        <w:rPr>
          <w:rFonts w:cs="Times New Roman"/>
          <w:color w:val="000000"/>
          <w:szCs w:val="24"/>
        </w:rPr>
        <w:t>be designated to manage this area.</w:t>
      </w:r>
    </w:p>
    <w:p w14:paraId="33FAA329" w14:textId="77777777" w:rsidR="00E839F4" w:rsidRPr="001836B7" w:rsidRDefault="00E839F4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31523E20" w14:textId="77777777" w:rsidR="00D83E33" w:rsidRPr="005F2E9B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 xml:space="preserve">3. The special requirements for this area are contained in </w:t>
      </w:r>
      <w:r w:rsidR="005F2E9B">
        <w:rPr>
          <w:rFonts w:cs="Times New Roman"/>
          <w:color w:val="000000"/>
          <w:szCs w:val="24"/>
        </w:rPr>
        <w:t>a</w:t>
      </w:r>
      <w:r w:rsidRPr="005F2E9B">
        <w:rPr>
          <w:rFonts w:cs="Times New Roman"/>
          <w:color w:val="000000"/>
          <w:szCs w:val="24"/>
        </w:rPr>
        <w:t>ppendix B.</w:t>
      </w:r>
    </w:p>
    <w:p w14:paraId="3B26307C" w14:textId="77777777" w:rsidR="00E839F4" w:rsidRPr="001836B7" w:rsidRDefault="00E839F4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431EDD3D" w14:textId="77777777" w:rsidR="00D83E33" w:rsidRPr="00A839ED" w:rsidRDefault="00D83E33" w:rsidP="001B2FBF">
      <w:pPr>
        <w:pStyle w:val="Heading2"/>
      </w:pPr>
      <w:bookmarkStart w:id="5" w:name="_Toc401231260"/>
      <w:r w:rsidRPr="00A839ED">
        <w:t>C) Other Laboratory Areas – Precautions for Handling Non-inactivated Samples</w:t>
      </w:r>
      <w:bookmarkEnd w:id="5"/>
    </w:p>
    <w:p w14:paraId="121A3EFC" w14:textId="77777777" w:rsidR="00E839F4" w:rsidRPr="00A839ED" w:rsidRDefault="00E839F4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Cs w:val="24"/>
        </w:rPr>
      </w:pPr>
    </w:p>
    <w:p w14:paraId="13EF0A83" w14:textId="77777777" w:rsidR="00E839F4" w:rsidRPr="001836B7" w:rsidRDefault="00E839F4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0F5393">
        <w:rPr>
          <w:rFonts w:cs="Times New Roman"/>
          <w:color w:val="000000"/>
          <w:szCs w:val="24"/>
        </w:rPr>
        <w:t xml:space="preserve">1. </w:t>
      </w:r>
      <w:r w:rsidR="00D83E33" w:rsidRPr="000F5393">
        <w:rPr>
          <w:rFonts w:cs="Times New Roman"/>
          <w:color w:val="000000"/>
          <w:szCs w:val="24"/>
        </w:rPr>
        <w:t xml:space="preserve">Each laboratory carrying out tests on non-inactivated samples </w:t>
      </w:r>
      <w:r w:rsidRPr="000F5393">
        <w:rPr>
          <w:rFonts w:cs="Times New Roman"/>
          <w:color w:val="000000"/>
          <w:szCs w:val="24"/>
        </w:rPr>
        <w:t xml:space="preserve">must have a senior staff member </w:t>
      </w:r>
      <w:r w:rsidR="00D83E33" w:rsidRPr="001836B7">
        <w:rPr>
          <w:rFonts w:cs="Times New Roman"/>
          <w:color w:val="000000"/>
          <w:szCs w:val="24"/>
        </w:rPr>
        <w:t>who coordinates the testing and lia</w:t>
      </w:r>
      <w:r w:rsidR="00A839ED">
        <w:rPr>
          <w:rFonts w:cs="Times New Roman"/>
          <w:color w:val="000000"/>
          <w:szCs w:val="24"/>
        </w:rPr>
        <w:t>i</w:t>
      </w:r>
      <w:r w:rsidR="00D83E33" w:rsidRPr="001836B7">
        <w:rPr>
          <w:rFonts w:cs="Times New Roman"/>
          <w:color w:val="000000"/>
          <w:szCs w:val="24"/>
        </w:rPr>
        <w:t>ses with other laboratories and the DRA.</w:t>
      </w:r>
      <w:r w:rsidRPr="001836B7">
        <w:rPr>
          <w:rFonts w:cs="Times New Roman"/>
          <w:color w:val="000000"/>
          <w:szCs w:val="24"/>
        </w:rPr>
        <w:t xml:space="preserve"> </w:t>
      </w:r>
    </w:p>
    <w:p w14:paraId="54730992" w14:textId="77777777" w:rsidR="00E839F4" w:rsidRPr="001836B7" w:rsidRDefault="00E839F4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5C4318E7" w14:textId="77777777" w:rsidR="00D83E33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2. Wherever possible, tests should be carried out at specified t</w:t>
      </w:r>
      <w:r w:rsidR="00E839F4" w:rsidRPr="001836B7">
        <w:rPr>
          <w:rFonts w:cs="Times New Roman"/>
          <w:color w:val="000000"/>
          <w:szCs w:val="24"/>
        </w:rPr>
        <w:t xml:space="preserve">imes which are coordinated with </w:t>
      </w:r>
      <w:r w:rsidRPr="001836B7">
        <w:rPr>
          <w:rFonts w:cs="Times New Roman"/>
          <w:color w:val="000000"/>
          <w:szCs w:val="24"/>
        </w:rPr>
        <w:t>the specimen collection and processing times. For example, labo</w:t>
      </w:r>
      <w:r w:rsidR="00E839F4" w:rsidRPr="001836B7">
        <w:rPr>
          <w:rFonts w:cs="Times New Roman"/>
          <w:color w:val="000000"/>
          <w:szCs w:val="24"/>
        </w:rPr>
        <w:t xml:space="preserve">ratories may elect to carry out </w:t>
      </w:r>
      <w:r w:rsidRPr="001836B7">
        <w:rPr>
          <w:rFonts w:cs="Times New Roman"/>
          <w:color w:val="000000"/>
          <w:szCs w:val="24"/>
        </w:rPr>
        <w:t>tests on these samples at lunchtime when the area is quiete</w:t>
      </w:r>
      <w:r w:rsidR="00E839F4" w:rsidRPr="001836B7">
        <w:rPr>
          <w:rFonts w:cs="Times New Roman"/>
          <w:color w:val="000000"/>
          <w:szCs w:val="24"/>
        </w:rPr>
        <w:t xml:space="preserve">r and morning samples have been </w:t>
      </w:r>
      <w:r w:rsidRPr="001836B7">
        <w:rPr>
          <w:rFonts w:cs="Times New Roman"/>
          <w:color w:val="000000"/>
          <w:szCs w:val="24"/>
        </w:rPr>
        <w:t>processed through the DRA.</w:t>
      </w:r>
    </w:p>
    <w:p w14:paraId="151F4138" w14:textId="77777777" w:rsidR="00E839F4" w:rsidRPr="001836B7" w:rsidRDefault="00E839F4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6B15B903" w14:textId="77777777" w:rsidR="00D83E33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3. Personnel involved in handling laboratory specimens must be kep</w:t>
      </w:r>
      <w:r w:rsidR="00E839F4" w:rsidRPr="001836B7">
        <w:rPr>
          <w:rFonts w:cs="Times New Roman"/>
          <w:color w:val="000000"/>
          <w:szCs w:val="24"/>
        </w:rPr>
        <w:t xml:space="preserve">t to a minimum. It is preferred </w:t>
      </w:r>
      <w:r w:rsidRPr="001836B7">
        <w:rPr>
          <w:rFonts w:cs="Times New Roman"/>
          <w:color w:val="000000"/>
          <w:szCs w:val="24"/>
        </w:rPr>
        <w:t xml:space="preserve">that senior </w:t>
      </w:r>
      <w:proofErr w:type="gramStart"/>
      <w:r w:rsidRPr="001836B7">
        <w:rPr>
          <w:rFonts w:cs="Times New Roman"/>
          <w:color w:val="000000"/>
          <w:szCs w:val="24"/>
        </w:rPr>
        <w:t>staff are</w:t>
      </w:r>
      <w:proofErr w:type="gramEnd"/>
      <w:r w:rsidRPr="001836B7">
        <w:rPr>
          <w:rFonts w:cs="Times New Roman"/>
          <w:color w:val="000000"/>
          <w:szCs w:val="24"/>
        </w:rPr>
        <w:t xml:space="preserve"> designated to process these samples. All nones</w:t>
      </w:r>
      <w:r w:rsidR="00E839F4" w:rsidRPr="001836B7">
        <w:rPr>
          <w:rFonts w:cs="Times New Roman"/>
          <w:color w:val="000000"/>
          <w:szCs w:val="24"/>
        </w:rPr>
        <w:t xml:space="preserve">sential staff must vacate the </w:t>
      </w:r>
      <w:r w:rsidRPr="001836B7">
        <w:rPr>
          <w:rFonts w:cs="Times New Roman"/>
          <w:color w:val="000000"/>
          <w:szCs w:val="24"/>
        </w:rPr>
        <w:t>immediate area during testing in case of spills.</w:t>
      </w:r>
    </w:p>
    <w:p w14:paraId="3B67A6B8" w14:textId="77777777" w:rsidR="00E839F4" w:rsidRPr="001836B7" w:rsidRDefault="00E839F4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1273B9C9" w14:textId="77777777" w:rsidR="00D83E33" w:rsidRPr="00A839ED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4. Laboratory staff dealing with these specimens must wear</w:t>
      </w:r>
      <w:r w:rsidR="00FA51E7" w:rsidRPr="001836B7">
        <w:rPr>
          <w:rFonts w:cs="Times New Roman"/>
          <w:color w:val="000000"/>
          <w:szCs w:val="24"/>
        </w:rPr>
        <w:t xml:space="preserve"> appropriate personal</w:t>
      </w:r>
      <w:r w:rsidRPr="001836B7">
        <w:rPr>
          <w:rFonts w:cs="Times New Roman"/>
          <w:color w:val="000000"/>
          <w:szCs w:val="24"/>
        </w:rPr>
        <w:t xml:space="preserve"> prote</w:t>
      </w:r>
      <w:r w:rsidR="00E839F4" w:rsidRPr="001836B7">
        <w:rPr>
          <w:rFonts w:cs="Times New Roman"/>
          <w:color w:val="000000"/>
          <w:szCs w:val="24"/>
        </w:rPr>
        <w:t xml:space="preserve">ctive </w:t>
      </w:r>
      <w:r w:rsidR="00367C65" w:rsidRPr="001836B7">
        <w:rPr>
          <w:rFonts w:cs="Times New Roman"/>
          <w:color w:val="000000"/>
          <w:szCs w:val="24"/>
        </w:rPr>
        <w:t xml:space="preserve">equipment (PPE) </w:t>
      </w:r>
      <w:r w:rsidR="00E839F4" w:rsidRPr="001836B7">
        <w:rPr>
          <w:rFonts w:cs="Times New Roman"/>
          <w:color w:val="000000"/>
          <w:szCs w:val="24"/>
        </w:rPr>
        <w:t xml:space="preserve">and follow other </w:t>
      </w:r>
      <w:r w:rsidRPr="001836B7">
        <w:rPr>
          <w:rFonts w:cs="Times New Roman"/>
          <w:color w:val="000000"/>
          <w:szCs w:val="24"/>
        </w:rPr>
        <w:t>precauti</w:t>
      </w:r>
      <w:r w:rsidR="00FF1F96" w:rsidRPr="001836B7">
        <w:rPr>
          <w:rFonts w:cs="Times New Roman"/>
          <w:color w:val="000000"/>
          <w:szCs w:val="24"/>
        </w:rPr>
        <w:t xml:space="preserve">ons as specified in </w:t>
      </w:r>
      <w:r w:rsidR="005F2E9B">
        <w:rPr>
          <w:rFonts w:cs="Times New Roman"/>
          <w:color w:val="000000"/>
          <w:szCs w:val="24"/>
        </w:rPr>
        <w:t>a</w:t>
      </w:r>
      <w:r w:rsidR="00FF1F96" w:rsidRPr="005F2E9B">
        <w:rPr>
          <w:rFonts w:cs="Times New Roman"/>
          <w:color w:val="000000"/>
          <w:szCs w:val="24"/>
        </w:rPr>
        <w:t xml:space="preserve">ppendix D. </w:t>
      </w:r>
    </w:p>
    <w:p w14:paraId="7CAB1ECB" w14:textId="77777777" w:rsidR="00FF1F96" w:rsidRPr="000F5393" w:rsidRDefault="00FF1F96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4BC95C96" w14:textId="77777777" w:rsidR="00D83E33" w:rsidRPr="00150015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5. Laboratory personnel accidentally exposed to potentially infected material (e.g. through</w:t>
      </w:r>
      <w:r w:rsidR="003C6C6B">
        <w:rPr>
          <w:rFonts w:cs="Times New Roman"/>
          <w:color w:val="000000"/>
          <w:szCs w:val="24"/>
        </w:rPr>
        <w:t xml:space="preserve"> </w:t>
      </w:r>
      <w:r w:rsidRPr="001836B7">
        <w:rPr>
          <w:rFonts w:cs="Times New Roman"/>
          <w:color w:val="000000"/>
          <w:szCs w:val="24"/>
        </w:rPr>
        <w:t>injections, cuts or abrasions on the hands) should immediately w</w:t>
      </w:r>
      <w:r w:rsidR="00FF1F96" w:rsidRPr="001836B7">
        <w:rPr>
          <w:rFonts w:cs="Times New Roman"/>
          <w:color w:val="000000"/>
          <w:szCs w:val="24"/>
        </w:rPr>
        <w:t xml:space="preserve">ash the infected part with soap </w:t>
      </w:r>
      <w:r w:rsidRPr="001836B7">
        <w:rPr>
          <w:rFonts w:cs="Times New Roman"/>
          <w:color w:val="000000"/>
          <w:szCs w:val="24"/>
        </w:rPr>
        <w:t xml:space="preserve">and water and apply a disinfectant solution. Further detail is included in </w:t>
      </w:r>
      <w:r w:rsidR="005F2E9B">
        <w:rPr>
          <w:rFonts w:cs="Times New Roman"/>
          <w:color w:val="000000"/>
          <w:szCs w:val="24"/>
        </w:rPr>
        <w:t>a</w:t>
      </w:r>
      <w:r w:rsidRPr="00150015">
        <w:rPr>
          <w:rFonts w:cs="Times New Roman"/>
          <w:color w:val="000000"/>
          <w:szCs w:val="24"/>
        </w:rPr>
        <w:t>ppendix D.</w:t>
      </w:r>
    </w:p>
    <w:p w14:paraId="06F1D6AA" w14:textId="77777777" w:rsidR="00FF1F96" w:rsidRPr="001836B7" w:rsidRDefault="00FF1F96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06C4E804" w14:textId="77777777" w:rsidR="00D83E33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6. Specimen containers must only be opened in a class 1, 2, or 3 b</w:t>
      </w:r>
      <w:r w:rsidR="00FF1F96" w:rsidRPr="001836B7">
        <w:rPr>
          <w:rFonts w:cs="Times New Roman"/>
          <w:color w:val="000000"/>
          <w:szCs w:val="24"/>
        </w:rPr>
        <w:t xml:space="preserve">iological safety cabinet (BSC). </w:t>
      </w:r>
      <w:r w:rsidRPr="001836B7">
        <w:rPr>
          <w:rFonts w:cs="Times New Roman"/>
          <w:color w:val="000000"/>
          <w:szCs w:val="24"/>
        </w:rPr>
        <w:t>Every effort should be made to avoid creating an aer</w:t>
      </w:r>
      <w:r w:rsidR="00FF1F96" w:rsidRPr="001836B7">
        <w:rPr>
          <w:rFonts w:cs="Times New Roman"/>
          <w:color w:val="000000"/>
          <w:szCs w:val="24"/>
        </w:rPr>
        <w:t xml:space="preserve">osol or splash. PROCEDURES THAT </w:t>
      </w:r>
      <w:r w:rsidRPr="001836B7">
        <w:rPr>
          <w:rFonts w:cs="Times New Roman"/>
          <w:color w:val="000000"/>
          <w:szCs w:val="24"/>
        </w:rPr>
        <w:t>ARE LIKELY TO PRODUCE AEROSOLS OR S</w:t>
      </w:r>
      <w:r w:rsidR="00FF1F96" w:rsidRPr="001836B7">
        <w:rPr>
          <w:rFonts w:cs="Times New Roman"/>
          <w:color w:val="000000"/>
          <w:szCs w:val="24"/>
        </w:rPr>
        <w:t xml:space="preserve">PLASHING SHOULD ONLY BE CARRIED </w:t>
      </w:r>
      <w:r w:rsidRPr="001836B7">
        <w:rPr>
          <w:rFonts w:cs="Times New Roman"/>
          <w:color w:val="000000"/>
          <w:szCs w:val="24"/>
        </w:rPr>
        <w:t xml:space="preserve">OUT IF ABSOLUTELY NECESSARY. THEY </w:t>
      </w:r>
      <w:r w:rsidR="00FF1F96" w:rsidRPr="001836B7">
        <w:rPr>
          <w:rFonts w:cs="Times New Roman"/>
          <w:color w:val="000000"/>
          <w:szCs w:val="24"/>
        </w:rPr>
        <w:t xml:space="preserve">MUST NEVER BE PERFORMED OUTSIDE </w:t>
      </w:r>
      <w:r w:rsidRPr="001836B7">
        <w:rPr>
          <w:rFonts w:cs="Times New Roman"/>
          <w:color w:val="000000"/>
          <w:szCs w:val="24"/>
        </w:rPr>
        <w:t>A CLASS 1,</w:t>
      </w:r>
      <w:r w:rsidR="009C6929">
        <w:rPr>
          <w:rFonts w:cs="Times New Roman"/>
          <w:color w:val="000000"/>
          <w:szCs w:val="24"/>
        </w:rPr>
        <w:t xml:space="preserve"> </w:t>
      </w:r>
      <w:r w:rsidRPr="001836B7">
        <w:rPr>
          <w:rFonts w:cs="Times New Roman"/>
          <w:color w:val="000000"/>
          <w:szCs w:val="24"/>
        </w:rPr>
        <w:t>2 OR 3 BSC. For centrifuging, the sample must be i</w:t>
      </w:r>
      <w:r w:rsidR="00FF1F96" w:rsidRPr="001836B7">
        <w:rPr>
          <w:rFonts w:cs="Times New Roman"/>
          <w:color w:val="000000"/>
          <w:szCs w:val="24"/>
        </w:rPr>
        <w:t xml:space="preserve">n a sealed centrifuge bucket or </w:t>
      </w:r>
      <w:r w:rsidRPr="001836B7">
        <w:rPr>
          <w:rFonts w:cs="Times New Roman"/>
          <w:color w:val="000000"/>
          <w:szCs w:val="24"/>
        </w:rPr>
        <w:t>rotor.</w:t>
      </w:r>
    </w:p>
    <w:p w14:paraId="4B059408" w14:textId="77777777" w:rsidR="00FF1F96" w:rsidRPr="001836B7" w:rsidRDefault="00FF1F96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300CC1B0" w14:textId="77777777" w:rsidR="00D83E33" w:rsidRPr="00150015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7. Facilities or equipment used to handle these specimens must b</w:t>
      </w:r>
      <w:r w:rsidR="00FF1F96" w:rsidRPr="001836B7">
        <w:rPr>
          <w:rFonts w:cs="Times New Roman"/>
          <w:color w:val="000000"/>
          <w:szCs w:val="24"/>
        </w:rPr>
        <w:t xml:space="preserve">e cleaned and/or decontaminated </w:t>
      </w:r>
      <w:r w:rsidRPr="001836B7">
        <w:rPr>
          <w:rFonts w:cs="Times New Roman"/>
          <w:color w:val="000000"/>
          <w:szCs w:val="24"/>
        </w:rPr>
        <w:t xml:space="preserve">according to the instructions in </w:t>
      </w:r>
      <w:r w:rsidR="00150015">
        <w:rPr>
          <w:rFonts w:cs="Times New Roman"/>
          <w:color w:val="000000"/>
          <w:szCs w:val="24"/>
        </w:rPr>
        <w:t>a</w:t>
      </w:r>
      <w:r w:rsidRPr="00150015">
        <w:rPr>
          <w:rFonts w:cs="Times New Roman"/>
          <w:color w:val="000000"/>
          <w:szCs w:val="24"/>
        </w:rPr>
        <w:t>ppendix E.</w:t>
      </w:r>
    </w:p>
    <w:p w14:paraId="746F3B0D" w14:textId="77777777" w:rsidR="00FF1F96" w:rsidRPr="001836B7" w:rsidRDefault="00FF1F96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6A3951D0" w14:textId="77777777" w:rsidR="00D83E33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8. The laboratory door must be closed during testing and have a sign affixed stating: “</w:t>
      </w:r>
      <w:r w:rsidR="00FF1F96" w:rsidRPr="001836B7">
        <w:rPr>
          <w:rFonts w:cs="Times New Roman"/>
          <w:color w:val="000000"/>
          <w:szCs w:val="24"/>
        </w:rPr>
        <w:t xml:space="preserve">TESTING </w:t>
      </w:r>
      <w:r w:rsidRPr="001836B7">
        <w:rPr>
          <w:rFonts w:cs="Times New Roman"/>
          <w:color w:val="000000"/>
          <w:szCs w:val="24"/>
        </w:rPr>
        <w:t>OF VHF SAMPLES. DO NOT ENTER”</w:t>
      </w:r>
    </w:p>
    <w:p w14:paraId="34048E93" w14:textId="77777777" w:rsidR="00FF1F96" w:rsidRPr="001836B7" w:rsidRDefault="00FF1F96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2DDE7A77" w14:textId="77777777" w:rsidR="00D83E33" w:rsidRPr="00150015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 xml:space="preserve">9. For disposal of waste refer to </w:t>
      </w:r>
      <w:r w:rsidR="00150015">
        <w:rPr>
          <w:rFonts w:cs="Times New Roman"/>
          <w:color w:val="000000"/>
          <w:szCs w:val="24"/>
        </w:rPr>
        <w:t>a</w:t>
      </w:r>
      <w:r w:rsidRPr="00150015">
        <w:rPr>
          <w:rFonts w:cs="Times New Roman"/>
          <w:color w:val="000000"/>
          <w:szCs w:val="24"/>
        </w:rPr>
        <w:t>ppendix F.</w:t>
      </w:r>
    </w:p>
    <w:p w14:paraId="4B0CF1A2" w14:textId="77777777" w:rsidR="00F1069E" w:rsidRPr="001836B7" w:rsidRDefault="00F1069E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4A9EBBDA" w14:textId="77777777" w:rsidR="00D83E33" w:rsidRPr="00A839ED" w:rsidRDefault="00D83E33" w:rsidP="001B2FBF">
      <w:pPr>
        <w:pStyle w:val="Heading2"/>
      </w:pPr>
      <w:bookmarkStart w:id="6" w:name="_Toc401231261"/>
      <w:r w:rsidRPr="00A839ED">
        <w:t>D) Specific Instructions for Speciality Areas</w:t>
      </w:r>
      <w:bookmarkEnd w:id="6"/>
    </w:p>
    <w:p w14:paraId="46997888" w14:textId="77777777" w:rsidR="00F1069E" w:rsidRPr="00A839ED" w:rsidRDefault="00F1069E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szCs w:val="24"/>
        </w:rPr>
      </w:pPr>
    </w:p>
    <w:p w14:paraId="08B1C72F" w14:textId="77777777" w:rsidR="00197644" w:rsidRPr="00150015" w:rsidRDefault="005A764B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szCs w:val="24"/>
        </w:rPr>
      </w:pPr>
      <w:r w:rsidRPr="000F5393">
        <w:rPr>
          <w:rFonts w:cs="Times New Roman"/>
          <w:bCs/>
          <w:color w:val="000000"/>
          <w:szCs w:val="24"/>
        </w:rPr>
        <w:t>Testing algorithms</w:t>
      </w:r>
      <w:r w:rsidR="001D7776" w:rsidRPr="000F5393">
        <w:rPr>
          <w:rFonts w:cs="Times New Roman"/>
          <w:bCs/>
          <w:color w:val="000000"/>
          <w:szCs w:val="24"/>
        </w:rPr>
        <w:t xml:space="preserve"> incorporating </w:t>
      </w:r>
      <w:r w:rsidR="00AC2A30" w:rsidRPr="000F5393">
        <w:rPr>
          <w:rFonts w:cs="Times New Roman"/>
          <w:bCs/>
          <w:color w:val="000000"/>
          <w:szCs w:val="24"/>
        </w:rPr>
        <w:t xml:space="preserve">VHF and non-VHF tests using </w:t>
      </w:r>
      <w:r w:rsidR="001D7776" w:rsidRPr="000F5393">
        <w:rPr>
          <w:rFonts w:cs="Times New Roman"/>
          <w:bCs/>
          <w:color w:val="000000"/>
          <w:szCs w:val="24"/>
        </w:rPr>
        <w:t>routine</w:t>
      </w:r>
      <w:r w:rsidR="002F73ED" w:rsidRPr="000F5393">
        <w:rPr>
          <w:rFonts w:cs="Times New Roman"/>
          <w:bCs/>
          <w:color w:val="000000"/>
          <w:szCs w:val="24"/>
        </w:rPr>
        <w:t xml:space="preserve"> automated</w:t>
      </w:r>
      <w:r w:rsidR="001D7776" w:rsidRPr="00CE313A">
        <w:rPr>
          <w:rFonts w:cs="Times New Roman"/>
          <w:bCs/>
          <w:color w:val="000000"/>
          <w:szCs w:val="24"/>
        </w:rPr>
        <w:t xml:space="preserve"> </w:t>
      </w:r>
      <w:proofErr w:type="spellStart"/>
      <w:r w:rsidR="001D7776" w:rsidRPr="00CE313A">
        <w:rPr>
          <w:rFonts w:cs="Times New Roman"/>
          <w:bCs/>
          <w:color w:val="000000"/>
          <w:szCs w:val="24"/>
        </w:rPr>
        <w:t>analyzers</w:t>
      </w:r>
      <w:proofErr w:type="spellEnd"/>
      <w:r w:rsidR="001D7776" w:rsidRPr="00CE313A">
        <w:rPr>
          <w:rFonts w:cs="Times New Roman"/>
          <w:bCs/>
          <w:color w:val="000000"/>
          <w:szCs w:val="24"/>
        </w:rPr>
        <w:t xml:space="preserve"> </w:t>
      </w:r>
      <w:r w:rsidR="002214C6" w:rsidRPr="00EE7F4A">
        <w:rPr>
          <w:rFonts w:cs="Times New Roman"/>
          <w:bCs/>
          <w:color w:val="000000"/>
          <w:szCs w:val="24"/>
        </w:rPr>
        <w:t>and/</w:t>
      </w:r>
      <w:r w:rsidR="001D7776" w:rsidRPr="00EE7F4A">
        <w:rPr>
          <w:rFonts w:cs="Times New Roman"/>
          <w:bCs/>
          <w:color w:val="000000"/>
          <w:szCs w:val="24"/>
        </w:rPr>
        <w:t xml:space="preserve">or </w:t>
      </w:r>
      <w:r w:rsidR="00EE7F4A" w:rsidRPr="00EE7F4A">
        <w:rPr>
          <w:rFonts w:cs="Times New Roman"/>
          <w:bCs/>
          <w:color w:val="000000"/>
          <w:szCs w:val="24"/>
        </w:rPr>
        <w:t>POC</w:t>
      </w:r>
      <w:r w:rsidR="001D7776" w:rsidRPr="00EE7F4A">
        <w:rPr>
          <w:rFonts w:cs="Times New Roman"/>
          <w:bCs/>
          <w:color w:val="000000"/>
          <w:szCs w:val="24"/>
        </w:rPr>
        <w:t xml:space="preserve"> devices</w:t>
      </w:r>
      <w:r w:rsidRPr="00EE7F4A">
        <w:rPr>
          <w:rFonts w:cs="Times New Roman"/>
          <w:bCs/>
          <w:color w:val="000000"/>
          <w:szCs w:val="24"/>
        </w:rPr>
        <w:t xml:space="preserve"> </w:t>
      </w:r>
      <w:r w:rsidR="009B7426" w:rsidRPr="00EE7F4A">
        <w:rPr>
          <w:rFonts w:cs="Times New Roman"/>
          <w:bCs/>
          <w:color w:val="000000"/>
          <w:szCs w:val="24"/>
        </w:rPr>
        <w:t>may be</w:t>
      </w:r>
      <w:r w:rsidRPr="00EE7F4A">
        <w:rPr>
          <w:rFonts w:cs="Times New Roman"/>
          <w:bCs/>
          <w:color w:val="000000"/>
          <w:szCs w:val="24"/>
        </w:rPr>
        <w:t xml:space="preserve"> devised for </w:t>
      </w:r>
      <w:r w:rsidR="00446659" w:rsidRPr="00EE7F4A">
        <w:rPr>
          <w:rFonts w:cs="Times New Roman"/>
          <w:bCs/>
          <w:color w:val="000000"/>
          <w:szCs w:val="24"/>
        </w:rPr>
        <w:t>p</w:t>
      </w:r>
      <w:r w:rsidRPr="00EE7F4A">
        <w:rPr>
          <w:rFonts w:cs="Times New Roman"/>
          <w:bCs/>
          <w:color w:val="000000"/>
          <w:szCs w:val="24"/>
        </w:rPr>
        <w:t>atients with suspected</w:t>
      </w:r>
      <w:r w:rsidR="001D7776" w:rsidRPr="00EE7F4A">
        <w:rPr>
          <w:rFonts w:cs="Times New Roman"/>
          <w:bCs/>
          <w:color w:val="000000"/>
          <w:szCs w:val="24"/>
        </w:rPr>
        <w:t xml:space="preserve"> </w:t>
      </w:r>
      <w:r w:rsidR="00A24138" w:rsidRPr="00EE7F4A">
        <w:rPr>
          <w:rFonts w:cs="Times New Roman"/>
          <w:bCs/>
          <w:color w:val="000000"/>
          <w:szCs w:val="24"/>
        </w:rPr>
        <w:t>or confirmed</w:t>
      </w:r>
      <w:r w:rsidR="008431B1" w:rsidRPr="00EE7F4A">
        <w:rPr>
          <w:rFonts w:cs="Times New Roman"/>
          <w:bCs/>
          <w:color w:val="000000"/>
          <w:szCs w:val="24"/>
        </w:rPr>
        <w:t xml:space="preserve"> </w:t>
      </w:r>
      <w:r w:rsidR="001D7776" w:rsidRPr="00EE7F4A">
        <w:rPr>
          <w:rFonts w:cs="Times New Roman"/>
          <w:bCs/>
          <w:color w:val="000000"/>
          <w:szCs w:val="24"/>
        </w:rPr>
        <w:t>VHF</w:t>
      </w:r>
      <w:r w:rsidR="00446659" w:rsidRPr="00EE7F4A">
        <w:rPr>
          <w:rFonts w:cs="Times New Roman"/>
          <w:bCs/>
          <w:color w:val="000000"/>
          <w:szCs w:val="24"/>
        </w:rPr>
        <w:t xml:space="preserve">. </w:t>
      </w:r>
      <w:r w:rsidR="003F6A2D" w:rsidRPr="00EE7F4A">
        <w:rPr>
          <w:rFonts w:cs="Times New Roman"/>
          <w:bCs/>
          <w:color w:val="000000"/>
          <w:szCs w:val="24"/>
        </w:rPr>
        <w:t>Although t</w:t>
      </w:r>
      <w:r w:rsidR="00EE7F4A" w:rsidRPr="00200BC6">
        <w:rPr>
          <w:rFonts w:cs="Times New Roman"/>
          <w:bCs/>
          <w:color w:val="000000"/>
          <w:szCs w:val="24"/>
        </w:rPr>
        <w:t>he range of tests available in POC</w:t>
      </w:r>
      <w:r w:rsidR="003F6A2D" w:rsidRPr="00EE7F4A">
        <w:rPr>
          <w:rFonts w:cs="Times New Roman"/>
          <w:bCs/>
          <w:color w:val="000000"/>
          <w:szCs w:val="24"/>
        </w:rPr>
        <w:t xml:space="preserve"> </w:t>
      </w:r>
      <w:r w:rsidR="00200BC6">
        <w:rPr>
          <w:rFonts w:cs="Times New Roman"/>
          <w:bCs/>
          <w:color w:val="000000"/>
          <w:szCs w:val="24"/>
        </w:rPr>
        <w:t>devices</w:t>
      </w:r>
      <w:r w:rsidR="003B60F0" w:rsidRPr="00EE7F4A">
        <w:rPr>
          <w:rFonts w:cs="Times New Roman"/>
          <w:bCs/>
          <w:color w:val="000000"/>
          <w:szCs w:val="24"/>
        </w:rPr>
        <w:t xml:space="preserve"> are limite</w:t>
      </w:r>
      <w:r w:rsidR="003961CB" w:rsidRPr="00200BC6">
        <w:rPr>
          <w:rFonts w:cs="Times New Roman"/>
          <w:bCs/>
          <w:color w:val="000000"/>
          <w:szCs w:val="24"/>
        </w:rPr>
        <w:t>d</w:t>
      </w:r>
      <w:r w:rsidR="008471CE" w:rsidRPr="00200BC6">
        <w:rPr>
          <w:rFonts w:cs="Times New Roman"/>
          <w:bCs/>
          <w:color w:val="000000"/>
          <w:szCs w:val="24"/>
        </w:rPr>
        <w:t xml:space="preserve"> compared to routine </w:t>
      </w:r>
      <w:proofErr w:type="spellStart"/>
      <w:r w:rsidR="008471CE" w:rsidRPr="00200BC6">
        <w:rPr>
          <w:rFonts w:cs="Times New Roman"/>
          <w:bCs/>
          <w:color w:val="000000"/>
          <w:szCs w:val="24"/>
        </w:rPr>
        <w:t>analyzers</w:t>
      </w:r>
      <w:proofErr w:type="spellEnd"/>
      <w:r w:rsidR="008471CE" w:rsidRPr="00200BC6">
        <w:rPr>
          <w:rFonts w:cs="Times New Roman"/>
          <w:bCs/>
          <w:color w:val="000000"/>
          <w:szCs w:val="24"/>
        </w:rPr>
        <w:t xml:space="preserve"> </w:t>
      </w:r>
      <w:r w:rsidR="003B60F0" w:rsidRPr="00200BC6">
        <w:rPr>
          <w:rFonts w:cs="Times New Roman"/>
          <w:bCs/>
          <w:color w:val="000000"/>
          <w:szCs w:val="24"/>
        </w:rPr>
        <w:t xml:space="preserve">and there is no </w:t>
      </w:r>
      <w:r w:rsidR="003F6A2D" w:rsidRPr="00200BC6">
        <w:rPr>
          <w:rFonts w:cs="Times New Roman"/>
          <w:bCs/>
          <w:color w:val="000000"/>
          <w:szCs w:val="24"/>
        </w:rPr>
        <w:t xml:space="preserve">published data on their use in patients with VHF, they are simple tests that are relatively easy to perform and test kits and cartridges </w:t>
      </w:r>
      <w:r w:rsidR="005A72E3" w:rsidRPr="00FD1C74">
        <w:rPr>
          <w:rFonts w:cs="Times New Roman"/>
          <w:bCs/>
          <w:color w:val="000000"/>
          <w:szCs w:val="24"/>
        </w:rPr>
        <w:t>may</w:t>
      </w:r>
      <w:r w:rsidR="00466690" w:rsidRPr="005F2E9B">
        <w:rPr>
          <w:rFonts w:cs="Times New Roman"/>
          <w:bCs/>
          <w:color w:val="000000"/>
          <w:szCs w:val="24"/>
        </w:rPr>
        <w:t xml:space="preserve"> be</w:t>
      </w:r>
      <w:r w:rsidR="003F6A2D" w:rsidRPr="00150015">
        <w:rPr>
          <w:rFonts w:cs="Times New Roman"/>
          <w:bCs/>
          <w:color w:val="000000"/>
          <w:szCs w:val="24"/>
        </w:rPr>
        <w:t xml:space="preserve"> </w:t>
      </w:r>
      <w:r w:rsidR="00EC24CF" w:rsidRPr="00150015">
        <w:rPr>
          <w:rFonts w:cs="Times New Roman"/>
          <w:bCs/>
          <w:color w:val="000000"/>
          <w:szCs w:val="24"/>
        </w:rPr>
        <w:t xml:space="preserve">easily </w:t>
      </w:r>
      <w:r w:rsidR="003F6A2D" w:rsidRPr="00150015">
        <w:rPr>
          <w:rFonts w:cs="Times New Roman"/>
          <w:bCs/>
          <w:color w:val="000000"/>
          <w:szCs w:val="24"/>
        </w:rPr>
        <w:t>dispose</w:t>
      </w:r>
      <w:r w:rsidR="00466690" w:rsidRPr="00150015">
        <w:rPr>
          <w:rFonts w:cs="Times New Roman"/>
          <w:bCs/>
          <w:color w:val="000000"/>
          <w:szCs w:val="24"/>
        </w:rPr>
        <w:t>d</w:t>
      </w:r>
      <w:r w:rsidR="003F6A2D" w:rsidRPr="00150015">
        <w:rPr>
          <w:rFonts w:cs="Times New Roman"/>
          <w:bCs/>
          <w:color w:val="000000"/>
          <w:szCs w:val="24"/>
        </w:rPr>
        <w:t>.</w:t>
      </w:r>
    </w:p>
    <w:p w14:paraId="27331E62" w14:textId="77777777" w:rsidR="009B6FF0" w:rsidRPr="001836B7" w:rsidRDefault="009B6FF0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szCs w:val="24"/>
        </w:rPr>
      </w:pPr>
    </w:p>
    <w:p w14:paraId="6F2153F0" w14:textId="77777777" w:rsidR="00C23613" w:rsidRPr="0000312C" w:rsidRDefault="009B6FF0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szCs w:val="24"/>
        </w:rPr>
      </w:pPr>
      <w:r w:rsidRPr="001836B7">
        <w:rPr>
          <w:rFonts w:cs="Times New Roman"/>
          <w:bCs/>
          <w:color w:val="000000"/>
          <w:szCs w:val="24"/>
        </w:rPr>
        <w:t xml:space="preserve">Following confirmation of VHF, more specific haematology and biochemistry testing may be </w:t>
      </w:r>
      <w:r w:rsidR="00BC2AD8" w:rsidRPr="001836B7">
        <w:rPr>
          <w:rFonts w:cs="Times New Roman"/>
          <w:bCs/>
          <w:color w:val="000000"/>
          <w:szCs w:val="24"/>
        </w:rPr>
        <w:t>necessary in the management of</w:t>
      </w:r>
      <w:r w:rsidRPr="001836B7">
        <w:rPr>
          <w:rFonts w:cs="Times New Roman"/>
          <w:bCs/>
          <w:color w:val="000000"/>
          <w:szCs w:val="24"/>
        </w:rPr>
        <w:t xml:space="preserve"> patients.</w:t>
      </w:r>
      <w:r w:rsidR="00A44AB5" w:rsidRPr="001836B7">
        <w:rPr>
          <w:rFonts w:cs="Times New Roman"/>
          <w:bCs/>
          <w:color w:val="000000"/>
          <w:szCs w:val="24"/>
        </w:rPr>
        <w:t xml:space="preserve"> </w:t>
      </w:r>
      <w:r w:rsidR="004A064C" w:rsidRPr="001836B7">
        <w:rPr>
          <w:rFonts w:cs="Times New Roman"/>
          <w:bCs/>
          <w:color w:val="000000"/>
          <w:szCs w:val="24"/>
        </w:rPr>
        <w:t xml:space="preserve">However, </w:t>
      </w:r>
      <w:r w:rsidR="00197644" w:rsidRPr="001836B7">
        <w:rPr>
          <w:rFonts w:cs="Times New Roman"/>
          <w:bCs/>
          <w:color w:val="000000"/>
          <w:szCs w:val="24"/>
        </w:rPr>
        <w:t xml:space="preserve">some </w:t>
      </w:r>
      <w:r w:rsidR="004A064C" w:rsidRPr="001836B7">
        <w:rPr>
          <w:rFonts w:cs="Times New Roman"/>
          <w:bCs/>
          <w:color w:val="000000"/>
          <w:szCs w:val="24"/>
        </w:rPr>
        <w:t xml:space="preserve">laboratories and clinicians may choose to continue using POC </w:t>
      </w:r>
      <w:r w:rsidR="006F09F1" w:rsidRPr="001836B7">
        <w:rPr>
          <w:rFonts w:cs="Times New Roman"/>
          <w:bCs/>
          <w:color w:val="000000"/>
          <w:szCs w:val="24"/>
        </w:rPr>
        <w:t>devices</w:t>
      </w:r>
      <w:r w:rsidR="00197644" w:rsidRPr="001836B7">
        <w:rPr>
          <w:rFonts w:cs="Times New Roman"/>
          <w:bCs/>
          <w:color w:val="000000"/>
          <w:szCs w:val="24"/>
        </w:rPr>
        <w:t>.</w:t>
      </w:r>
      <w:r w:rsidR="00C23613" w:rsidRPr="001836B7">
        <w:rPr>
          <w:rFonts w:cs="Times New Roman"/>
          <w:bCs/>
          <w:color w:val="000000"/>
          <w:szCs w:val="24"/>
        </w:rPr>
        <w:t xml:space="preserve"> A decision will </w:t>
      </w:r>
      <w:r w:rsidR="005615BA" w:rsidRPr="001836B7">
        <w:rPr>
          <w:rFonts w:cs="Times New Roman"/>
          <w:bCs/>
          <w:color w:val="000000"/>
          <w:szCs w:val="24"/>
        </w:rPr>
        <w:t xml:space="preserve">also </w:t>
      </w:r>
      <w:r w:rsidR="00C23613" w:rsidRPr="001836B7">
        <w:rPr>
          <w:rFonts w:cs="Times New Roman"/>
          <w:bCs/>
          <w:color w:val="000000"/>
          <w:szCs w:val="24"/>
        </w:rPr>
        <w:t xml:space="preserve">need to be made as to whether POC </w:t>
      </w:r>
      <w:r w:rsidR="00484A19" w:rsidRPr="001836B7">
        <w:rPr>
          <w:rFonts w:cs="Times New Roman"/>
          <w:bCs/>
          <w:color w:val="000000"/>
          <w:szCs w:val="24"/>
        </w:rPr>
        <w:t>devices</w:t>
      </w:r>
      <w:r w:rsidR="00C23613" w:rsidRPr="001836B7">
        <w:rPr>
          <w:rFonts w:cs="Times New Roman"/>
          <w:bCs/>
          <w:color w:val="000000"/>
          <w:szCs w:val="24"/>
        </w:rPr>
        <w:t xml:space="preserve"> ar</w:t>
      </w:r>
      <w:r w:rsidR="00DB430F" w:rsidRPr="001836B7">
        <w:rPr>
          <w:rFonts w:cs="Times New Roman"/>
          <w:bCs/>
          <w:color w:val="000000"/>
          <w:szCs w:val="24"/>
        </w:rPr>
        <w:t>e</w:t>
      </w:r>
      <w:r w:rsidR="004C759E" w:rsidRPr="001836B7">
        <w:rPr>
          <w:rFonts w:cs="Times New Roman"/>
          <w:bCs/>
          <w:color w:val="000000"/>
          <w:szCs w:val="24"/>
        </w:rPr>
        <w:t xml:space="preserve"> placed at the bedside, or in the</w:t>
      </w:r>
      <w:r w:rsidR="00C23613" w:rsidRPr="001836B7">
        <w:rPr>
          <w:rFonts w:cs="Times New Roman"/>
          <w:bCs/>
          <w:color w:val="000000"/>
          <w:szCs w:val="24"/>
        </w:rPr>
        <w:t xml:space="preserve"> laboratory.</w:t>
      </w:r>
      <w:r w:rsidR="00A36670" w:rsidRPr="001836B7">
        <w:rPr>
          <w:rFonts w:cs="Times New Roman"/>
          <w:bCs/>
          <w:color w:val="000000"/>
          <w:szCs w:val="24"/>
        </w:rPr>
        <w:t xml:space="preserve"> </w:t>
      </w:r>
      <w:r w:rsidR="003C6C6B">
        <w:rPr>
          <w:rFonts w:cs="Times New Roman"/>
          <w:bCs/>
          <w:color w:val="000000"/>
          <w:szCs w:val="24"/>
        </w:rPr>
        <w:t>Q</w:t>
      </w:r>
      <w:r w:rsidR="00367442" w:rsidRPr="001836B7">
        <w:rPr>
          <w:rFonts w:cs="Times New Roman"/>
          <w:bCs/>
          <w:color w:val="000000"/>
          <w:szCs w:val="24"/>
        </w:rPr>
        <w:t xml:space="preserve">uality </w:t>
      </w:r>
      <w:r w:rsidR="003C6C6B">
        <w:rPr>
          <w:rFonts w:cs="Times New Roman"/>
          <w:bCs/>
          <w:color w:val="000000"/>
          <w:szCs w:val="24"/>
        </w:rPr>
        <w:t xml:space="preserve">assurance </w:t>
      </w:r>
      <w:r w:rsidR="00367442" w:rsidRPr="001836B7">
        <w:rPr>
          <w:rFonts w:cs="Times New Roman"/>
          <w:bCs/>
          <w:color w:val="000000"/>
          <w:szCs w:val="24"/>
        </w:rPr>
        <w:t xml:space="preserve">is paramount irrespective of the location </w:t>
      </w:r>
      <w:r w:rsidR="00A75F17">
        <w:rPr>
          <w:rFonts w:cs="Times New Roman"/>
          <w:bCs/>
          <w:color w:val="000000"/>
          <w:szCs w:val="24"/>
        </w:rPr>
        <w:t>of</w:t>
      </w:r>
      <w:r w:rsidR="00367442" w:rsidRPr="001836B7">
        <w:rPr>
          <w:rFonts w:cs="Times New Roman"/>
          <w:bCs/>
          <w:color w:val="000000"/>
          <w:szCs w:val="24"/>
        </w:rPr>
        <w:t xml:space="preserve"> POC device</w:t>
      </w:r>
      <w:r w:rsidR="00A75F17">
        <w:rPr>
          <w:rFonts w:cs="Times New Roman"/>
          <w:bCs/>
          <w:color w:val="000000"/>
          <w:szCs w:val="24"/>
        </w:rPr>
        <w:t>s</w:t>
      </w:r>
      <w:r w:rsidR="00661782" w:rsidRPr="00A75F17">
        <w:rPr>
          <w:rFonts w:cs="Times New Roman"/>
          <w:bCs/>
          <w:color w:val="000000"/>
          <w:szCs w:val="24"/>
        </w:rPr>
        <w:t>.</w:t>
      </w:r>
    </w:p>
    <w:p w14:paraId="6C9E232F" w14:textId="77777777" w:rsidR="00FC4FB8" w:rsidRPr="00A839ED" w:rsidRDefault="004A064C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szCs w:val="24"/>
        </w:rPr>
      </w:pPr>
      <w:r w:rsidRPr="002C3170">
        <w:rPr>
          <w:rFonts w:cs="Times New Roman"/>
          <w:bCs/>
          <w:color w:val="000000"/>
          <w:szCs w:val="24"/>
        </w:rPr>
        <w:t xml:space="preserve"> </w:t>
      </w:r>
    </w:p>
    <w:p w14:paraId="09B8ABCD" w14:textId="77777777" w:rsidR="001C610E" w:rsidRPr="001B2FBF" w:rsidRDefault="001C610E" w:rsidP="001B2FBF">
      <w:pPr>
        <w:pStyle w:val="Heading3"/>
      </w:pPr>
      <w:bookmarkStart w:id="7" w:name="_Toc401231262"/>
      <w:r w:rsidRPr="001B2FBF">
        <w:t>1) Microbiology</w:t>
      </w:r>
      <w:bookmarkEnd w:id="7"/>
    </w:p>
    <w:p w14:paraId="0CA39657" w14:textId="77777777" w:rsidR="001C610E" w:rsidRPr="001836B7" w:rsidRDefault="001C610E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Cs w:val="24"/>
        </w:rPr>
      </w:pPr>
    </w:p>
    <w:p w14:paraId="7ACB4A4A" w14:textId="77777777" w:rsidR="000B43E0" w:rsidRPr="001836B7" w:rsidRDefault="004F1B9F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Microbia</w:t>
      </w:r>
      <w:r w:rsidR="00DE0671" w:rsidRPr="001836B7">
        <w:rPr>
          <w:rFonts w:cs="Times New Roman"/>
          <w:color w:val="000000"/>
          <w:szCs w:val="24"/>
        </w:rPr>
        <w:t>l t</w:t>
      </w:r>
      <w:r w:rsidR="000B43E0" w:rsidRPr="001836B7">
        <w:rPr>
          <w:rFonts w:cs="Times New Roman"/>
          <w:color w:val="000000"/>
          <w:szCs w:val="24"/>
        </w:rPr>
        <w:t xml:space="preserve">esting should not be performed on suspected VHF cases until it has been discussed with the </w:t>
      </w:r>
      <w:r w:rsidR="00DE0671" w:rsidRPr="001836B7">
        <w:rPr>
          <w:rFonts w:cs="Times New Roman"/>
          <w:color w:val="000000"/>
          <w:szCs w:val="24"/>
        </w:rPr>
        <w:t>medical m</w:t>
      </w:r>
      <w:r w:rsidR="000B43E0" w:rsidRPr="001836B7">
        <w:rPr>
          <w:rFonts w:cs="Times New Roman"/>
          <w:color w:val="000000"/>
          <w:szCs w:val="24"/>
        </w:rPr>
        <w:t>icrobiologist.</w:t>
      </w:r>
      <w:r>
        <w:rPr>
          <w:rFonts w:cs="Times New Roman"/>
          <w:color w:val="000000"/>
          <w:szCs w:val="24"/>
        </w:rPr>
        <w:t xml:space="preserve"> Microbi</w:t>
      </w:r>
      <w:r w:rsidR="00DE0671" w:rsidRPr="001836B7">
        <w:rPr>
          <w:rFonts w:cs="Times New Roman"/>
          <w:color w:val="000000"/>
          <w:szCs w:val="24"/>
        </w:rPr>
        <w:t>al tests include VHF testing</w:t>
      </w:r>
      <w:r w:rsidR="00391393" w:rsidRPr="001836B7">
        <w:rPr>
          <w:rFonts w:cs="Times New Roman"/>
          <w:color w:val="000000"/>
          <w:szCs w:val="24"/>
        </w:rPr>
        <w:t xml:space="preserve"> </w:t>
      </w:r>
      <w:r w:rsidR="00391393" w:rsidRPr="001836B7">
        <w:rPr>
          <w:rFonts w:cs="Times New Roman"/>
          <w:i/>
          <w:color w:val="000000"/>
          <w:szCs w:val="24"/>
        </w:rPr>
        <w:t>per se</w:t>
      </w:r>
      <w:r w:rsidR="00DE0671" w:rsidRPr="001836B7">
        <w:rPr>
          <w:rFonts w:cs="Times New Roman"/>
          <w:color w:val="000000"/>
          <w:szCs w:val="24"/>
        </w:rPr>
        <w:t xml:space="preserve">, and testing of other pathogens. </w:t>
      </w:r>
    </w:p>
    <w:p w14:paraId="63EDEC0C" w14:textId="77777777" w:rsidR="000B43E0" w:rsidRPr="001836B7" w:rsidRDefault="000B43E0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Cs w:val="24"/>
        </w:rPr>
      </w:pPr>
    </w:p>
    <w:p w14:paraId="3985693E" w14:textId="3C458803" w:rsidR="0058462A" w:rsidRPr="001836B7" w:rsidRDefault="00115DDE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 xml:space="preserve">The </w:t>
      </w:r>
      <w:r w:rsidR="00CF1FAF">
        <w:rPr>
          <w:rFonts w:cs="Times New Roman"/>
          <w:color w:val="000000"/>
          <w:szCs w:val="24"/>
        </w:rPr>
        <w:t>National High Security Quarantine Laboratory (</w:t>
      </w:r>
      <w:r w:rsidRPr="001836B7">
        <w:rPr>
          <w:rFonts w:cs="Times New Roman"/>
          <w:color w:val="000000"/>
          <w:szCs w:val="24"/>
        </w:rPr>
        <w:t>NHSQL</w:t>
      </w:r>
      <w:r w:rsidR="00CF1FAF">
        <w:rPr>
          <w:rFonts w:cs="Times New Roman"/>
          <w:color w:val="000000"/>
          <w:szCs w:val="24"/>
        </w:rPr>
        <w:t>)</w:t>
      </w:r>
      <w:r w:rsidRPr="001836B7">
        <w:rPr>
          <w:rFonts w:cs="Times New Roman"/>
          <w:color w:val="000000"/>
          <w:szCs w:val="24"/>
        </w:rPr>
        <w:t xml:space="preserve"> at the</w:t>
      </w:r>
      <w:r w:rsidR="0097621F" w:rsidRPr="001836B7">
        <w:rPr>
          <w:rFonts w:cs="Times New Roman"/>
          <w:color w:val="000000"/>
          <w:szCs w:val="24"/>
        </w:rPr>
        <w:t xml:space="preserve"> Victorian Infectious</w:t>
      </w:r>
      <w:r w:rsidR="00D239D2" w:rsidRPr="001836B7">
        <w:rPr>
          <w:rFonts w:cs="Times New Roman"/>
          <w:color w:val="000000"/>
          <w:szCs w:val="24"/>
        </w:rPr>
        <w:t xml:space="preserve"> Diseases Reference Laboratory,</w:t>
      </w:r>
      <w:r w:rsidRPr="001836B7">
        <w:rPr>
          <w:rFonts w:cs="Times New Roman"/>
          <w:color w:val="000000"/>
          <w:szCs w:val="24"/>
        </w:rPr>
        <w:t xml:space="preserve"> Peter Doherty Institute </w:t>
      </w:r>
      <w:r w:rsidR="00BA64B7" w:rsidRPr="001836B7">
        <w:rPr>
          <w:rFonts w:cs="Times New Roman"/>
          <w:color w:val="000000"/>
          <w:szCs w:val="24"/>
        </w:rPr>
        <w:t xml:space="preserve">for Infection and Immunity </w:t>
      </w:r>
      <w:r w:rsidRPr="001836B7">
        <w:rPr>
          <w:rFonts w:cs="Times New Roman"/>
          <w:color w:val="000000"/>
          <w:szCs w:val="24"/>
        </w:rPr>
        <w:t xml:space="preserve">in Parkville, Melbourne is the </w:t>
      </w:r>
      <w:r w:rsidR="00CF1FAF">
        <w:rPr>
          <w:rFonts w:cs="Times New Roman"/>
          <w:color w:val="000000"/>
          <w:szCs w:val="24"/>
        </w:rPr>
        <w:t>Australian Government</w:t>
      </w:r>
      <w:r w:rsidR="00597792" w:rsidRPr="001836B7">
        <w:rPr>
          <w:rFonts w:cs="Times New Roman"/>
          <w:color w:val="000000"/>
          <w:szCs w:val="24"/>
        </w:rPr>
        <w:t xml:space="preserve"> Department of Health national reference</w:t>
      </w:r>
      <w:r w:rsidRPr="001836B7">
        <w:rPr>
          <w:rFonts w:cs="Times New Roman"/>
          <w:color w:val="000000"/>
          <w:szCs w:val="24"/>
        </w:rPr>
        <w:t xml:space="preserve"> laboratory for </w:t>
      </w:r>
      <w:r w:rsidR="0090447F" w:rsidRPr="001836B7">
        <w:rPr>
          <w:rFonts w:cs="Times New Roman"/>
          <w:color w:val="000000"/>
          <w:szCs w:val="24"/>
        </w:rPr>
        <w:t>the diagnosis</w:t>
      </w:r>
      <w:r w:rsidR="00E97E24" w:rsidRPr="001836B7">
        <w:rPr>
          <w:rFonts w:cs="Times New Roman"/>
          <w:color w:val="000000"/>
          <w:szCs w:val="24"/>
        </w:rPr>
        <w:t xml:space="preserve"> of</w:t>
      </w:r>
      <w:r w:rsidRPr="001836B7">
        <w:rPr>
          <w:rFonts w:cs="Times New Roman"/>
          <w:color w:val="000000"/>
          <w:szCs w:val="24"/>
        </w:rPr>
        <w:t xml:space="preserve"> VHF. </w:t>
      </w:r>
      <w:r w:rsidR="0038520A" w:rsidRPr="001836B7">
        <w:rPr>
          <w:rFonts w:cs="Times New Roman"/>
          <w:color w:val="000000"/>
          <w:szCs w:val="24"/>
        </w:rPr>
        <w:t>Information on VHF testing at NHSQL may be found at</w:t>
      </w:r>
      <w:r w:rsidR="006E7178">
        <w:rPr>
          <w:rFonts w:cs="Times New Roman"/>
          <w:color w:val="000000"/>
          <w:szCs w:val="24"/>
        </w:rPr>
        <w:t xml:space="preserve"> the </w:t>
      </w:r>
      <w:hyperlink r:id="rId10" w:history="1">
        <w:r w:rsidR="006E7178" w:rsidRPr="006E7178">
          <w:rPr>
            <w:rStyle w:val="Hyperlink"/>
            <w:rFonts w:cs="Times New Roman"/>
            <w:szCs w:val="24"/>
          </w:rPr>
          <w:t>Victorian Infectious Diseases Reference Laboratory website</w:t>
        </w:r>
      </w:hyperlink>
      <w:r w:rsidR="006E7178">
        <w:rPr>
          <w:rFonts w:cs="Times New Roman"/>
          <w:color w:val="000000"/>
          <w:szCs w:val="24"/>
        </w:rPr>
        <w:t xml:space="preserve">. </w:t>
      </w:r>
      <w:r w:rsidRPr="000F5393">
        <w:rPr>
          <w:rFonts w:cs="Times New Roman"/>
          <w:color w:val="000000"/>
          <w:szCs w:val="24"/>
        </w:rPr>
        <w:t>VHF testing is also available at CIDMLS, ICPMR, Westmead in NSW and Forensic and Scientific Services</w:t>
      </w:r>
      <w:r w:rsidR="00D165CF" w:rsidRPr="001836B7">
        <w:rPr>
          <w:rFonts w:cs="Times New Roman"/>
          <w:color w:val="000000"/>
          <w:szCs w:val="24"/>
        </w:rPr>
        <w:t>, Coopers Plains</w:t>
      </w:r>
      <w:r w:rsidRPr="001836B7">
        <w:rPr>
          <w:rFonts w:cs="Times New Roman"/>
          <w:color w:val="000000"/>
          <w:szCs w:val="24"/>
        </w:rPr>
        <w:t xml:space="preserve"> in QLD.</w:t>
      </w:r>
    </w:p>
    <w:p w14:paraId="4E23440B" w14:textId="7EE9464B" w:rsidR="00115DDE" w:rsidRPr="00A839ED" w:rsidRDefault="00115DDE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39F62FA4" w14:textId="4EE07C13" w:rsidR="009019AB" w:rsidRPr="001836B7" w:rsidRDefault="00EB0B07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szCs w:val="24"/>
        </w:rPr>
      </w:pPr>
      <w:r w:rsidRPr="000F5393">
        <w:rPr>
          <w:rFonts w:cs="Times New Roman"/>
          <w:bCs/>
          <w:color w:val="000000"/>
          <w:szCs w:val="24"/>
        </w:rPr>
        <w:t xml:space="preserve">Nucleic acid testing is the preferred test to confirm or exclude the diagnosis of VHF. Where possible, </w:t>
      </w:r>
      <w:r w:rsidR="009C60BA">
        <w:rPr>
          <w:rFonts w:cs="Times New Roman"/>
          <w:bCs/>
          <w:color w:val="000000"/>
          <w:szCs w:val="24"/>
        </w:rPr>
        <w:t>3 × 4</w:t>
      </w:r>
      <w:r w:rsidRPr="000F5393">
        <w:rPr>
          <w:rFonts w:cs="Times New Roman"/>
          <w:bCs/>
          <w:color w:val="000000"/>
          <w:szCs w:val="24"/>
        </w:rPr>
        <w:t xml:space="preserve"> mL (total of 12 mL) of blood should be collected into EDTA tubes. </w:t>
      </w:r>
      <w:r w:rsidR="001149E9" w:rsidRPr="001836B7">
        <w:rPr>
          <w:rFonts w:cs="Times New Roman"/>
          <w:bCs/>
          <w:color w:val="000000"/>
          <w:szCs w:val="24"/>
        </w:rPr>
        <w:t xml:space="preserve">Following VHF testing in </w:t>
      </w:r>
      <w:r w:rsidR="00E34F62" w:rsidRPr="001836B7">
        <w:rPr>
          <w:rFonts w:cs="Times New Roman"/>
          <w:bCs/>
          <w:color w:val="000000"/>
          <w:szCs w:val="24"/>
        </w:rPr>
        <w:t xml:space="preserve">NSW and QLD, </w:t>
      </w:r>
      <w:r w:rsidR="00121B2B" w:rsidRPr="001836B7">
        <w:rPr>
          <w:rFonts w:cs="Times New Roman"/>
          <w:bCs/>
          <w:color w:val="000000"/>
          <w:szCs w:val="24"/>
        </w:rPr>
        <w:t>t</w:t>
      </w:r>
      <w:r w:rsidRPr="001836B7">
        <w:rPr>
          <w:rFonts w:cs="Times New Roman"/>
          <w:bCs/>
          <w:color w:val="000000"/>
          <w:szCs w:val="24"/>
        </w:rPr>
        <w:t>he extra tubes may be sent to the NHSQL and/or CDC for confirmation</w:t>
      </w:r>
      <w:r w:rsidR="00B21D4B" w:rsidRPr="001836B7">
        <w:rPr>
          <w:rFonts w:cs="Times New Roman"/>
          <w:bCs/>
          <w:color w:val="000000"/>
          <w:szCs w:val="24"/>
        </w:rPr>
        <w:t xml:space="preserve"> of VHF. </w:t>
      </w:r>
      <w:r w:rsidR="00A31E9B" w:rsidRPr="001836B7">
        <w:rPr>
          <w:rFonts w:cs="Times New Roman"/>
          <w:bCs/>
          <w:color w:val="000000"/>
          <w:szCs w:val="24"/>
        </w:rPr>
        <w:t xml:space="preserve">Malaria testing </w:t>
      </w:r>
      <w:r w:rsidR="00810568" w:rsidRPr="001836B7">
        <w:rPr>
          <w:rFonts w:cs="Times New Roman"/>
          <w:bCs/>
          <w:color w:val="000000"/>
          <w:szCs w:val="24"/>
        </w:rPr>
        <w:t xml:space="preserve">(see below) </w:t>
      </w:r>
      <w:r w:rsidR="00A31E9B" w:rsidRPr="001836B7">
        <w:rPr>
          <w:rFonts w:cs="Times New Roman"/>
          <w:bCs/>
          <w:color w:val="000000"/>
          <w:szCs w:val="24"/>
        </w:rPr>
        <w:t>can also be performed using this sample</w:t>
      </w:r>
      <w:r w:rsidR="009019AB" w:rsidRPr="001836B7">
        <w:rPr>
          <w:rFonts w:cs="Times New Roman"/>
          <w:bCs/>
          <w:color w:val="000000"/>
          <w:szCs w:val="24"/>
        </w:rPr>
        <w:t>.</w:t>
      </w:r>
      <w:r w:rsidR="00B315D6" w:rsidRPr="001836B7">
        <w:rPr>
          <w:rFonts w:cs="Times New Roman"/>
          <w:bCs/>
          <w:color w:val="000000"/>
          <w:szCs w:val="24"/>
        </w:rPr>
        <w:t xml:space="preserve"> </w:t>
      </w:r>
    </w:p>
    <w:p w14:paraId="348E71A8" w14:textId="77777777" w:rsidR="00B94B88" w:rsidRPr="001836B7" w:rsidRDefault="00B94B88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szCs w:val="24"/>
        </w:rPr>
      </w:pPr>
    </w:p>
    <w:p w14:paraId="57AB1405" w14:textId="77777777" w:rsidR="00CD1D27" w:rsidRPr="001B2FBF" w:rsidRDefault="001218FE" w:rsidP="001B2FBF">
      <w:pPr>
        <w:pStyle w:val="Heading4"/>
      </w:pPr>
      <w:bookmarkStart w:id="8" w:name="_Toc401231263"/>
      <w:r w:rsidRPr="001B2FBF">
        <w:t>1.1 Malaria</w:t>
      </w:r>
      <w:bookmarkEnd w:id="8"/>
    </w:p>
    <w:p w14:paraId="592BE36C" w14:textId="77777777" w:rsidR="00B94B88" w:rsidRPr="00A839ED" w:rsidRDefault="00274908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0F5393">
        <w:rPr>
          <w:rFonts w:cs="Times New Roman"/>
          <w:color w:val="000000"/>
          <w:szCs w:val="24"/>
        </w:rPr>
        <w:t>1.1</w:t>
      </w:r>
      <w:r w:rsidR="000F13C1" w:rsidRPr="000F5393">
        <w:rPr>
          <w:rFonts w:cs="Times New Roman"/>
          <w:color w:val="000000"/>
          <w:szCs w:val="24"/>
        </w:rPr>
        <w:t>.1</w:t>
      </w:r>
      <w:r w:rsidRPr="000F5393">
        <w:rPr>
          <w:rFonts w:cs="Times New Roman"/>
          <w:color w:val="000000"/>
          <w:szCs w:val="24"/>
        </w:rPr>
        <w:tab/>
      </w:r>
      <w:r w:rsidR="00B94B88" w:rsidRPr="00A839ED">
        <w:rPr>
          <w:rFonts w:cs="Times New Roman"/>
          <w:color w:val="000000"/>
          <w:szCs w:val="24"/>
        </w:rPr>
        <w:t>Exclusion of malaria is an essential part of the initial investigation o</w:t>
      </w:r>
      <w:r w:rsidR="005A6566" w:rsidRPr="000F5393">
        <w:rPr>
          <w:rFonts w:cs="Times New Roman"/>
          <w:color w:val="000000"/>
          <w:szCs w:val="24"/>
        </w:rPr>
        <w:t xml:space="preserve">f a patient suspected to have </w:t>
      </w:r>
      <w:r w:rsidR="00B94B88" w:rsidRPr="00A839ED">
        <w:rPr>
          <w:rFonts w:cs="Times New Roman"/>
          <w:color w:val="000000"/>
          <w:szCs w:val="24"/>
        </w:rPr>
        <w:t xml:space="preserve">VHF. This can be done using malaria rapid diagnostic tests (RDTs) and/or blood films. If malaria tests are positive, other tests needed for patient management can be handled in the routine manner provided </w:t>
      </w:r>
      <w:r w:rsidR="00F110C8" w:rsidRPr="000F5393">
        <w:rPr>
          <w:rFonts w:cs="Times New Roman"/>
          <w:color w:val="000000"/>
          <w:szCs w:val="24"/>
        </w:rPr>
        <w:t>clinicians</w:t>
      </w:r>
      <w:r w:rsidR="00B94B88" w:rsidRPr="00A839ED">
        <w:rPr>
          <w:rFonts w:cs="Times New Roman"/>
          <w:color w:val="000000"/>
          <w:szCs w:val="24"/>
        </w:rPr>
        <w:t xml:space="preserve"> managing the patient are happy that this explains the illness. However, it should be remembered that malaria parasites might be found in the blood of patients with other diseases.</w:t>
      </w:r>
    </w:p>
    <w:p w14:paraId="03C09DC0" w14:textId="77777777" w:rsidR="00B94B88" w:rsidRPr="000F5393" w:rsidRDefault="00B94B88" w:rsidP="00A839E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color w:val="000000"/>
          <w:szCs w:val="24"/>
        </w:rPr>
      </w:pPr>
    </w:p>
    <w:p w14:paraId="0F70775D" w14:textId="77777777" w:rsidR="00B94B88" w:rsidRPr="00FD1C74" w:rsidRDefault="00274908" w:rsidP="00A839E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color w:val="000000"/>
          <w:szCs w:val="24"/>
        </w:rPr>
      </w:pPr>
      <w:r w:rsidRPr="000F5393">
        <w:rPr>
          <w:rFonts w:cs="Times New Roman"/>
          <w:color w:val="000000"/>
          <w:szCs w:val="24"/>
        </w:rPr>
        <w:t>1.</w:t>
      </w:r>
      <w:r w:rsidR="000F13C1" w:rsidRPr="000F5393">
        <w:rPr>
          <w:rFonts w:cs="Times New Roman"/>
          <w:color w:val="000000"/>
          <w:szCs w:val="24"/>
        </w:rPr>
        <w:t>1.</w:t>
      </w:r>
      <w:r w:rsidRPr="000F5393">
        <w:rPr>
          <w:rFonts w:cs="Times New Roman"/>
          <w:color w:val="000000"/>
          <w:szCs w:val="24"/>
        </w:rPr>
        <w:t>2</w:t>
      </w:r>
      <w:r w:rsidRPr="000F5393">
        <w:rPr>
          <w:rFonts w:cs="Times New Roman"/>
          <w:color w:val="000000"/>
          <w:szCs w:val="24"/>
        </w:rPr>
        <w:tab/>
      </w:r>
      <w:r w:rsidR="00B94B88" w:rsidRPr="000F5393">
        <w:rPr>
          <w:rFonts w:cs="Times New Roman"/>
          <w:color w:val="000000"/>
          <w:szCs w:val="24"/>
        </w:rPr>
        <w:t xml:space="preserve">Malaria RDTs can detect different malarial species with varying sensitivities and specificities using histidine-rich protein 2 (HRP2) and/or </w:t>
      </w:r>
      <w:proofErr w:type="spellStart"/>
      <w:r w:rsidR="00B94B88" w:rsidRPr="001836B7">
        <w:rPr>
          <w:rFonts w:cs="Times New Roman"/>
          <w:color w:val="000000"/>
          <w:szCs w:val="24"/>
        </w:rPr>
        <w:t>plasmodial</w:t>
      </w:r>
      <w:proofErr w:type="spellEnd"/>
      <w:r w:rsidR="00B94B88" w:rsidRPr="001836B7">
        <w:rPr>
          <w:rFonts w:cs="Times New Roman"/>
          <w:color w:val="000000"/>
          <w:szCs w:val="24"/>
        </w:rPr>
        <w:t xml:space="preserve"> lactate dehydrogenase (</w:t>
      </w:r>
      <w:proofErr w:type="spellStart"/>
      <w:r w:rsidR="00B94B88" w:rsidRPr="001836B7">
        <w:rPr>
          <w:rFonts w:cs="Times New Roman"/>
          <w:color w:val="000000"/>
          <w:szCs w:val="24"/>
        </w:rPr>
        <w:t>pLDH</w:t>
      </w:r>
      <w:proofErr w:type="spellEnd"/>
      <w:r w:rsidR="00B94B88" w:rsidRPr="001836B7">
        <w:rPr>
          <w:rFonts w:cs="Times New Roman"/>
          <w:color w:val="000000"/>
          <w:szCs w:val="24"/>
        </w:rPr>
        <w:t xml:space="preserve">) as antigens. The accuracy of RDTs in diagnosing uncomplicated </w:t>
      </w:r>
      <w:r w:rsidR="00B94B88" w:rsidRPr="001836B7">
        <w:rPr>
          <w:rFonts w:cs="Times New Roman"/>
          <w:i/>
          <w:color w:val="000000"/>
          <w:szCs w:val="24"/>
        </w:rPr>
        <w:t>P. falciparum</w:t>
      </w:r>
      <w:r w:rsidR="00B94B88" w:rsidRPr="001836B7">
        <w:rPr>
          <w:rFonts w:cs="Times New Roman"/>
          <w:color w:val="000000"/>
          <w:szCs w:val="24"/>
        </w:rPr>
        <w:t xml:space="preserve"> infection is equal or superior to routine, but not expert microscopy. Diagnostic performance of RDTs in the detection of non-falciparum malarial species is poor. For the detection of </w:t>
      </w:r>
      <w:r w:rsidR="00B94B88" w:rsidRPr="001836B7">
        <w:rPr>
          <w:rFonts w:cs="Times New Roman"/>
          <w:i/>
          <w:color w:val="000000"/>
          <w:szCs w:val="24"/>
        </w:rPr>
        <w:t>P. falciparum</w:t>
      </w:r>
      <w:r w:rsidR="00B94B88" w:rsidRPr="001836B7">
        <w:rPr>
          <w:rFonts w:cs="Times New Roman"/>
          <w:color w:val="000000"/>
          <w:szCs w:val="24"/>
        </w:rPr>
        <w:t xml:space="preserve">, the sensitivity and specificity of RDTs is ~95% for HRP2 and 93% and 99% respectively for </w:t>
      </w:r>
      <w:proofErr w:type="spellStart"/>
      <w:r w:rsidR="00B94B88" w:rsidRPr="001836B7">
        <w:rPr>
          <w:rFonts w:cs="Times New Roman"/>
          <w:color w:val="000000"/>
          <w:szCs w:val="24"/>
        </w:rPr>
        <w:t>pLDH</w:t>
      </w:r>
      <w:proofErr w:type="spellEnd"/>
      <w:r w:rsidR="00B94B88" w:rsidRPr="001836B7">
        <w:rPr>
          <w:rFonts w:cs="Times New Roman"/>
          <w:color w:val="000000"/>
          <w:szCs w:val="24"/>
        </w:rPr>
        <w:t xml:space="preserve"> (Abba</w:t>
      </w:r>
      <w:r w:rsidR="00FD1C74">
        <w:rPr>
          <w:rFonts w:cs="Times New Roman"/>
          <w:color w:val="000000"/>
          <w:szCs w:val="24"/>
        </w:rPr>
        <w:t xml:space="preserve"> </w:t>
      </w:r>
      <w:r w:rsidR="00FD1C74">
        <w:rPr>
          <w:rFonts w:cs="Times New Roman"/>
          <w:i/>
          <w:color w:val="000000"/>
          <w:szCs w:val="24"/>
        </w:rPr>
        <w:t>et al</w:t>
      </w:r>
      <w:r w:rsidR="00B94B88" w:rsidRPr="00FD1C74">
        <w:rPr>
          <w:rFonts w:cs="Times New Roman"/>
          <w:color w:val="000000"/>
          <w:szCs w:val="24"/>
        </w:rPr>
        <w:t>). Note that HRP-2 antigen can persist even after effective treatment.</w:t>
      </w:r>
    </w:p>
    <w:p w14:paraId="689FEF7E" w14:textId="77777777" w:rsidR="00B94B88" w:rsidRPr="00FD1C74" w:rsidRDefault="00B94B88" w:rsidP="00A839E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color w:val="000000"/>
          <w:szCs w:val="24"/>
        </w:rPr>
      </w:pPr>
    </w:p>
    <w:p w14:paraId="5AB3A444" w14:textId="77777777" w:rsidR="00B94B88" w:rsidRPr="001836B7" w:rsidRDefault="00274908" w:rsidP="00A839E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color w:val="000000"/>
          <w:szCs w:val="24"/>
        </w:rPr>
      </w:pPr>
      <w:r w:rsidRPr="00FD1C74">
        <w:rPr>
          <w:rFonts w:cs="Times New Roman"/>
          <w:color w:val="000000"/>
          <w:szCs w:val="24"/>
        </w:rPr>
        <w:t>1.</w:t>
      </w:r>
      <w:r w:rsidR="000F13C1" w:rsidRPr="00FD1C74">
        <w:rPr>
          <w:rFonts w:cs="Times New Roman"/>
          <w:color w:val="000000"/>
          <w:szCs w:val="24"/>
        </w:rPr>
        <w:t>1.</w:t>
      </w:r>
      <w:r w:rsidRPr="00FD1C74">
        <w:rPr>
          <w:rFonts w:cs="Times New Roman"/>
          <w:color w:val="000000"/>
          <w:szCs w:val="24"/>
        </w:rPr>
        <w:t>3</w:t>
      </w:r>
      <w:r w:rsidRPr="00FD1C74">
        <w:rPr>
          <w:rFonts w:cs="Times New Roman"/>
          <w:color w:val="000000"/>
          <w:szCs w:val="24"/>
        </w:rPr>
        <w:tab/>
      </w:r>
      <w:r w:rsidR="00B94B88" w:rsidRPr="00F678BC">
        <w:rPr>
          <w:rFonts w:cs="Times New Roman"/>
          <w:color w:val="000000"/>
          <w:szCs w:val="24"/>
        </w:rPr>
        <w:t xml:space="preserve">Malaria films may also need to be performed in cases where the malaria RDT is negative. Thick and thin blood films should be prepared </w:t>
      </w:r>
      <w:r w:rsidR="00150015" w:rsidRPr="00150015">
        <w:rPr>
          <w:rFonts w:cs="Times New Roman"/>
          <w:color w:val="000000"/>
          <w:szCs w:val="24"/>
        </w:rPr>
        <w:t>(see a</w:t>
      </w:r>
      <w:r w:rsidR="007306AC" w:rsidRPr="00150015">
        <w:rPr>
          <w:rFonts w:cs="Times New Roman"/>
          <w:color w:val="000000"/>
          <w:szCs w:val="24"/>
        </w:rPr>
        <w:t xml:space="preserve">ppendix C) </w:t>
      </w:r>
      <w:r w:rsidR="00B94B88" w:rsidRPr="00150015">
        <w:rPr>
          <w:rFonts w:cs="Times New Roman"/>
          <w:color w:val="000000"/>
          <w:szCs w:val="24"/>
        </w:rPr>
        <w:t>in the DRA by an experienced person and rendered safe before being rele</w:t>
      </w:r>
      <w:r w:rsidR="00B94B88" w:rsidRPr="001836B7">
        <w:rPr>
          <w:rFonts w:cs="Times New Roman"/>
          <w:color w:val="000000"/>
          <w:szCs w:val="24"/>
        </w:rPr>
        <w:t xml:space="preserve">ased for staining and examination. </w:t>
      </w:r>
      <w:r w:rsidR="001D3329" w:rsidRPr="001836B7">
        <w:rPr>
          <w:rFonts w:cs="Times New Roman"/>
          <w:color w:val="000000"/>
          <w:szCs w:val="24"/>
        </w:rPr>
        <w:t xml:space="preserve">After </w:t>
      </w:r>
      <w:r w:rsidR="007306AC" w:rsidRPr="001836B7">
        <w:rPr>
          <w:rFonts w:cs="Times New Roman"/>
          <w:color w:val="000000"/>
          <w:szCs w:val="24"/>
        </w:rPr>
        <w:t>preparation</w:t>
      </w:r>
      <w:r w:rsidR="001D3329" w:rsidRPr="001836B7">
        <w:rPr>
          <w:rFonts w:cs="Times New Roman"/>
          <w:color w:val="000000"/>
          <w:szCs w:val="24"/>
        </w:rPr>
        <w:t>, b</w:t>
      </w:r>
      <w:r w:rsidR="00B94B88" w:rsidRPr="001836B7">
        <w:rPr>
          <w:rFonts w:cs="Times New Roman"/>
          <w:color w:val="000000"/>
          <w:szCs w:val="24"/>
        </w:rPr>
        <w:t>lood films may be examined using the light microscope in a routine manner.</w:t>
      </w:r>
    </w:p>
    <w:p w14:paraId="38B1A955" w14:textId="77777777" w:rsidR="001C610E" w:rsidRPr="001836B7" w:rsidRDefault="001C610E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Cs w:val="24"/>
        </w:rPr>
      </w:pPr>
    </w:p>
    <w:p w14:paraId="12B9F98C" w14:textId="77777777" w:rsidR="000F13C1" w:rsidRPr="00A839ED" w:rsidRDefault="00CA6EE3" w:rsidP="001B2FBF">
      <w:pPr>
        <w:pStyle w:val="Heading4"/>
      </w:pPr>
      <w:bookmarkStart w:id="9" w:name="_Toc401231264"/>
      <w:r w:rsidRPr="00A839ED">
        <w:t>1.2</w:t>
      </w:r>
      <w:r w:rsidR="00345103" w:rsidRPr="00A839ED">
        <w:t xml:space="preserve"> </w:t>
      </w:r>
      <w:r w:rsidR="000F13C1" w:rsidRPr="00A839ED">
        <w:t>Bacteriology</w:t>
      </w:r>
      <w:bookmarkEnd w:id="9"/>
    </w:p>
    <w:p w14:paraId="03A73745" w14:textId="77777777" w:rsidR="000F13C1" w:rsidRPr="001836B7" w:rsidRDefault="00941912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0F5393">
        <w:rPr>
          <w:rFonts w:cs="Times New Roman"/>
          <w:color w:val="000000"/>
          <w:szCs w:val="24"/>
        </w:rPr>
        <w:t>Bacteriology</w:t>
      </w:r>
      <w:r w:rsidR="000F13C1" w:rsidRPr="000F5393">
        <w:rPr>
          <w:rFonts w:cs="Times New Roman"/>
          <w:color w:val="000000"/>
          <w:szCs w:val="24"/>
        </w:rPr>
        <w:t xml:space="preserve"> testing should not be performed on suspected VHF cases until it has been discussed with the </w:t>
      </w:r>
      <w:r w:rsidR="007E6F23" w:rsidRPr="001836B7">
        <w:rPr>
          <w:rFonts w:cs="Times New Roman"/>
          <w:color w:val="000000"/>
          <w:szCs w:val="24"/>
        </w:rPr>
        <w:t>m</w:t>
      </w:r>
      <w:r w:rsidR="000F13C1" w:rsidRPr="001836B7">
        <w:rPr>
          <w:rFonts w:cs="Times New Roman"/>
          <w:color w:val="000000"/>
          <w:szCs w:val="24"/>
        </w:rPr>
        <w:t xml:space="preserve">edical </w:t>
      </w:r>
      <w:r w:rsidR="007E6F23" w:rsidRPr="001836B7">
        <w:rPr>
          <w:rFonts w:cs="Times New Roman"/>
          <w:color w:val="000000"/>
          <w:szCs w:val="24"/>
        </w:rPr>
        <w:t>m</w:t>
      </w:r>
      <w:r w:rsidR="000F13C1" w:rsidRPr="001836B7">
        <w:rPr>
          <w:rFonts w:cs="Times New Roman"/>
          <w:color w:val="000000"/>
          <w:szCs w:val="24"/>
        </w:rPr>
        <w:t>icrobiologist, or after exclusion of VHF.</w:t>
      </w:r>
    </w:p>
    <w:p w14:paraId="41000983" w14:textId="77777777" w:rsidR="000F13C1" w:rsidRPr="001836B7" w:rsidRDefault="000F13C1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3979D050" w14:textId="77777777" w:rsidR="000F13C1" w:rsidRPr="001836B7" w:rsidRDefault="0034510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1.2.1</w:t>
      </w:r>
      <w:r w:rsidR="000F13C1" w:rsidRPr="001836B7">
        <w:rPr>
          <w:rFonts w:cs="Times New Roman"/>
          <w:color w:val="000000"/>
          <w:szCs w:val="24"/>
        </w:rPr>
        <w:t xml:space="preserve"> </w:t>
      </w:r>
      <w:r w:rsidRPr="001836B7">
        <w:rPr>
          <w:rFonts w:cs="Times New Roman"/>
          <w:color w:val="000000"/>
          <w:szCs w:val="24"/>
        </w:rPr>
        <w:tab/>
      </w:r>
      <w:r w:rsidR="000F13C1" w:rsidRPr="001836B7">
        <w:rPr>
          <w:rFonts w:cs="Times New Roman"/>
          <w:color w:val="000000"/>
          <w:szCs w:val="24"/>
        </w:rPr>
        <w:t xml:space="preserve">Routine diagnostic bacteriology of blood, urine, sputum, faeces, </w:t>
      </w:r>
      <w:r w:rsidR="000D62AF" w:rsidRPr="001836B7">
        <w:rPr>
          <w:rFonts w:cs="Times New Roman"/>
          <w:color w:val="000000"/>
          <w:szCs w:val="24"/>
        </w:rPr>
        <w:t xml:space="preserve">CSF, </w:t>
      </w:r>
      <w:r w:rsidR="00BA5602" w:rsidRPr="001836B7">
        <w:rPr>
          <w:rFonts w:cs="Times New Roman"/>
          <w:color w:val="000000"/>
          <w:szCs w:val="24"/>
        </w:rPr>
        <w:t xml:space="preserve">wound or </w:t>
      </w:r>
      <w:r w:rsidR="000F13C1" w:rsidRPr="001836B7">
        <w:rPr>
          <w:rFonts w:cs="Times New Roman"/>
          <w:color w:val="000000"/>
          <w:szCs w:val="24"/>
        </w:rPr>
        <w:t xml:space="preserve">genital specimens may </w:t>
      </w:r>
      <w:r w:rsidR="00D27DBD" w:rsidRPr="001836B7">
        <w:rPr>
          <w:rFonts w:cs="Times New Roman"/>
          <w:color w:val="000000"/>
          <w:szCs w:val="24"/>
        </w:rPr>
        <w:t>be indicated</w:t>
      </w:r>
      <w:r w:rsidR="000F13C1" w:rsidRPr="001836B7">
        <w:rPr>
          <w:rFonts w:cs="Times New Roman"/>
          <w:color w:val="000000"/>
          <w:szCs w:val="24"/>
        </w:rPr>
        <w:t>. Specimens must be plated using disposable instruments in a level 1,</w:t>
      </w:r>
      <w:r w:rsidR="008D7AA4" w:rsidRPr="001836B7">
        <w:rPr>
          <w:rFonts w:cs="Times New Roman"/>
          <w:color w:val="000000"/>
          <w:szCs w:val="24"/>
        </w:rPr>
        <w:t xml:space="preserve"> </w:t>
      </w:r>
      <w:r w:rsidR="000F13C1" w:rsidRPr="001836B7">
        <w:rPr>
          <w:rFonts w:cs="Times New Roman"/>
          <w:color w:val="000000"/>
          <w:szCs w:val="24"/>
        </w:rPr>
        <w:t>2 or 3 BSC in the DRA. All primary bacterial cultures should be sealed and incubated in a CO</w:t>
      </w:r>
      <w:r w:rsidR="000F13C1" w:rsidRPr="001836B7">
        <w:rPr>
          <w:rFonts w:cs="Times New Roman"/>
          <w:color w:val="000000"/>
          <w:sz w:val="14"/>
          <w:szCs w:val="14"/>
        </w:rPr>
        <w:t xml:space="preserve">2 </w:t>
      </w:r>
      <w:r w:rsidR="000F13C1" w:rsidRPr="001836B7">
        <w:rPr>
          <w:rFonts w:cs="Times New Roman"/>
          <w:color w:val="000000"/>
          <w:szCs w:val="24"/>
        </w:rPr>
        <w:t>incubator in the DRA.</w:t>
      </w:r>
    </w:p>
    <w:p w14:paraId="11397238" w14:textId="77777777" w:rsidR="000F13C1" w:rsidRPr="001836B7" w:rsidRDefault="000F13C1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63DF8A0F" w14:textId="77777777" w:rsidR="000F13C1" w:rsidRPr="001836B7" w:rsidRDefault="00F712AB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1.2</w:t>
      </w:r>
      <w:r w:rsidR="000F13C1" w:rsidRPr="001836B7">
        <w:rPr>
          <w:rFonts w:cs="Times New Roman"/>
          <w:color w:val="000000"/>
          <w:szCs w:val="24"/>
        </w:rPr>
        <w:t xml:space="preserve">.2 </w:t>
      </w:r>
      <w:r w:rsidRPr="001836B7">
        <w:rPr>
          <w:rFonts w:cs="Times New Roman"/>
          <w:color w:val="000000"/>
          <w:szCs w:val="24"/>
        </w:rPr>
        <w:tab/>
      </w:r>
      <w:r w:rsidR="000F13C1" w:rsidRPr="001836B7">
        <w:rPr>
          <w:rFonts w:cs="Times New Roman"/>
          <w:color w:val="000000"/>
          <w:szCs w:val="24"/>
        </w:rPr>
        <w:t>Cultures requiring other atmospheric conditions should be sealed and gassed in jars, and</w:t>
      </w:r>
      <w:r w:rsidRPr="001836B7">
        <w:rPr>
          <w:rFonts w:cs="Times New Roman"/>
          <w:color w:val="000000"/>
          <w:szCs w:val="24"/>
        </w:rPr>
        <w:t xml:space="preserve"> </w:t>
      </w:r>
      <w:r w:rsidR="000F13C1" w:rsidRPr="001836B7">
        <w:rPr>
          <w:rFonts w:cs="Times New Roman"/>
          <w:color w:val="000000"/>
          <w:szCs w:val="24"/>
        </w:rPr>
        <w:t>incubated in the bacteriology laboratory but only re-opened and read in the DRA.</w:t>
      </w:r>
    </w:p>
    <w:p w14:paraId="11C058BD" w14:textId="77777777" w:rsidR="000F13C1" w:rsidRPr="001836B7" w:rsidRDefault="000F13C1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1B1904BB" w14:textId="77777777" w:rsidR="000F13C1" w:rsidRPr="001836B7" w:rsidRDefault="00F712AB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1.2</w:t>
      </w:r>
      <w:r w:rsidR="000F13C1" w:rsidRPr="001836B7">
        <w:rPr>
          <w:rFonts w:cs="Times New Roman"/>
          <w:color w:val="000000"/>
          <w:szCs w:val="24"/>
        </w:rPr>
        <w:t xml:space="preserve">.3 </w:t>
      </w:r>
      <w:r w:rsidRPr="001836B7">
        <w:rPr>
          <w:rFonts w:cs="Times New Roman"/>
          <w:color w:val="000000"/>
          <w:szCs w:val="24"/>
        </w:rPr>
        <w:tab/>
      </w:r>
      <w:r w:rsidR="000F13C1" w:rsidRPr="001836B7">
        <w:rPr>
          <w:rFonts w:cs="Times New Roman"/>
          <w:color w:val="000000"/>
          <w:szCs w:val="24"/>
        </w:rPr>
        <w:t xml:space="preserve">Blood cultures should not be processed by automated instruments where automatic venting of the culture is required, but should be subcultured to agar plates as required. Fully enclosed automated </w:t>
      </w:r>
      <w:r w:rsidR="00CE08E7" w:rsidRPr="001836B7">
        <w:rPr>
          <w:rFonts w:cs="Times New Roman"/>
          <w:color w:val="000000"/>
          <w:szCs w:val="24"/>
        </w:rPr>
        <w:t xml:space="preserve">blood culture </w:t>
      </w:r>
      <w:r w:rsidR="000F13C1" w:rsidRPr="001836B7">
        <w:rPr>
          <w:rFonts w:cs="Times New Roman"/>
          <w:color w:val="000000"/>
          <w:szCs w:val="24"/>
        </w:rPr>
        <w:t>systems may be used without special precautions. All subculturing must be done in the DRA. All secondary cultures can be handled in the routine laboratory.</w:t>
      </w:r>
    </w:p>
    <w:p w14:paraId="29D74B02" w14:textId="6D70698E" w:rsidR="001B2FBF" w:rsidRDefault="001B2FBF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br w:type="page"/>
      </w:r>
    </w:p>
    <w:p w14:paraId="436553BC" w14:textId="77777777" w:rsidR="000F13C1" w:rsidRPr="00A839ED" w:rsidRDefault="00F712AB" w:rsidP="001B2FBF">
      <w:pPr>
        <w:pStyle w:val="Heading4"/>
      </w:pPr>
      <w:bookmarkStart w:id="10" w:name="_Toc401231265"/>
      <w:r w:rsidRPr="00A839ED">
        <w:t>1.3</w:t>
      </w:r>
      <w:r w:rsidR="000F13C1" w:rsidRPr="00A839ED">
        <w:t xml:space="preserve"> Virology</w:t>
      </w:r>
      <w:bookmarkEnd w:id="10"/>
    </w:p>
    <w:p w14:paraId="214A1C21" w14:textId="77777777" w:rsidR="008F3010" w:rsidRPr="001836B7" w:rsidRDefault="008F3010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0F5393">
        <w:rPr>
          <w:rFonts w:cs="Times New Roman"/>
          <w:color w:val="000000"/>
          <w:szCs w:val="24"/>
        </w:rPr>
        <w:t>Virology testing should not be performed on suspected VHF cases until it has been discussed with the medical microbiologist, or after</w:t>
      </w:r>
      <w:r w:rsidRPr="001836B7">
        <w:rPr>
          <w:rFonts w:cs="Times New Roman"/>
          <w:color w:val="000000"/>
          <w:szCs w:val="24"/>
        </w:rPr>
        <w:t xml:space="preserve"> exclusion of VHF.</w:t>
      </w:r>
    </w:p>
    <w:p w14:paraId="3325E6BF" w14:textId="77777777" w:rsidR="000F13C1" w:rsidRPr="001836B7" w:rsidRDefault="000F13C1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5011EF2C" w14:textId="77777777" w:rsidR="000F13C1" w:rsidRPr="001836B7" w:rsidRDefault="00F848A6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1.3.1</w:t>
      </w:r>
      <w:r w:rsidR="000F13C1" w:rsidRPr="001836B7">
        <w:rPr>
          <w:rFonts w:cs="Times New Roman"/>
          <w:color w:val="000000"/>
          <w:szCs w:val="24"/>
        </w:rPr>
        <w:t xml:space="preserve"> </w:t>
      </w:r>
      <w:r w:rsidRPr="001836B7">
        <w:rPr>
          <w:rFonts w:cs="Times New Roman"/>
          <w:color w:val="000000"/>
          <w:szCs w:val="24"/>
        </w:rPr>
        <w:tab/>
      </w:r>
      <w:r w:rsidR="000F13C1" w:rsidRPr="001836B7">
        <w:rPr>
          <w:rFonts w:cs="Times New Roman"/>
          <w:color w:val="000000"/>
          <w:szCs w:val="24"/>
        </w:rPr>
        <w:t>Immunofluorescence for antigen detection can be performed once the slides have been</w:t>
      </w:r>
      <w:r w:rsidRPr="001836B7">
        <w:rPr>
          <w:rFonts w:cs="Times New Roman"/>
          <w:color w:val="000000"/>
          <w:szCs w:val="24"/>
        </w:rPr>
        <w:t xml:space="preserve"> </w:t>
      </w:r>
      <w:r w:rsidR="000F13C1" w:rsidRPr="001836B7">
        <w:rPr>
          <w:rFonts w:cs="Times New Roman"/>
          <w:color w:val="000000"/>
          <w:szCs w:val="24"/>
        </w:rPr>
        <w:t xml:space="preserve">fixed in DRA </w:t>
      </w:r>
      <w:r w:rsidR="004B7346" w:rsidRPr="001836B7">
        <w:rPr>
          <w:rFonts w:cs="Times New Roman"/>
          <w:color w:val="000000"/>
          <w:szCs w:val="24"/>
        </w:rPr>
        <w:t>(see</w:t>
      </w:r>
      <w:r w:rsidR="00150015">
        <w:rPr>
          <w:rFonts w:cs="Times New Roman"/>
          <w:color w:val="000000"/>
          <w:szCs w:val="24"/>
        </w:rPr>
        <w:t xml:space="preserve"> a</w:t>
      </w:r>
      <w:r w:rsidR="000F13C1" w:rsidRPr="001836B7">
        <w:rPr>
          <w:rFonts w:cs="Times New Roman"/>
          <w:color w:val="000000"/>
          <w:szCs w:val="24"/>
        </w:rPr>
        <w:t>ppendix C</w:t>
      </w:r>
      <w:r w:rsidR="004B7346" w:rsidRPr="001836B7">
        <w:rPr>
          <w:rFonts w:cs="Times New Roman"/>
          <w:color w:val="000000"/>
          <w:szCs w:val="24"/>
        </w:rPr>
        <w:t>)</w:t>
      </w:r>
      <w:r w:rsidR="000F13C1" w:rsidRPr="001836B7">
        <w:rPr>
          <w:rFonts w:cs="Times New Roman"/>
          <w:color w:val="000000"/>
          <w:szCs w:val="24"/>
        </w:rPr>
        <w:t>.</w:t>
      </w:r>
    </w:p>
    <w:p w14:paraId="5B115741" w14:textId="77777777" w:rsidR="000F13C1" w:rsidRPr="001836B7" w:rsidRDefault="000F13C1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434D4483" w14:textId="77777777" w:rsidR="000F13C1" w:rsidRDefault="00F848A6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1.3</w:t>
      </w:r>
      <w:r w:rsidR="000F13C1" w:rsidRPr="001836B7">
        <w:rPr>
          <w:rFonts w:cs="Times New Roman"/>
          <w:color w:val="000000"/>
          <w:szCs w:val="24"/>
        </w:rPr>
        <w:t xml:space="preserve">.2 </w:t>
      </w:r>
      <w:r w:rsidRPr="001836B7">
        <w:rPr>
          <w:rFonts w:cs="Times New Roman"/>
          <w:color w:val="000000"/>
          <w:szCs w:val="24"/>
        </w:rPr>
        <w:tab/>
      </w:r>
      <w:r w:rsidR="000F13C1" w:rsidRPr="001836B7">
        <w:rPr>
          <w:rFonts w:cs="Times New Roman"/>
          <w:color w:val="000000"/>
          <w:szCs w:val="24"/>
        </w:rPr>
        <w:t>Cell cultures must not be performed on samples from suspected VHF cases.</w:t>
      </w:r>
    </w:p>
    <w:p w14:paraId="064A1EA6" w14:textId="77777777" w:rsidR="00660F0B" w:rsidRDefault="00660F0B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64867D9A" w14:textId="77777777" w:rsidR="00660F0B" w:rsidRPr="000E1B3B" w:rsidRDefault="00660F0B" w:rsidP="00660F0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1.3.3</w:t>
      </w:r>
      <w:r>
        <w:rPr>
          <w:rFonts w:cs="Times New Roman"/>
          <w:color w:val="000000"/>
          <w:szCs w:val="24"/>
        </w:rPr>
        <w:tab/>
        <w:t>Nucleic acid t</w:t>
      </w:r>
      <w:r w:rsidRPr="000E1B3B">
        <w:rPr>
          <w:rFonts w:cs="Times New Roman"/>
          <w:color w:val="000000"/>
          <w:szCs w:val="24"/>
        </w:rPr>
        <w:t>ests may be performed routinely on samples that have been inactivated. Refer to</w:t>
      </w:r>
      <w:r w:rsidR="00697309">
        <w:rPr>
          <w:rFonts w:cs="Times New Roman"/>
          <w:color w:val="000000"/>
          <w:szCs w:val="24"/>
        </w:rPr>
        <w:t xml:space="preserve"> </w:t>
      </w:r>
      <w:r w:rsidRPr="000E1B3B">
        <w:rPr>
          <w:rFonts w:cs="Times New Roman"/>
          <w:color w:val="000000"/>
          <w:szCs w:val="24"/>
        </w:rPr>
        <w:t>appendix C for inactivation methods.</w:t>
      </w:r>
    </w:p>
    <w:p w14:paraId="168D58BC" w14:textId="77777777" w:rsidR="008918D5" w:rsidRPr="00697309" w:rsidRDefault="008918D5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4791EB54" w14:textId="77777777" w:rsidR="000F13C1" w:rsidRPr="00A839ED" w:rsidRDefault="00863519" w:rsidP="001B2FBF">
      <w:pPr>
        <w:pStyle w:val="Heading4"/>
      </w:pPr>
      <w:bookmarkStart w:id="11" w:name="_Toc401231266"/>
      <w:r w:rsidRPr="00A839ED">
        <w:t>1.4</w:t>
      </w:r>
      <w:r w:rsidR="000F13C1" w:rsidRPr="00A839ED">
        <w:t xml:space="preserve"> Serology</w:t>
      </w:r>
      <w:bookmarkEnd w:id="11"/>
    </w:p>
    <w:p w14:paraId="43FDD6D9" w14:textId="77777777" w:rsidR="00DC04E2" w:rsidRPr="0000312C" w:rsidRDefault="00DC04E2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0F5393">
        <w:rPr>
          <w:rFonts w:cs="Times New Roman"/>
          <w:color w:val="000000"/>
          <w:szCs w:val="24"/>
        </w:rPr>
        <w:t>Serology testing should not be performed on suspected VHF cases until it has been discussed with the medical microbiologist, or after exclusion of VHF.</w:t>
      </w:r>
      <w:r w:rsidR="0000312C">
        <w:rPr>
          <w:rFonts w:cs="Times New Roman"/>
          <w:color w:val="000000"/>
          <w:szCs w:val="24"/>
        </w:rPr>
        <w:t xml:space="preserve"> </w:t>
      </w:r>
    </w:p>
    <w:p w14:paraId="7C281ACB" w14:textId="77777777" w:rsidR="000F13C1" w:rsidRDefault="000F13C1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2998E764" w14:textId="77777777" w:rsidR="00C76B43" w:rsidRDefault="00C76B4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1.4.1</w:t>
      </w:r>
      <w:r>
        <w:rPr>
          <w:rFonts w:cs="Times New Roman"/>
          <w:color w:val="000000"/>
          <w:szCs w:val="24"/>
        </w:rPr>
        <w:tab/>
        <w:t>Serology testing</w:t>
      </w:r>
      <w:r w:rsidR="00A839ED">
        <w:rPr>
          <w:rFonts w:cs="Times New Roman"/>
          <w:color w:val="000000"/>
          <w:szCs w:val="24"/>
        </w:rPr>
        <w:t xml:space="preserve"> may be done on automated analys</w:t>
      </w:r>
      <w:r>
        <w:rPr>
          <w:rFonts w:cs="Times New Roman"/>
          <w:color w:val="000000"/>
          <w:szCs w:val="24"/>
        </w:rPr>
        <w:t xml:space="preserve">ers provided that it is a closed system, without manual uncapping of the blood tubes and that </w:t>
      </w:r>
      <w:r w:rsidR="00AC08AF">
        <w:rPr>
          <w:rFonts w:cs="Times New Roman"/>
          <w:color w:val="000000"/>
          <w:szCs w:val="24"/>
        </w:rPr>
        <w:t>an adequate</w:t>
      </w:r>
      <w:r w:rsidRPr="000E1B3B">
        <w:rPr>
          <w:rFonts w:cs="Times New Roman"/>
          <w:color w:val="000000"/>
          <w:szCs w:val="24"/>
        </w:rPr>
        <w:t xml:space="preserve"> procedure for </w:t>
      </w:r>
      <w:r>
        <w:rPr>
          <w:rFonts w:cs="Times New Roman"/>
          <w:color w:val="000000"/>
          <w:szCs w:val="24"/>
        </w:rPr>
        <w:t>disinfection of</w:t>
      </w:r>
      <w:r w:rsidRPr="000E1B3B">
        <w:rPr>
          <w:rFonts w:cs="Times New Roman"/>
          <w:color w:val="000000"/>
          <w:szCs w:val="24"/>
        </w:rPr>
        <w:t xml:space="preserve"> </w:t>
      </w:r>
      <w:r w:rsidR="008474E6">
        <w:rPr>
          <w:rFonts w:cs="Times New Roman"/>
          <w:color w:val="000000"/>
          <w:szCs w:val="24"/>
        </w:rPr>
        <w:t>the</w:t>
      </w:r>
      <w:r w:rsidRPr="000E1B3B">
        <w:rPr>
          <w:rFonts w:cs="Times New Roman"/>
          <w:color w:val="000000"/>
          <w:szCs w:val="24"/>
        </w:rPr>
        <w:t xml:space="preserve"> </w:t>
      </w:r>
      <w:r w:rsidR="00A839ED">
        <w:rPr>
          <w:rFonts w:cs="Times New Roman"/>
          <w:color w:val="000000"/>
          <w:szCs w:val="24"/>
        </w:rPr>
        <w:t>analys</w:t>
      </w:r>
      <w:r w:rsidRPr="000E1B3B">
        <w:rPr>
          <w:rFonts w:cs="Times New Roman"/>
          <w:color w:val="000000"/>
          <w:szCs w:val="24"/>
        </w:rPr>
        <w:t xml:space="preserve">ers </w:t>
      </w:r>
      <w:r w:rsidR="008474E6">
        <w:rPr>
          <w:rFonts w:cs="Times New Roman"/>
          <w:color w:val="000000"/>
          <w:szCs w:val="24"/>
        </w:rPr>
        <w:t>is</w:t>
      </w:r>
      <w:r w:rsidRPr="000E1B3B">
        <w:rPr>
          <w:rFonts w:cs="Times New Roman"/>
          <w:color w:val="000000"/>
          <w:szCs w:val="24"/>
        </w:rPr>
        <w:t xml:space="preserve"> carried out after sample </w:t>
      </w:r>
      <w:r w:rsidR="00A839ED">
        <w:rPr>
          <w:rFonts w:cs="Times New Roman"/>
          <w:color w:val="000000"/>
          <w:szCs w:val="24"/>
        </w:rPr>
        <w:t>processing and before the analys</w:t>
      </w:r>
      <w:r w:rsidRPr="000E1B3B">
        <w:rPr>
          <w:rFonts w:cs="Times New Roman"/>
          <w:color w:val="000000"/>
          <w:szCs w:val="24"/>
        </w:rPr>
        <w:t>er’s scheduled maintenance</w:t>
      </w:r>
      <w:r w:rsidR="00D07EB5">
        <w:rPr>
          <w:rFonts w:cs="Times New Roman"/>
          <w:color w:val="000000"/>
          <w:szCs w:val="24"/>
        </w:rPr>
        <w:t>.</w:t>
      </w:r>
    </w:p>
    <w:p w14:paraId="69F1B4BA" w14:textId="77777777" w:rsidR="00D07EB5" w:rsidRPr="00C76B43" w:rsidRDefault="00D07EB5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78AF35C2" w14:textId="77777777" w:rsidR="000F13C1" w:rsidRPr="00697309" w:rsidRDefault="00F34310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C76B43">
        <w:rPr>
          <w:rFonts w:cs="Times New Roman"/>
          <w:color w:val="000000"/>
          <w:szCs w:val="24"/>
        </w:rPr>
        <w:t>1.4</w:t>
      </w:r>
      <w:r w:rsidR="000F13C1" w:rsidRPr="00C76B43">
        <w:rPr>
          <w:rFonts w:cs="Times New Roman"/>
          <w:color w:val="000000"/>
          <w:szCs w:val="24"/>
        </w:rPr>
        <w:t>.</w:t>
      </w:r>
      <w:r w:rsidR="00C76B43">
        <w:rPr>
          <w:rFonts w:cs="Times New Roman"/>
          <w:color w:val="000000"/>
          <w:szCs w:val="24"/>
        </w:rPr>
        <w:t>2</w:t>
      </w:r>
      <w:r w:rsidR="000F13C1" w:rsidRPr="00C76B43">
        <w:rPr>
          <w:rFonts w:cs="Times New Roman"/>
          <w:color w:val="000000"/>
          <w:szCs w:val="24"/>
        </w:rPr>
        <w:t xml:space="preserve"> </w:t>
      </w:r>
      <w:r w:rsidR="00F56076" w:rsidRPr="00C76B43">
        <w:rPr>
          <w:rFonts w:cs="Times New Roman"/>
          <w:color w:val="000000"/>
          <w:szCs w:val="24"/>
        </w:rPr>
        <w:tab/>
      </w:r>
      <w:r w:rsidR="009B5432">
        <w:rPr>
          <w:rFonts w:cs="Times New Roman"/>
          <w:color w:val="000000"/>
          <w:szCs w:val="24"/>
        </w:rPr>
        <w:t xml:space="preserve">If the serology test requested is an open system test or requires manual uncapping of the blood tubes, then </w:t>
      </w:r>
      <w:r w:rsidR="000F13C1" w:rsidRPr="00697309">
        <w:rPr>
          <w:rFonts w:cs="Times New Roman"/>
          <w:color w:val="000000"/>
          <w:szCs w:val="24"/>
        </w:rPr>
        <w:t>t</w:t>
      </w:r>
      <w:r w:rsidR="002131D4" w:rsidRPr="00697309">
        <w:rPr>
          <w:rFonts w:cs="Times New Roman"/>
          <w:color w:val="000000"/>
          <w:szCs w:val="24"/>
        </w:rPr>
        <w:t xml:space="preserve">hese tests must be done on </w:t>
      </w:r>
      <w:r w:rsidR="000F13C1" w:rsidRPr="00697309">
        <w:rPr>
          <w:rFonts w:cs="Times New Roman"/>
          <w:color w:val="000000"/>
          <w:szCs w:val="24"/>
        </w:rPr>
        <w:t>inactivated sera</w:t>
      </w:r>
      <w:r w:rsidR="00150015">
        <w:rPr>
          <w:rFonts w:cs="Times New Roman"/>
          <w:color w:val="000000"/>
          <w:szCs w:val="24"/>
        </w:rPr>
        <w:t xml:space="preserve"> (see a</w:t>
      </w:r>
      <w:r w:rsidR="00064260" w:rsidRPr="00697309">
        <w:rPr>
          <w:rFonts w:cs="Times New Roman"/>
          <w:color w:val="000000"/>
          <w:szCs w:val="24"/>
        </w:rPr>
        <w:t>ppendix C)</w:t>
      </w:r>
      <w:r w:rsidR="00452F82" w:rsidRPr="00697309">
        <w:rPr>
          <w:rFonts w:cs="Times New Roman"/>
          <w:color w:val="000000"/>
          <w:szCs w:val="24"/>
        </w:rPr>
        <w:t>.</w:t>
      </w:r>
      <w:r w:rsidR="000F13C1" w:rsidRPr="00697309">
        <w:rPr>
          <w:rFonts w:cs="Times New Roman"/>
          <w:color w:val="000000"/>
          <w:szCs w:val="24"/>
        </w:rPr>
        <w:t xml:space="preserve"> </w:t>
      </w:r>
      <w:r w:rsidR="00AF387B">
        <w:rPr>
          <w:rFonts w:cs="Times New Roman"/>
          <w:color w:val="000000"/>
          <w:szCs w:val="24"/>
        </w:rPr>
        <w:t xml:space="preserve">However, inactivation of sera using heat, formalin, Triton X-100 or </w:t>
      </w:r>
      <w:r w:rsidR="00AF387B">
        <w:rPr>
          <w:rFonts w:cs="Times New Roman"/>
          <w:color w:val="000000"/>
          <w:szCs w:val="24"/>
        </w:rPr>
        <w:sym w:font="Symbol" w:char="F062"/>
      </w:r>
      <w:r w:rsidR="00D810EB">
        <w:rPr>
          <w:rFonts w:cs="Times New Roman"/>
          <w:color w:val="000000"/>
          <w:szCs w:val="24"/>
        </w:rPr>
        <w:t>-</w:t>
      </w:r>
      <w:proofErr w:type="spellStart"/>
      <w:r w:rsidR="00D810EB">
        <w:rPr>
          <w:rFonts w:cs="Times New Roman"/>
          <w:color w:val="000000"/>
          <w:szCs w:val="24"/>
        </w:rPr>
        <w:t>propriolactone</w:t>
      </w:r>
      <w:proofErr w:type="spellEnd"/>
      <w:r w:rsidR="00D810EB">
        <w:rPr>
          <w:rFonts w:cs="Times New Roman"/>
          <w:color w:val="000000"/>
          <w:szCs w:val="24"/>
        </w:rPr>
        <w:t xml:space="preserve"> may</w:t>
      </w:r>
      <w:r w:rsidR="00AF387B">
        <w:rPr>
          <w:rFonts w:cs="Times New Roman"/>
          <w:color w:val="000000"/>
          <w:szCs w:val="24"/>
        </w:rPr>
        <w:t xml:space="preserve"> affe</w:t>
      </w:r>
      <w:r w:rsidR="00897ABE">
        <w:rPr>
          <w:rFonts w:cs="Times New Roman"/>
          <w:color w:val="000000"/>
          <w:szCs w:val="24"/>
        </w:rPr>
        <w:t xml:space="preserve">ct the performance of the test. </w:t>
      </w:r>
      <w:r w:rsidR="00AA1ED7">
        <w:rPr>
          <w:rFonts w:cs="Times New Roman"/>
          <w:color w:val="000000"/>
          <w:szCs w:val="24"/>
        </w:rPr>
        <w:t>If</w:t>
      </w:r>
      <w:r w:rsidR="001A0552" w:rsidRPr="00697309">
        <w:rPr>
          <w:rFonts w:cs="Times New Roman"/>
          <w:color w:val="000000"/>
          <w:szCs w:val="24"/>
        </w:rPr>
        <w:t xml:space="preserve"> testing heat-inactivated specimens, laboratory and manufacturers’ controls</w:t>
      </w:r>
      <w:r w:rsidR="00B75175" w:rsidRPr="00697309">
        <w:rPr>
          <w:rFonts w:cs="Times New Roman"/>
          <w:color w:val="000000"/>
          <w:szCs w:val="24"/>
        </w:rPr>
        <w:t xml:space="preserve"> should also be tested</w:t>
      </w:r>
      <w:r w:rsidR="001A0552" w:rsidRPr="00697309">
        <w:rPr>
          <w:rFonts w:cs="Times New Roman"/>
          <w:color w:val="000000"/>
          <w:szCs w:val="24"/>
        </w:rPr>
        <w:t>. Provided the control results are satisfactory, the results may be released as provisional results. If VHF is subsequently excluded, the tests should be repeated on non-inactivated specimens.</w:t>
      </w:r>
      <w:r w:rsidR="00D32513" w:rsidRPr="00697309">
        <w:rPr>
          <w:rFonts w:cs="Times New Roman"/>
          <w:color w:val="000000"/>
          <w:szCs w:val="24"/>
        </w:rPr>
        <w:t xml:space="preserve"> </w:t>
      </w:r>
    </w:p>
    <w:p w14:paraId="74AE4CC8" w14:textId="77777777" w:rsidR="000F13C1" w:rsidRPr="001836B7" w:rsidRDefault="000F13C1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5DC497DB" w14:textId="77777777" w:rsidR="00DC4D5B" w:rsidRPr="006C36EE" w:rsidRDefault="00F34310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1.4</w:t>
      </w:r>
      <w:r w:rsidR="000F13C1" w:rsidRPr="001836B7">
        <w:rPr>
          <w:rFonts w:cs="Times New Roman"/>
          <w:color w:val="000000"/>
          <w:szCs w:val="24"/>
        </w:rPr>
        <w:t>.</w:t>
      </w:r>
      <w:r w:rsidR="006C36EE">
        <w:rPr>
          <w:rFonts w:cs="Times New Roman"/>
          <w:color w:val="000000"/>
          <w:szCs w:val="24"/>
        </w:rPr>
        <w:t>3</w:t>
      </w:r>
      <w:r w:rsidR="004B706B" w:rsidRPr="00C76B43">
        <w:rPr>
          <w:rFonts w:cs="Times New Roman"/>
          <w:color w:val="000000"/>
          <w:szCs w:val="24"/>
        </w:rPr>
        <w:tab/>
      </w:r>
      <w:r w:rsidR="00DC4D5B" w:rsidRPr="00C76B43">
        <w:rPr>
          <w:rFonts w:cs="Times New Roman"/>
          <w:color w:val="000000"/>
          <w:szCs w:val="24"/>
        </w:rPr>
        <w:t xml:space="preserve">Disinfection and decontamination procedures validated as effective </w:t>
      </w:r>
      <w:r w:rsidR="00401B8E" w:rsidRPr="00C76B43">
        <w:rPr>
          <w:rFonts w:cs="Times New Roman"/>
          <w:color w:val="000000"/>
          <w:szCs w:val="24"/>
        </w:rPr>
        <w:t>against blood-borne viruses must</w:t>
      </w:r>
      <w:r w:rsidR="00DC4D5B" w:rsidRPr="006C36EE">
        <w:rPr>
          <w:rFonts w:cs="Times New Roman"/>
          <w:color w:val="000000"/>
          <w:szCs w:val="24"/>
        </w:rPr>
        <w:t xml:space="preserve"> be in place. </w:t>
      </w:r>
    </w:p>
    <w:p w14:paraId="5A02887F" w14:textId="77777777" w:rsidR="000F13C1" w:rsidRPr="001836B7" w:rsidRDefault="000F13C1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Cs w:val="24"/>
        </w:rPr>
      </w:pPr>
    </w:p>
    <w:p w14:paraId="2E3B451B" w14:textId="77777777" w:rsidR="00F1069E" w:rsidRPr="001836B7" w:rsidRDefault="00EB0B07" w:rsidP="001B2FBF">
      <w:pPr>
        <w:pStyle w:val="Heading3"/>
      </w:pPr>
      <w:bookmarkStart w:id="12" w:name="_Toc401231267"/>
      <w:r w:rsidRPr="001836B7">
        <w:t>2</w:t>
      </w:r>
      <w:r w:rsidR="00F1069E" w:rsidRPr="001836B7">
        <w:t xml:space="preserve">) </w:t>
      </w:r>
      <w:r w:rsidR="00A839ED" w:rsidRPr="001836B7">
        <w:t>Haematology</w:t>
      </w:r>
      <w:bookmarkEnd w:id="12"/>
    </w:p>
    <w:p w14:paraId="32D6F5E6" w14:textId="77777777" w:rsidR="00230190" w:rsidRPr="001836B7" w:rsidRDefault="00230190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Cs w:val="24"/>
        </w:rPr>
      </w:pPr>
    </w:p>
    <w:p w14:paraId="7BA45144" w14:textId="77777777" w:rsidR="00604169" w:rsidRPr="009B07F2" w:rsidRDefault="002C3170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H</w:t>
      </w:r>
      <w:r w:rsidR="00A839ED">
        <w:rPr>
          <w:rFonts w:cs="Times New Roman"/>
          <w:color w:val="000000"/>
          <w:szCs w:val="24"/>
        </w:rPr>
        <w:t>a</w:t>
      </w:r>
      <w:r>
        <w:rPr>
          <w:rFonts w:cs="Times New Roman"/>
          <w:color w:val="000000"/>
          <w:szCs w:val="24"/>
        </w:rPr>
        <w:t>ematological</w:t>
      </w:r>
      <w:r w:rsidRPr="000E1B3B">
        <w:rPr>
          <w:rFonts w:cs="Times New Roman"/>
          <w:color w:val="000000"/>
          <w:szCs w:val="24"/>
        </w:rPr>
        <w:t xml:space="preserve"> testing should not be performed on suspected VHF cases until it has been discussed with the </w:t>
      </w:r>
      <w:r>
        <w:rPr>
          <w:rFonts w:cs="Times New Roman"/>
          <w:color w:val="000000"/>
          <w:szCs w:val="24"/>
        </w:rPr>
        <w:t>clinical h</w:t>
      </w:r>
      <w:r w:rsidR="00A839ED">
        <w:rPr>
          <w:rFonts w:cs="Times New Roman"/>
          <w:color w:val="000000"/>
          <w:szCs w:val="24"/>
        </w:rPr>
        <w:t>a</w:t>
      </w:r>
      <w:r>
        <w:rPr>
          <w:rFonts w:cs="Times New Roman"/>
          <w:color w:val="000000"/>
          <w:szCs w:val="24"/>
        </w:rPr>
        <w:t>ematologist</w:t>
      </w:r>
      <w:r w:rsidRPr="000E1B3B">
        <w:rPr>
          <w:rFonts w:cs="Times New Roman"/>
          <w:color w:val="000000"/>
          <w:szCs w:val="24"/>
        </w:rPr>
        <w:t xml:space="preserve">. </w:t>
      </w:r>
      <w:r w:rsidR="00B37DF8" w:rsidRPr="002C3170">
        <w:rPr>
          <w:rFonts w:cs="Times New Roman"/>
          <w:color w:val="000000"/>
          <w:szCs w:val="24"/>
        </w:rPr>
        <w:t xml:space="preserve">This </w:t>
      </w:r>
      <w:r w:rsidR="00036CEF" w:rsidRPr="002C3170">
        <w:rPr>
          <w:rFonts w:cs="Times New Roman"/>
          <w:color w:val="000000"/>
          <w:szCs w:val="24"/>
        </w:rPr>
        <w:t>may be performed</w:t>
      </w:r>
      <w:r w:rsidR="00406A4D">
        <w:rPr>
          <w:rFonts w:cs="Times New Roman"/>
          <w:color w:val="000000"/>
          <w:szCs w:val="24"/>
        </w:rPr>
        <w:t xml:space="preserve"> on non-inactivated specimens</w:t>
      </w:r>
      <w:r w:rsidR="00036CEF" w:rsidRPr="002C3170">
        <w:rPr>
          <w:rFonts w:cs="Times New Roman"/>
          <w:color w:val="000000"/>
          <w:szCs w:val="24"/>
        </w:rPr>
        <w:t xml:space="preserve"> using auto</w:t>
      </w:r>
      <w:r w:rsidR="0008339E" w:rsidRPr="002C3170">
        <w:rPr>
          <w:rFonts w:cs="Times New Roman"/>
          <w:color w:val="000000"/>
          <w:szCs w:val="24"/>
        </w:rPr>
        <w:t xml:space="preserve">mated </w:t>
      </w:r>
      <w:r w:rsidR="00A839ED">
        <w:rPr>
          <w:rFonts w:cs="Times New Roman"/>
          <w:color w:val="000000"/>
          <w:szCs w:val="24"/>
        </w:rPr>
        <w:t>analys</w:t>
      </w:r>
      <w:r w:rsidR="00036CEF" w:rsidRPr="002C3170">
        <w:rPr>
          <w:rFonts w:cs="Times New Roman"/>
          <w:color w:val="000000"/>
          <w:szCs w:val="24"/>
        </w:rPr>
        <w:t>ers</w:t>
      </w:r>
      <w:r w:rsidR="009B07F2">
        <w:rPr>
          <w:rFonts w:cs="Times New Roman"/>
          <w:color w:val="000000"/>
          <w:szCs w:val="24"/>
        </w:rPr>
        <w:t xml:space="preserve"> (see above)</w:t>
      </w:r>
      <w:r w:rsidR="0022496C" w:rsidRPr="002C3170">
        <w:rPr>
          <w:rFonts w:cs="Times New Roman"/>
          <w:color w:val="000000"/>
          <w:szCs w:val="24"/>
        </w:rPr>
        <w:t>.</w:t>
      </w:r>
      <w:r w:rsidR="00437950" w:rsidRPr="002C3170">
        <w:rPr>
          <w:rFonts w:cs="Times New Roman"/>
          <w:color w:val="000000"/>
          <w:szCs w:val="24"/>
        </w:rPr>
        <w:t xml:space="preserve"> </w:t>
      </w:r>
      <w:r w:rsidR="007C3B4F" w:rsidRPr="002C3170">
        <w:rPr>
          <w:rFonts w:cs="Times New Roman"/>
          <w:color w:val="000000"/>
          <w:szCs w:val="24"/>
        </w:rPr>
        <w:t>Where available, lim</w:t>
      </w:r>
      <w:r w:rsidR="004F7285" w:rsidRPr="002C3170">
        <w:rPr>
          <w:rFonts w:cs="Times New Roman"/>
          <w:color w:val="000000"/>
          <w:szCs w:val="24"/>
        </w:rPr>
        <w:t>i</w:t>
      </w:r>
      <w:r w:rsidR="007C3B4F" w:rsidRPr="002C3170">
        <w:rPr>
          <w:rFonts w:cs="Times New Roman"/>
          <w:color w:val="000000"/>
          <w:szCs w:val="24"/>
        </w:rPr>
        <w:t>ted h</w:t>
      </w:r>
      <w:r w:rsidR="00A839ED">
        <w:rPr>
          <w:rFonts w:cs="Times New Roman"/>
          <w:color w:val="000000"/>
          <w:szCs w:val="24"/>
        </w:rPr>
        <w:t>a</w:t>
      </w:r>
      <w:r w:rsidR="00D83E33" w:rsidRPr="002C3170">
        <w:rPr>
          <w:rFonts w:cs="Times New Roman"/>
          <w:color w:val="000000"/>
          <w:szCs w:val="24"/>
        </w:rPr>
        <w:t>ematology test</w:t>
      </w:r>
      <w:r w:rsidR="007C3B4F" w:rsidRPr="002C3170">
        <w:rPr>
          <w:rFonts w:cs="Times New Roman"/>
          <w:color w:val="000000"/>
          <w:szCs w:val="24"/>
        </w:rPr>
        <w:t>ing</w:t>
      </w:r>
      <w:r w:rsidR="00D83E33" w:rsidRPr="002C3170">
        <w:rPr>
          <w:rFonts w:cs="Times New Roman"/>
          <w:color w:val="000000"/>
          <w:szCs w:val="24"/>
        </w:rPr>
        <w:t xml:space="preserve"> </w:t>
      </w:r>
      <w:r w:rsidR="005F1EC2" w:rsidRPr="002C3170">
        <w:rPr>
          <w:rFonts w:cs="Times New Roman"/>
          <w:color w:val="000000"/>
          <w:szCs w:val="24"/>
        </w:rPr>
        <w:t>can be performed using</w:t>
      </w:r>
      <w:r w:rsidR="007C3B4F" w:rsidRPr="002C3170">
        <w:rPr>
          <w:rFonts w:cs="Times New Roman"/>
          <w:color w:val="000000"/>
          <w:szCs w:val="24"/>
        </w:rPr>
        <w:t xml:space="preserve"> POC </w:t>
      </w:r>
      <w:r w:rsidR="006F09F1" w:rsidRPr="002C3170">
        <w:rPr>
          <w:rFonts w:cs="Times New Roman"/>
          <w:color w:val="000000"/>
          <w:szCs w:val="24"/>
        </w:rPr>
        <w:t>devices</w:t>
      </w:r>
      <w:r w:rsidR="00EA2CB9" w:rsidRPr="002C3170">
        <w:rPr>
          <w:rFonts w:cs="Times New Roman"/>
          <w:color w:val="000000"/>
          <w:szCs w:val="24"/>
        </w:rPr>
        <w:t xml:space="preserve">. </w:t>
      </w:r>
      <w:r w:rsidR="006F09F1" w:rsidRPr="002C3170">
        <w:rPr>
          <w:rFonts w:cs="Times New Roman"/>
          <w:color w:val="000000"/>
          <w:szCs w:val="24"/>
        </w:rPr>
        <w:t xml:space="preserve">Most existing POC </w:t>
      </w:r>
      <w:r w:rsidR="00EA2CB9" w:rsidRPr="002C3170">
        <w:rPr>
          <w:rFonts w:cs="Times New Roman"/>
          <w:color w:val="000000"/>
          <w:szCs w:val="24"/>
        </w:rPr>
        <w:t>devices</w:t>
      </w:r>
      <w:r w:rsidR="006F09F1" w:rsidRPr="002C3170">
        <w:rPr>
          <w:rFonts w:cs="Times New Roman"/>
          <w:color w:val="000000"/>
          <w:szCs w:val="24"/>
        </w:rPr>
        <w:t xml:space="preserve"> </w:t>
      </w:r>
      <w:r w:rsidR="00620F17" w:rsidRPr="002C3170">
        <w:rPr>
          <w:rFonts w:cs="Times New Roman"/>
          <w:color w:val="000000"/>
          <w:szCs w:val="24"/>
        </w:rPr>
        <w:t xml:space="preserve">measuring clotting parameters </w:t>
      </w:r>
      <w:r w:rsidR="006F09F1" w:rsidRPr="002C3170">
        <w:rPr>
          <w:rFonts w:cs="Times New Roman"/>
          <w:color w:val="000000"/>
          <w:szCs w:val="24"/>
        </w:rPr>
        <w:t>were developed to monitor oral anticoagulation treatment.</w:t>
      </w:r>
      <w:r w:rsidR="00461D20" w:rsidRPr="002C3170">
        <w:rPr>
          <w:rFonts w:cs="Times New Roman"/>
          <w:color w:val="000000"/>
          <w:szCs w:val="24"/>
        </w:rPr>
        <w:t xml:space="preserve"> </w:t>
      </w:r>
      <w:r w:rsidR="00831BC7" w:rsidRPr="002C3170">
        <w:rPr>
          <w:rFonts w:cs="Times New Roman"/>
          <w:bCs/>
          <w:color w:val="000000"/>
          <w:szCs w:val="24"/>
        </w:rPr>
        <w:t>However, note that current evidence at the time of writing suggests that in the context of acute haemorrhage, there may be a lack of agreement between POC devices and standard laboratory tests in detecting coagulopathy (Gauss</w:t>
      </w:r>
      <w:r w:rsidR="00C70E69">
        <w:rPr>
          <w:rFonts w:cs="Times New Roman"/>
          <w:bCs/>
          <w:color w:val="000000"/>
          <w:szCs w:val="24"/>
        </w:rPr>
        <w:t xml:space="preserve"> </w:t>
      </w:r>
      <w:r w:rsidR="00C70E69">
        <w:rPr>
          <w:rFonts w:cs="Times New Roman"/>
          <w:bCs/>
          <w:i/>
          <w:color w:val="000000"/>
          <w:szCs w:val="24"/>
        </w:rPr>
        <w:t>et al</w:t>
      </w:r>
      <w:r w:rsidR="00831BC7" w:rsidRPr="002C3170">
        <w:rPr>
          <w:rFonts w:cs="Times New Roman"/>
          <w:bCs/>
          <w:color w:val="000000"/>
          <w:szCs w:val="24"/>
        </w:rPr>
        <w:t xml:space="preserve">). At present, </w:t>
      </w:r>
      <w:r w:rsidR="00E81441" w:rsidRPr="002C3170">
        <w:rPr>
          <w:rFonts w:cs="Times New Roman"/>
          <w:color w:val="000000"/>
          <w:szCs w:val="24"/>
        </w:rPr>
        <w:t xml:space="preserve">there is limited </w:t>
      </w:r>
      <w:r w:rsidR="00FD16DC" w:rsidRPr="002C3170">
        <w:rPr>
          <w:rFonts w:cs="Times New Roman"/>
          <w:color w:val="000000"/>
          <w:szCs w:val="24"/>
        </w:rPr>
        <w:t>utility of n</w:t>
      </w:r>
      <w:r w:rsidR="00461D20" w:rsidRPr="002C3170">
        <w:rPr>
          <w:rFonts w:cs="Times New Roman"/>
          <w:color w:val="000000"/>
          <w:szCs w:val="24"/>
        </w:rPr>
        <w:t>on-invasive, continuous haemoglobin monitoring using spectrophotometry-based devices</w:t>
      </w:r>
      <w:r w:rsidR="005B49D0" w:rsidRPr="009B07F2">
        <w:rPr>
          <w:rFonts w:cs="Times New Roman"/>
          <w:color w:val="000000"/>
          <w:szCs w:val="24"/>
        </w:rPr>
        <w:t xml:space="preserve"> </w:t>
      </w:r>
      <w:r w:rsidR="00831BC7" w:rsidRPr="009B07F2">
        <w:rPr>
          <w:rFonts w:cs="Times New Roman"/>
          <w:color w:val="000000"/>
          <w:szCs w:val="24"/>
        </w:rPr>
        <w:t>in patients at risk for haemorrhage.</w:t>
      </w:r>
    </w:p>
    <w:p w14:paraId="69CEA04D" w14:textId="77777777" w:rsidR="00831BC7" w:rsidRPr="001836B7" w:rsidRDefault="00831BC7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36E89AE4" w14:textId="77777777" w:rsidR="00D83E33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 xml:space="preserve">The following tests are </w:t>
      </w:r>
      <w:r w:rsidR="0011437D" w:rsidRPr="001836B7">
        <w:rPr>
          <w:rFonts w:cs="Times New Roman"/>
          <w:color w:val="000000"/>
          <w:szCs w:val="24"/>
        </w:rPr>
        <w:t>available in a</w:t>
      </w:r>
      <w:r w:rsidR="00604169" w:rsidRPr="001836B7">
        <w:rPr>
          <w:rFonts w:cs="Times New Roman"/>
          <w:color w:val="000000"/>
          <w:szCs w:val="24"/>
        </w:rPr>
        <w:t xml:space="preserve"> POC format</w:t>
      </w:r>
      <w:r w:rsidR="006A326E" w:rsidRPr="001836B7">
        <w:rPr>
          <w:rFonts w:cs="Times New Roman"/>
          <w:color w:val="000000"/>
          <w:szCs w:val="24"/>
        </w:rPr>
        <w:t xml:space="preserve">; examples </w:t>
      </w:r>
      <w:r w:rsidR="005A1A43" w:rsidRPr="001836B7">
        <w:rPr>
          <w:rFonts w:cs="Times New Roman"/>
          <w:color w:val="000000"/>
          <w:szCs w:val="24"/>
        </w:rPr>
        <w:t xml:space="preserve">of the </w:t>
      </w:r>
      <w:r w:rsidR="006814F4" w:rsidRPr="001836B7">
        <w:rPr>
          <w:rFonts w:cs="Times New Roman"/>
          <w:color w:val="000000"/>
          <w:szCs w:val="24"/>
        </w:rPr>
        <w:t>devices</w:t>
      </w:r>
      <w:r w:rsidR="005A1A43" w:rsidRPr="001836B7">
        <w:rPr>
          <w:rFonts w:cs="Times New Roman"/>
          <w:color w:val="000000"/>
          <w:szCs w:val="24"/>
        </w:rPr>
        <w:t xml:space="preserve"> available </w:t>
      </w:r>
      <w:r w:rsidR="006A326E" w:rsidRPr="001836B7">
        <w:rPr>
          <w:rFonts w:cs="Times New Roman"/>
          <w:color w:val="000000"/>
          <w:szCs w:val="24"/>
        </w:rPr>
        <w:t>include</w:t>
      </w:r>
      <w:r w:rsidR="005A1A43" w:rsidRPr="001836B7">
        <w:rPr>
          <w:rFonts w:cs="Times New Roman"/>
          <w:color w:val="000000"/>
          <w:szCs w:val="24"/>
        </w:rPr>
        <w:t>:-</w:t>
      </w:r>
    </w:p>
    <w:p w14:paraId="148AEC68" w14:textId="77777777" w:rsidR="007C3B4F" w:rsidRPr="00A839ED" w:rsidRDefault="007C3B4F" w:rsidP="002F440B">
      <w:pPr>
        <w:numPr>
          <w:ilvl w:val="0"/>
          <w:numId w:val="12"/>
        </w:numPr>
        <w:spacing w:after="0" w:line="240" w:lineRule="auto"/>
        <w:jc w:val="both"/>
        <w:rPr>
          <w:rFonts w:cs="Times New Roman"/>
          <w:szCs w:val="24"/>
        </w:rPr>
      </w:pPr>
      <w:r w:rsidRPr="00A839ED">
        <w:rPr>
          <w:rFonts w:cs="Times New Roman"/>
          <w:szCs w:val="24"/>
        </w:rPr>
        <w:t>Haemoglobin</w:t>
      </w:r>
      <w:r w:rsidR="00327265" w:rsidRPr="000F5393">
        <w:rPr>
          <w:rFonts w:cs="Times New Roman"/>
          <w:szCs w:val="24"/>
        </w:rPr>
        <w:t xml:space="preserve"> (</w:t>
      </w:r>
      <w:proofErr w:type="spellStart"/>
      <w:r w:rsidRPr="00A839ED">
        <w:rPr>
          <w:rFonts w:cs="Times New Roman"/>
          <w:szCs w:val="24"/>
        </w:rPr>
        <w:t>HemoCue</w:t>
      </w:r>
      <w:proofErr w:type="spellEnd"/>
      <w:r w:rsidRPr="00A839ED">
        <w:rPr>
          <w:rFonts w:cs="Times New Roman"/>
          <w:szCs w:val="24"/>
        </w:rPr>
        <w:t xml:space="preserve">® </w:t>
      </w:r>
      <w:proofErr w:type="spellStart"/>
      <w:r w:rsidRPr="00A839ED">
        <w:rPr>
          <w:rFonts w:cs="Times New Roman"/>
          <w:szCs w:val="24"/>
        </w:rPr>
        <w:t>Hb</w:t>
      </w:r>
      <w:proofErr w:type="spellEnd"/>
      <w:r w:rsidRPr="00A839ED">
        <w:rPr>
          <w:rFonts w:cs="Times New Roman"/>
          <w:szCs w:val="24"/>
        </w:rPr>
        <w:t xml:space="preserve"> Analyser</w:t>
      </w:r>
      <w:r w:rsidR="00DA3FEE" w:rsidRPr="000F5393">
        <w:rPr>
          <w:rFonts w:cs="Times New Roman"/>
          <w:szCs w:val="24"/>
        </w:rPr>
        <w:t xml:space="preserve">, Abbott </w:t>
      </w:r>
      <w:proofErr w:type="spellStart"/>
      <w:r w:rsidR="00DA3FEE" w:rsidRPr="000F5393">
        <w:rPr>
          <w:rFonts w:cs="Times New Roman"/>
          <w:szCs w:val="24"/>
        </w:rPr>
        <w:t>i</w:t>
      </w:r>
      <w:proofErr w:type="spellEnd"/>
      <w:r w:rsidR="00DA3FEE" w:rsidRPr="000F5393">
        <w:rPr>
          <w:rFonts w:cs="Times New Roman"/>
          <w:szCs w:val="24"/>
        </w:rPr>
        <w:t>-STAT®</w:t>
      </w:r>
      <w:r w:rsidRPr="00A839ED">
        <w:rPr>
          <w:rFonts w:cs="Times New Roman"/>
          <w:szCs w:val="24"/>
        </w:rPr>
        <w:t>)</w:t>
      </w:r>
    </w:p>
    <w:p w14:paraId="309C0183" w14:textId="77777777" w:rsidR="007C3B4F" w:rsidRPr="00A839ED" w:rsidRDefault="007C3B4F" w:rsidP="002F440B">
      <w:pPr>
        <w:numPr>
          <w:ilvl w:val="0"/>
          <w:numId w:val="12"/>
        </w:numPr>
        <w:spacing w:after="0" w:line="240" w:lineRule="auto"/>
        <w:jc w:val="both"/>
        <w:rPr>
          <w:rFonts w:cs="Times New Roman"/>
          <w:szCs w:val="24"/>
        </w:rPr>
      </w:pPr>
      <w:r w:rsidRPr="00A839ED">
        <w:rPr>
          <w:rFonts w:cs="Times New Roman"/>
          <w:szCs w:val="24"/>
        </w:rPr>
        <w:t xml:space="preserve">Haematocrit </w:t>
      </w:r>
      <w:r w:rsidR="00C30550" w:rsidRPr="000F5393">
        <w:rPr>
          <w:rFonts w:cs="Times New Roman"/>
          <w:szCs w:val="24"/>
        </w:rPr>
        <w:t>(</w:t>
      </w:r>
      <w:r w:rsidRPr="00A839ED">
        <w:rPr>
          <w:rFonts w:cs="Times New Roman"/>
          <w:szCs w:val="24"/>
        </w:rPr>
        <w:t xml:space="preserve">Abbott </w:t>
      </w:r>
      <w:proofErr w:type="spellStart"/>
      <w:r w:rsidRPr="00A839ED">
        <w:rPr>
          <w:rFonts w:cs="Times New Roman"/>
          <w:szCs w:val="24"/>
        </w:rPr>
        <w:t>i</w:t>
      </w:r>
      <w:proofErr w:type="spellEnd"/>
      <w:r w:rsidRPr="00A839ED">
        <w:rPr>
          <w:rFonts w:cs="Times New Roman"/>
          <w:szCs w:val="24"/>
        </w:rPr>
        <w:t>-STAT®)</w:t>
      </w:r>
    </w:p>
    <w:p w14:paraId="6BF2CD1D" w14:textId="77777777" w:rsidR="00C30550" w:rsidRPr="00A75F17" w:rsidRDefault="00C30550">
      <w:pPr>
        <w:numPr>
          <w:ilvl w:val="0"/>
          <w:numId w:val="12"/>
        </w:numPr>
        <w:spacing w:after="0" w:line="240" w:lineRule="auto"/>
        <w:jc w:val="both"/>
        <w:rPr>
          <w:rFonts w:cs="Times New Roman"/>
          <w:szCs w:val="24"/>
        </w:rPr>
      </w:pPr>
      <w:r w:rsidRPr="000F5393">
        <w:rPr>
          <w:rFonts w:cs="Times New Roman"/>
          <w:szCs w:val="24"/>
        </w:rPr>
        <w:t>PT/</w:t>
      </w:r>
      <w:r w:rsidR="009275C4" w:rsidRPr="000F5393">
        <w:rPr>
          <w:rFonts w:cs="Times New Roman"/>
          <w:szCs w:val="24"/>
        </w:rPr>
        <w:t xml:space="preserve">INR and </w:t>
      </w:r>
      <w:proofErr w:type="spellStart"/>
      <w:r w:rsidR="00A63525">
        <w:rPr>
          <w:rFonts w:cs="Times New Roman"/>
          <w:szCs w:val="24"/>
        </w:rPr>
        <w:t>aPTT</w:t>
      </w:r>
      <w:proofErr w:type="spellEnd"/>
      <w:r w:rsidRPr="000F5393">
        <w:rPr>
          <w:rFonts w:cs="Times New Roman"/>
          <w:szCs w:val="24"/>
        </w:rPr>
        <w:t xml:space="preserve"> (</w:t>
      </w:r>
      <w:proofErr w:type="spellStart"/>
      <w:r w:rsidRPr="000F5393">
        <w:rPr>
          <w:rFonts w:cs="Times New Roman"/>
          <w:szCs w:val="24"/>
        </w:rPr>
        <w:t>Hemochron</w:t>
      </w:r>
      <w:proofErr w:type="spellEnd"/>
      <w:r w:rsidR="0071202A" w:rsidRPr="000F5393">
        <w:rPr>
          <w:rFonts w:cs="Times New Roman"/>
          <w:szCs w:val="24"/>
        </w:rPr>
        <w:t>®</w:t>
      </w:r>
      <w:r w:rsidRPr="00CE313A">
        <w:rPr>
          <w:rFonts w:cs="Times New Roman"/>
          <w:szCs w:val="24"/>
        </w:rPr>
        <w:t xml:space="preserve"> SIGNATURE +)</w:t>
      </w:r>
    </w:p>
    <w:p w14:paraId="5CB3B929" w14:textId="77777777" w:rsidR="0019546A" w:rsidRDefault="0019546A">
      <w:pPr>
        <w:numPr>
          <w:ilvl w:val="0"/>
          <w:numId w:val="12"/>
        </w:numPr>
        <w:spacing w:after="0" w:line="240" w:lineRule="auto"/>
        <w:jc w:val="both"/>
        <w:rPr>
          <w:rFonts w:cs="Times New Roman"/>
          <w:szCs w:val="24"/>
        </w:rPr>
      </w:pPr>
      <w:r w:rsidRPr="001836B7">
        <w:rPr>
          <w:rFonts w:cs="Times New Roman"/>
          <w:szCs w:val="24"/>
        </w:rPr>
        <w:t xml:space="preserve">PT/INR </w:t>
      </w:r>
      <w:r w:rsidR="00DC4363">
        <w:rPr>
          <w:rFonts w:cs="Times New Roman"/>
          <w:szCs w:val="24"/>
        </w:rPr>
        <w:t>(</w:t>
      </w:r>
      <w:r w:rsidR="00DC4363" w:rsidRPr="000F5393">
        <w:rPr>
          <w:rFonts w:cs="Times New Roman"/>
          <w:szCs w:val="24"/>
        </w:rPr>
        <w:t xml:space="preserve">Abbott </w:t>
      </w:r>
      <w:proofErr w:type="spellStart"/>
      <w:r w:rsidR="00DC4363" w:rsidRPr="000F5393">
        <w:rPr>
          <w:rFonts w:cs="Times New Roman"/>
          <w:szCs w:val="24"/>
        </w:rPr>
        <w:t>i</w:t>
      </w:r>
      <w:proofErr w:type="spellEnd"/>
      <w:r w:rsidR="00DC4363" w:rsidRPr="000F5393">
        <w:rPr>
          <w:rFonts w:cs="Times New Roman"/>
          <w:szCs w:val="24"/>
        </w:rPr>
        <w:t>-STAT®</w:t>
      </w:r>
      <w:r w:rsidR="00DC4363">
        <w:rPr>
          <w:rFonts w:cs="Times New Roman"/>
          <w:szCs w:val="24"/>
        </w:rPr>
        <w:t xml:space="preserve">, </w:t>
      </w:r>
      <w:r w:rsidRPr="001836B7">
        <w:rPr>
          <w:rFonts w:cs="Times New Roman"/>
          <w:szCs w:val="24"/>
        </w:rPr>
        <w:t xml:space="preserve">Roche </w:t>
      </w:r>
      <w:proofErr w:type="spellStart"/>
      <w:r w:rsidRPr="001836B7">
        <w:rPr>
          <w:rFonts w:cs="Times New Roman"/>
          <w:szCs w:val="24"/>
        </w:rPr>
        <w:t>CoaguChek</w:t>
      </w:r>
      <w:proofErr w:type="spellEnd"/>
      <w:r w:rsidRPr="001836B7">
        <w:rPr>
          <w:rFonts w:cs="Times New Roman"/>
          <w:szCs w:val="24"/>
        </w:rPr>
        <w:t>® XS Pro)</w:t>
      </w:r>
    </w:p>
    <w:p w14:paraId="75D33BD3" w14:textId="77777777" w:rsidR="00F166DC" w:rsidRPr="001836B7" w:rsidRDefault="00DC4363">
      <w:pPr>
        <w:numPr>
          <w:ilvl w:val="0"/>
          <w:numId w:val="12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Activated</w:t>
      </w:r>
      <w:r w:rsidR="00F166DC">
        <w:rPr>
          <w:rFonts w:cs="Times New Roman"/>
          <w:szCs w:val="24"/>
        </w:rPr>
        <w:t xml:space="preserve"> clotting time (</w:t>
      </w:r>
      <w:r w:rsidRPr="000F5393">
        <w:rPr>
          <w:rFonts w:cs="Times New Roman"/>
          <w:szCs w:val="24"/>
        </w:rPr>
        <w:t xml:space="preserve">Abbott </w:t>
      </w:r>
      <w:proofErr w:type="spellStart"/>
      <w:r w:rsidRPr="000F5393">
        <w:rPr>
          <w:rFonts w:cs="Times New Roman"/>
          <w:szCs w:val="24"/>
        </w:rPr>
        <w:t>i</w:t>
      </w:r>
      <w:proofErr w:type="spellEnd"/>
      <w:r w:rsidRPr="000F5393">
        <w:rPr>
          <w:rFonts w:cs="Times New Roman"/>
          <w:szCs w:val="24"/>
        </w:rPr>
        <w:t>-STAT®</w:t>
      </w:r>
      <w:r w:rsidR="00F166DC">
        <w:rPr>
          <w:rFonts w:cs="Times New Roman"/>
          <w:szCs w:val="24"/>
        </w:rPr>
        <w:t>)</w:t>
      </w:r>
    </w:p>
    <w:p w14:paraId="43AAF700" w14:textId="77777777" w:rsidR="00245EA0" w:rsidRPr="001836B7" w:rsidRDefault="00245EA0">
      <w:pPr>
        <w:numPr>
          <w:ilvl w:val="0"/>
          <w:numId w:val="12"/>
        </w:numPr>
        <w:spacing w:after="0" w:line="240" w:lineRule="auto"/>
        <w:jc w:val="both"/>
        <w:rPr>
          <w:rFonts w:cs="Times New Roman"/>
          <w:szCs w:val="24"/>
        </w:rPr>
      </w:pPr>
      <w:r w:rsidRPr="001836B7">
        <w:rPr>
          <w:rFonts w:cs="Times New Roman"/>
          <w:szCs w:val="24"/>
        </w:rPr>
        <w:t>Platelet</w:t>
      </w:r>
      <w:r w:rsidR="00855619" w:rsidRPr="001836B7">
        <w:rPr>
          <w:rFonts w:cs="Times New Roman"/>
          <w:szCs w:val="24"/>
        </w:rPr>
        <w:t>s</w:t>
      </w:r>
      <w:r w:rsidRPr="001836B7">
        <w:rPr>
          <w:rFonts w:cs="Times New Roman"/>
          <w:szCs w:val="24"/>
        </w:rPr>
        <w:t xml:space="preserve"> (ROTEM® </w:t>
      </w:r>
      <w:r w:rsidRPr="001836B7">
        <w:rPr>
          <w:rFonts w:cs="Times New Roman"/>
          <w:i/>
          <w:szCs w:val="24"/>
        </w:rPr>
        <w:t>platelet</w:t>
      </w:r>
      <w:r w:rsidRPr="001836B7">
        <w:rPr>
          <w:rFonts w:cs="Times New Roman"/>
          <w:szCs w:val="24"/>
        </w:rPr>
        <w:t>)</w:t>
      </w:r>
    </w:p>
    <w:p w14:paraId="10D2A3D4" w14:textId="77777777" w:rsidR="00FE6964" w:rsidRPr="000F5393" w:rsidRDefault="00FE6964" w:rsidP="00A839E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</w:rPr>
      </w:pPr>
    </w:p>
    <w:p w14:paraId="7BE3B3E9" w14:textId="77777777" w:rsidR="00414123" w:rsidRPr="001836B7" w:rsidRDefault="0041412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0F5393">
        <w:rPr>
          <w:rFonts w:cs="Times New Roman"/>
        </w:rPr>
        <w:t>2.1</w:t>
      </w:r>
      <w:r w:rsidRPr="000F5393">
        <w:rPr>
          <w:rFonts w:cs="Times New Roman"/>
        </w:rPr>
        <w:tab/>
      </w:r>
      <w:r w:rsidR="00D83E33" w:rsidRPr="000F5393">
        <w:rPr>
          <w:rFonts w:cs="Times New Roman"/>
        </w:rPr>
        <w:t>Haematologic</w:t>
      </w:r>
      <w:r w:rsidR="003453BB">
        <w:rPr>
          <w:rFonts w:cs="Times New Roman"/>
        </w:rPr>
        <w:t>al</w:t>
      </w:r>
      <w:r w:rsidR="00D83E33" w:rsidRPr="000F5393">
        <w:rPr>
          <w:rFonts w:cs="Times New Roman"/>
        </w:rPr>
        <w:t xml:space="preserve"> specimens can be processed in a Coulter counter provided that it does not</w:t>
      </w:r>
      <w:r w:rsidR="00B54212" w:rsidRPr="00CE313A">
        <w:rPr>
          <w:rFonts w:cs="Times New Roman"/>
        </w:rPr>
        <w:t xml:space="preserve"> </w:t>
      </w:r>
      <w:r w:rsidR="00D83E33" w:rsidRPr="00A839ED">
        <w:rPr>
          <w:rFonts w:cs="Times New Roman"/>
          <w:color w:val="000000"/>
          <w:szCs w:val="24"/>
        </w:rPr>
        <w:t xml:space="preserve">require </w:t>
      </w:r>
      <w:r w:rsidR="00EB5C85" w:rsidRPr="000F5393">
        <w:rPr>
          <w:rFonts w:cs="Times New Roman"/>
          <w:color w:val="000000"/>
          <w:szCs w:val="24"/>
        </w:rPr>
        <w:t xml:space="preserve">manual uncapping </w:t>
      </w:r>
      <w:r w:rsidR="00D83E33" w:rsidRPr="00A839ED">
        <w:rPr>
          <w:rFonts w:cs="Times New Roman"/>
          <w:color w:val="000000"/>
          <w:szCs w:val="24"/>
        </w:rPr>
        <w:t xml:space="preserve">of the </w:t>
      </w:r>
      <w:r w:rsidR="00C2150B" w:rsidRPr="000F5393">
        <w:rPr>
          <w:rFonts w:cs="Times New Roman"/>
          <w:color w:val="000000"/>
          <w:szCs w:val="24"/>
        </w:rPr>
        <w:t xml:space="preserve">blood </w:t>
      </w:r>
      <w:r w:rsidR="00D83E33" w:rsidRPr="00A839ED">
        <w:rPr>
          <w:rFonts w:cs="Times New Roman"/>
          <w:color w:val="000000"/>
          <w:szCs w:val="24"/>
        </w:rPr>
        <w:t>tube and that there is proper disposal of</w:t>
      </w:r>
      <w:r w:rsidRPr="000F5393">
        <w:rPr>
          <w:rFonts w:cs="Times New Roman"/>
          <w:color w:val="000000"/>
          <w:szCs w:val="24"/>
        </w:rPr>
        <w:t xml:space="preserve"> </w:t>
      </w:r>
      <w:r w:rsidR="00D83E33" w:rsidRPr="000F5393">
        <w:rPr>
          <w:rFonts w:cs="Times New Roman"/>
          <w:color w:val="000000"/>
          <w:szCs w:val="24"/>
        </w:rPr>
        <w:t xml:space="preserve">waste fluids (see </w:t>
      </w:r>
      <w:r w:rsidR="00150015">
        <w:rPr>
          <w:rFonts w:cs="Times New Roman"/>
          <w:color w:val="000000"/>
          <w:szCs w:val="24"/>
        </w:rPr>
        <w:t>a</w:t>
      </w:r>
      <w:r w:rsidR="00D83E33" w:rsidRPr="000F5393">
        <w:rPr>
          <w:rFonts w:cs="Times New Roman"/>
          <w:color w:val="000000"/>
          <w:szCs w:val="24"/>
        </w:rPr>
        <w:t>ppendix F). The Coulter counter can be internally cleaned after use with</w:t>
      </w:r>
      <w:r w:rsidRPr="000F5393">
        <w:rPr>
          <w:rFonts w:cs="Times New Roman"/>
          <w:color w:val="000000"/>
          <w:szCs w:val="24"/>
        </w:rPr>
        <w:t xml:space="preserve"> </w:t>
      </w:r>
      <w:r w:rsidR="00D83E33" w:rsidRPr="000F5393">
        <w:rPr>
          <w:rFonts w:cs="Times New Roman"/>
          <w:color w:val="000000"/>
          <w:szCs w:val="24"/>
        </w:rPr>
        <w:t xml:space="preserve">several cycles of 0.5% </w:t>
      </w:r>
      <w:r w:rsidR="0038716E" w:rsidRPr="001836B7">
        <w:rPr>
          <w:rFonts w:cs="Times New Roman"/>
          <w:color w:val="000000"/>
          <w:szCs w:val="24"/>
        </w:rPr>
        <w:t xml:space="preserve">(5000 ppm) </w:t>
      </w:r>
      <w:r w:rsidR="002D5E17" w:rsidRPr="001836B7">
        <w:rPr>
          <w:rFonts w:cs="Times New Roman"/>
          <w:color w:val="000000"/>
          <w:szCs w:val="24"/>
        </w:rPr>
        <w:t xml:space="preserve">sodium </w:t>
      </w:r>
      <w:r w:rsidR="00D83E33" w:rsidRPr="001836B7">
        <w:rPr>
          <w:rFonts w:cs="Times New Roman"/>
          <w:color w:val="000000"/>
          <w:szCs w:val="24"/>
        </w:rPr>
        <w:t xml:space="preserve">hypochlorite </w:t>
      </w:r>
      <w:r w:rsidR="00B0758B" w:rsidRPr="001836B7">
        <w:rPr>
          <w:rFonts w:cs="Times New Roman"/>
          <w:color w:val="000000"/>
          <w:szCs w:val="24"/>
        </w:rPr>
        <w:t xml:space="preserve">solution </w:t>
      </w:r>
      <w:r w:rsidR="00D83E33" w:rsidRPr="001836B7">
        <w:rPr>
          <w:rFonts w:cs="Times New Roman"/>
          <w:color w:val="000000"/>
          <w:szCs w:val="24"/>
        </w:rPr>
        <w:t xml:space="preserve">and the external surfaces wiped over with </w:t>
      </w:r>
      <w:r w:rsidR="00B3703D" w:rsidRPr="001836B7">
        <w:rPr>
          <w:rFonts w:cs="Times New Roman"/>
          <w:color w:val="000000"/>
          <w:szCs w:val="24"/>
        </w:rPr>
        <w:t xml:space="preserve">the same solution. </w:t>
      </w:r>
      <w:r w:rsidR="00A24B5E" w:rsidRPr="001836B7">
        <w:rPr>
          <w:rFonts w:cs="Times New Roman"/>
          <w:color w:val="000000"/>
          <w:szCs w:val="24"/>
        </w:rPr>
        <w:t>A</w:t>
      </w:r>
      <w:r w:rsidR="00D83E33" w:rsidRPr="001836B7">
        <w:rPr>
          <w:rFonts w:cs="Times New Roman"/>
          <w:color w:val="000000"/>
          <w:szCs w:val="24"/>
        </w:rPr>
        <w:t>lternative decontamination procedure</w:t>
      </w:r>
      <w:r w:rsidR="00A24B5E" w:rsidRPr="001836B7">
        <w:rPr>
          <w:rFonts w:cs="Times New Roman"/>
          <w:color w:val="000000"/>
          <w:szCs w:val="24"/>
        </w:rPr>
        <w:t>s recommended by</w:t>
      </w:r>
      <w:r w:rsidR="002073C3" w:rsidRPr="001836B7">
        <w:rPr>
          <w:rFonts w:cs="Times New Roman"/>
          <w:color w:val="000000"/>
          <w:szCs w:val="24"/>
        </w:rPr>
        <w:t xml:space="preserve"> the instrument’s</w:t>
      </w:r>
      <w:r w:rsidR="00A24B5E" w:rsidRPr="001836B7">
        <w:rPr>
          <w:rFonts w:cs="Times New Roman"/>
          <w:color w:val="000000"/>
          <w:szCs w:val="24"/>
        </w:rPr>
        <w:t xml:space="preserve"> </w:t>
      </w:r>
      <w:r w:rsidR="002073C3" w:rsidRPr="001836B7">
        <w:rPr>
          <w:rFonts w:cs="Times New Roman"/>
          <w:color w:val="000000"/>
          <w:szCs w:val="24"/>
        </w:rPr>
        <w:t>manufacturer</w:t>
      </w:r>
      <w:r w:rsidR="00D83E33" w:rsidRPr="001836B7">
        <w:rPr>
          <w:rFonts w:cs="Times New Roman"/>
          <w:color w:val="000000"/>
          <w:szCs w:val="24"/>
        </w:rPr>
        <w:t xml:space="preserve"> must be verified </w:t>
      </w:r>
      <w:r w:rsidR="00A24B5E" w:rsidRPr="001836B7">
        <w:rPr>
          <w:rFonts w:cs="Times New Roman"/>
          <w:color w:val="000000"/>
          <w:szCs w:val="24"/>
        </w:rPr>
        <w:t>to be</w:t>
      </w:r>
      <w:r w:rsidR="00D83E33" w:rsidRPr="001836B7">
        <w:rPr>
          <w:rFonts w:cs="Times New Roman"/>
          <w:color w:val="000000"/>
          <w:szCs w:val="24"/>
        </w:rPr>
        <w:t xml:space="preserve"> adequate to inactivate the agents of VHF. Samples with</w:t>
      </w:r>
      <w:r w:rsidR="003735B8" w:rsidRPr="001836B7">
        <w:rPr>
          <w:rFonts w:cs="Times New Roman"/>
          <w:color w:val="000000"/>
          <w:szCs w:val="24"/>
        </w:rPr>
        <w:t xml:space="preserve"> </w:t>
      </w:r>
      <w:r w:rsidR="00D83E33" w:rsidRPr="001836B7">
        <w:rPr>
          <w:rFonts w:cs="Times New Roman"/>
          <w:color w:val="000000"/>
          <w:szCs w:val="24"/>
        </w:rPr>
        <w:t xml:space="preserve">insufficient volume for </w:t>
      </w:r>
      <w:r w:rsidR="00BF36FA" w:rsidRPr="001836B7">
        <w:rPr>
          <w:rFonts w:cs="Times New Roman"/>
          <w:color w:val="000000"/>
          <w:szCs w:val="24"/>
        </w:rPr>
        <w:t>test</w:t>
      </w:r>
      <w:r w:rsidR="00D83E33" w:rsidRPr="001836B7">
        <w:rPr>
          <w:rFonts w:cs="Times New Roman"/>
          <w:color w:val="000000"/>
          <w:szCs w:val="24"/>
        </w:rPr>
        <w:t xml:space="preserve">ing </w:t>
      </w:r>
      <w:r w:rsidR="002073C3" w:rsidRPr="001836B7">
        <w:rPr>
          <w:rFonts w:cs="Times New Roman"/>
          <w:color w:val="000000"/>
          <w:szCs w:val="24"/>
        </w:rPr>
        <w:t xml:space="preserve">should not </w:t>
      </w:r>
      <w:r w:rsidR="00D83E33" w:rsidRPr="001836B7">
        <w:rPr>
          <w:rFonts w:cs="Times New Roman"/>
          <w:color w:val="000000"/>
          <w:szCs w:val="24"/>
        </w:rPr>
        <w:t>be processed</w:t>
      </w:r>
      <w:r w:rsidR="00D76D30" w:rsidRPr="001836B7">
        <w:rPr>
          <w:rFonts w:cs="Times New Roman"/>
          <w:color w:val="000000"/>
          <w:szCs w:val="24"/>
        </w:rPr>
        <w:t>.</w:t>
      </w:r>
    </w:p>
    <w:p w14:paraId="6979DED0" w14:textId="77777777" w:rsidR="00D76D30" w:rsidRPr="001836B7" w:rsidRDefault="00D76D30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0365C46E" w14:textId="77777777" w:rsidR="00D83E33" w:rsidRPr="001836B7" w:rsidRDefault="0041412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2.2</w:t>
      </w:r>
      <w:r w:rsidRPr="001836B7">
        <w:rPr>
          <w:rFonts w:cs="Times New Roman"/>
          <w:color w:val="000000"/>
          <w:szCs w:val="24"/>
        </w:rPr>
        <w:tab/>
      </w:r>
      <w:r w:rsidR="00D83E33" w:rsidRPr="001836B7">
        <w:rPr>
          <w:rFonts w:cs="Times New Roman"/>
          <w:color w:val="000000"/>
          <w:szCs w:val="24"/>
        </w:rPr>
        <w:t>If a blood film is necessary following processing in the Coulter counter, the sample must</w:t>
      </w:r>
      <w:r w:rsidR="00A42C21" w:rsidRPr="001836B7">
        <w:rPr>
          <w:rFonts w:cs="Times New Roman"/>
          <w:color w:val="000000"/>
          <w:szCs w:val="24"/>
        </w:rPr>
        <w:t xml:space="preserve"> </w:t>
      </w:r>
      <w:r w:rsidR="00D83E33" w:rsidRPr="001836B7">
        <w:rPr>
          <w:rFonts w:cs="Times New Roman"/>
          <w:color w:val="000000"/>
          <w:szCs w:val="24"/>
        </w:rPr>
        <w:t>be returned to the DRA for the film to be made</w:t>
      </w:r>
      <w:r w:rsidR="00150015">
        <w:rPr>
          <w:rFonts w:cs="Times New Roman"/>
          <w:color w:val="000000"/>
          <w:szCs w:val="24"/>
        </w:rPr>
        <w:t xml:space="preserve"> (see a</w:t>
      </w:r>
      <w:r w:rsidR="00EF7770" w:rsidRPr="001836B7">
        <w:rPr>
          <w:rFonts w:cs="Times New Roman"/>
          <w:color w:val="000000"/>
          <w:szCs w:val="24"/>
        </w:rPr>
        <w:t>ppendix C)</w:t>
      </w:r>
      <w:r w:rsidR="00D83E33" w:rsidRPr="001836B7">
        <w:rPr>
          <w:rFonts w:cs="Times New Roman"/>
          <w:color w:val="000000"/>
          <w:szCs w:val="24"/>
        </w:rPr>
        <w:t>. Hold all films until the patient is discharged for comparison, if required.</w:t>
      </w:r>
    </w:p>
    <w:p w14:paraId="722D74E4" w14:textId="77777777" w:rsidR="009C3057" w:rsidRPr="001836B7" w:rsidRDefault="009C3057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54EA533A" w14:textId="77777777" w:rsidR="00D83E33" w:rsidRPr="00EF62E4" w:rsidRDefault="0041412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2.3</w:t>
      </w:r>
      <w:r w:rsidRPr="001836B7">
        <w:rPr>
          <w:rFonts w:cs="Times New Roman"/>
          <w:color w:val="000000"/>
          <w:szCs w:val="24"/>
        </w:rPr>
        <w:tab/>
      </w:r>
      <w:r w:rsidR="00D83E33" w:rsidRPr="001836B7">
        <w:rPr>
          <w:rFonts w:cs="Times New Roman"/>
          <w:color w:val="000000"/>
          <w:szCs w:val="24"/>
        </w:rPr>
        <w:t xml:space="preserve">Coagulation studies can be performed using a machine that </w:t>
      </w:r>
      <w:r w:rsidR="009C3057" w:rsidRPr="001836B7">
        <w:rPr>
          <w:rFonts w:cs="Times New Roman"/>
          <w:color w:val="000000"/>
          <w:szCs w:val="24"/>
        </w:rPr>
        <w:t xml:space="preserve">does not require removal of the </w:t>
      </w:r>
      <w:r w:rsidR="00D83E33" w:rsidRPr="001836B7">
        <w:rPr>
          <w:rFonts w:cs="Times New Roman"/>
          <w:color w:val="000000"/>
          <w:szCs w:val="24"/>
        </w:rPr>
        <w:t>top of the blood collection tube and where there is proper disposal of waste fluids (see</w:t>
      </w:r>
      <w:r w:rsidR="00A829F3" w:rsidRPr="001836B7">
        <w:rPr>
          <w:rFonts w:cs="Times New Roman"/>
          <w:color w:val="000000"/>
          <w:szCs w:val="24"/>
        </w:rPr>
        <w:t xml:space="preserve"> </w:t>
      </w:r>
      <w:r w:rsidR="00150015">
        <w:rPr>
          <w:rFonts w:cs="Times New Roman"/>
          <w:color w:val="000000"/>
          <w:szCs w:val="24"/>
        </w:rPr>
        <w:t>a</w:t>
      </w:r>
      <w:r w:rsidR="00D83E33" w:rsidRPr="00150015">
        <w:rPr>
          <w:rFonts w:cs="Times New Roman"/>
          <w:color w:val="000000"/>
          <w:szCs w:val="24"/>
        </w:rPr>
        <w:t xml:space="preserve">ppendix F) and the machine can be decontaminated after use (see </w:t>
      </w:r>
      <w:r w:rsidR="00150015">
        <w:rPr>
          <w:rFonts w:cs="Times New Roman"/>
          <w:color w:val="000000"/>
          <w:szCs w:val="24"/>
        </w:rPr>
        <w:t>a</w:t>
      </w:r>
      <w:r w:rsidR="00D83E33" w:rsidRPr="00150015">
        <w:rPr>
          <w:rFonts w:cs="Times New Roman"/>
          <w:color w:val="000000"/>
          <w:szCs w:val="24"/>
        </w:rPr>
        <w:t>ppendix E). Otherwise,</w:t>
      </w:r>
      <w:r w:rsidR="006E6CF2" w:rsidRPr="00150015">
        <w:rPr>
          <w:rFonts w:cs="Times New Roman"/>
          <w:color w:val="000000"/>
          <w:szCs w:val="24"/>
        </w:rPr>
        <w:t xml:space="preserve"> </w:t>
      </w:r>
      <w:r w:rsidR="00D83E33" w:rsidRPr="00150015">
        <w:rPr>
          <w:rFonts w:cs="Times New Roman"/>
          <w:color w:val="000000"/>
          <w:szCs w:val="24"/>
        </w:rPr>
        <w:t>a suitably experienced individual in the DRA must perform coagulation studies using manual</w:t>
      </w:r>
      <w:r w:rsidR="00F65AEF" w:rsidRPr="007610C9">
        <w:rPr>
          <w:rFonts w:cs="Times New Roman"/>
          <w:color w:val="000000"/>
          <w:szCs w:val="24"/>
        </w:rPr>
        <w:t xml:space="preserve"> </w:t>
      </w:r>
      <w:r w:rsidR="00D83E33" w:rsidRPr="00EF62E4">
        <w:rPr>
          <w:rFonts w:cs="Times New Roman"/>
          <w:color w:val="000000"/>
          <w:szCs w:val="24"/>
        </w:rPr>
        <w:t>methods.</w:t>
      </w:r>
    </w:p>
    <w:p w14:paraId="3C87B069" w14:textId="77777777" w:rsidR="009C3057" w:rsidRPr="001836B7" w:rsidRDefault="009C3057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3C878BE7" w14:textId="77777777" w:rsidR="00730154" w:rsidRPr="001836B7" w:rsidRDefault="0041412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2.4</w:t>
      </w:r>
      <w:r w:rsidRPr="001836B7">
        <w:rPr>
          <w:rFonts w:cs="Times New Roman"/>
          <w:color w:val="000000"/>
          <w:szCs w:val="24"/>
        </w:rPr>
        <w:tab/>
      </w:r>
      <w:r w:rsidR="00D83E33" w:rsidRPr="001836B7">
        <w:rPr>
          <w:rFonts w:cs="Times New Roman"/>
          <w:color w:val="000000"/>
          <w:szCs w:val="24"/>
        </w:rPr>
        <w:t xml:space="preserve">Cross-matching of blood or blood products for transfusion </w:t>
      </w:r>
      <w:r w:rsidR="004045BE" w:rsidRPr="001836B7">
        <w:rPr>
          <w:rFonts w:cs="Times New Roman"/>
          <w:color w:val="000000"/>
          <w:szCs w:val="24"/>
        </w:rPr>
        <w:t>is not recommended</w:t>
      </w:r>
      <w:r w:rsidR="001F68B6" w:rsidRPr="001836B7">
        <w:rPr>
          <w:rFonts w:cs="Times New Roman"/>
          <w:color w:val="000000"/>
          <w:szCs w:val="24"/>
        </w:rPr>
        <w:t xml:space="preserve"> </w:t>
      </w:r>
      <w:r w:rsidR="00D34892" w:rsidRPr="001836B7">
        <w:rPr>
          <w:rFonts w:cs="Times New Roman"/>
          <w:color w:val="000000"/>
          <w:szCs w:val="24"/>
        </w:rPr>
        <w:t>due</w:t>
      </w:r>
      <w:r w:rsidR="002B3532" w:rsidRPr="001836B7">
        <w:rPr>
          <w:rFonts w:cs="Times New Roman"/>
          <w:color w:val="000000"/>
          <w:szCs w:val="24"/>
        </w:rPr>
        <w:t xml:space="preserve"> </w:t>
      </w:r>
      <w:r w:rsidR="00D83E33" w:rsidRPr="001836B7">
        <w:rPr>
          <w:rFonts w:cs="Times New Roman"/>
          <w:color w:val="000000"/>
          <w:szCs w:val="24"/>
        </w:rPr>
        <w:t>to the complexity and hazard to the technician. O negative packed red blood cells, low</w:t>
      </w:r>
      <w:r w:rsidR="002B3532" w:rsidRPr="001836B7">
        <w:rPr>
          <w:rFonts w:cs="Times New Roman"/>
          <w:color w:val="000000"/>
          <w:szCs w:val="24"/>
        </w:rPr>
        <w:t xml:space="preserve"> </w:t>
      </w:r>
      <w:r w:rsidR="00D83E33" w:rsidRPr="001836B7">
        <w:rPr>
          <w:rFonts w:cs="Times New Roman"/>
          <w:color w:val="000000"/>
          <w:szCs w:val="24"/>
        </w:rPr>
        <w:t>haemolysin group O platelets and/or group AB fresh frozen plasma will be used if required.</w:t>
      </w:r>
      <w:r w:rsidR="00670FBB" w:rsidRPr="001836B7">
        <w:rPr>
          <w:rFonts w:cs="Times New Roman"/>
          <w:color w:val="000000"/>
          <w:szCs w:val="24"/>
        </w:rPr>
        <w:t xml:space="preserve"> </w:t>
      </w:r>
    </w:p>
    <w:p w14:paraId="370EFC01" w14:textId="77777777" w:rsidR="00D2332A" w:rsidRPr="001836B7" w:rsidRDefault="00D2332A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54E67918" w14:textId="77777777" w:rsidR="00D83E33" w:rsidRPr="00683EBB" w:rsidRDefault="0041412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2.5</w:t>
      </w:r>
      <w:r w:rsidRPr="001836B7">
        <w:rPr>
          <w:rFonts w:cs="Times New Roman"/>
          <w:color w:val="000000"/>
          <w:szCs w:val="24"/>
        </w:rPr>
        <w:tab/>
      </w:r>
      <w:r w:rsidR="00D83E33" w:rsidRPr="001836B7">
        <w:rPr>
          <w:rFonts w:cs="Times New Roman"/>
          <w:color w:val="000000"/>
          <w:szCs w:val="24"/>
        </w:rPr>
        <w:t xml:space="preserve">Attempts to </w:t>
      </w:r>
      <w:r w:rsidR="00F91EB9" w:rsidRPr="001836B7">
        <w:rPr>
          <w:rFonts w:cs="Times New Roman"/>
          <w:color w:val="000000"/>
          <w:szCs w:val="24"/>
        </w:rPr>
        <w:t xml:space="preserve">inactivate </w:t>
      </w:r>
      <w:r w:rsidR="00D83E33" w:rsidRPr="001836B7">
        <w:rPr>
          <w:rFonts w:cs="Times New Roman"/>
          <w:color w:val="000000"/>
          <w:szCs w:val="24"/>
        </w:rPr>
        <w:t xml:space="preserve">blood specimens </w:t>
      </w:r>
      <w:r w:rsidR="00A44C87" w:rsidRPr="001836B7">
        <w:rPr>
          <w:rFonts w:cs="Times New Roman"/>
          <w:color w:val="000000"/>
          <w:szCs w:val="24"/>
        </w:rPr>
        <w:t xml:space="preserve">for haematological testing using </w:t>
      </w:r>
      <w:r w:rsidR="00F728EA" w:rsidRPr="000F5393">
        <w:rPr>
          <w:rFonts w:cs="Times New Roman"/>
          <w:color w:val="000000"/>
          <w:szCs w:val="24"/>
        </w:rPr>
        <w:sym w:font="Symbol" w:char="F062"/>
      </w:r>
      <w:r w:rsidR="00D83E33" w:rsidRPr="000F5393">
        <w:rPr>
          <w:rFonts w:cs="Times New Roman"/>
          <w:color w:val="000000"/>
          <w:szCs w:val="24"/>
        </w:rPr>
        <w:t>-</w:t>
      </w:r>
      <w:proofErr w:type="spellStart"/>
      <w:r w:rsidR="00D83E33" w:rsidRPr="000F5393">
        <w:rPr>
          <w:rFonts w:cs="Times New Roman"/>
          <w:color w:val="000000"/>
          <w:szCs w:val="24"/>
        </w:rPr>
        <w:t>propiolactone</w:t>
      </w:r>
      <w:proofErr w:type="spellEnd"/>
      <w:r w:rsidR="00D83E33" w:rsidRPr="000F5393">
        <w:rPr>
          <w:rFonts w:cs="Times New Roman"/>
          <w:color w:val="000000"/>
          <w:szCs w:val="24"/>
        </w:rPr>
        <w:t xml:space="preserve"> or 3% acetic acid</w:t>
      </w:r>
      <w:r w:rsidR="008D5805" w:rsidRPr="000F5393">
        <w:rPr>
          <w:rFonts w:cs="Times New Roman"/>
          <w:color w:val="000000"/>
          <w:szCs w:val="24"/>
        </w:rPr>
        <w:t xml:space="preserve"> </w:t>
      </w:r>
      <w:r w:rsidR="00D83E33" w:rsidRPr="000F5393">
        <w:rPr>
          <w:rFonts w:cs="Times New Roman"/>
          <w:color w:val="000000"/>
          <w:szCs w:val="24"/>
        </w:rPr>
        <w:t xml:space="preserve">have been tried. </w:t>
      </w:r>
      <w:r w:rsidR="00F728EA" w:rsidRPr="000F5393">
        <w:rPr>
          <w:rFonts w:cs="Times New Roman"/>
          <w:color w:val="000000"/>
          <w:szCs w:val="24"/>
        </w:rPr>
        <w:sym w:font="Symbol" w:char="F062"/>
      </w:r>
      <w:r w:rsidR="00D83E33" w:rsidRPr="000F5393">
        <w:rPr>
          <w:rFonts w:cs="Times New Roman"/>
          <w:color w:val="000000"/>
          <w:szCs w:val="24"/>
        </w:rPr>
        <w:t>-</w:t>
      </w:r>
      <w:proofErr w:type="spellStart"/>
      <w:r w:rsidR="00D83E33" w:rsidRPr="000F5393">
        <w:rPr>
          <w:rFonts w:cs="Times New Roman"/>
          <w:color w:val="000000"/>
          <w:szCs w:val="24"/>
        </w:rPr>
        <w:t>propiolactone</w:t>
      </w:r>
      <w:proofErr w:type="spellEnd"/>
      <w:r w:rsidR="00D83E33" w:rsidRPr="000F5393">
        <w:rPr>
          <w:rFonts w:cs="Times New Roman"/>
          <w:color w:val="000000"/>
          <w:szCs w:val="24"/>
        </w:rPr>
        <w:t xml:space="preserve"> causes an unacceptable degree of haemolysis resulting</w:t>
      </w:r>
      <w:r w:rsidR="008D5805" w:rsidRPr="000F5393">
        <w:rPr>
          <w:rFonts w:cs="Times New Roman"/>
          <w:color w:val="000000"/>
          <w:szCs w:val="24"/>
        </w:rPr>
        <w:t xml:space="preserve"> </w:t>
      </w:r>
      <w:r w:rsidR="00D83E33" w:rsidRPr="000F5393">
        <w:rPr>
          <w:rFonts w:cs="Times New Roman"/>
          <w:color w:val="000000"/>
          <w:szCs w:val="24"/>
        </w:rPr>
        <w:t xml:space="preserve">in inaccurate </w:t>
      </w:r>
      <w:r w:rsidR="00C417A4" w:rsidRPr="00A75F17">
        <w:rPr>
          <w:rFonts w:cs="Times New Roman"/>
          <w:color w:val="000000"/>
          <w:szCs w:val="24"/>
        </w:rPr>
        <w:t>complete blood count</w:t>
      </w:r>
      <w:r w:rsidR="00730154" w:rsidRPr="00660F0B">
        <w:rPr>
          <w:rFonts w:cs="Times New Roman"/>
          <w:color w:val="000000"/>
          <w:szCs w:val="24"/>
        </w:rPr>
        <w:t xml:space="preserve"> </w:t>
      </w:r>
      <w:r w:rsidR="00D83E33" w:rsidRPr="00660F0B">
        <w:rPr>
          <w:rFonts w:cs="Times New Roman"/>
          <w:color w:val="000000"/>
          <w:szCs w:val="24"/>
        </w:rPr>
        <w:t>results from a Coulter counter. 3% acetic acid treatment alters the light</w:t>
      </w:r>
      <w:r w:rsidR="00A44C87" w:rsidRPr="00660F0B">
        <w:rPr>
          <w:rFonts w:cs="Times New Roman"/>
          <w:color w:val="000000"/>
          <w:szCs w:val="24"/>
        </w:rPr>
        <w:t>-</w:t>
      </w:r>
      <w:r w:rsidR="00D83E33" w:rsidRPr="00AF387B">
        <w:rPr>
          <w:rFonts w:cs="Times New Roman"/>
          <w:color w:val="000000"/>
          <w:szCs w:val="24"/>
        </w:rPr>
        <w:t xml:space="preserve">scatter characteristics of the </w:t>
      </w:r>
      <w:r w:rsidR="00F4713C" w:rsidRPr="00AF387B">
        <w:rPr>
          <w:rFonts w:cs="Times New Roman"/>
          <w:color w:val="000000"/>
          <w:szCs w:val="24"/>
        </w:rPr>
        <w:t>white blood cel</w:t>
      </w:r>
      <w:r w:rsidR="007678BD" w:rsidRPr="00F831E2">
        <w:rPr>
          <w:rFonts w:cs="Times New Roman"/>
          <w:color w:val="000000"/>
          <w:szCs w:val="24"/>
        </w:rPr>
        <w:t>ls</w:t>
      </w:r>
      <w:r w:rsidR="00F4713C" w:rsidRPr="00F831E2">
        <w:rPr>
          <w:rFonts w:cs="Times New Roman"/>
          <w:color w:val="000000"/>
          <w:szCs w:val="24"/>
        </w:rPr>
        <w:t xml:space="preserve"> </w:t>
      </w:r>
      <w:r w:rsidR="00D83E33" w:rsidRPr="00AA1ED7">
        <w:rPr>
          <w:rFonts w:cs="Times New Roman"/>
          <w:color w:val="000000"/>
          <w:szCs w:val="24"/>
        </w:rPr>
        <w:t xml:space="preserve">to an extent where the differential </w:t>
      </w:r>
      <w:r w:rsidR="00A12D1D" w:rsidRPr="00C76B43">
        <w:rPr>
          <w:rFonts w:cs="Times New Roman"/>
          <w:color w:val="000000"/>
          <w:szCs w:val="24"/>
        </w:rPr>
        <w:t xml:space="preserve">white blood cell count </w:t>
      </w:r>
      <w:r w:rsidR="00D83E33" w:rsidRPr="00C76B43">
        <w:rPr>
          <w:rFonts w:cs="Times New Roman"/>
          <w:color w:val="000000"/>
          <w:szCs w:val="24"/>
        </w:rPr>
        <w:t>is compromised.</w:t>
      </w:r>
    </w:p>
    <w:p w14:paraId="28C0798B" w14:textId="77777777" w:rsidR="009C3057" w:rsidRPr="001836B7" w:rsidRDefault="009C3057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7B038B94" w14:textId="77777777" w:rsidR="004F7285" w:rsidRPr="001836B7" w:rsidRDefault="00140C28" w:rsidP="001B2FBF">
      <w:pPr>
        <w:pStyle w:val="Heading3"/>
      </w:pPr>
      <w:bookmarkStart w:id="13" w:name="_Toc401231268"/>
      <w:r w:rsidRPr="001836B7">
        <w:t>3</w:t>
      </w:r>
      <w:r w:rsidR="00D83E33" w:rsidRPr="001836B7">
        <w:t>) Biochemistry</w:t>
      </w:r>
      <w:r w:rsidR="008155A6" w:rsidRPr="001836B7">
        <w:t xml:space="preserve"> </w:t>
      </w:r>
      <w:r w:rsidR="002E3F09" w:rsidRPr="001836B7">
        <w:t>and arterial blood gases</w:t>
      </w:r>
      <w:bookmarkEnd w:id="13"/>
    </w:p>
    <w:p w14:paraId="520EB4E9" w14:textId="77777777" w:rsidR="004F7285" w:rsidRPr="001836B7" w:rsidRDefault="004F7285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193F2A22" w14:textId="77777777" w:rsidR="007921F7" w:rsidRPr="001836B7" w:rsidRDefault="004F7285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 xml:space="preserve">Biochemistry </w:t>
      </w:r>
      <w:r w:rsidR="00B8199F" w:rsidRPr="001836B7">
        <w:rPr>
          <w:rFonts w:cs="Times New Roman"/>
          <w:color w:val="000000"/>
          <w:szCs w:val="24"/>
        </w:rPr>
        <w:t xml:space="preserve">and arterial blood gas </w:t>
      </w:r>
      <w:r w:rsidRPr="001836B7">
        <w:rPr>
          <w:rFonts w:cs="Times New Roman"/>
          <w:color w:val="000000"/>
          <w:szCs w:val="24"/>
        </w:rPr>
        <w:t xml:space="preserve">testing of VHF specimens should not be performed on </w:t>
      </w:r>
      <w:r w:rsidR="007C3384" w:rsidRPr="001836B7">
        <w:rPr>
          <w:rFonts w:cs="Times New Roman"/>
          <w:color w:val="000000"/>
          <w:szCs w:val="24"/>
        </w:rPr>
        <w:t xml:space="preserve">suspected or confirmed </w:t>
      </w:r>
      <w:r w:rsidRPr="001836B7">
        <w:rPr>
          <w:rFonts w:cs="Times New Roman"/>
          <w:color w:val="000000"/>
          <w:szCs w:val="24"/>
        </w:rPr>
        <w:t xml:space="preserve">VHF cases until it has been discussed with the </w:t>
      </w:r>
      <w:r w:rsidR="00892A74" w:rsidRPr="001836B7">
        <w:rPr>
          <w:rFonts w:cs="Times New Roman"/>
          <w:color w:val="000000"/>
          <w:szCs w:val="24"/>
        </w:rPr>
        <w:t>c</w:t>
      </w:r>
      <w:r w:rsidRPr="001836B7">
        <w:rPr>
          <w:rFonts w:cs="Times New Roman"/>
          <w:color w:val="000000"/>
          <w:szCs w:val="24"/>
        </w:rPr>
        <w:t xml:space="preserve">linical </w:t>
      </w:r>
      <w:r w:rsidR="00892A74" w:rsidRPr="001836B7">
        <w:rPr>
          <w:rFonts w:cs="Times New Roman"/>
          <w:color w:val="000000"/>
          <w:szCs w:val="24"/>
        </w:rPr>
        <w:t>chemist</w:t>
      </w:r>
      <w:r w:rsidRPr="001836B7">
        <w:rPr>
          <w:rFonts w:cs="Times New Roman"/>
          <w:color w:val="000000"/>
          <w:szCs w:val="24"/>
        </w:rPr>
        <w:t>.</w:t>
      </w:r>
      <w:r w:rsidR="00536545" w:rsidRPr="001836B7">
        <w:rPr>
          <w:rFonts w:cs="Times New Roman"/>
          <w:color w:val="000000"/>
          <w:szCs w:val="24"/>
        </w:rPr>
        <w:t xml:space="preserve"> </w:t>
      </w:r>
    </w:p>
    <w:p w14:paraId="27402BE0" w14:textId="77777777" w:rsidR="007921F7" w:rsidRPr="001836B7" w:rsidRDefault="007921F7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63DFFBD3" w14:textId="77777777" w:rsidR="004F7285" w:rsidRPr="001836B7" w:rsidRDefault="007921F7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 xml:space="preserve">3.1 </w:t>
      </w:r>
      <w:r w:rsidR="00536545" w:rsidRPr="001836B7">
        <w:rPr>
          <w:rFonts w:cs="Times New Roman"/>
          <w:color w:val="000000"/>
          <w:szCs w:val="24"/>
        </w:rPr>
        <w:t>Where available, limited biochemistry testing may be performed on POC devices</w:t>
      </w:r>
      <w:r w:rsidRPr="001836B7">
        <w:rPr>
          <w:rFonts w:cs="Times New Roman"/>
          <w:color w:val="000000"/>
          <w:szCs w:val="24"/>
        </w:rPr>
        <w:t>.</w:t>
      </w:r>
      <w:r w:rsidR="00536545" w:rsidRPr="001836B7">
        <w:rPr>
          <w:rFonts w:cs="Times New Roman"/>
          <w:color w:val="000000"/>
          <w:szCs w:val="24"/>
        </w:rPr>
        <w:t xml:space="preserve"> </w:t>
      </w:r>
      <w:r w:rsidR="004F7285" w:rsidRPr="001836B7">
        <w:rPr>
          <w:rFonts w:cs="Times New Roman"/>
          <w:color w:val="000000"/>
          <w:szCs w:val="24"/>
        </w:rPr>
        <w:t>The following tests are available in the POC format; such examples of the instruments available include:-</w:t>
      </w:r>
    </w:p>
    <w:p w14:paraId="22CCCA7C" w14:textId="77777777" w:rsidR="004F7285" w:rsidRPr="001836B7" w:rsidRDefault="00DA3FEE" w:rsidP="002F440B">
      <w:pPr>
        <w:numPr>
          <w:ilvl w:val="0"/>
          <w:numId w:val="12"/>
        </w:numPr>
        <w:spacing w:after="0" w:line="240" w:lineRule="auto"/>
        <w:jc w:val="both"/>
        <w:rPr>
          <w:rFonts w:cs="Times New Roman"/>
          <w:szCs w:val="24"/>
        </w:rPr>
      </w:pPr>
      <w:r w:rsidRPr="001836B7">
        <w:rPr>
          <w:rFonts w:cs="Times New Roman"/>
          <w:szCs w:val="24"/>
        </w:rPr>
        <w:t>Sodium, potassium, calcium, glucose, creatinine, urea, lactate, calcium, chloride, CO</w:t>
      </w:r>
      <w:r w:rsidRPr="00A839ED">
        <w:rPr>
          <w:rFonts w:cs="Times New Roman"/>
          <w:szCs w:val="24"/>
          <w:vertAlign w:val="subscript"/>
        </w:rPr>
        <w:t>2</w:t>
      </w:r>
      <w:r w:rsidR="004F7285" w:rsidRPr="000F5393">
        <w:rPr>
          <w:rFonts w:cs="Times New Roman"/>
          <w:szCs w:val="24"/>
        </w:rPr>
        <w:t xml:space="preserve"> </w:t>
      </w:r>
      <w:r w:rsidR="004F7285" w:rsidRPr="001836B7">
        <w:rPr>
          <w:rFonts w:cs="Times New Roman"/>
          <w:szCs w:val="24"/>
        </w:rPr>
        <w:t xml:space="preserve">(Abbott </w:t>
      </w:r>
      <w:proofErr w:type="spellStart"/>
      <w:r w:rsidR="004F7285" w:rsidRPr="001836B7">
        <w:rPr>
          <w:rFonts w:cs="Times New Roman"/>
          <w:szCs w:val="24"/>
        </w:rPr>
        <w:t>i</w:t>
      </w:r>
      <w:proofErr w:type="spellEnd"/>
      <w:r w:rsidR="004F7285" w:rsidRPr="001836B7">
        <w:rPr>
          <w:rFonts w:cs="Times New Roman"/>
          <w:szCs w:val="24"/>
        </w:rPr>
        <w:t>-STAT®)</w:t>
      </w:r>
    </w:p>
    <w:p w14:paraId="2580C20D" w14:textId="77777777" w:rsidR="00683CF4" w:rsidRPr="000F5393" w:rsidRDefault="002032F1" w:rsidP="002F440B">
      <w:pPr>
        <w:numPr>
          <w:ilvl w:val="0"/>
          <w:numId w:val="12"/>
        </w:numPr>
        <w:spacing w:after="0" w:line="240" w:lineRule="auto"/>
        <w:jc w:val="both"/>
        <w:rPr>
          <w:rFonts w:cs="Times New Roman"/>
          <w:szCs w:val="24"/>
        </w:rPr>
      </w:pPr>
      <w:r w:rsidRPr="001836B7">
        <w:rPr>
          <w:rFonts w:cs="Times New Roman"/>
          <w:szCs w:val="24"/>
        </w:rPr>
        <w:t>pH, pCO</w:t>
      </w:r>
      <w:r w:rsidRPr="00A839ED">
        <w:rPr>
          <w:rFonts w:cs="Times New Roman"/>
          <w:szCs w:val="24"/>
          <w:vertAlign w:val="subscript"/>
        </w:rPr>
        <w:t>2</w:t>
      </w:r>
      <w:r w:rsidRPr="000F5393">
        <w:rPr>
          <w:rFonts w:cs="Times New Roman"/>
          <w:szCs w:val="24"/>
        </w:rPr>
        <w:t>, pO</w:t>
      </w:r>
      <w:r w:rsidRPr="00A839ED">
        <w:rPr>
          <w:rFonts w:cs="Times New Roman"/>
          <w:szCs w:val="24"/>
          <w:vertAlign w:val="subscript"/>
        </w:rPr>
        <w:t>2</w:t>
      </w:r>
      <w:r w:rsidRPr="000F5393">
        <w:rPr>
          <w:rFonts w:cs="Times New Roman"/>
          <w:szCs w:val="24"/>
        </w:rPr>
        <w:t>, HCO</w:t>
      </w:r>
      <w:r w:rsidRPr="00A839ED">
        <w:rPr>
          <w:rFonts w:cs="Times New Roman"/>
          <w:szCs w:val="24"/>
          <w:vertAlign w:val="subscript"/>
        </w:rPr>
        <w:t>3</w:t>
      </w:r>
      <w:r w:rsidRPr="000F5393">
        <w:rPr>
          <w:rFonts w:cs="Times New Roman"/>
          <w:szCs w:val="24"/>
        </w:rPr>
        <w:t>, base excess, SaO</w:t>
      </w:r>
      <w:r w:rsidRPr="00A839ED">
        <w:rPr>
          <w:rFonts w:cs="Times New Roman"/>
          <w:szCs w:val="24"/>
          <w:vertAlign w:val="subscript"/>
        </w:rPr>
        <w:t>2</w:t>
      </w:r>
      <w:r w:rsidR="00683CF4" w:rsidRPr="000F5393">
        <w:rPr>
          <w:rFonts w:cs="Times New Roman"/>
          <w:szCs w:val="24"/>
          <w:vertAlign w:val="subscript"/>
        </w:rPr>
        <w:t xml:space="preserve"> </w:t>
      </w:r>
      <w:r w:rsidR="00683CF4" w:rsidRPr="000F5393">
        <w:rPr>
          <w:rFonts w:cs="Times New Roman"/>
          <w:szCs w:val="24"/>
        </w:rPr>
        <w:t xml:space="preserve">(Abbott </w:t>
      </w:r>
      <w:proofErr w:type="spellStart"/>
      <w:r w:rsidR="00683CF4" w:rsidRPr="000F5393">
        <w:rPr>
          <w:rFonts w:cs="Times New Roman"/>
          <w:szCs w:val="24"/>
        </w:rPr>
        <w:t>i</w:t>
      </w:r>
      <w:proofErr w:type="spellEnd"/>
      <w:r w:rsidR="00683CF4" w:rsidRPr="000F5393">
        <w:rPr>
          <w:rFonts w:cs="Times New Roman"/>
          <w:szCs w:val="24"/>
        </w:rPr>
        <w:t>-STAT®)</w:t>
      </w:r>
    </w:p>
    <w:p w14:paraId="2B191B57" w14:textId="77777777" w:rsidR="00CF1FAF" w:rsidRDefault="00CF1FAF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57A13FBE" w14:textId="77777777" w:rsidR="00781772" w:rsidRPr="00274C26" w:rsidRDefault="004D301E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0F5393">
        <w:rPr>
          <w:rFonts w:cs="Times New Roman"/>
          <w:szCs w:val="24"/>
        </w:rPr>
        <w:t xml:space="preserve">Previous </w:t>
      </w:r>
      <w:r w:rsidR="002D1960" w:rsidRPr="00CE313A">
        <w:rPr>
          <w:rFonts w:cs="Times New Roman"/>
          <w:szCs w:val="24"/>
        </w:rPr>
        <w:t xml:space="preserve">evaluations of the Abbott </w:t>
      </w:r>
      <w:proofErr w:type="spellStart"/>
      <w:r w:rsidR="002D1960" w:rsidRPr="00CE313A">
        <w:rPr>
          <w:rFonts w:cs="Times New Roman"/>
          <w:szCs w:val="24"/>
        </w:rPr>
        <w:t>i</w:t>
      </w:r>
      <w:proofErr w:type="spellEnd"/>
      <w:r w:rsidR="002D1960" w:rsidRPr="00CE313A">
        <w:rPr>
          <w:rFonts w:cs="Times New Roman"/>
          <w:szCs w:val="24"/>
        </w:rPr>
        <w:t xml:space="preserve">-STAT® have shown good correlation with </w:t>
      </w:r>
      <w:r w:rsidR="002D1960" w:rsidRPr="00A75F17">
        <w:rPr>
          <w:rFonts w:cs="Times New Roman"/>
          <w:szCs w:val="24"/>
        </w:rPr>
        <w:t>laboratory</w:t>
      </w:r>
      <w:r w:rsidR="002D1960" w:rsidRPr="00660F0B">
        <w:rPr>
          <w:rFonts w:cs="Times New Roman"/>
          <w:szCs w:val="24"/>
        </w:rPr>
        <w:t xml:space="preserve"> </w:t>
      </w:r>
      <w:r w:rsidR="002D1960" w:rsidRPr="003C49CE">
        <w:rPr>
          <w:rFonts w:cs="Times New Roman"/>
          <w:szCs w:val="24"/>
        </w:rPr>
        <w:t>measurements of pH, pO</w:t>
      </w:r>
      <w:r w:rsidR="002D1960" w:rsidRPr="003C49CE">
        <w:rPr>
          <w:rFonts w:cs="Times New Roman"/>
          <w:szCs w:val="24"/>
          <w:vertAlign w:val="subscript"/>
        </w:rPr>
        <w:t>2</w:t>
      </w:r>
      <w:r w:rsidR="002D1960" w:rsidRPr="003C49CE">
        <w:rPr>
          <w:rFonts w:cs="Times New Roman"/>
          <w:szCs w:val="24"/>
        </w:rPr>
        <w:t xml:space="preserve"> and pCO</w:t>
      </w:r>
      <w:r w:rsidR="002D1960" w:rsidRPr="003C49CE">
        <w:rPr>
          <w:rFonts w:cs="Times New Roman"/>
          <w:szCs w:val="24"/>
          <w:vertAlign w:val="subscript"/>
        </w:rPr>
        <w:t xml:space="preserve">2 </w:t>
      </w:r>
      <w:r w:rsidR="002D1960" w:rsidRPr="003C49CE">
        <w:rPr>
          <w:rFonts w:cs="Times New Roman"/>
          <w:szCs w:val="24"/>
        </w:rPr>
        <w:t>in ventilated patients in the intensive care unit (Thomas</w:t>
      </w:r>
      <w:r w:rsidR="003C49CE">
        <w:rPr>
          <w:rFonts w:cs="Times New Roman"/>
          <w:szCs w:val="24"/>
        </w:rPr>
        <w:t xml:space="preserve"> </w:t>
      </w:r>
      <w:r w:rsidR="003C49CE">
        <w:rPr>
          <w:rFonts w:cs="Times New Roman"/>
          <w:i/>
          <w:szCs w:val="24"/>
        </w:rPr>
        <w:t>et al</w:t>
      </w:r>
      <w:r w:rsidR="002D1960" w:rsidRPr="003C49CE">
        <w:rPr>
          <w:rFonts w:cs="Times New Roman"/>
          <w:szCs w:val="24"/>
        </w:rPr>
        <w:t>)</w:t>
      </w:r>
      <w:r w:rsidR="0052437D" w:rsidRPr="003C49CE">
        <w:rPr>
          <w:rFonts w:cs="Times New Roman"/>
          <w:szCs w:val="24"/>
        </w:rPr>
        <w:t xml:space="preserve">; </w:t>
      </w:r>
      <w:r w:rsidR="002D1960" w:rsidRPr="003C49CE">
        <w:rPr>
          <w:rFonts w:cs="Times New Roman"/>
          <w:szCs w:val="24"/>
        </w:rPr>
        <w:t>haematocrit, sodium, potassium and glucose in patients undergoing cardiopulmonary bypass (Connelly</w:t>
      </w:r>
      <w:r w:rsidR="003C49CE">
        <w:rPr>
          <w:rFonts w:cs="Times New Roman"/>
          <w:szCs w:val="24"/>
        </w:rPr>
        <w:t xml:space="preserve"> </w:t>
      </w:r>
      <w:r w:rsidR="003C49CE">
        <w:rPr>
          <w:rFonts w:cs="Times New Roman"/>
          <w:i/>
          <w:szCs w:val="24"/>
        </w:rPr>
        <w:t>et al</w:t>
      </w:r>
      <w:r w:rsidR="002D1960" w:rsidRPr="003C49CE">
        <w:rPr>
          <w:rFonts w:cs="Times New Roman"/>
          <w:szCs w:val="24"/>
        </w:rPr>
        <w:t>)</w:t>
      </w:r>
      <w:r w:rsidR="004B6A30" w:rsidRPr="003C49CE">
        <w:rPr>
          <w:rFonts w:cs="Times New Roman"/>
          <w:szCs w:val="24"/>
        </w:rPr>
        <w:t>; and creatinine</w:t>
      </w:r>
      <w:r w:rsidR="006419E0" w:rsidRPr="003C49CE">
        <w:rPr>
          <w:rFonts w:cs="Times New Roman"/>
          <w:szCs w:val="24"/>
        </w:rPr>
        <w:t xml:space="preserve"> </w:t>
      </w:r>
      <w:r w:rsidR="00B65EEA" w:rsidRPr="003C49CE">
        <w:rPr>
          <w:rFonts w:cs="Times New Roman"/>
          <w:szCs w:val="24"/>
        </w:rPr>
        <w:t>values</w:t>
      </w:r>
      <w:r w:rsidR="006419E0" w:rsidRPr="003C49CE">
        <w:rPr>
          <w:rFonts w:cs="Times New Roman"/>
          <w:szCs w:val="24"/>
        </w:rPr>
        <w:t xml:space="preserve"> to estimate glomerular filtration rates</w:t>
      </w:r>
      <w:r w:rsidR="004B6A30" w:rsidRPr="003C49CE">
        <w:rPr>
          <w:rFonts w:cs="Times New Roman"/>
          <w:szCs w:val="24"/>
        </w:rPr>
        <w:t xml:space="preserve"> </w:t>
      </w:r>
      <w:r w:rsidR="00B30934" w:rsidRPr="003C49CE">
        <w:rPr>
          <w:rFonts w:cs="Times New Roman"/>
          <w:szCs w:val="24"/>
        </w:rPr>
        <w:t>(</w:t>
      </w:r>
      <w:proofErr w:type="spellStart"/>
      <w:r w:rsidR="00B30934" w:rsidRPr="003C49CE">
        <w:rPr>
          <w:rFonts w:cs="Times New Roman"/>
          <w:szCs w:val="24"/>
        </w:rPr>
        <w:t>Naugler</w:t>
      </w:r>
      <w:proofErr w:type="spellEnd"/>
      <w:r w:rsidR="00274C26">
        <w:rPr>
          <w:rFonts w:cs="Times New Roman"/>
          <w:szCs w:val="24"/>
        </w:rPr>
        <w:t xml:space="preserve"> </w:t>
      </w:r>
      <w:r w:rsidR="00274C26">
        <w:rPr>
          <w:rFonts w:cs="Times New Roman"/>
          <w:i/>
          <w:szCs w:val="24"/>
        </w:rPr>
        <w:t>et al</w:t>
      </w:r>
      <w:r w:rsidR="00B30934" w:rsidRPr="003C49CE">
        <w:rPr>
          <w:rFonts w:cs="Times New Roman"/>
          <w:szCs w:val="24"/>
        </w:rPr>
        <w:t>)</w:t>
      </w:r>
      <w:r w:rsidR="002D1960" w:rsidRPr="00274C26">
        <w:rPr>
          <w:rFonts w:cs="Times New Roman"/>
          <w:szCs w:val="24"/>
        </w:rPr>
        <w:t>.</w:t>
      </w:r>
      <w:r w:rsidR="00B53DB7" w:rsidRPr="00274C26">
        <w:rPr>
          <w:rFonts w:cs="Times New Roman"/>
          <w:szCs w:val="24"/>
        </w:rPr>
        <w:t xml:space="preserve"> </w:t>
      </w:r>
    </w:p>
    <w:p w14:paraId="60173FC0" w14:textId="77777777" w:rsidR="00781772" w:rsidRPr="001836B7" w:rsidRDefault="00781772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76F59FE2" w14:textId="77777777" w:rsidR="008A60E5" w:rsidRPr="001836B7" w:rsidRDefault="00781772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1836B7">
        <w:rPr>
          <w:rFonts w:cs="Times New Roman"/>
          <w:szCs w:val="24"/>
        </w:rPr>
        <w:t xml:space="preserve">3.2 </w:t>
      </w:r>
      <w:r w:rsidR="00135D4A" w:rsidRPr="001836B7">
        <w:rPr>
          <w:rFonts w:cs="Times New Roman"/>
          <w:szCs w:val="24"/>
        </w:rPr>
        <w:t xml:space="preserve">In patients with confirmed VHF, </w:t>
      </w:r>
      <w:r w:rsidR="00873CCF" w:rsidRPr="001836B7">
        <w:rPr>
          <w:rFonts w:cs="Times New Roman"/>
          <w:szCs w:val="24"/>
        </w:rPr>
        <w:t>a decision will need to be made if the available</w:t>
      </w:r>
      <w:r w:rsidR="00075F47" w:rsidRPr="001836B7">
        <w:rPr>
          <w:rFonts w:cs="Times New Roman"/>
          <w:szCs w:val="24"/>
        </w:rPr>
        <w:t xml:space="preserve"> POC</w:t>
      </w:r>
      <w:r w:rsidR="00873CCF" w:rsidRPr="001836B7">
        <w:rPr>
          <w:rFonts w:cs="Times New Roman"/>
          <w:szCs w:val="24"/>
        </w:rPr>
        <w:t xml:space="preserve"> </w:t>
      </w:r>
      <w:r w:rsidR="00C77AEE" w:rsidRPr="001836B7">
        <w:rPr>
          <w:rFonts w:cs="Times New Roman"/>
          <w:szCs w:val="24"/>
        </w:rPr>
        <w:t>tests are</w:t>
      </w:r>
      <w:r w:rsidR="00873CCF" w:rsidRPr="001836B7">
        <w:rPr>
          <w:rFonts w:cs="Times New Roman"/>
          <w:szCs w:val="24"/>
        </w:rPr>
        <w:t xml:space="preserve"> adequate for the management of patients.</w:t>
      </w:r>
    </w:p>
    <w:p w14:paraId="480399F6" w14:textId="77777777" w:rsidR="009C3057" w:rsidRPr="00AF387B" w:rsidRDefault="009C3057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4D364BC2" w14:textId="77777777" w:rsidR="007921F7" w:rsidRPr="001836B7" w:rsidRDefault="00140C28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AF387B">
        <w:rPr>
          <w:rFonts w:cs="Times New Roman"/>
          <w:color w:val="000000"/>
          <w:szCs w:val="24"/>
        </w:rPr>
        <w:t>3</w:t>
      </w:r>
      <w:r w:rsidR="00D83E33" w:rsidRPr="00F831E2">
        <w:rPr>
          <w:rFonts w:cs="Times New Roman"/>
          <w:color w:val="000000"/>
          <w:szCs w:val="24"/>
        </w:rPr>
        <w:t>.</w:t>
      </w:r>
      <w:r w:rsidR="00F376F1" w:rsidRPr="00AA1ED7">
        <w:rPr>
          <w:rFonts w:cs="Times New Roman"/>
          <w:color w:val="000000"/>
          <w:szCs w:val="24"/>
        </w:rPr>
        <w:t>3</w:t>
      </w:r>
      <w:r w:rsidR="00D83E33" w:rsidRPr="009B5432">
        <w:rPr>
          <w:rFonts w:cs="Times New Roman"/>
          <w:color w:val="000000"/>
          <w:szCs w:val="24"/>
        </w:rPr>
        <w:t xml:space="preserve">. </w:t>
      </w:r>
      <w:r w:rsidR="0055645D" w:rsidRPr="00C76B43">
        <w:rPr>
          <w:rFonts w:cs="Times New Roman"/>
          <w:color w:val="000000"/>
          <w:szCs w:val="24"/>
        </w:rPr>
        <w:t>In cases where there is no POC test or if POC was deemed to be inadequate,</w:t>
      </w:r>
      <w:r w:rsidR="0095705D" w:rsidRPr="00C76B43">
        <w:rPr>
          <w:rFonts w:cs="Times New Roman"/>
          <w:color w:val="000000"/>
          <w:szCs w:val="24"/>
        </w:rPr>
        <w:t xml:space="preserve"> n</w:t>
      </w:r>
      <w:r w:rsidR="0095705D" w:rsidRPr="00683EBB">
        <w:rPr>
          <w:rFonts w:cs="Times New Roman"/>
          <w:color w:val="000000"/>
          <w:szCs w:val="24"/>
        </w:rPr>
        <w:t xml:space="preserve">on-inactivated specimens can be processed in automated analysers that do not require removal of the top of the blood collection tube, provided </w:t>
      </w:r>
      <w:r w:rsidR="00AA0D53">
        <w:rPr>
          <w:rFonts w:cs="Times New Roman"/>
          <w:color w:val="000000"/>
          <w:szCs w:val="24"/>
        </w:rPr>
        <w:t>that</w:t>
      </w:r>
      <w:r w:rsidR="0095705D" w:rsidRPr="00683EBB">
        <w:rPr>
          <w:rFonts w:cs="Times New Roman"/>
          <w:color w:val="000000"/>
          <w:szCs w:val="24"/>
        </w:rPr>
        <w:t xml:space="preserve"> </w:t>
      </w:r>
      <w:r w:rsidR="00AA0D53" w:rsidRPr="00683EBB">
        <w:rPr>
          <w:rFonts w:cs="Times New Roman"/>
          <w:color w:val="000000"/>
          <w:szCs w:val="24"/>
        </w:rPr>
        <w:t>the machine can be decontaminated after use (</w:t>
      </w:r>
      <w:r w:rsidR="00AA0D53" w:rsidRPr="002D6BA4">
        <w:rPr>
          <w:rFonts w:cs="Times New Roman"/>
          <w:color w:val="000000"/>
          <w:szCs w:val="24"/>
        </w:rPr>
        <w:t xml:space="preserve">see </w:t>
      </w:r>
      <w:r w:rsidR="00AA0D53">
        <w:rPr>
          <w:rFonts w:cs="Times New Roman"/>
          <w:color w:val="000000"/>
          <w:szCs w:val="24"/>
        </w:rPr>
        <w:t>a</w:t>
      </w:r>
      <w:r w:rsidR="00AA0D53" w:rsidRPr="002D6BA4">
        <w:rPr>
          <w:rFonts w:cs="Times New Roman"/>
          <w:color w:val="000000"/>
          <w:szCs w:val="24"/>
        </w:rPr>
        <w:t>ppendix E)</w:t>
      </w:r>
      <w:r w:rsidR="00AA0D53">
        <w:rPr>
          <w:rFonts w:cs="Times New Roman"/>
          <w:color w:val="000000"/>
          <w:szCs w:val="24"/>
        </w:rPr>
        <w:t xml:space="preserve"> and there is </w:t>
      </w:r>
      <w:r w:rsidR="0095705D" w:rsidRPr="00683EBB">
        <w:rPr>
          <w:rFonts w:cs="Times New Roman"/>
          <w:color w:val="000000"/>
          <w:szCs w:val="24"/>
        </w:rPr>
        <w:t xml:space="preserve">proper disposal of waste fluids (see </w:t>
      </w:r>
      <w:r w:rsidR="002D6BA4">
        <w:rPr>
          <w:rFonts w:cs="Times New Roman"/>
          <w:color w:val="000000"/>
          <w:szCs w:val="24"/>
        </w:rPr>
        <w:t>a</w:t>
      </w:r>
      <w:r w:rsidR="00AA0D53">
        <w:rPr>
          <w:rFonts w:cs="Times New Roman"/>
          <w:color w:val="000000"/>
          <w:szCs w:val="24"/>
        </w:rPr>
        <w:t>ppendix F)</w:t>
      </w:r>
      <w:r w:rsidR="0095705D" w:rsidRPr="002D6BA4">
        <w:rPr>
          <w:rFonts w:cs="Times New Roman"/>
          <w:color w:val="000000"/>
          <w:szCs w:val="24"/>
        </w:rPr>
        <w:t xml:space="preserve">. Otherwise, a suitably experienced individual in the DRA must perform tests using manual methods. Routine cleaning and disinfecting procedures </w:t>
      </w:r>
      <w:r w:rsidR="00A839ED">
        <w:rPr>
          <w:rFonts w:cs="Times New Roman"/>
          <w:color w:val="000000"/>
          <w:szCs w:val="24"/>
        </w:rPr>
        <w:t>can be used for automated analys</w:t>
      </w:r>
      <w:r w:rsidR="0095705D" w:rsidRPr="002D6BA4">
        <w:rPr>
          <w:rFonts w:cs="Times New Roman"/>
          <w:color w:val="000000"/>
          <w:szCs w:val="24"/>
        </w:rPr>
        <w:t>ers as recommended by the manufacturer.</w:t>
      </w:r>
    </w:p>
    <w:p w14:paraId="37051FB4" w14:textId="77777777" w:rsidR="0095705D" w:rsidRPr="001836B7" w:rsidRDefault="0095705D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5A9E0824" w14:textId="6FB12A61" w:rsidR="009C3057" w:rsidRPr="00EF62E4" w:rsidRDefault="00F376F1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3.4</w:t>
      </w:r>
      <w:r w:rsidR="0095705D" w:rsidRPr="001836B7">
        <w:rPr>
          <w:rFonts w:cs="Times New Roman"/>
          <w:color w:val="000000"/>
          <w:szCs w:val="24"/>
        </w:rPr>
        <w:t xml:space="preserve"> </w:t>
      </w:r>
      <w:r w:rsidR="00B5446A" w:rsidRPr="001836B7">
        <w:rPr>
          <w:rFonts w:cs="Times New Roman"/>
          <w:color w:val="000000"/>
          <w:szCs w:val="24"/>
        </w:rPr>
        <w:t xml:space="preserve">Heat inactivation of specimens </w:t>
      </w:r>
      <w:r w:rsidR="00DB6F79" w:rsidRPr="001836B7">
        <w:rPr>
          <w:rFonts w:cs="Times New Roman"/>
          <w:color w:val="000000"/>
          <w:szCs w:val="24"/>
        </w:rPr>
        <w:t>(</w:t>
      </w:r>
      <w:r w:rsidR="002E4FC6" w:rsidRPr="001836B7">
        <w:rPr>
          <w:rFonts w:cs="Times New Roman"/>
          <w:color w:val="000000"/>
          <w:szCs w:val="24"/>
        </w:rPr>
        <w:t>56</w:t>
      </w:r>
      <w:r w:rsidR="002E4FC6">
        <w:rPr>
          <w:rFonts w:cs="Times New Roman"/>
          <w:color w:val="000000"/>
          <w:szCs w:val="24"/>
          <w:vertAlign w:val="superscript"/>
        </w:rPr>
        <w:t> °</w:t>
      </w:r>
      <w:r w:rsidR="008F0ABA" w:rsidRPr="00CB4DAA">
        <w:rPr>
          <w:rFonts w:cs="Times New Roman"/>
          <w:color w:val="000000"/>
          <w:szCs w:val="24"/>
        </w:rPr>
        <w:t>C</w:t>
      </w:r>
      <w:r w:rsidR="002E4FC6" w:rsidRPr="001836B7">
        <w:rPr>
          <w:rFonts w:cs="Times New Roman"/>
          <w:color w:val="000000"/>
          <w:szCs w:val="24"/>
        </w:rPr>
        <w:t xml:space="preserve"> </w:t>
      </w:r>
      <w:r w:rsidR="00DB6F79" w:rsidRPr="001836B7">
        <w:rPr>
          <w:rFonts w:cs="Times New Roman"/>
          <w:color w:val="000000"/>
          <w:szCs w:val="24"/>
        </w:rPr>
        <w:t xml:space="preserve">for 30 minutes or </w:t>
      </w:r>
      <w:r w:rsidR="00B5446A" w:rsidRPr="001836B7">
        <w:rPr>
          <w:rFonts w:cs="Times New Roman"/>
          <w:color w:val="000000"/>
          <w:szCs w:val="24"/>
        </w:rPr>
        <w:t>60</w:t>
      </w:r>
      <w:r w:rsidR="002E4FC6">
        <w:rPr>
          <w:rFonts w:cs="Times New Roman"/>
          <w:color w:val="000000"/>
          <w:szCs w:val="24"/>
        </w:rPr>
        <w:t> </w:t>
      </w:r>
      <w:r w:rsidR="002E4FC6">
        <w:rPr>
          <w:rFonts w:cs="Times New Roman"/>
          <w:color w:val="000000"/>
          <w:szCs w:val="24"/>
          <w:vertAlign w:val="superscript"/>
        </w:rPr>
        <w:t>°</w:t>
      </w:r>
      <w:r w:rsidR="00B5446A" w:rsidRPr="000F5393">
        <w:rPr>
          <w:rFonts w:cs="Times New Roman"/>
          <w:color w:val="000000"/>
          <w:szCs w:val="24"/>
        </w:rPr>
        <w:t>C for 60 minutes</w:t>
      </w:r>
      <w:r w:rsidR="00DB6F79" w:rsidRPr="000F5393">
        <w:rPr>
          <w:rFonts w:cs="Times New Roman"/>
          <w:color w:val="000000"/>
          <w:szCs w:val="24"/>
        </w:rPr>
        <w:t>)</w:t>
      </w:r>
      <w:r w:rsidR="00B5446A" w:rsidRPr="000F5393">
        <w:rPr>
          <w:rFonts w:cs="Times New Roman"/>
          <w:color w:val="000000"/>
          <w:szCs w:val="24"/>
        </w:rPr>
        <w:t xml:space="preserve"> can affect the results of</w:t>
      </w:r>
      <w:r w:rsidR="00DB6F79" w:rsidRPr="001836B7">
        <w:rPr>
          <w:rFonts w:cs="Times New Roman"/>
          <w:color w:val="000000"/>
          <w:szCs w:val="24"/>
        </w:rPr>
        <w:t xml:space="preserve"> some</w:t>
      </w:r>
      <w:r w:rsidR="00B5446A" w:rsidRPr="001836B7">
        <w:rPr>
          <w:rFonts w:cs="Times New Roman"/>
          <w:color w:val="000000"/>
          <w:szCs w:val="24"/>
        </w:rPr>
        <w:t xml:space="preserve"> </w:t>
      </w:r>
      <w:r w:rsidR="00DB6F79" w:rsidRPr="001836B7">
        <w:rPr>
          <w:rFonts w:cs="Times New Roman"/>
          <w:color w:val="000000"/>
          <w:szCs w:val="24"/>
        </w:rPr>
        <w:t>biochemical tests</w:t>
      </w:r>
      <w:r w:rsidR="0091068F" w:rsidRPr="001836B7">
        <w:rPr>
          <w:rFonts w:cs="Times New Roman"/>
          <w:color w:val="000000"/>
          <w:szCs w:val="24"/>
        </w:rPr>
        <w:t xml:space="preserve">, including </w:t>
      </w:r>
      <w:r w:rsidR="00175BF7" w:rsidRPr="001836B7">
        <w:rPr>
          <w:rFonts w:cs="Times New Roman"/>
          <w:color w:val="000000"/>
          <w:szCs w:val="24"/>
        </w:rPr>
        <w:t>electrolytes, liver function tests and cardiac enzymes</w:t>
      </w:r>
      <w:r w:rsidR="00DB6F79" w:rsidRPr="001836B7">
        <w:rPr>
          <w:rFonts w:cs="Times New Roman"/>
          <w:color w:val="000000"/>
          <w:szCs w:val="24"/>
        </w:rPr>
        <w:t xml:space="preserve"> </w:t>
      </w:r>
      <w:r w:rsidR="00EF62E4">
        <w:rPr>
          <w:rFonts w:cs="Times New Roman"/>
          <w:color w:val="000000"/>
          <w:szCs w:val="24"/>
        </w:rPr>
        <w:t>(</w:t>
      </w:r>
      <w:proofErr w:type="spellStart"/>
      <w:r w:rsidR="00EF62E4">
        <w:rPr>
          <w:rFonts w:cs="Times New Roman"/>
          <w:color w:val="000000"/>
          <w:szCs w:val="24"/>
        </w:rPr>
        <w:t>Bhagat</w:t>
      </w:r>
      <w:proofErr w:type="spellEnd"/>
      <w:r w:rsidR="00EF62E4">
        <w:rPr>
          <w:rFonts w:cs="Times New Roman"/>
          <w:color w:val="000000"/>
          <w:szCs w:val="24"/>
        </w:rPr>
        <w:t xml:space="preserve"> </w:t>
      </w:r>
      <w:r w:rsidR="00EF62E4">
        <w:rPr>
          <w:rFonts w:cs="Times New Roman"/>
          <w:i/>
          <w:color w:val="000000"/>
          <w:szCs w:val="24"/>
        </w:rPr>
        <w:t>et al</w:t>
      </w:r>
      <w:r w:rsidR="00EF62E4">
        <w:rPr>
          <w:rFonts w:cs="Times New Roman"/>
          <w:color w:val="000000"/>
          <w:szCs w:val="24"/>
        </w:rPr>
        <w:t xml:space="preserve">) </w:t>
      </w:r>
      <w:r w:rsidR="00DB6F79" w:rsidRPr="00EF62E4">
        <w:rPr>
          <w:rFonts w:cs="Times New Roman"/>
          <w:color w:val="000000"/>
          <w:szCs w:val="24"/>
        </w:rPr>
        <w:t xml:space="preserve">(see </w:t>
      </w:r>
      <w:r w:rsidR="002D6BA4">
        <w:rPr>
          <w:rFonts w:cs="Times New Roman"/>
          <w:color w:val="000000"/>
          <w:szCs w:val="24"/>
        </w:rPr>
        <w:t>a</w:t>
      </w:r>
      <w:r w:rsidR="00DB6F79" w:rsidRPr="002D6BA4">
        <w:rPr>
          <w:rFonts w:cs="Times New Roman"/>
          <w:color w:val="000000"/>
          <w:szCs w:val="24"/>
        </w:rPr>
        <w:t>ppendix C).</w:t>
      </w:r>
      <w:r w:rsidR="009C3057" w:rsidRPr="002D6BA4">
        <w:rPr>
          <w:rFonts w:cs="Times New Roman"/>
          <w:color w:val="000000"/>
          <w:szCs w:val="24"/>
        </w:rPr>
        <w:t xml:space="preserve"> If </w:t>
      </w:r>
      <w:r w:rsidR="000F485E" w:rsidRPr="002D6BA4">
        <w:rPr>
          <w:rFonts w:cs="Times New Roman"/>
          <w:color w:val="000000"/>
          <w:szCs w:val="24"/>
        </w:rPr>
        <w:t xml:space="preserve">heat-inactivated specimens are tested, </w:t>
      </w:r>
      <w:r w:rsidR="00D32513" w:rsidRPr="00150015">
        <w:rPr>
          <w:rFonts w:cs="Times New Roman"/>
          <w:color w:val="000000"/>
          <w:szCs w:val="24"/>
        </w:rPr>
        <w:t>laboratory and manufacturers’ controls should also be tested</w:t>
      </w:r>
      <w:r w:rsidR="00D83E33" w:rsidRPr="00150015">
        <w:rPr>
          <w:rFonts w:cs="Times New Roman"/>
          <w:color w:val="000000"/>
          <w:szCs w:val="24"/>
        </w:rPr>
        <w:t xml:space="preserve">. </w:t>
      </w:r>
      <w:r w:rsidR="00B44042" w:rsidRPr="00EF62E4">
        <w:rPr>
          <w:rFonts w:cs="Times New Roman"/>
          <w:color w:val="000000"/>
          <w:szCs w:val="24"/>
        </w:rPr>
        <w:t>Provided the control results are satisfactory, the results may be released as provisional results. If VHF is subsequently excluded, the tests should be r</w:t>
      </w:r>
      <w:r w:rsidR="00487F6E" w:rsidRPr="00EF62E4">
        <w:rPr>
          <w:rFonts w:cs="Times New Roman"/>
          <w:color w:val="000000"/>
          <w:szCs w:val="24"/>
        </w:rPr>
        <w:t>epeated on non-inactivated specimens</w:t>
      </w:r>
      <w:r w:rsidR="00B44042" w:rsidRPr="00EF62E4">
        <w:rPr>
          <w:rFonts w:cs="Times New Roman"/>
          <w:color w:val="000000"/>
          <w:szCs w:val="24"/>
        </w:rPr>
        <w:t>.</w:t>
      </w:r>
    </w:p>
    <w:p w14:paraId="7BAB3F6A" w14:textId="77777777" w:rsidR="009C3057" w:rsidRPr="001836B7" w:rsidRDefault="009C3057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73ACCCC0" w14:textId="77777777" w:rsidR="00D83E33" w:rsidRPr="001836B7" w:rsidRDefault="00140C28" w:rsidP="001B2FBF">
      <w:pPr>
        <w:pStyle w:val="Heading3"/>
      </w:pPr>
      <w:bookmarkStart w:id="14" w:name="_Toc401231269"/>
      <w:r w:rsidRPr="001836B7">
        <w:t>4</w:t>
      </w:r>
      <w:r w:rsidR="00D83E33" w:rsidRPr="001836B7">
        <w:t>) Immunology</w:t>
      </w:r>
      <w:bookmarkEnd w:id="14"/>
    </w:p>
    <w:p w14:paraId="4737DCB5" w14:textId="77777777" w:rsidR="008155A6" w:rsidRPr="001836B7" w:rsidRDefault="008155A6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451AE871" w14:textId="77777777" w:rsidR="00D83E33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Testing should not be performed on suspected VHF cases until it has been discussed with the</w:t>
      </w:r>
    </w:p>
    <w:p w14:paraId="345404FA" w14:textId="77777777" w:rsidR="00D83E33" w:rsidRPr="001836B7" w:rsidRDefault="00712A74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proofErr w:type="gramStart"/>
      <w:r w:rsidRPr="001836B7">
        <w:rPr>
          <w:rFonts w:cs="Times New Roman"/>
          <w:color w:val="000000"/>
          <w:szCs w:val="24"/>
        </w:rPr>
        <w:t>c</w:t>
      </w:r>
      <w:r w:rsidR="00D83E33" w:rsidRPr="001836B7">
        <w:rPr>
          <w:rFonts w:cs="Times New Roman"/>
          <w:color w:val="000000"/>
          <w:szCs w:val="24"/>
        </w:rPr>
        <w:t>linical</w:t>
      </w:r>
      <w:proofErr w:type="gramEnd"/>
      <w:r w:rsidR="00D83E33" w:rsidRPr="001836B7">
        <w:rPr>
          <w:rFonts w:cs="Times New Roman"/>
          <w:color w:val="000000"/>
          <w:szCs w:val="24"/>
        </w:rPr>
        <w:t xml:space="preserve"> </w:t>
      </w:r>
      <w:r w:rsidRPr="001836B7">
        <w:rPr>
          <w:rFonts w:cs="Times New Roman"/>
          <w:color w:val="000000"/>
          <w:szCs w:val="24"/>
        </w:rPr>
        <w:t>i</w:t>
      </w:r>
      <w:r w:rsidR="00D83E33" w:rsidRPr="001836B7">
        <w:rPr>
          <w:rFonts w:cs="Times New Roman"/>
          <w:color w:val="000000"/>
          <w:szCs w:val="24"/>
        </w:rPr>
        <w:t>mmunologist.</w:t>
      </w:r>
    </w:p>
    <w:p w14:paraId="164FC111" w14:textId="77777777" w:rsidR="009C3057" w:rsidRPr="001836B7" w:rsidRDefault="009C3057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0CAE5F47" w14:textId="77777777" w:rsidR="00981781" w:rsidRDefault="00140C28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4</w:t>
      </w:r>
      <w:r w:rsidR="00D83E33" w:rsidRPr="001836B7">
        <w:rPr>
          <w:rFonts w:cs="Times New Roman"/>
          <w:color w:val="000000"/>
          <w:szCs w:val="24"/>
        </w:rPr>
        <w:t xml:space="preserve">.1 </w:t>
      </w:r>
      <w:r w:rsidR="00826394">
        <w:rPr>
          <w:rFonts w:cs="Times New Roman"/>
          <w:color w:val="000000"/>
          <w:szCs w:val="24"/>
        </w:rPr>
        <w:t xml:space="preserve">Similar to testing of samples in the disciplines outlined above, </w:t>
      </w:r>
      <w:r w:rsidR="00470031">
        <w:rPr>
          <w:rFonts w:cs="Times New Roman"/>
          <w:color w:val="000000"/>
          <w:szCs w:val="24"/>
        </w:rPr>
        <w:t xml:space="preserve">testing of non-inactivated specimens may be performed on automated </w:t>
      </w:r>
      <w:proofErr w:type="spellStart"/>
      <w:r w:rsidR="00470031">
        <w:rPr>
          <w:rFonts w:cs="Times New Roman"/>
          <w:color w:val="000000"/>
          <w:szCs w:val="24"/>
        </w:rPr>
        <w:t>analyzers</w:t>
      </w:r>
      <w:proofErr w:type="spellEnd"/>
      <w:r w:rsidR="00981781">
        <w:rPr>
          <w:rFonts w:cs="Times New Roman"/>
          <w:color w:val="000000"/>
          <w:szCs w:val="24"/>
        </w:rPr>
        <w:t xml:space="preserve">. </w:t>
      </w:r>
    </w:p>
    <w:p w14:paraId="1889DFD1" w14:textId="77777777" w:rsidR="00981781" w:rsidRDefault="00981781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7C5C112A" w14:textId="77777777" w:rsidR="009C3057" w:rsidRDefault="00981781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4.2 Manual testing of non-inactivated specimens should be avoided. In such instances, testing may be performed on heat-inactivated specimens, noting that the use of heat-inactivated speci</w:t>
      </w:r>
      <w:r w:rsidR="006B054A">
        <w:rPr>
          <w:rFonts w:cs="Times New Roman"/>
          <w:color w:val="000000"/>
          <w:szCs w:val="24"/>
        </w:rPr>
        <w:t xml:space="preserve">mens may affect the results of </w:t>
      </w:r>
      <w:r>
        <w:rPr>
          <w:rFonts w:cs="Times New Roman"/>
          <w:color w:val="000000"/>
          <w:szCs w:val="24"/>
        </w:rPr>
        <w:t>test</w:t>
      </w:r>
      <w:r w:rsidR="006B054A">
        <w:rPr>
          <w:rFonts w:cs="Times New Roman"/>
          <w:color w:val="000000"/>
          <w:szCs w:val="24"/>
        </w:rPr>
        <w:t>s</w:t>
      </w:r>
      <w:r>
        <w:rPr>
          <w:rFonts w:cs="Times New Roman"/>
          <w:color w:val="000000"/>
          <w:szCs w:val="24"/>
        </w:rPr>
        <w:t>. Laboratory and manufacturers’ control should be tested, and p</w:t>
      </w:r>
      <w:r w:rsidRPr="00F678BC">
        <w:rPr>
          <w:rFonts w:cs="Times New Roman"/>
          <w:color w:val="000000"/>
          <w:szCs w:val="24"/>
        </w:rPr>
        <w:t xml:space="preserve">rovided the control results are satisfactory, </w:t>
      </w:r>
      <w:r>
        <w:rPr>
          <w:rFonts w:cs="Times New Roman"/>
          <w:color w:val="000000"/>
          <w:szCs w:val="24"/>
        </w:rPr>
        <w:t>provisional</w:t>
      </w:r>
      <w:r w:rsidRPr="00F678BC">
        <w:rPr>
          <w:rFonts w:cs="Times New Roman"/>
          <w:color w:val="000000"/>
          <w:szCs w:val="24"/>
        </w:rPr>
        <w:t xml:space="preserve"> results may be </w:t>
      </w:r>
      <w:r>
        <w:rPr>
          <w:rFonts w:cs="Times New Roman"/>
          <w:color w:val="000000"/>
          <w:szCs w:val="24"/>
        </w:rPr>
        <w:t>released</w:t>
      </w:r>
      <w:r w:rsidRPr="00F678BC">
        <w:rPr>
          <w:rFonts w:cs="Times New Roman"/>
          <w:color w:val="000000"/>
          <w:szCs w:val="24"/>
        </w:rPr>
        <w:t>. If</w:t>
      </w:r>
      <w:r w:rsidR="007B6D18">
        <w:rPr>
          <w:rFonts w:cs="Times New Roman"/>
          <w:color w:val="000000"/>
          <w:szCs w:val="24"/>
        </w:rPr>
        <w:t xml:space="preserve"> </w:t>
      </w:r>
      <w:r w:rsidRPr="00F678BC">
        <w:rPr>
          <w:rFonts w:cs="Times New Roman"/>
          <w:color w:val="000000"/>
          <w:szCs w:val="24"/>
        </w:rPr>
        <w:t>VHF is subsequently excluded</w:t>
      </w:r>
      <w:r w:rsidR="00FD1B20">
        <w:rPr>
          <w:rFonts w:cs="Times New Roman"/>
          <w:color w:val="000000"/>
          <w:szCs w:val="24"/>
        </w:rPr>
        <w:t xml:space="preserve"> the</w:t>
      </w:r>
      <w:r w:rsidRPr="00F678BC">
        <w:rPr>
          <w:rFonts w:cs="Times New Roman"/>
          <w:color w:val="000000"/>
          <w:szCs w:val="24"/>
        </w:rPr>
        <w:t xml:space="preserve"> tests should be repeated on non-inactivated serum.</w:t>
      </w:r>
    </w:p>
    <w:p w14:paraId="6C02D0C5" w14:textId="77777777" w:rsidR="000B2887" w:rsidRPr="00981781" w:rsidRDefault="000B2887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730B79F5" w14:textId="77777777" w:rsidR="00D83E33" w:rsidRPr="00981781" w:rsidRDefault="00140C28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981781">
        <w:rPr>
          <w:rFonts w:cs="Times New Roman"/>
          <w:color w:val="000000"/>
          <w:szCs w:val="24"/>
        </w:rPr>
        <w:t>4</w:t>
      </w:r>
      <w:r w:rsidR="00D83E33" w:rsidRPr="00981781">
        <w:rPr>
          <w:rFonts w:cs="Times New Roman"/>
          <w:color w:val="000000"/>
          <w:szCs w:val="24"/>
        </w:rPr>
        <w:t>.</w:t>
      </w:r>
      <w:r w:rsidR="0088765D">
        <w:rPr>
          <w:rFonts w:cs="Times New Roman"/>
          <w:color w:val="000000"/>
          <w:szCs w:val="24"/>
        </w:rPr>
        <w:t>3</w:t>
      </w:r>
      <w:r w:rsidR="0088765D" w:rsidRPr="00981781">
        <w:rPr>
          <w:rFonts w:cs="Times New Roman"/>
          <w:color w:val="000000"/>
          <w:szCs w:val="24"/>
        </w:rPr>
        <w:t xml:space="preserve"> </w:t>
      </w:r>
      <w:r w:rsidR="00D83E33" w:rsidRPr="00981781">
        <w:rPr>
          <w:rFonts w:cs="Times New Roman"/>
          <w:color w:val="000000"/>
          <w:szCs w:val="24"/>
        </w:rPr>
        <w:t>Immunofluorescence tests may be performed following fixation in 85-100% acetone.</w:t>
      </w:r>
    </w:p>
    <w:p w14:paraId="1A529608" w14:textId="77777777" w:rsidR="009C3057" w:rsidRPr="002D6BA4" w:rsidRDefault="009C3057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6D526547" w14:textId="77777777" w:rsidR="00D83E33" w:rsidRPr="007610C9" w:rsidRDefault="00140C28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2D6BA4">
        <w:rPr>
          <w:rFonts w:cs="Times New Roman"/>
          <w:color w:val="000000"/>
          <w:szCs w:val="24"/>
        </w:rPr>
        <w:t>4</w:t>
      </w:r>
      <w:r w:rsidR="00D83E33" w:rsidRPr="007610C9">
        <w:rPr>
          <w:rFonts w:cs="Times New Roman"/>
          <w:color w:val="000000"/>
          <w:szCs w:val="24"/>
        </w:rPr>
        <w:t>.4 Nucleic acid detection assays can be performed on samples that have been inactivated</w:t>
      </w:r>
    </w:p>
    <w:p w14:paraId="0D0453BA" w14:textId="77777777" w:rsidR="00D83E33" w:rsidRPr="002D6BA4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EF62E4">
        <w:rPr>
          <w:rFonts w:cs="Times New Roman"/>
          <w:color w:val="000000"/>
          <w:szCs w:val="24"/>
        </w:rPr>
        <w:t>(</w:t>
      </w:r>
      <w:proofErr w:type="gramStart"/>
      <w:r w:rsidRPr="00EF62E4">
        <w:rPr>
          <w:rFonts w:cs="Times New Roman"/>
          <w:color w:val="000000"/>
          <w:szCs w:val="24"/>
        </w:rPr>
        <w:t>refer</w:t>
      </w:r>
      <w:proofErr w:type="gramEnd"/>
      <w:r w:rsidRPr="00EF62E4">
        <w:rPr>
          <w:rFonts w:cs="Times New Roman"/>
          <w:color w:val="000000"/>
          <w:szCs w:val="24"/>
        </w:rPr>
        <w:t xml:space="preserve"> to </w:t>
      </w:r>
      <w:r w:rsidR="002D6BA4">
        <w:rPr>
          <w:rFonts w:cs="Times New Roman"/>
          <w:color w:val="000000"/>
          <w:szCs w:val="24"/>
        </w:rPr>
        <w:t>a</w:t>
      </w:r>
      <w:r w:rsidR="0054141B" w:rsidRPr="0054141B">
        <w:rPr>
          <w:rFonts w:cs="Times New Roman"/>
          <w:color w:val="000000"/>
          <w:szCs w:val="24"/>
        </w:rPr>
        <w:t xml:space="preserve">ppendix </w:t>
      </w:r>
      <w:r w:rsidRPr="002D6BA4">
        <w:rPr>
          <w:rFonts w:cs="Times New Roman"/>
          <w:color w:val="000000"/>
          <w:szCs w:val="24"/>
        </w:rPr>
        <w:t>C).</w:t>
      </w:r>
    </w:p>
    <w:p w14:paraId="7A0CAEA7" w14:textId="77777777" w:rsidR="009C3057" w:rsidRPr="001836B7" w:rsidRDefault="009C3057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539543B0" w14:textId="77777777" w:rsidR="00D83E33" w:rsidRPr="001836B7" w:rsidRDefault="00140C28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4</w:t>
      </w:r>
      <w:r w:rsidR="00D83E33" w:rsidRPr="001836B7">
        <w:rPr>
          <w:rFonts w:cs="Times New Roman"/>
          <w:color w:val="000000"/>
          <w:szCs w:val="24"/>
        </w:rPr>
        <w:t>.5 Complement assays and tests for cellular immunity cannot be performed.</w:t>
      </w:r>
    </w:p>
    <w:p w14:paraId="20529D11" w14:textId="77777777" w:rsidR="00140C28" w:rsidRPr="001836B7" w:rsidRDefault="00140C28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1C605EC2" w14:textId="77777777" w:rsidR="00D83E33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/>
          <w:iCs/>
          <w:color w:val="000000"/>
          <w:szCs w:val="24"/>
        </w:rPr>
      </w:pPr>
      <w:r w:rsidRPr="001836B7">
        <w:rPr>
          <w:rFonts w:cs="Times New Roman"/>
          <w:b/>
          <w:bCs/>
          <w:i/>
          <w:iCs/>
          <w:color w:val="000000"/>
          <w:szCs w:val="24"/>
        </w:rPr>
        <w:t>Tests cannot be performed on unfixed tissue.</w:t>
      </w:r>
    </w:p>
    <w:p w14:paraId="381FFA31" w14:textId="77777777" w:rsidR="009C3057" w:rsidRPr="001836B7" w:rsidRDefault="009C3057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/>
          <w:iCs/>
          <w:color w:val="000000"/>
          <w:szCs w:val="24"/>
        </w:rPr>
      </w:pPr>
    </w:p>
    <w:p w14:paraId="3DCDE8BE" w14:textId="77777777" w:rsidR="00D83E33" w:rsidRPr="001836B7" w:rsidRDefault="00DD73DD" w:rsidP="001B2FBF">
      <w:pPr>
        <w:pStyle w:val="Heading3"/>
      </w:pPr>
      <w:bookmarkStart w:id="15" w:name="_Toc401231270"/>
      <w:r w:rsidRPr="001836B7">
        <w:t>5</w:t>
      </w:r>
      <w:r w:rsidR="00D83E33" w:rsidRPr="001836B7">
        <w:t>) Tissue Pathology</w:t>
      </w:r>
      <w:bookmarkEnd w:id="15"/>
    </w:p>
    <w:p w14:paraId="1F668AAE" w14:textId="77777777" w:rsidR="00AB375D" w:rsidRPr="001836B7" w:rsidRDefault="00AB375D" w:rsidP="00582D4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Cs w:val="24"/>
        </w:rPr>
      </w:pPr>
    </w:p>
    <w:p w14:paraId="3BE2FDE4" w14:textId="77777777" w:rsidR="00D83E33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Testing should not be performed on suspected VHF cases until it has been discussed with the</w:t>
      </w:r>
      <w:r w:rsidR="0038637B">
        <w:rPr>
          <w:rFonts w:cs="Times New Roman"/>
          <w:color w:val="000000"/>
          <w:szCs w:val="24"/>
        </w:rPr>
        <w:t xml:space="preserve"> </w:t>
      </w:r>
      <w:proofErr w:type="spellStart"/>
      <w:r w:rsidR="002A3DF7" w:rsidRPr="001836B7">
        <w:rPr>
          <w:rFonts w:cs="Times New Roman"/>
          <w:color w:val="000000"/>
          <w:szCs w:val="24"/>
        </w:rPr>
        <w:t>h</w:t>
      </w:r>
      <w:r w:rsidRPr="001836B7">
        <w:rPr>
          <w:rFonts w:cs="Times New Roman"/>
          <w:color w:val="000000"/>
          <w:szCs w:val="24"/>
        </w:rPr>
        <w:t>istopathologist</w:t>
      </w:r>
      <w:proofErr w:type="spellEnd"/>
      <w:r w:rsidRPr="001836B7">
        <w:rPr>
          <w:rFonts w:cs="Times New Roman"/>
          <w:color w:val="000000"/>
          <w:szCs w:val="24"/>
        </w:rPr>
        <w:t>.</w:t>
      </w:r>
    </w:p>
    <w:p w14:paraId="0E32F503" w14:textId="77777777" w:rsidR="009C3057" w:rsidRPr="001836B7" w:rsidRDefault="009C3057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53EE3E1E" w14:textId="77777777" w:rsidR="00D83E33" w:rsidRPr="001836B7" w:rsidRDefault="00DD73DD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5</w:t>
      </w:r>
      <w:r w:rsidR="00D83E33" w:rsidRPr="001836B7">
        <w:rPr>
          <w:rFonts w:cs="Times New Roman"/>
          <w:color w:val="000000"/>
          <w:szCs w:val="24"/>
        </w:rPr>
        <w:t>.1. Specimens will only be processed following adequate fixat</w:t>
      </w:r>
      <w:r w:rsidR="009C3057" w:rsidRPr="001836B7">
        <w:rPr>
          <w:rFonts w:cs="Times New Roman"/>
          <w:color w:val="000000"/>
          <w:szCs w:val="24"/>
        </w:rPr>
        <w:t xml:space="preserve">ion in 10% buffered formalin or </w:t>
      </w:r>
      <w:r w:rsidR="00D83E33" w:rsidRPr="001836B7">
        <w:rPr>
          <w:rFonts w:cs="Times New Roman"/>
          <w:color w:val="000000"/>
          <w:szCs w:val="24"/>
        </w:rPr>
        <w:t xml:space="preserve">2.5% </w:t>
      </w:r>
      <w:proofErr w:type="spellStart"/>
      <w:r w:rsidR="00D83E33" w:rsidRPr="001836B7">
        <w:rPr>
          <w:rFonts w:cs="Times New Roman"/>
          <w:color w:val="000000"/>
          <w:szCs w:val="24"/>
        </w:rPr>
        <w:t>glutaraldehyde</w:t>
      </w:r>
      <w:proofErr w:type="spellEnd"/>
      <w:r w:rsidR="00D83E33" w:rsidRPr="001836B7">
        <w:rPr>
          <w:rFonts w:cs="Times New Roman"/>
          <w:color w:val="000000"/>
          <w:szCs w:val="24"/>
        </w:rPr>
        <w:t xml:space="preserve"> in DRA. Adequate fixation must be </w:t>
      </w:r>
      <w:r w:rsidR="009C3057" w:rsidRPr="001836B7">
        <w:rPr>
          <w:rFonts w:cs="Times New Roman"/>
          <w:color w:val="000000"/>
          <w:szCs w:val="24"/>
        </w:rPr>
        <w:t xml:space="preserve">determined following slicing of </w:t>
      </w:r>
      <w:r w:rsidR="00D83E33" w:rsidRPr="001836B7">
        <w:rPr>
          <w:rFonts w:cs="Times New Roman"/>
          <w:color w:val="000000"/>
          <w:szCs w:val="24"/>
        </w:rPr>
        <w:t>the tissue in the DRA by a suitably experienced individual.</w:t>
      </w:r>
    </w:p>
    <w:p w14:paraId="75D1F06B" w14:textId="77777777" w:rsidR="009C3057" w:rsidRPr="001836B7" w:rsidRDefault="009C3057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12012BD0" w14:textId="77777777" w:rsidR="00D83E33" w:rsidRPr="001836B7" w:rsidRDefault="00DD73DD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5</w:t>
      </w:r>
      <w:r w:rsidR="00D83E33" w:rsidRPr="001836B7">
        <w:rPr>
          <w:rFonts w:cs="Times New Roman"/>
          <w:color w:val="000000"/>
          <w:szCs w:val="24"/>
        </w:rPr>
        <w:t>.2 Frozen sections must not be performed.</w:t>
      </w:r>
    </w:p>
    <w:p w14:paraId="51FA969D" w14:textId="77777777" w:rsidR="009C3057" w:rsidRPr="001836B7" w:rsidRDefault="009C3057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1570ECE4" w14:textId="77777777" w:rsidR="00D83E33" w:rsidRPr="001836B7" w:rsidRDefault="00DD73DD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5</w:t>
      </w:r>
      <w:r w:rsidR="00D83E33" w:rsidRPr="001836B7">
        <w:rPr>
          <w:rFonts w:cs="Times New Roman"/>
          <w:color w:val="000000"/>
          <w:szCs w:val="24"/>
        </w:rPr>
        <w:t>.3 Autopsies must not be performed.</w:t>
      </w:r>
    </w:p>
    <w:p w14:paraId="368E444E" w14:textId="77777777" w:rsidR="00D83E33" w:rsidRPr="001836B7" w:rsidRDefault="00DD73DD" w:rsidP="001B2FBF">
      <w:pPr>
        <w:pStyle w:val="Heading3"/>
      </w:pPr>
      <w:bookmarkStart w:id="16" w:name="_Toc401231271"/>
      <w:r w:rsidRPr="001836B7">
        <w:t>6</w:t>
      </w:r>
      <w:r w:rsidR="00D83E33" w:rsidRPr="001836B7">
        <w:t>) Nucleic Acid Detection</w:t>
      </w:r>
      <w:bookmarkEnd w:id="16"/>
    </w:p>
    <w:p w14:paraId="45A2F4EB" w14:textId="24F55F56" w:rsidR="00B23AAE" w:rsidRPr="001836B7" w:rsidRDefault="00560B85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6</w:t>
      </w:r>
      <w:r w:rsidR="00D83E33" w:rsidRPr="001836B7">
        <w:rPr>
          <w:rFonts w:cs="Times New Roman"/>
          <w:color w:val="000000"/>
          <w:szCs w:val="24"/>
        </w:rPr>
        <w:t>.1 These tests may be performed routinely on samples that have been inactivated. Refer to</w:t>
      </w:r>
      <w:r w:rsidR="0038637B">
        <w:rPr>
          <w:rFonts w:cs="Times New Roman"/>
          <w:color w:val="000000"/>
          <w:szCs w:val="24"/>
        </w:rPr>
        <w:t xml:space="preserve"> </w:t>
      </w:r>
      <w:r w:rsidR="00D83E33" w:rsidRPr="001836B7">
        <w:rPr>
          <w:rFonts w:cs="Times New Roman"/>
          <w:color w:val="000000"/>
          <w:szCs w:val="24"/>
        </w:rPr>
        <w:t>appendix C for inactivation methods.</w:t>
      </w:r>
      <w:r w:rsidR="00963E21" w:rsidRPr="001836B7">
        <w:rPr>
          <w:rFonts w:cs="Times New Roman"/>
          <w:color w:val="000000"/>
          <w:szCs w:val="24"/>
        </w:rPr>
        <w:t xml:space="preserve"> </w:t>
      </w:r>
    </w:p>
    <w:p w14:paraId="3EDCF646" w14:textId="77777777" w:rsidR="001B2FBF" w:rsidRDefault="001B2FBF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Cs w:val="24"/>
        </w:rPr>
      </w:pPr>
    </w:p>
    <w:p w14:paraId="559A952E" w14:textId="77777777" w:rsidR="00D83E33" w:rsidRPr="00A839ED" w:rsidRDefault="00D83E33" w:rsidP="001B2FBF">
      <w:pPr>
        <w:pStyle w:val="Heading1"/>
      </w:pPr>
      <w:bookmarkStart w:id="17" w:name="_Toc401231272"/>
      <w:r w:rsidRPr="00A839ED">
        <w:t>References</w:t>
      </w:r>
      <w:bookmarkEnd w:id="17"/>
    </w:p>
    <w:p w14:paraId="2659FAD3" w14:textId="77777777" w:rsidR="00DF153B" w:rsidRPr="000F5393" w:rsidRDefault="00DF153B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64F846D1" w14:textId="77777777" w:rsidR="00DD4C7F" w:rsidRDefault="00DD4C7F" w:rsidP="00DD4C7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F678BC">
        <w:rPr>
          <w:rFonts w:cs="Times New Roman"/>
          <w:color w:val="000000"/>
          <w:szCs w:val="24"/>
        </w:rPr>
        <w:t xml:space="preserve">Abba K, </w:t>
      </w:r>
      <w:proofErr w:type="spellStart"/>
      <w:r w:rsidRPr="00F678BC">
        <w:rPr>
          <w:rFonts w:cs="Times New Roman"/>
          <w:color w:val="000000"/>
          <w:szCs w:val="24"/>
        </w:rPr>
        <w:t>Deeks</w:t>
      </w:r>
      <w:proofErr w:type="spellEnd"/>
      <w:r w:rsidRPr="00F678BC">
        <w:rPr>
          <w:rFonts w:cs="Times New Roman"/>
          <w:color w:val="000000"/>
          <w:szCs w:val="24"/>
        </w:rPr>
        <w:t xml:space="preserve"> JJ, </w:t>
      </w:r>
      <w:proofErr w:type="spellStart"/>
      <w:r w:rsidRPr="00F678BC">
        <w:rPr>
          <w:rFonts w:cs="Times New Roman"/>
          <w:color w:val="000000"/>
          <w:szCs w:val="24"/>
        </w:rPr>
        <w:t>Olliaro</w:t>
      </w:r>
      <w:proofErr w:type="spellEnd"/>
      <w:r w:rsidRPr="00F678BC">
        <w:rPr>
          <w:rFonts w:cs="Times New Roman"/>
          <w:color w:val="000000"/>
          <w:szCs w:val="24"/>
        </w:rPr>
        <w:t xml:space="preserve"> P, et al. Rapid diagnostic tests for diagnosing uncomplicated P. falciparum malaria in endemic countries. </w:t>
      </w:r>
      <w:r w:rsidRPr="00152916">
        <w:rPr>
          <w:rFonts w:cs="Times New Roman"/>
          <w:i/>
          <w:color w:val="000000"/>
          <w:szCs w:val="24"/>
        </w:rPr>
        <w:t xml:space="preserve">Cochrane Database </w:t>
      </w:r>
      <w:proofErr w:type="spellStart"/>
      <w:r w:rsidRPr="00152916">
        <w:rPr>
          <w:rFonts w:cs="Times New Roman"/>
          <w:i/>
          <w:color w:val="000000"/>
          <w:szCs w:val="24"/>
        </w:rPr>
        <w:t>Syst</w:t>
      </w:r>
      <w:proofErr w:type="spellEnd"/>
      <w:r w:rsidRPr="00152916">
        <w:rPr>
          <w:rFonts w:cs="Times New Roman"/>
          <w:i/>
          <w:color w:val="000000"/>
          <w:szCs w:val="24"/>
        </w:rPr>
        <w:t xml:space="preserve"> Rev</w:t>
      </w:r>
      <w:r w:rsidRPr="000F5393">
        <w:rPr>
          <w:rFonts w:cs="Times New Roman"/>
          <w:color w:val="000000"/>
          <w:szCs w:val="24"/>
        </w:rPr>
        <w:t xml:space="preserve"> 2011; </w:t>
      </w:r>
      <w:r w:rsidRPr="00152916">
        <w:rPr>
          <w:rFonts w:cs="Times New Roman"/>
          <w:b/>
          <w:color w:val="000000"/>
          <w:szCs w:val="24"/>
        </w:rPr>
        <w:t>6:</w:t>
      </w:r>
      <w:r w:rsidRPr="000F5393">
        <w:rPr>
          <w:rFonts w:cs="Times New Roman"/>
          <w:color w:val="000000"/>
          <w:szCs w:val="24"/>
        </w:rPr>
        <w:t xml:space="preserve"> CD008122.</w:t>
      </w:r>
    </w:p>
    <w:p w14:paraId="23C1BBC9" w14:textId="77777777" w:rsidR="00DD4C7F" w:rsidRPr="000F5393" w:rsidRDefault="00DD4C7F" w:rsidP="00DD4C7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5A4DCB29" w14:textId="53E9AACF" w:rsidR="005D4AA7" w:rsidRDefault="005D4AA7" w:rsidP="00A814C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proofErr w:type="gramStart"/>
      <w:r>
        <w:rPr>
          <w:rFonts w:cs="Times New Roman"/>
          <w:color w:val="000000"/>
          <w:szCs w:val="24"/>
        </w:rPr>
        <w:t>Advisory Committee on Dangerous Pathogens.</w:t>
      </w:r>
      <w:proofErr w:type="gramEnd"/>
      <w:r>
        <w:rPr>
          <w:rFonts w:cs="Times New Roman"/>
          <w:color w:val="000000"/>
          <w:szCs w:val="24"/>
        </w:rPr>
        <w:t xml:space="preserve"> Management of Hazard Group 4 viral haemorrhagic fevers and similar human infectious diseases of high consequence. </w:t>
      </w:r>
      <w:proofErr w:type="gramStart"/>
      <w:r>
        <w:rPr>
          <w:rFonts w:cs="Times New Roman"/>
          <w:color w:val="000000"/>
          <w:szCs w:val="24"/>
        </w:rPr>
        <w:t>Department of Health.</w:t>
      </w:r>
      <w:proofErr w:type="gramEnd"/>
      <w:r>
        <w:rPr>
          <w:rFonts w:cs="Times New Roman"/>
          <w:color w:val="000000"/>
          <w:szCs w:val="24"/>
        </w:rPr>
        <w:t xml:space="preserve"> August 2014 (Available at </w:t>
      </w:r>
      <w:r w:rsidR="00A814CB">
        <w:rPr>
          <w:rFonts w:cs="Times New Roman"/>
          <w:color w:val="000000"/>
          <w:szCs w:val="24"/>
        </w:rPr>
        <w:t>(</w:t>
      </w:r>
      <w:r w:rsidRPr="00A814CB">
        <w:rPr>
          <w:rFonts w:cs="Times New Roman"/>
          <w:szCs w:val="24"/>
        </w:rPr>
        <w:t>https://www.gov.uk/government/uploads/system/uploads/attachment_data/file/354640/VHF_guidance_document_updated_links.pdf</w:t>
      </w:r>
      <w:r w:rsidR="00A814CB">
        <w:rPr>
          <w:rFonts w:cs="Times New Roman"/>
          <w:szCs w:val="24"/>
        </w:rPr>
        <w:t>)</w:t>
      </w:r>
      <w:r>
        <w:rPr>
          <w:rFonts w:cs="Times New Roman"/>
          <w:color w:val="000000"/>
          <w:szCs w:val="24"/>
        </w:rPr>
        <w:t>. Accessed October 14th, 2014).</w:t>
      </w:r>
    </w:p>
    <w:p w14:paraId="7577C61F" w14:textId="77777777" w:rsidR="00D70275" w:rsidRDefault="00D70275" w:rsidP="005D4AA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0EF8987D" w14:textId="5EC71D6A" w:rsidR="00DD4C7F" w:rsidRPr="00660F0B" w:rsidRDefault="00DD4C7F" w:rsidP="00DD4C7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proofErr w:type="spellStart"/>
      <w:r w:rsidRPr="000F5393">
        <w:rPr>
          <w:rFonts w:cs="Times New Roman"/>
          <w:color w:val="000000"/>
          <w:szCs w:val="24"/>
        </w:rPr>
        <w:t>Bhagat</w:t>
      </w:r>
      <w:proofErr w:type="spellEnd"/>
      <w:r w:rsidRPr="000F5393">
        <w:rPr>
          <w:rFonts w:cs="Times New Roman"/>
          <w:color w:val="000000"/>
          <w:szCs w:val="24"/>
        </w:rPr>
        <w:t xml:space="preserve"> CI, </w:t>
      </w:r>
      <w:proofErr w:type="spellStart"/>
      <w:r w:rsidRPr="000F5393">
        <w:rPr>
          <w:rFonts w:cs="Times New Roman"/>
          <w:color w:val="000000"/>
          <w:szCs w:val="24"/>
        </w:rPr>
        <w:t>Lewer</w:t>
      </w:r>
      <w:proofErr w:type="spellEnd"/>
      <w:r w:rsidRPr="000F5393">
        <w:rPr>
          <w:rFonts w:cs="Times New Roman"/>
          <w:color w:val="000000"/>
          <w:szCs w:val="24"/>
        </w:rPr>
        <w:t xml:space="preserve"> M, </w:t>
      </w:r>
      <w:proofErr w:type="spellStart"/>
      <w:r w:rsidRPr="000F5393">
        <w:rPr>
          <w:rFonts w:cs="Times New Roman"/>
          <w:color w:val="000000"/>
          <w:szCs w:val="24"/>
        </w:rPr>
        <w:t>Prins</w:t>
      </w:r>
      <w:proofErr w:type="spellEnd"/>
      <w:r w:rsidRPr="000F5393">
        <w:rPr>
          <w:rFonts w:cs="Times New Roman"/>
          <w:color w:val="000000"/>
          <w:szCs w:val="24"/>
        </w:rPr>
        <w:t xml:space="preserve"> A, </w:t>
      </w:r>
      <w:proofErr w:type="spellStart"/>
      <w:r w:rsidRPr="000F5393">
        <w:rPr>
          <w:rFonts w:cs="Times New Roman"/>
          <w:color w:val="000000"/>
          <w:szCs w:val="24"/>
        </w:rPr>
        <w:t>Beilby</w:t>
      </w:r>
      <w:proofErr w:type="spellEnd"/>
      <w:r w:rsidRPr="000F5393">
        <w:rPr>
          <w:rFonts w:cs="Times New Roman"/>
          <w:color w:val="000000"/>
          <w:szCs w:val="24"/>
        </w:rPr>
        <w:t xml:space="preserve"> JP. </w:t>
      </w:r>
      <w:proofErr w:type="gramStart"/>
      <w:r w:rsidRPr="000F5393">
        <w:rPr>
          <w:rFonts w:cs="Times New Roman"/>
          <w:color w:val="000000"/>
          <w:szCs w:val="24"/>
        </w:rPr>
        <w:t>Effects of heating plasma at 56</w:t>
      </w:r>
      <w:r w:rsidR="002E4FC6">
        <w:rPr>
          <w:rFonts w:cs="Times New Roman"/>
          <w:color w:val="000000"/>
          <w:szCs w:val="24"/>
        </w:rPr>
        <w:t> </w:t>
      </w:r>
      <w:r w:rsidR="002E4FC6">
        <w:rPr>
          <w:rFonts w:cs="Times New Roman"/>
          <w:color w:val="000000"/>
          <w:szCs w:val="24"/>
          <w:vertAlign w:val="superscript"/>
        </w:rPr>
        <w:t>°</w:t>
      </w:r>
      <w:r w:rsidRPr="000F5393">
        <w:rPr>
          <w:rFonts w:cs="Times New Roman"/>
          <w:color w:val="000000"/>
          <w:szCs w:val="24"/>
        </w:rPr>
        <w:t>C for 30 min and at 60</w:t>
      </w:r>
      <w:r w:rsidR="002E4FC6">
        <w:rPr>
          <w:rFonts w:cs="Times New Roman"/>
          <w:color w:val="000000"/>
          <w:szCs w:val="24"/>
        </w:rPr>
        <w:t> </w:t>
      </w:r>
      <w:r w:rsidR="002E4FC6">
        <w:rPr>
          <w:rFonts w:cs="Times New Roman"/>
          <w:color w:val="000000"/>
          <w:szCs w:val="24"/>
          <w:vertAlign w:val="superscript"/>
        </w:rPr>
        <w:t>°</w:t>
      </w:r>
      <w:r w:rsidRPr="000F5393">
        <w:rPr>
          <w:rFonts w:cs="Times New Roman"/>
          <w:color w:val="000000"/>
          <w:szCs w:val="24"/>
        </w:rPr>
        <w:t xml:space="preserve">C for 60 min on routine biochemistry </w:t>
      </w:r>
      <w:proofErr w:type="spellStart"/>
      <w:r w:rsidRPr="000F5393">
        <w:rPr>
          <w:rFonts w:cs="Times New Roman"/>
          <w:color w:val="000000"/>
          <w:szCs w:val="24"/>
        </w:rPr>
        <w:t>analytes</w:t>
      </w:r>
      <w:proofErr w:type="spellEnd"/>
      <w:r w:rsidRPr="000F5393">
        <w:rPr>
          <w:rFonts w:cs="Times New Roman"/>
          <w:color w:val="000000"/>
          <w:szCs w:val="24"/>
        </w:rPr>
        <w:t>.</w:t>
      </w:r>
      <w:proofErr w:type="gramEnd"/>
      <w:r w:rsidRPr="000F5393">
        <w:rPr>
          <w:rFonts w:cs="Times New Roman"/>
          <w:color w:val="000000"/>
          <w:szCs w:val="24"/>
        </w:rPr>
        <w:t xml:space="preserve"> </w:t>
      </w:r>
      <w:r w:rsidRPr="00CE313A">
        <w:rPr>
          <w:rFonts w:cs="Times New Roman"/>
          <w:i/>
          <w:iCs/>
          <w:color w:val="000000"/>
          <w:szCs w:val="24"/>
        </w:rPr>
        <w:t xml:space="preserve">Ann </w:t>
      </w:r>
      <w:proofErr w:type="spellStart"/>
      <w:r w:rsidRPr="00CE313A">
        <w:rPr>
          <w:rFonts w:cs="Times New Roman"/>
          <w:i/>
          <w:iCs/>
          <w:color w:val="000000"/>
          <w:szCs w:val="24"/>
        </w:rPr>
        <w:t>Clin</w:t>
      </w:r>
      <w:proofErr w:type="spellEnd"/>
      <w:r w:rsidRPr="00CE313A">
        <w:rPr>
          <w:rFonts w:cs="Times New Roman"/>
          <w:i/>
          <w:iCs/>
          <w:color w:val="000000"/>
          <w:szCs w:val="24"/>
        </w:rPr>
        <w:t xml:space="preserve"> </w:t>
      </w:r>
      <w:proofErr w:type="spellStart"/>
      <w:r w:rsidRPr="00CE313A">
        <w:rPr>
          <w:rFonts w:cs="Times New Roman"/>
          <w:i/>
          <w:iCs/>
          <w:color w:val="000000"/>
          <w:szCs w:val="24"/>
        </w:rPr>
        <w:t>Biochem</w:t>
      </w:r>
      <w:proofErr w:type="spellEnd"/>
      <w:r w:rsidRPr="00CE313A">
        <w:rPr>
          <w:rFonts w:cs="Times New Roman"/>
          <w:i/>
          <w:iCs/>
          <w:color w:val="000000"/>
          <w:szCs w:val="24"/>
        </w:rPr>
        <w:t xml:space="preserve"> </w:t>
      </w:r>
      <w:r w:rsidRPr="00A75F17">
        <w:rPr>
          <w:rFonts w:cs="Times New Roman"/>
          <w:color w:val="000000"/>
          <w:szCs w:val="24"/>
        </w:rPr>
        <w:t xml:space="preserve">2000; </w:t>
      </w:r>
      <w:r w:rsidRPr="00152916">
        <w:rPr>
          <w:rFonts w:cs="Times New Roman"/>
          <w:b/>
          <w:color w:val="000000"/>
          <w:szCs w:val="24"/>
        </w:rPr>
        <w:t>37:</w:t>
      </w:r>
      <w:r w:rsidRPr="00A75F17">
        <w:rPr>
          <w:rFonts w:cs="Times New Roman"/>
          <w:color w:val="000000"/>
          <w:szCs w:val="24"/>
        </w:rPr>
        <w:t xml:space="preserve"> 802-804.</w:t>
      </w:r>
    </w:p>
    <w:p w14:paraId="71FEA562" w14:textId="77777777" w:rsidR="00DD4C7F" w:rsidRDefault="00DD4C7F" w:rsidP="00D7027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511BA6B9" w14:textId="75FF4786" w:rsidR="00D70275" w:rsidRDefault="008513D3" w:rsidP="00A814C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hyperlink r:id="rId11" w:history="1">
        <w:r w:rsidR="00D70275" w:rsidRPr="00A814CB">
          <w:rPr>
            <w:rStyle w:val="Hyperlink"/>
            <w:rFonts w:cs="Times New Roman"/>
            <w:szCs w:val="24"/>
          </w:rPr>
          <w:t xml:space="preserve">Centers for Disease Control and Prevention. </w:t>
        </w:r>
        <w:proofErr w:type="gramStart"/>
        <w:r w:rsidR="00D70275" w:rsidRPr="00A814CB">
          <w:rPr>
            <w:rStyle w:val="Hyperlink"/>
            <w:rFonts w:cs="Times New Roman"/>
            <w:szCs w:val="24"/>
          </w:rPr>
          <w:t>Interim guidance for specimen collection, transport, testing, and submission for persons under investigation for Ebola virus disease in the United States</w:t>
        </w:r>
      </w:hyperlink>
      <w:r w:rsidR="00D70275">
        <w:rPr>
          <w:rFonts w:cs="Times New Roman"/>
          <w:color w:val="000000"/>
          <w:szCs w:val="24"/>
        </w:rPr>
        <w:t>.</w:t>
      </w:r>
      <w:proofErr w:type="gramEnd"/>
      <w:r w:rsidR="00D70275">
        <w:rPr>
          <w:rFonts w:cs="Times New Roman"/>
          <w:color w:val="000000"/>
          <w:szCs w:val="24"/>
        </w:rPr>
        <w:t xml:space="preserve"> </w:t>
      </w:r>
      <w:proofErr w:type="gramStart"/>
      <w:r w:rsidR="00D70275">
        <w:rPr>
          <w:rFonts w:cs="Times New Roman"/>
          <w:color w:val="000000"/>
          <w:szCs w:val="24"/>
        </w:rPr>
        <w:t>Updated October 6</w:t>
      </w:r>
      <w:r w:rsidR="00D70275" w:rsidRPr="00152916">
        <w:rPr>
          <w:rFonts w:cs="Times New Roman"/>
          <w:color w:val="000000"/>
          <w:szCs w:val="24"/>
          <w:vertAlign w:val="superscript"/>
        </w:rPr>
        <w:t>th</w:t>
      </w:r>
      <w:r w:rsidR="00D70275">
        <w:rPr>
          <w:rFonts w:cs="Times New Roman"/>
          <w:color w:val="000000"/>
          <w:szCs w:val="24"/>
        </w:rPr>
        <w:t xml:space="preserve">, 2014 (Available at </w:t>
      </w:r>
      <w:r w:rsidR="00A814CB">
        <w:rPr>
          <w:rFonts w:cs="Times New Roman"/>
          <w:color w:val="000000"/>
          <w:szCs w:val="24"/>
        </w:rPr>
        <w:t>(</w:t>
      </w:r>
      <w:r w:rsidR="00D70275" w:rsidRPr="00A814CB">
        <w:rPr>
          <w:rFonts w:cs="Times New Roman"/>
          <w:szCs w:val="24"/>
        </w:rPr>
        <w:t>http://www.cdc.gov/vhf/ebola/hcp/interim-guidance-specimen-collection-submission-patients-suspected-infection-ebola.html</w:t>
      </w:r>
      <w:r w:rsidR="00A814CB">
        <w:rPr>
          <w:rFonts w:cs="Times New Roman"/>
          <w:szCs w:val="24"/>
        </w:rPr>
        <w:t>)</w:t>
      </w:r>
      <w:r w:rsidR="00D70275">
        <w:rPr>
          <w:rFonts w:cs="Times New Roman"/>
          <w:color w:val="000000"/>
          <w:szCs w:val="24"/>
        </w:rPr>
        <w:t>.</w:t>
      </w:r>
      <w:proofErr w:type="gramEnd"/>
      <w:r w:rsidR="00D70275">
        <w:rPr>
          <w:rFonts w:cs="Times New Roman"/>
          <w:color w:val="000000"/>
          <w:szCs w:val="24"/>
        </w:rPr>
        <w:t xml:space="preserve"> Accessed October 14</w:t>
      </w:r>
      <w:r w:rsidR="00D70275" w:rsidRPr="00152916">
        <w:rPr>
          <w:rFonts w:cs="Times New Roman"/>
          <w:color w:val="000000"/>
          <w:szCs w:val="24"/>
          <w:vertAlign w:val="superscript"/>
        </w:rPr>
        <w:t>th</w:t>
      </w:r>
      <w:r w:rsidR="00D70275">
        <w:rPr>
          <w:rFonts w:cs="Times New Roman"/>
          <w:color w:val="000000"/>
          <w:szCs w:val="24"/>
        </w:rPr>
        <w:t>, 2014).</w:t>
      </w:r>
    </w:p>
    <w:p w14:paraId="2CD7E671" w14:textId="77777777" w:rsidR="00DF153B" w:rsidRPr="00F678BC" w:rsidRDefault="00DF153B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71B051B8" w14:textId="77777777" w:rsidR="00764E7A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proofErr w:type="spellStart"/>
      <w:proofErr w:type="gramStart"/>
      <w:r w:rsidRPr="00826394">
        <w:rPr>
          <w:rFonts w:cs="Times New Roman"/>
          <w:color w:val="000000"/>
          <w:szCs w:val="24"/>
        </w:rPr>
        <w:t>Centers</w:t>
      </w:r>
      <w:proofErr w:type="spellEnd"/>
      <w:r w:rsidRPr="00826394">
        <w:rPr>
          <w:rFonts w:cs="Times New Roman"/>
          <w:color w:val="000000"/>
          <w:szCs w:val="24"/>
        </w:rPr>
        <w:t xml:space="preserve"> for Disease Control, National Institutes of Health.</w:t>
      </w:r>
      <w:proofErr w:type="gramEnd"/>
      <w:r w:rsidRPr="00826394">
        <w:rPr>
          <w:rFonts w:cs="Times New Roman"/>
          <w:color w:val="000000"/>
          <w:szCs w:val="24"/>
        </w:rPr>
        <w:t xml:space="preserve"> </w:t>
      </w:r>
      <w:proofErr w:type="gramStart"/>
      <w:r w:rsidRPr="00826394">
        <w:rPr>
          <w:rFonts w:cs="Times New Roman"/>
          <w:color w:val="000000"/>
          <w:szCs w:val="24"/>
        </w:rPr>
        <w:t>Biosafety in microbiological and</w:t>
      </w:r>
      <w:r w:rsidR="008F0A9D" w:rsidRPr="00981781">
        <w:rPr>
          <w:rFonts w:cs="Times New Roman"/>
          <w:color w:val="000000"/>
          <w:szCs w:val="24"/>
        </w:rPr>
        <w:t xml:space="preserve"> </w:t>
      </w:r>
      <w:r w:rsidRPr="00981781">
        <w:rPr>
          <w:rFonts w:cs="Times New Roman"/>
          <w:color w:val="000000"/>
          <w:szCs w:val="24"/>
        </w:rPr>
        <w:t>biomedical laboratories.</w:t>
      </w:r>
      <w:proofErr w:type="gramEnd"/>
      <w:r w:rsidRPr="00981781">
        <w:rPr>
          <w:rFonts w:cs="Times New Roman"/>
          <w:color w:val="000000"/>
          <w:szCs w:val="24"/>
        </w:rPr>
        <w:t xml:space="preserve"> </w:t>
      </w:r>
      <w:proofErr w:type="gramStart"/>
      <w:r w:rsidRPr="00981781">
        <w:rPr>
          <w:rFonts w:cs="Times New Roman"/>
          <w:i/>
          <w:iCs/>
          <w:color w:val="000000"/>
          <w:szCs w:val="24"/>
        </w:rPr>
        <w:t>in</w:t>
      </w:r>
      <w:proofErr w:type="gramEnd"/>
      <w:r w:rsidRPr="00981781">
        <w:rPr>
          <w:rFonts w:cs="Times New Roman"/>
          <w:i/>
          <w:iCs/>
          <w:color w:val="000000"/>
          <w:szCs w:val="24"/>
        </w:rPr>
        <w:t xml:space="preserve"> </w:t>
      </w:r>
      <w:r w:rsidRPr="00981781">
        <w:rPr>
          <w:rFonts w:cs="Times New Roman"/>
          <w:color w:val="000000"/>
          <w:szCs w:val="24"/>
        </w:rPr>
        <w:t xml:space="preserve">Fleming DO, Richardson JH, </w:t>
      </w:r>
      <w:proofErr w:type="spellStart"/>
      <w:r w:rsidRPr="00981781">
        <w:rPr>
          <w:rFonts w:cs="Times New Roman"/>
          <w:color w:val="000000"/>
          <w:szCs w:val="24"/>
        </w:rPr>
        <w:t>Tulis</w:t>
      </w:r>
      <w:proofErr w:type="spellEnd"/>
      <w:r w:rsidRPr="00981781">
        <w:rPr>
          <w:rFonts w:cs="Times New Roman"/>
          <w:color w:val="000000"/>
          <w:szCs w:val="24"/>
        </w:rPr>
        <w:t xml:space="preserve"> JJ, </w:t>
      </w:r>
      <w:proofErr w:type="spellStart"/>
      <w:r w:rsidRPr="00981781">
        <w:rPr>
          <w:rFonts w:cs="Times New Roman"/>
          <w:color w:val="000000"/>
          <w:szCs w:val="24"/>
        </w:rPr>
        <w:t>Vesley</w:t>
      </w:r>
      <w:proofErr w:type="spellEnd"/>
      <w:r w:rsidRPr="00981781">
        <w:rPr>
          <w:rFonts w:cs="Times New Roman"/>
          <w:color w:val="000000"/>
          <w:szCs w:val="24"/>
        </w:rPr>
        <w:t xml:space="preserve"> D (</w:t>
      </w:r>
      <w:proofErr w:type="spellStart"/>
      <w:r w:rsidRPr="00981781">
        <w:rPr>
          <w:rFonts w:cs="Times New Roman"/>
          <w:color w:val="000000"/>
          <w:szCs w:val="24"/>
        </w:rPr>
        <w:t>eds</w:t>
      </w:r>
      <w:proofErr w:type="spellEnd"/>
      <w:r w:rsidRPr="00981781">
        <w:rPr>
          <w:rFonts w:cs="Times New Roman"/>
          <w:color w:val="000000"/>
          <w:szCs w:val="24"/>
        </w:rPr>
        <w:t xml:space="preserve">) </w:t>
      </w:r>
      <w:r w:rsidRPr="00981781">
        <w:rPr>
          <w:rFonts w:cs="Times New Roman"/>
          <w:i/>
          <w:iCs/>
          <w:color w:val="000000"/>
          <w:szCs w:val="24"/>
        </w:rPr>
        <w:t>Laboratory</w:t>
      </w:r>
      <w:r w:rsidR="001F4C03" w:rsidRPr="00981781">
        <w:rPr>
          <w:rFonts w:cs="Times New Roman"/>
          <w:i/>
          <w:iCs/>
          <w:color w:val="000000"/>
          <w:szCs w:val="24"/>
        </w:rPr>
        <w:t xml:space="preserve"> </w:t>
      </w:r>
      <w:r w:rsidRPr="0088765D">
        <w:rPr>
          <w:rFonts w:cs="Times New Roman"/>
          <w:i/>
          <w:iCs/>
          <w:color w:val="000000"/>
          <w:szCs w:val="24"/>
        </w:rPr>
        <w:t>Safety (2</w:t>
      </w:r>
      <w:r w:rsidRPr="0054141B">
        <w:rPr>
          <w:rFonts w:cs="Times New Roman"/>
          <w:i/>
          <w:iCs/>
          <w:color w:val="000000"/>
          <w:sz w:val="14"/>
          <w:szCs w:val="14"/>
        </w:rPr>
        <w:t xml:space="preserve">nd </w:t>
      </w:r>
      <w:proofErr w:type="spellStart"/>
      <w:r w:rsidRPr="0054141B">
        <w:rPr>
          <w:rFonts w:cs="Times New Roman"/>
          <w:i/>
          <w:iCs/>
          <w:color w:val="000000"/>
          <w:szCs w:val="24"/>
        </w:rPr>
        <w:t>ed</w:t>
      </w:r>
      <w:proofErr w:type="spellEnd"/>
      <w:r w:rsidRPr="0054141B">
        <w:rPr>
          <w:rFonts w:cs="Times New Roman"/>
          <w:i/>
          <w:iCs/>
          <w:color w:val="000000"/>
          <w:szCs w:val="24"/>
        </w:rPr>
        <w:t xml:space="preserve">) </w:t>
      </w:r>
      <w:r w:rsidRPr="0054141B">
        <w:rPr>
          <w:rFonts w:cs="Times New Roman"/>
          <w:color w:val="000000"/>
          <w:szCs w:val="24"/>
        </w:rPr>
        <w:t>ASM Press, Washington, D.C. 1995; 293-354.</w:t>
      </w:r>
    </w:p>
    <w:p w14:paraId="143BE36D" w14:textId="77777777" w:rsidR="00DF153B" w:rsidRPr="001836B7" w:rsidRDefault="00DF153B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58908F82" w14:textId="77777777" w:rsidR="00DD4C7F" w:rsidRDefault="00DD4C7F" w:rsidP="00DD4C7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 xml:space="preserve">Connelly NR, Magee M, </w:t>
      </w:r>
      <w:proofErr w:type="spellStart"/>
      <w:r w:rsidRPr="001836B7">
        <w:rPr>
          <w:rFonts w:cs="Times New Roman"/>
          <w:color w:val="000000"/>
          <w:szCs w:val="24"/>
        </w:rPr>
        <w:t>Kiessling</w:t>
      </w:r>
      <w:proofErr w:type="spellEnd"/>
      <w:r w:rsidRPr="001836B7">
        <w:rPr>
          <w:rFonts w:cs="Times New Roman"/>
          <w:color w:val="000000"/>
          <w:szCs w:val="24"/>
        </w:rPr>
        <w:t xml:space="preserve">. </w:t>
      </w:r>
      <w:proofErr w:type="gramStart"/>
      <w:r w:rsidRPr="001836B7">
        <w:rPr>
          <w:rFonts w:cs="Times New Roman"/>
          <w:color w:val="000000"/>
          <w:szCs w:val="24"/>
        </w:rPr>
        <w:t xml:space="preserve">The use of the </w:t>
      </w:r>
      <w:proofErr w:type="spellStart"/>
      <w:r w:rsidRPr="001836B7">
        <w:rPr>
          <w:rFonts w:cs="Times New Roman"/>
          <w:color w:val="000000"/>
          <w:szCs w:val="24"/>
        </w:rPr>
        <w:t>iSTAT</w:t>
      </w:r>
      <w:proofErr w:type="spellEnd"/>
      <w:r w:rsidRPr="001836B7">
        <w:rPr>
          <w:rFonts w:cs="Times New Roman"/>
          <w:color w:val="000000"/>
          <w:szCs w:val="24"/>
        </w:rPr>
        <w:t xml:space="preserve"> portable analyser in patients undergoing cardiopulmonary bypass.</w:t>
      </w:r>
      <w:proofErr w:type="gramEnd"/>
      <w:r w:rsidRPr="001836B7">
        <w:rPr>
          <w:rFonts w:cs="Times New Roman"/>
          <w:color w:val="000000"/>
          <w:szCs w:val="24"/>
        </w:rPr>
        <w:t xml:space="preserve"> </w:t>
      </w:r>
      <w:r w:rsidRPr="00152916">
        <w:rPr>
          <w:rFonts w:cs="Times New Roman"/>
          <w:i/>
          <w:color w:val="000000"/>
          <w:szCs w:val="24"/>
        </w:rPr>
        <w:t xml:space="preserve">J </w:t>
      </w:r>
      <w:proofErr w:type="spellStart"/>
      <w:r w:rsidRPr="00152916">
        <w:rPr>
          <w:rFonts w:cs="Times New Roman"/>
          <w:i/>
          <w:color w:val="000000"/>
          <w:szCs w:val="24"/>
        </w:rPr>
        <w:t>Clin</w:t>
      </w:r>
      <w:proofErr w:type="spellEnd"/>
      <w:r w:rsidRPr="00152916">
        <w:rPr>
          <w:rFonts w:cs="Times New Roman"/>
          <w:i/>
          <w:color w:val="000000"/>
          <w:szCs w:val="24"/>
        </w:rPr>
        <w:t xml:space="preserve"> </w:t>
      </w:r>
      <w:proofErr w:type="spellStart"/>
      <w:r w:rsidRPr="00152916">
        <w:rPr>
          <w:rFonts w:cs="Times New Roman"/>
          <w:i/>
          <w:color w:val="000000"/>
          <w:szCs w:val="24"/>
        </w:rPr>
        <w:t>Monit</w:t>
      </w:r>
      <w:proofErr w:type="spellEnd"/>
      <w:r w:rsidRPr="000F5393">
        <w:rPr>
          <w:rFonts w:cs="Times New Roman"/>
          <w:color w:val="000000"/>
          <w:szCs w:val="24"/>
        </w:rPr>
        <w:t xml:space="preserve"> 1996; </w:t>
      </w:r>
      <w:r w:rsidRPr="00152916">
        <w:rPr>
          <w:rFonts w:cs="Times New Roman"/>
          <w:b/>
          <w:color w:val="000000"/>
          <w:szCs w:val="24"/>
        </w:rPr>
        <w:t>12:</w:t>
      </w:r>
      <w:r w:rsidRPr="000F5393">
        <w:rPr>
          <w:rFonts w:cs="Times New Roman"/>
          <w:color w:val="000000"/>
          <w:szCs w:val="24"/>
        </w:rPr>
        <w:t xml:space="preserve"> 311-315.</w:t>
      </w:r>
    </w:p>
    <w:p w14:paraId="3CDE4FEF" w14:textId="77777777" w:rsidR="00DD4C7F" w:rsidRPr="00152916" w:rsidRDefault="00DD4C7F" w:rsidP="00DD4C7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Cs w:val="24"/>
        </w:rPr>
      </w:pPr>
    </w:p>
    <w:p w14:paraId="37AD5845" w14:textId="77777777" w:rsidR="00DD4C7F" w:rsidRDefault="00DD4C7F" w:rsidP="00DD4C7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 xml:space="preserve">Gauss T, Hamada S, </w:t>
      </w:r>
      <w:proofErr w:type="spellStart"/>
      <w:r w:rsidRPr="001836B7">
        <w:rPr>
          <w:rFonts w:cs="Times New Roman"/>
          <w:color w:val="000000"/>
          <w:szCs w:val="24"/>
        </w:rPr>
        <w:t>Jurcisin</w:t>
      </w:r>
      <w:proofErr w:type="spellEnd"/>
      <w:r w:rsidRPr="001836B7">
        <w:rPr>
          <w:rFonts w:cs="Times New Roman"/>
          <w:color w:val="000000"/>
          <w:szCs w:val="24"/>
        </w:rPr>
        <w:t xml:space="preserve"> I, et al. Limits of agreement between measures obtained from standard laboratory and the point-of-care device </w:t>
      </w:r>
      <w:proofErr w:type="spellStart"/>
      <w:r w:rsidRPr="001836B7">
        <w:rPr>
          <w:rFonts w:cs="Times New Roman"/>
          <w:color w:val="000000"/>
          <w:szCs w:val="24"/>
        </w:rPr>
        <w:t>Hemochron</w:t>
      </w:r>
      <w:proofErr w:type="spellEnd"/>
      <w:r w:rsidRPr="001836B7">
        <w:rPr>
          <w:rFonts w:cs="Times New Roman"/>
          <w:color w:val="000000"/>
          <w:szCs w:val="24"/>
        </w:rPr>
        <w:t xml:space="preserve"> Signature Elite® during acute haemorrhage. </w:t>
      </w:r>
      <w:r w:rsidRPr="00152916">
        <w:rPr>
          <w:rFonts w:cs="Times New Roman"/>
          <w:i/>
          <w:color w:val="000000"/>
          <w:szCs w:val="24"/>
        </w:rPr>
        <w:t xml:space="preserve">Br J </w:t>
      </w:r>
      <w:proofErr w:type="spellStart"/>
      <w:r w:rsidRPr="00152916">
        <w:rPr>
          <w:rFonts w:cs="Times New Roman"/>
          <w:i/>
          <w:color w:val="000000"/>
          <w:szCs w:val="24"/>
        </w:rPr>
        <w:t>Anaesth</w:t>
      </w:r>
      <w:proofErr w:type="spellEnd"/>
      <w:r w:rsidRPr="000F5393">
        <w:rPr>
          <w:rFonts w:cs="Times New Roman"/>
          <w:color w:val="000000"/>
          <w:szCs w:val="24"/>
        </w:rPr>
        <w:t xml:space="preserve"> 2014; </w:t>
      </w:r>
      <w:r w:rsidRPr="00152916">
        <w:rPr>
          <w:rFonts w:cs="Times New Roman"/>
          <w:b/>
          <w:color w:val="000000"/>
          <w:szCs w:val="24"/>
        </w:rPr>
        <w:t xml:space="preserve">112: </w:t>
      </w:r>
      <w:r w:rsidRPr="000F5393">
        <w:rPr>
          <w:rFonts w:cs="Times New Roman"/>
          <w:color w:val="000000"/>
          <w:szCs w:val="24"/>
        </w:rPr>
        <w:t>514-520.</w:t>
      </w:r>
    </w:p>
    <w:p w14:paraId="10201DBF" w14:textId="77777777" w:rsidR="00DD4C7F" w:rsidRPr="000F5393" w:rsidRDefault="00DD4C7F" w:rsidP="00DD4C7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3B21D139" w14:textId="77777777" w:rsidR="00DD4C7F" w:rsidRDefault="00DD4C7F" w:rsidP="00DD4C7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 xml:space="preserve">Hill CE, </w:t>
      </w:r>
      <w:proofErr w:type="spellStart"/>
      <w:r>
        <w:rPr>
          <w:rFonts w:cs="Times New Roman"/>
          <w:bCs/>
          <w:color w:val="000000"/>
          <w:szCs w:val="24"/>
        </w:rPr>
        <w:t>Burd</w:t>
      </w:r>
      <w:proofErr w:type="spellEnd"/>
      <w:r>
        <w:rPr>
          <w:rFonts w:cs="Times New Roman"/>
          <w:bCs/>
          <w:color w:val="000000"/>
          <w:szCs w:val="24"/>
        </w:rPr>
        <w:t xml:space="preserve"> EM, Kraft CS, </w:t>
      </w:r>
      <w:r>
        <w:rPr>
          <w:rFonts w:cs="Times New Roman"/>
          <w:bCs/>
          <w:i/>
          <w:color w:val="000000"/>
          <w:szCs w:val="24"/>
        </w:rPr>
        <w:t xml:space="preserve">et al. </w:t>
      </w:r>
      <w:r>
        <w:rPr>
          <w:rFonts w:cs="Times New Roman"/>
          <w:bCs/>
          <w:color w:val="000000"/>
          <w:szCs w:val="24"/>
        </w:rPr>
        <w:t xml:space="preserve">Laboratory test support for </w:t>
      </w:r>
      <w:proofErr w:type="spellStart"/>
      <w:r>
        <w:rPr>
          <w:rFonts w:cs="Times New Roman"/>
          <w:bCs/>
          <w:color w:val="000000"/>
          <w:szCs w:val="24"/>
        </w:rPr>
        <w:t>ebola</w:t>
      </w:r>
      <w:proofErr w:type="spellEnd"/>
      <w:r>
        <w:rPr>
          <w:rFonts w:cs="Times New Roman"/>
          <w:bCs/>
          <w:color w:val="000000"/>
          <w:szCs w:val="24"/>
        </w:rPr>
        <w:t xml:space="preserve"> patients within a high-containment facility. </w:t>
      </w:r>
      <w:r>
        <w:rPr>
          <w:rFonts w:cs="Times New Roman"/>
          <w:bCs/>
          <w:i/>
          <w:color w:val="000000"/>
          <w:szCs w:val="24"/>
        </w:rPr>
        <w:t xml:space="preserve">Lab Med </w:t>
      </w:r>
      <w:r>
        <w:rPr>
          <w:rFonts w:cs="Times New Roman"/>
          <w:bCs/>
          <w:color w:val="000000"/>
          <w:szCs w:val="24"/>
        </w:rPr>
        <w:t xml:space="preserve">2014; </w:t>
      </w:r>
      <w:r>
        <w:rPr>
          <w:rFonts w:cs="Times New Roman"/>
          <w:b/>
          <w:bCs/>
          <w:color w:val="000000"/>
          <w:szCs w:val="24"/>
        </w:rPr>
        <w:t xml:space="preserve">45: </w:t>
      </w:r>
      <w:r>
        <w:rPr>
          <w:rFonts w:cs="Times New Roman"/>
          <w:bCs/>
          <w:color w:val="000000"/>
          <w:szCs w:val="24"/>
        </w:rPr>
        <w:t>e109-111.</w:t>
      </w:r>
    </w:p>
    <w:p w14:paraId="1B645153" w14:textId="77777777" w:rsidR="00DD4C7F" w:rsidRPr="00152916" w:rsidRDefault="00DD4C7F" w:rsidP="00DD4C7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szCs w:val="24"/>
        </w:rPr>
      </w:pPr>
    </w:p>
    <w:p w14:paraId="729099EB" w14:textId="77777777" w:rsidR="00D83E33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Morbidity and Mortality Weekly Report (MMWR). Update - management of patients with</w:t>
      </w:r>
      <w:r w:rsidR="00F1044C" w:rsidRPr="001836B7">
        <w:rPr>
          <w:rFonts w:cs="Times New Roman"/>
          <w:color w:val="000000"/>
          <w:szCs w:val="24"/>
        </w:rPr>
        <w:t xml:space="preserve"> </w:t>
      </w:r>
      <w:r w:rsidRPr="001836B7">
        <w:rPr>
          <w:rFonts w:cs="Times New Roman"/>
          <w:color w:val="000000"/>
          <w:szCs w:val="24"/>
        </w:rPr>
        <w:t xml:space="preserve">suspected viral hemorrhagic fever – United States. </w:t>
      </w:r>
      <w:proofErr w:type="spellStart"/>
      <w:r w:rsidRPr="001836B7">
        <w:rPr>
          <w:rFonts w:cs="Times New Roman"/>
          <w:i/>
          <w:iCs/>
          <w:color w:val="000000"/>
          <w:szCs w:val="24"/>
        </w:rPr>
        <w:t>Morb</w:t>
      </w:r>
      <w:proofErr w:type="spellEnd"/>
      <w:r w:rsidRPr="001836B7">
        <w:rPr>
          <w:rFonts w:cs="Times New Roman"/>
          <w:i/>
          <w:iCs/>
          <w:color w:val="000000"/>
          <w:szCs w:val="24"/>
        </w:rPr>
        <w:t xml:space="preserve"> Mort Weekly Report </w:t>
      </w:r>
      <w:r w:rsidRPr="001836B7">
        <w:rPr>
          <w:rFonts w:cs="Times New Roman"/>
          <w:color w:val="000000"/>
          <w:szCs w:val="24"/>
        </w:rPr>
        <w:t>1995</w:t>
      </w:r>
      <w:r w:rsidR="00C11945" w:rsidRPr="001836B7">
        <w:rPr>
          <w:rFonts w:cs="Times New Roman"/>
          <w:color w:val="000000"/>
          <w:szCs w:val="24"/>
        </w:rPr>
        <w:t>;</w:t>
      </w:r>
      <w:r w:rsidRPr="001836B7">
        <w:rPr>
          <w:rFonts w:cs="Times New Roman"/>
          <w:color w:val="000000"/>
          <w:szCs w:val="24"/>
        </w:rPr>
        <w:t xml:space="preserve"> </w:t>
      </w:r>
      <w:r w:rsidRPr="00A839ED">
        <w:rPr>
          <w:rFonts w:cs="Times New Roman"/>
          <w:b/>
          <w:color w:val="000000"/>
          <w:szCs w:val="24"/>
        </w:rPr>
        <w:t>44</w:t>
      </w:r>
      <w:r w:rsidR="005D4AA7" w:rsidRPr="00A839ED">
        <w:rPr>
          <w:rFonts w:cs="Times New Roman"/>
          <w:b/>
          <w:color w:val="000000"/>
          <w:szCs w:val="24"/>
        </w:rPr>
        <w:t>:</w:t>
      </w:r>
      <w:r w:rsidR="005D4AA7" w:rsidRPr="001836B7">
        <w:rPr>
          <w:rFonts w:cs="Times New Roman"/>
          <w:color w:val="000000"/>
          <w:szCs w:val="24"/>
        </w:rPr>
        <w:t xml:space="preserve"> </w:t>
      </w:r>
      <w:r w:rsidRPr="001836B7">
        <w:rPr>
          <w:rFonts w:cs="Times New Roman"/>
          <w:color w:val="000000"/>
          <w:szCs w:val="24"/>
        </w:rPr>
        <w:t>475-</w:t>
      </w:r>
    </w:p>
    <w:p w14:paraId="306DB220" w14:textId="77777777" w:rsidR="00D83E33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479.</w:t>
      </w:r>
    </w:p>
    <w:p w14:paraId="7B5742DF" w14:textId="77777777" w:rsidR="00DF153B" w:rsidRPr="001836B7" w:rsidRDefault="00DF153B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5DAD6FA1" w14:textId="77777777" w:rsidR="00D83E33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Morbidity and Mortality Weekly Report (MMWR). Management of patients with suspected</w:t>
      </w:r>
      <w:r w:rsidR="00BA20A2" w:rsidRPr="001836B7">
        <w:rPr>
          <w:rFonts w:cs="Times New Roman"/>
          <w:color w:val="000000"/>
          <w:szCs w:val="24"/>
        </w:rPr>
        <w:t xml:space="preserve"> </w:t>
      </w:r>
      <w:r w:rsidRPr="001836B7">
        <w:rPr>
          <w:rFonts w:cs="Times New Roman"/>
          <w:color w:val="000000"/>
          <w:szCs w:val="24"/>
        </w:rPr>
        <w:t xml:space="preserve">viral hemorrhagic fever. </w:t>
      </w:r>
      <w:proofErr w:type="spellStart"/>
      <w:r w:rsidRPr="001836B7">
        <w:rPr>
          <w:rFonts w:cs="Times New Roman"/>
          <w:i/>
          <w:iCs/>
          <w:color w:val="000000"/>
          <w:szCs w:val="24"/>
        </w:rPr>
        <w:t>Morb</w:t>
      </w:r>
      <w:proofErr w:type="spellEnd"/>
      <w:r w:rsidRPr="001836B7">
        <w:rPr>
          <w:rFonts w:cs="Times New Roman"/>
          <w:i/>
          <w:iCs/>
          <w:color w:val="000000"/>
          <w:szCs w:val="24"/>
        </w:rPr>
        <w:t xml:space="preserve"> Mort </w:t>
      </w:r>
      <w:proofErr w:type="spellStart"/>
      <w:r w:rsidRPr="001836B7">
        <w:rPr>
          <w:rFonts w:cs="Times New Roman"/>
          <w:i/>
          <w:iCs/>
          <w:color w:val="000000"/>
          <w:szCs w:val="24"/>
        </w:rPr>
        <w:t>Weely</w:t>
      </w:r>
      <w:proofErr w:type="spellEnd"/>
      <w:r w:rsidRPr="001836B7">
        <w:rPr>
          <w:rFonts w:cs="Times New Roman"/>
          <w:i/>
          <w:iCs/>
          <w:color w:val="000000"/>
          <w:szCs w:val="24"/>
        </w:rPr>
        <w:t xml:space="preserve"> Report </w:t>
      </w:r>
      <w:r w:rsidRPr="001836B7">
        <w:rPr>
          <w:rFonts w:cs="Times New Roman"/>
          <w:color w:val="000000"/>
          <w:szCs w:val="24"/>
        </w:rPr>
        <w:t>1988</w:t>
      </w:r>
      <w:r w:rsidR="00E451FE" w:rsidRPr="001836B7">
        <w:rPr>
          <w:rFonts w:cs="Times New Roman"/>
          <w:color w:val="000000"/>
          <w:szCs w:val="24"/>
        </w:rPr>
        <w:t>;</w:t>
      </w:r>
      <w:r w:rsidRPr="001836B7">
        <w:rPr>
          <w:rFonts w:cs="Times New Roman"/>
          <w:color w:val="000000"/>
          <w:szCs w:val="24"/>
        </w:rPr>
        <w:t xml:space="preserve"> </w:t>
      </w:r>
      <w:r w:rsidRPr="00A839ED">
        <w:rPr>
          <w:rFonts w:cs="Times New Roman"/>
          <w:b/>
          <w:color w:val="000000"/>
          <w:szCs w:val="24"/>
        </w:rPr>
        <w:t>37(S-3)</w:t>
      </w:r>
      <w:r w:rsidR="005D4AA7" w:rsidRPr="00A839ED">
        <w:rPr>
          <w:rFonts w:cs="Times New Roman"/>
          <w:b/>
          <w:color w:val="000000"/>
          <w:szCs w:val="24"/>
        </w:rPr>
        <w:t>:</w:t>
      </w:r>
      <w:r w:rsidRPr="001836B7">
        <w:rPr>
          <w:rFonts w:cs="Times New Roman"/>
          <w:color w:val="000000"/>
          <w:szCs w:val="24"/>
        </w:rPr>
        <w:t xml:space="preserve"> 1-16.</w:t>
      </w:r>
    </w:p>
    <w:p w14:paraId="61A04ED3" w14:textId="77777777" w:rsidR="00DF153B" w:rsidRPr="001836B7" w:rsidRDefault="00DF153B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5DFCDE99" w14:textId="77777777" w:rsidR="00DD4C7F" w:rsidRDefault="00DD4C7F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szCs w:val="24"/>
        </w:rPr>
      </w:pPr>
      <w:proofErr w:type="spellStart"/>
      <w:r w:rsidRPr="000F5393">
        <w:rPr>
          <w:rFonts w:cs="Times New Roman"/>
          <w:bCs/>
          <w:color w:val="000000"/>
          <w:szCs w:val="24"/>
        </w:rPr>
        <w:t>Naugler</w:t>
      </w:r>
      <w:proofErr w:type="spellEnd"/>
      <w:r w:rsidRPr="000F5393">
        <w:rPr>
          <w:rFonts w:cs="Times New Roman"/>
          <w:bCs/>
          <w:color w:val="000000"/>
          <w:szCs w:val="24"/>
        </w:rPr>
        <w:t xml:space="preserve"> C, Redman L, </w:t>
      </w:r>
      <w:proofErr w:type="spellStart"/>
      <w:r w:rsidRPr="000F5393">
        <w:rPr>
          <w:rFonts w:cs="Times New Roman"/>
          <w:bCs/>
          <w:color w:val="000000"/>
          <w:szCs w:val="24"/>
        </w:rPr>
        <w:t>Sadzradeh</w:t>
      </w:r>
      <w:proofErr w:type="spellEnd"/>
      <w:r w:rsidRPr="000F5393">
        <w:rPr>
          <w:rFonts w:cs="Times New Roman"/>
          <w:bCs/>
          <w:color w:val="000000"/>
          <w:szCs w:val="24"/>
        </w:rPr>
        <w:t xml:space="preserve"> H. Comparison of estimated glomerular filtration rates using creatinine values generated by </w:t>
      </w:r>
      <w:proofErr w:type="spellStart"/>
      <w:r w:rsidRPr="000F5393">
        <w:rPr>
          <w:rFonts w:cs="Times New Roman"/>
          <w:bCs/>
          <w:color w:val="000000"/>
          <w:szCs w:val="24"/>
        </w:rPr>
        <w:t>iSTAT</w:t>
      </w:r>
      <w:proofErr w:type="spellEnd"/>
      <w:r w:rsidRPr="000F5393">
        <w:rPr>
          <w:rFonts w:cs="Times New Roman"/>
          <w:bCs/>
          <w:color w:val="000000"/>
          <w:szCs w:val="24"/>
        </w:rPr>
        <w:t xml:space="preserve"> and </w:t>
      </w:r>
      <w:proofErr w:type="spellStart"/>
      <w:r w:rsidRPr="000F5393">
        <w:rPr>
          <w:rFonts w:cs="Times New Roman"/>
          <w:bCs/>
          <w:color w:val="000000"/>
          <w:szCs w:val="24"/>
        </w:rPr>
        <w:t>Cobas</w:t>
      </w:r>
      <w:proofErr w:type="spellEnd"/>
      <w:r w:rsidRPr="000F5393">
        <w:rPr>
          <w:rFonts w:cs="Times New Roman"/>
          <w:bCs/>
          <w:color w:val="000000"/>
          <w:szCs w:val="24"/>
        </w:rPr>
        <w:t xml:space="preserve"> 6000. </w:t>
      </w:r>
      <w:proofErr w:type="spellStart"/>
      <w:r w:rsidRPr="00152916">
        <w:rPr>
          <w:rFonts w:cs="Times New Roman"/>
          <w:bCs/>
          <w:i/>
          <w:color w:val="000000"/>
          <w:szCs w:val="24"/>
        </w:rPr>
        <w:t>Clin</w:t>
      </w:r>
      <w:proofErr w:type="spellEnd"/>
      <w:r w:rsidRPr="00152916">
        <w:rPr>
          <w:rFonts w:cs="Times New Roman"/>
          <w:bCs/>
          <w:i/>
          <w:color w:val="000000"/>
          <w:szCs w:val="24"/>
        </w:rPr>
        <w:t xml:space="preserve"> </w:t>
      </w:r>
      <w:proofErr w:type="spellStart"/>
      <w:r w:rsidRPr="00152916">
        <w:rPr>
          <w:rFonts w:cs="Times New Roman"/>
          <w:bCs/>
          <w:i/>
          <w:color w:val="000000"/>
          <w:szCs w:val="24"/>
        </w:rPr>
        <w:t>Chim</w:t>
      </w:r>
      <w:proofErr w:type="spellEnd"/>
      <w:r w:rsidRPr="00152916">
        <w:rPr>
          <w:rFonts w:cs="Times New Roman"/>
          <w:bCs/>
          <w:i/>
          <w:color w:val="000000"/>
          <w:szCs w:val="24"/>
        </w:rPr>
        <w:t xml:space="preserve"> </w:t>
      </w:r>
      <w:proofErr w:type="spellStart"/>
      <w:r w:rsidRPr="00152916">
        <w:rPr>
          <w:rFonts w:cs="Times New Roman"/>
          <w:bCs/>
          <w:i/>
          <w:color w:val="000000"/>
          <w:szCs w:val="24"/>
        </w:rPr>
        <w:t>Acta</w:t>
      </w:r>
      <w:proofErr w:type="spellEnd"/>
      <w:r w:rsidRPr="000F5393">
        <w:rPr>
          <w:rFonts w:cs="Times New Roman"/>
          <w:bCs/>
          <w:color w:val="000000"/>
          <w:szCs w:val="24"/>
        </w:rPr>
        <w:t xml:space="preserve"> 2014; </w:t>
      </w:r>
      <w:r w:rsidRPr="00152916">
        <w:rPr>
          <w:rFonts w:cs="Times New Roman"/>
          <w:b/>
          <w:bCs/>
          <w:color w:val="000000"/>
          <w:szCs w:val="24"/>
        </w:rPr>
        <w:t>429:</w:t>
      </w:r>
      <w:r w:rsidRPr="000F5393">
        <w:rPr>
          <w:rFonts w:cs="Times New Roman"/>
          <w:bCs/>
          <w:color w:val="000000"/>
          <w:szCs w:val="24"/>
        </w:rPr>
        <w:t xml:space="preserve"> 79-80.</w:t>
      </w:r>
    </w:p>
    <w:p w14:paraId="48F48DA4" w14:textId="77777777" w:rsidR="00DD4C7F" w:rsidRDefault="00DD4C7F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szCs w:val="24"/>
        </w:rPr>
      </w:pPr>
    </w:p>
    <w:p w14:paraId="68EAA24B" w14:textId="77777777" w:rsidR="00D83E33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proofErr w:type="spellStart"/>
      <w:r w:rsidRPr="001836B7">
        <w:rPr>
          <w:rFonts w:cs="Times New Roman"/>
          <w:color w:val="000000"/>
          <w:szCs w:val="24"/>
        </w:rPr>
        <w:t>Saluzzo</w:t>
      </w:r>
      <w:proofErr w:type="spellEnd"/>
      <w:r w:rsidRPr="001836B7">
        <w:rPr>
          <w:rFonts w:cs="Times New Roman"/>
          <w:color w:val="000000"/>
          <w:szCs w:val="24"/>
        </w:rPr>
        <w:t xml:space="preserve"> JF, </w:t>
      </w:r>
      <w:proofErr w:type="spellStart"/>
      <w:r w:rsidRPr="001836B7">
        <w:rPr>
          <w:rFonts w:cs="Times New Roman"/>
          <w:color w:val="000000"/>
          <w:szCs w:val="24"/>
        </w:rPr>
        <w:t>Leguenno</w:t>
      </w:r>
      <w:proofErr w:type="spellEnd"/>
      <w:r w:rsidRPr="001836B7">
        <w:rPr>
          <w:rFonts w:cs="Times New Roman"/>
          <w:color w:val="000000"/>
          <w:szCs w:val="24"/>
        </w:rPr>
        <w:t xml:space="preserve"> B, Van der </w:t>
      </w:r>
      <w:proofErr w:type="spellStart"/>
      <w:r w:rsidRPr="001836B7">
        <w:rPr>
          <w:rFonts w:cs="Times New Roman"/>
          <w:color w:val="000000"/>
          <w:szCs w:val="24"/>
        </w:rPr>
        <w:t>Groen</w:t>
      </w:r>
      <w:proofErr w:type="spellEnd"/>
      <w:r w:rsidRPr="001836B7">
        <w:rPr>
          <w:rFonts w:cs="Times New Roman"/>
          <w:color w:val="000000"/>
          <w:szCs w:val="24"/>
        </w:rPr>
        <w:t xml:space="preserve"> G. Use of heat inactivated viral haemorrhagic fever</w:t>
      </w:r>
      <w:r w:rsidR="00DF153B" w:rsidRPr="001836B7">
        <w:rPr>
          <w:rFonts w:cs="Times New Roman"/>
          <w:color w:val="000000"/>
          <w:szCs w:val="24"/>
        </w:rPr>
        <w:t xml:space="preserve"> </w:t>
      </w:r>
      <w:r w:rsidRPr="001836B7">
        <w:rPr>
          <w:rFonts w:cs="Times New Roman"/>
          <w:color w:val="000000"/>
          <w:szCs w:val="24"/>
        </w:rPr>
        <w:t xml:space="preserve">antigens in serological assays. </w:t>
      </w:r>
      <w:r w:rsidRPr="001836B7">
        <w:rPr>
          <w:rFonts w:cs="Times New Roman"/>
          <w:i/>
          <w:iCs/>
          <w:color w:val="000000"/>
          <w:szCs w:val="24"/>
        </w:rPr>
        <w:t xml:space="preserve">J </w:t>
      </w:r>
      <w:proofErr w:type="spellStart"/>
      <w:r w:rsidRPr="001836B7">
        <w:rPr>
          <w:rFonts w:cs="Times New Roman"/>
          <w:i/>
          <w:iCs/>
          <w:color w:val="000000"/>
          <w:szCs w:val="24"/>
        </w:rPr>
        <w:t>Virol</w:t>
      </w:r>
      <w:proofErr w:type="spellEnd"/>
      <w:r w:rsidRPr="001836B7">
        <w:rPr>
          <w:rFonts w:cs="Times New Roman"/>
          <w:i/>
          <w:iCs/>
          <w:color w:val="000000"/>
          <w:szCs w:val="24"/>
        </w:rPr>
        <w:t xml:space="preserve"> Methods </w:t>
      </w:r>
      <w:r w:rsidRPr="001836B7">
        <w:rPr>
          <w:rFonts w:cs="Times New Roman"/>
          <w:color w:val="000000"/>
          <w:szCs w:val="24"/>
        </w:rPr>
        <w:t xml:space="preserve">1998; </w:t>
      </w:r>
      <w:r w:rsidRPr="00A839ED">
        <w:rPr>
          <w:rFonts w:cs="Times New Roman"/>
          <w:b/>
          <w:color w:val="000000"/>
          <w:szCs w:val="24"/>
        </w:rPr>
        <w:t>22:</w:t>
      </w:r>
      <w:r w:rsidRPr="001836B7">
        <w:rPr>
          <w:rFonts w:cs="Times New Roman"/>
          <w:color w:val="000000"/>
          <w:szCs w:val="24"/>
        </w:rPr>
        <w:t xml:space="preserve"> 165-172.</w:t>
      </w:r>
    </w:p>
    <w:p w14:paraId="0C610FA9" w14:textId="77777777" w:rsidR="00DF153B" w:rsidRPr="001836B7" w:rsidRDefault="00DF153B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02A275E7" w14:textId="77777777" w:rsidR="00DD4C7F" w:rsidRPr="001836B7" w:rsidRDefault="00DD4C7F" w:rsidP="00DD4C7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 xml:space="preserve">Thomas FO, Hoffman TL, </w:t>
      </w:r>
      <w:proofErr w:type="spellStart"/>
      <w:r w:rsidRPr="001836B7">
        <w:rPr>
          <w:rFonts w:cs="Times New Roman"/>
          <w:color w:val="000000"/>
          <w:szCs w:val="24"/>
        </w:rPr>
        <w:t>Handrahan</w:t>
      </w:r>
      <w:proofErr w:type="spellEnd"/>
      <w:r w:rsidRPr="001836B7">
        <w:rPr>
          <w:rFonts w:cs="Times New Roman"/>
          <w:color w:val="000000"/>
          <w:szCs w:val="24"/>
        </w:rPr>
        <w:t xml:space="preserve"> DL, Crapo RO, Snow G. The measure of treatment agreement between portable and laboratory blood gas measurements in guiding protocol-driven ventilator management. </w:t>
      </w:r>
      <w:r w:rsidRPr="001836B7">
        <w:rPr>
          <w:rFonts w:cs="Times New Roman"/>
          <w:i/>
          <w:color w:val="000000"/>
          <w:szCs w:val="24"/>
        </w:rPr>
        <w:t xml:space="preserve">J Trauma </w:t>
      </w:r>
      <w:r w:rsidRPr="001836B7">
        <w:rPr>
          <w:rFonts w:cs="Times New Roman"/>
          <w:color w:val="000000"/>
          <w:szCs w:val="24"/>
        </w:rPr>
        <w:t xml:space="preserve">2009; </w:t>
      </w:r>
      <w:r w:rsidRPr="00152916">
        <w:rPr>
          <w:rFonts w:cs="Times New Roman"/>
          <w:b/>
          <w:color w:val="000000"/>
          <w:szCs w:val="24"/>
        </w:rPr>
        <w:t>67:</w:t>
      </w:r>
      <w:r w:rsidRPr="001836B7">
        <w:rPr>
          <w:rFonts w:cs="Times New Roman"/>
          <w:color w:val="000000"/>
          <w:szCs w:val="24"/>
        </w:rPr>
        <w:t xml:space="preserve"> 303-314.</w:t>
      </w:r>
    </w:p>
    <w:p w14:paraId="2D91D88A" w14:textId="77777777" w:rsidR="00DD4C7F" w:rsidRDefault="00DD4C7F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4F2CF3C3" w14:textId="77777777" w:rsidR="00D83E33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proofErr w:type="gramStart"/>
      <w:r w:rsidRPr="001836B7">
        <w:rPr>
          <w:rFonts w:cs="Times New Roman"/>
          <w:color w:val="000000"/>
          <w:szCs w:val="24"/>
        </w:rPr>
        <w:t>WHO Weekly Epidemiological Record.</w:t>
      </w:r>
      <w:proofErr w:type="gramEnd"/>
      <w:r w:rsidRPr="001836B7">
        <w:rPr>
          <w:rFonts w:cs="Times New Roman"/>
          <w:color w:val="000000"/>
          <w:szCs w:val="24"/>
        </w:rPr>
        <w:t xml:space="preserve"> Viral haemorrhagic fever: management of suspected</w:t>
      </w:r>
      <w:r w:rsidR="00762824" w:rsidRPr="001836B7">
        <w:rPr>
          <w:rFonts w:cs="Times New Roman"/>
          <w:color w:val="000000"/>
          <w:szCs w:val="24"/>
        </w:rPr>
        <w:t xml:space="preserve"> </w:t>
      </w:r>
      <w:r w:rsidRPr="001836B7">
        <w:rPr>
          <w:rFonts w:cs="Times New Roman"/>
          <w:color w:val="000000"/>
          <w:szCs w:val="24"/>
        </w:rPr>
        <w:t xml:space="preserve">cases. </w:t>
      </w:r>
      <w:r w:rsidRPr="001836B7">
        <w:rPr>
          <w:rFonts w:cs="Times New Roman"/>
          <w:i/>
          <w:iCs/>
          <w:color w:val="000000"/>
          <w:szCs w:val="24"/>
        </w:rPr>
        <w:t xml:space="preserve">Weekly Epidemiological Record </w:t>
      </w:r>
      <w:r w:rsidRPr="001836B7">
        <w:rPr>
          <w:rFonts w:cs="Times New Roman"/>
          <w:color w:val="000000"/>
          <w:szCs w:val="24"/>
        </w:rPr>
        <w:t>1995</w:t>
      </w:r>
      <w:r w:rsidR="005D4AA7">
        <w:rPr>
          <w:rFonts w:cs="Times New Roman"/>
          <w:color w:val="000000"/>
          <w:szCs w:val="24"/>
        </w:rPr>
        <w:t>;</w:t>
      </w:r>
      <w:r w:rsidRPr="001836B7">
        <w:rPr>
          <w:rFonts w:cs="Times New Roman"/>
          <w:color w:val="000000"/>
          <w:szCs w:val="24"/>
        </w:rPr>
        <w:t xml:space="preserve"> </w:t>
      </w:r>
      <w:r w:rsidRPr="00A839ED">
        <w:rPr>
          <w:rFonts w:cs="Times New Roman"/>
          <w:b/>
          <w:color w:val="000000"/>
          <w:szCs w:val="24"/>
        </w:rPr>
        <w:t>70</w:t>
      </w:r>
      <w:r w:rsidR="005D4AA7" w:rsidRPr="00A839ED">
        <w:rPr>
          <w:rFonts w:cs="Times New Roman"/>
          <w:b/>
          <w:color w:val="000000"/>
          <w:szCs w:val="24"/>
        </w:rPr>
        <w:t>:</w:t>
      </w:r>
      <w:r w:rsidRPr="001836B7">
        <w:rPr>
          <w:rFonts w:cs="Times New Roman"/>
          <w:color w:val="000000"/>
          <w:szCs w:val="24"/>
        </w:rPr>
        <w:t xml:space="preserve"> 249-252.</w:t>
      </w:r>
    </w:p>
    <w:p w14:paraId="0A905137" w14:textId="77777777" w:rsidR="00DF153B" w:rsidRPr="001836B7" w:rsidRDefault="00DF153B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5D88687F" w14:textId="77777777" w:rsidR="00D83E33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proofErr w:type="gramStart"/>
      <w:r w:rsidRPr="001836B7">
        <w:rPr>
          <w:rFonts w:cs="Times New Roman"/>
          <w:color w:val="000000"/>
          <w:szCs w:val="24"/>
        </w:rPr>
        <w:t>World Health Organization.</w:t>
      </w:r>
      <w:proofErr w:type="gramEnd"/>
      <w:r w:rsidRPr="001836B7">
        <w:rPr>
          <w:rFonts w:cs="Times New Roman"/>
          <w:color w:val="000000"/>
          <w:szCs w:val="24"/>
        </w:rPr>
        <w:t xml:space="preserve"> WHO recommended guidelines for epidemic preparedness and</w:t>
      </w:r>
      <w:r w:rsidR="00DF153B" w:rsidRPr="001836B7">
        <w:rPr>
          <w:rFonts w:cs="Times New Roman"/>
          <w:color w:val="000000"/>
          <w:szCs w:val="24"/>
        </w:rPr>
        <w:t xml:space="preserve"> </w:t>
      </w:r>
      <w:r w:rsidRPr="001836B7">
        <w:rPr>
          <w:rFonts w:cs="Times New Roman"/>
          <w:color w:val="000000"/>
          <w:szCs w:val="24"/>
        </w:rPr>
        <w:t xml:space="preserve">response: Ebola haemorrhagic fever (EHF). </w:t>
      </w:r>
      <w:proofErr w:type="gramStart"/>
      <w:r w:rsidRPr="001836B7">
        <w:rPr>
          <w:rFonts w:cs="Times New Roman"/>
          <w:color w:val="000000"/>
          <w:szCs w:val="24"/>
        </w:rPr>
        <w:t>World Health Organization, 1997.</w:t>
      </w:r>
      <w:proofErr w:type="gramEnd"/>
    </w:p>
    <w:p w14:paraId="4D41AF17" w14:textId="6BE6DBBF" w:rsidR="00A1461D" w:rsidRDefault="00CF1FAF" w:rsidP="00CF1FAF">
      <w:pPr>
        <w:rPr>
          <w:rFonts w:cs="Times New Roman"/>
          <w:b/>
          <w:bCs/>
          <w:color w:val="000000"/>
          <w:sz w:val="60"/>
          <w:szCs w:val="60"/>
        </w:rPr>
      </w:pPr>
      <w:r>
        <w:rPr>
          <w:rFonts w:cs="Times New Roman"/>
          <w:b/>
          <w:bCs/>
          <w:color w:val="000000"/>
          <w:sz w:val="60"/>
          <w:szCs w:val="60"/>
        </w:rPr>
        <w:br w:type="page"/>
      </w:r>
    </w:p>
    <w:p w14:paraId="6EC98515" w14:textId="77777777" w:rsidR="00D83E33" w:rsidRPr="00654370" w:rsidRDefault="00D83E33" w:rsidP="001B2FBF">
      <w:pPr>
        <w:pStyle w:val="Heading1"/>
      </w:pPr>
      <w:bookmarkStart w:id="18" w:name="_Toc401231273"/>
      <w:r w:rsidRPr="00654370">
        <w:t>Appendix A</w:t>
      </w:r>
      <w:bookmarkEnd w:id="18"/>
    </w:p>
    <w:p w14:paraId="4403770E" w14:textId="77777777" w:rsidR="00D83E33" w:rsidRPr="00A839ED" w:rsidRDefault="00D83E33" w:rsidP="001B2FBF">
      <w:pPr>
        <w:pStyle w:val="Heading1"/>
        <w:rPr>
          <w:sz w:val="36"/>
          <w:szCs w:val="36"/>
        </w:rPr>
      </w:pPr>
      <w:bookmarkStart w:id="19" w:name="_Toc401231274"/>
      <w:r w:rsidRPr="00A839ED">
        <w:rPr>
          <w:sz w:val="36"/>
          <w:szCs w:val="36"/>
        </w:rPr>
        <w:t>Specimen Collection Transport and Storage</w:t>
      </w:r>
      <w:bookmarkEnd w:id="19"/>
    </w:p>
    <w:p w14:paraId="53FB3AD0" w14:textId="77777777" w:rsidR="009C3057" w:rsidRPr="000F5393" w:rsidRDefault="009C3057" w:rsidP="00A839E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color w:val="000000"/>
          <w:szCs w:val="24"/>
        </w:rPr>
      </w:pPr>
    </w:p>
    <w:p w14:paraId="680C1886" w14:textId="77777777" w:rsidR="00D83E33" w:rsidRPr="001836B7" w:rsidRDefault="009C3057" w:rsidP="00A839E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 xml:space="preserve">1. </w:t>
      </w:r>
      <w:r w:rsidR="00D83E33" w:rsidRPr="001836B7">
        <w:rPr>
          <w:rFonts w:cs="Times New Roman"/>
          <w:color w:val="000000"/>
          <w:szCs w:val="24"/>
        </w:rPr>
        <w:t>During collection every effort must be taken to avoid externa</w:t>
      </w:r>
      <w:r w:rsidRPr="001836B7">
        <w:rPr>
          <w:rFonts w:cs="Times New Roman"/>
          <w:color w:val="000000"/>
          <w:szCs w:val="24"/>
        </w:rPr>
        <w:t xml:space="preserve">l contamination of the specimen </w:t>
      </w:r>
      <w:r w:rsidR="00D83E33" w:rsidRPr="001836B7">
        <w:rPr>
          <w:rFonts w:cs="Times New Roman"/>
          <w:color w:val="000000"/>
          <w:szCs w:val="24"/>
        </w:rPr>
        <w:t>tube or container. An assistant should receive the labelled speci</w:t>
      </w:r>
      <w:r w:rsidRPr="001836B7">
        <w:rPr>
          <w:rFonts w:cs="Times New Roman"/>
          <w:color w:val="000000"/>
          <w:szCs w:val="24"/>
        </w:rPr>
        <w:t xml:space="preserve">men into the plastic bag at the </w:t>
      </w:r>
      <w:r w:rsidR="00D83E33" w:rsidRPr="001836B7">
        <w:rPr>
          <w:rFonts w:cs="Times New Roman"/>
          <w:color w:val="000000"/>
          <w:szCs w:val="24"/>
        </w:rPr>
        <w:t>bedside, which is then sealed and placed into a clear hard plastic</w:t>
      </w:r>
      <w:r w:rsidRPr="001836B7">
        <w:rPr>
          <w:rFonts w:cs="Times New Roman"/>
          <w:color w:val="000000"/>
          <w:szCs w:val="24"/>
        </w:rPr>
        <w:t xml:space="preserve"> container. The outer container </w:t>
      </w:r>
      <w:r w:rsidR="00D83E33" w:rsidRPr="001836B7">
        <w:rPr>
          <w:rFonts w:cs="Times New Roman"/>
          <w:color w:val="000000"/>
          <w:szCs w:val="24"/>
        </w:rPr>
        <w:t>must have sufficient absorbent material to contain a spill. Th</w:t>
      </w:r>
      <w:r w:rsidRPr="001836B7">
        <w:rPr>
          <w:rFonts w:cs="Times New Roman"/>
          <w:color w:val="000000"/>
          <w:szCs w:val="24"/>
        </w:rPr>
        <w:t xml:space="preserve">e external surface of the outer </w:t>
      </w:r>
      <w:r w:rsidR="00D83E33" w:rsidRPr="001836B7">
        <w:rPr>
          <w:rFonts w:cs="Times New Roman"/>
          <w:color w:val="000000"/>
          <w:szCs w:val="24"/>
        </w:rPr>
        <w:t xml:space="preserve">container must be wiped or sprayed with 0.5% </w:t>
      </w:r>
      <w:r w:rsidR="00FA3FE9">
        <w:rPr>
          <w:rFonts w:cs="Times New Roman"/>
          <w:color w:val="000000"/>
          <w:szCs w:val="24"/>
        </w:rPr>
        <w:t xml:space="preserve">(5000 ppm) </w:t>
      </w:r>
      <w:r w:rsidR="00D83E33" w:rsidRPr="001836B7">
        <w:rPr>
          <w:rFonts w:cs="Times New Roman"/>
          <w:color w:val="000000"/>
          <w:szCs w:val="24"/>
        </w:rPr>
        <w:t>sodium hypoc</w:t>
      </w:r>
      <w:r w:rsidRPr="001836B7">
        <w:rPr>
          <w:rFonts w:cs="Times New Roman"/>
          <w:color w:val="000000"/>
          <w:szCs w:val="24"/>
        </w:rPr>
        <w:t xml:space="preserve">hlorite and allowed to dry. The </w:t>
      </w:r>
      <w:r w:rsidR="00D83E33" w:rsidRPr="001836B7">
        <w:rPr>
          <w:rFonts w:cs="Times New Roman"/>
          <w:color w:val="000000"/>
          <w:szCs w:val="24"/>
        </w:rPr>
        <w:t>request form should be attached to the exterior using plastic tape. The req</w:t>
      </w:r>
      <w:r w:rsidRPr="001836B7">
        <w:rPr>
          <w:rFonts w:cs="Times New Roman"/>
          <w:color w:val="000000"/>
          <w:szCs w:val="24"/>
        </w:rPr>
        <w:t xml:space="preserve">uest form should </w:t>
      </w:r>
      <w:r w:rsidR="00D83E33" w:rsidRPr="001836B7">
        <w:rPr>
          <w:rFonts w:cs="Times New Roman"/>
          <w:color w:val="000000"/>
          <w:szCs w:val="24"/>
        </w:rPr>
        <w:t>never be placed in the same container as the specimen, nor sho</w:t>
      </w:r>
      <w:r w:rsidRPr="001836B7">
        <w:rPr>
          <w:rFonts w:cs="Times New Roman"/>
          <w:color w:val="000000"/>
          <w:szCs w:val="24"/>
        </w:rPr>
        <w:t xml:space="preserve">uld it be attached with pins or </w:t>
      </w:r>
      <w:r w:rsidR="00D83E33" w:rsidRPr="001836B7">
        <w:rPr>
          <w:rFonts w:cs="Times New Roman"/>
          <w:color w:val="000000"/>
          <w:szCs w:val="24"/>
        </w:rPr>
        <w:t>staples. Laboratory staff must be notified when specimens are sent.</w:t>
      </w:r>
    </w:p>
    <w:p w14:paraId="3315BA27" w14:textId="77777777" w:rsidR="009C3057" w:rsidRPr="001836B7" w:rsidRDefault="009C3057" w:rsidP="00A839E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63932C1A" w14:textId="77777777" w:rsidR="00D83E33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2. The sealed specimen should be transported directly to the Designated Recei</w:t>
      </w:r>
      <w:r w:rsidR="009C3057" w:rsidRPr="001836B7">
        <w:rPr>
          <w:rFonts w:cs="Times New Roman"/>
          <w:color w:val="000000"/>
          <w:szCs w:val="24"/>
        </w:rPr>
        <w:t xml:space="preserve">ving Area (DRA) </w:t>
      </w:r>
      <w:r w:rsidRPr="001836B7">
        <w:rPr>
          <w:rFonts w:cs="Times New Roman"/>
          <w:color w:val="000000"/>
          <w:szCs w:val="24"/>
        </w:rPr>
        <w:t xml:space="preserve">in the laboratory and laboratory staff must directly receive </w:t>
      </w:r>
      <w:r w:rsidR="009C3057" w:rsidRPr="001836B7">
        <w:rPr>
          <w:rFonts w:cs="Times New Roman"/>
          <w:color w:val="000000"/>
          <w:szCs w:val="24"/>
        </w:rPr>
        <w:t xml:space="preserve">the specimen. The specimen must </w:t>
      </w:r>
      <w:r w:rsidRPr="001836B7">
        <w:rPr>
          <w:rFonts w:cs="Times New Roman"/>
          <w:color w:val="000000"/>
          <w:szCs w:val="24"/>
        </w:rPr>
        <w:t>not be left unattended.</w:t>
      </w:r>
    </w:p>
    <w:p w14:paraId="200FDBA8" w14:textId="77777777" w:rsidR="00D83E33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/>
          <w:iCs/>
          <w:color w:val="000000"/>
          <w:szCs w:val="24"/>
        </w:rPr>
      </w:pPr>
      <w:r w:rsidRPr="001836B7">
        <w:rPr>
          <w:rFonts w:cs="Times New Roman"/>
          <w:b/>
          <w:bCs/>
          <w:i/>
          <w:iCs/>
          <w:color w:val="000000"/>
          <w:szCs w:val="24"/>
        </w:rPr>
        <w:t xml:space="preserve">Specimens must not be sent by any automatic transport system (e.g. </w:t>
      </w:r>
      <w:r w:rsidR="00D0792D" w:rsidRPr="00A839ED">
        <w:rPr>
          <w:rFonts w:cs="Times New Roman"/>
          <w:b/>
          <w:i/>
          <w:color w:val="000000"/>
          <w:szCs w:val="24"/>
        </w:rPr>
        <w:t>pneumatic air tube system</w:t>
      </w:r>
      <w:r w:rsidRPr="001836B7">
        <w:rPr>
          <w:rFonts w:cs="Times New Roman"/>
          <w:b/>
          <w:bCs/>
          <w:i/>
          <w:iCs/>
          <w:color w:val="000000"/>
          <w:szCs w:val="24"/>
        </w:rPr>
        <w:t>)</w:t>
      </w:r>
      <w:r w:rsidR="00642769">
        <w:rPr>
          <w:rFonts w:cs="Times New Roman"/>
          <w:b/>
          <w:bCs/>
          <w:i/>
          <w:iCs/>
          <w:color w:val="000000"/>
          <w:szCs w:val="24"/>
        </w:rPr>
        <w:t xml:space="preserve"> </w:t>
      </w:r>
      <w:r w:rsidRPr="001836B7">
        <w:rPr>
          <w:rFonts w:cs="Times New Roman"/>
          <w:b/>
          <w:bCs/>
          <w:i/>
          <w:iCs/>
          <w:color w:val="000000"/>
          <w:szCs w:val="24"/>
        </w:rPr>
        <w:t>and must not to be processed in the routine specimen reception area.</w:t>
      </w:r>
    </w:p>
    <w:p w14:paraId="1B6A7953" w14:textId="77777777" w:rsidR="00D83E33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The outer containers may be reused provided there has been no sp</w:t>
      </w:r>
      <w:r w:rsidR="009C3057" w:rsidRPr="001836B7">
        <w:rPr>
          <w:rFonts w:cs="Times New Roman"/>
          <w:color w:val="000000"/>
          <w:szCs w:val="24"/>
        </w:rPr>
        <w:t xml:space="preserve">illage. They must be autoclaved </w:t>
      </w:r>
      <w:r w:rsidRPr="001836B7">
        <w:rPr>
          <w:rFonts w:cs="Times New Roman"/>
          <w:color w:val="000000"/>
          <w:szCs w:val="24"/>
        </w:rPr>
        <w:t xml:space="preserve">or decontaminated in 1% </w:t>
      </w:r>
      <w:proofErr w:type="spellStart"/>
      <w:r w:rsidRPr="001836B7">
        <w:rPr>
          <w:rFonts w:cs="Times New Roman"/>
          <w:color w:val="000000"/>
          <w:szCs w:val="24"/>
        </w:rPr>
        <w:t>glutaraldehyde</w:t>
      </w:r>
      <w:proofErr w:type="spellEnd"/>
      <w:r w:rsidRPr="001836B7">
        <w:rPr>
          <w:rFonts w:cs="Times New Roman"/>
          <w:color w:val="000000"/>
          <w:szCs w:val="24"/>
        </w:rPr>
        <w:t xml:space="preserve"> for 20 minutes within the DRA prior to release.</w:t>
      </w:r>
    </w:p>
    <w:p w14:paraId="5EBD2EF5" w14:textId="77777777" w:rsidR="009C3057" w:rsidRPr="001836B7" w:rsidRDefault="009C3057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1ABF43A0" w14:textId="77777777" w:rsidR="009C3057" w:rsidRPr="001836B7" w:rsidRDefault="009C3057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 xml:space="preserve">3. </w:t>
      </w:r>
      <w:r w:rsidR="00D83E33" w:rsidRPr="001836B7">
        <w:rPr>
          <w:rFonts w:cs="Times New Roman"/>
          <w:color w:val="000000"/>
          <w:szCs w:val="24"/>
        </w:rPr>
        <w:t xml:space="preserve">If inactivation of the sample is possible, it must be done within </w:t>
      </w:r>
      <w:r w:rsidRPr="001836B7">
        <w:rPr>
          <w:rFonts w:cs="Times New Roman"/>
          <w:color w:val="000000"/>
          <w:szCs w:val="24"/>
        </w:rPr>
        <w:t xml:space="preserve">the DRA prior to the release of </w:t>
      </w:r>
      <w:r w:rsidR="00D83E33" w:rsidRPr="001836B7">
        <w:rPr>
          <w:rFonts w:cs="Times New Roman"/>
          <w:color w:val="000000"/>
          <w:szCs w:val="24"/>
        </w:rPr>
        <w:t xml:space="preserve">the samples into the routine laboratory areas. Refer to </w:t>
      </w:r>
      <w:r w:rsidR="002D6BA4">
        <w:rPr>
          <w:rFonts w:cs="Times New Roman"/>
          <w:color w:val="000000"/>
          <w:szCs w:val="24"/>
        </w:rPr>
        <w:t>a</w:t>
      </w:r>
      <w:r w:rsidR="00D83E33" w:rsidRPr="005F2E9B">
        <w:rPr>
          <w:rFonts w:cs="Times New Roman"/>
          <w:color w:val="000000"/>
          <w:szCs w:val="24"/>
        </w:rPr>
        <w:t>ppe</w:t>
      </w:r>
      <w:r w:rsidRPr="00EF62E4">
        <w:rPr>
          <w:rFonts w:cs="Times New Roman"/>
          <w:color w:val="000000"/>
          <w:szCs w:val="24"/>
        </w:rPr>
        <w:t xml:space="preserve">ndix C for suitable methods for </w:t>
      </w:r>
      <w:r w:rsidR="00D83E33" w:rsidRPr="001836B7">
        <w:rPr>
          <w:rFonts w:cs="Times New Roman"/>
          <w:color w:val="000000"/>
          <w:szCs w:val="24"/>
        </w:rPr>
        <w:t>inactivation.</w:t>
      </w:r>
    </w:p>
    <w:p w14:paraId="369203B4" w14:textId="77777777" w:rsidR="009C3057" w:rsidRPr="001836B7" w:rsidRDefault="009C3057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1AA4DB2C" w14:textId="77777777" w:rsidR="00D83E33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4. After processing, the primary container for samples to be sent to other laboratory areas for</w:t>
      </w:r>
    </w:p>
    <w:p w14:paraId="4178E51A" w14:textId="77777777" w:rsidR="00D83E33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proofErr w:type="gramStart"/>
      <w:r w:rsidRPr="001836B7">
        <w:rPr>
          <w:rFonts w:cs="Times New Roman"/>
          <w:color w:val="000000"/>
          <w:szCs w:val="24"/>
        </w:rPr>
        <w:t>testing</w:t>
      </w:r>
      <w:proofErr w:type="gramEnd"/>
      <w:r w:rsidRPr="001836B7">
        <w:rPr>
          <w:rFonts w:cs="Times New Roman"/>
          <w:color w:val="000000"/>
          <w:szCs w:val="24"/>
        </w:rPr>
        <w:t xml:space="preserve"> should be externally cleaned with 0.5% </w:t>
      </w:r>
      <w:r w:rsidR="003A0F2E">
        <w:rPr>
          <w:rFonts w:cs="Times New Roman"/>
          <w:color w:val="000000"/>
          <w:szCs w:val="24"/>
        </w:rPr>
        <w:t xml:space="preserve">(5000 ppm) </w:t>
      </w:r>
      <w:r w:rsidRPr="001836B7">
        <w:rPr>
          <w:rFonts w:cs="Times New Roman"/>
          <w:color w:val="000000"/>
          <w:szCs w:val="24"/>
        </w:rPr>
        <w:t>sodium hypochlorite solution and repackaged</w:t>
      </w:r>
      <w:r w:rsidR="00777FC2">
        <w:rPr>
          <w:rFonts w:cs="Times New Roman"/>
          <w:color w:val="000000"/>
          <w:szCs w:val="24"/>
        </w:rPr>
        <w:t xml:space="preserve"> </w:t>
      </w:r>
      <w:r w:rsidRPr="001836B7">
        <w:rPr>
          <w:rFonts w:cs="Times New Roman"/>
          <w:color w:val="000000"/>
          <w:szCs w:val="24"/>
        </w:rPr>
        <w:t xml:space="preserve">like the original sample. Specimens should be clearly marked as </w:t>
      </w:r>
      <w:r w:rsidRPr="001836B7">
        <w:rPr>
          <w:rFonts w:cs="Times New Roman"/>
          <w:b/>
          <w:bCs/>
          <w:color w:val="000000"/>
          <w:szCs w:val="24"/>
        </w:rPr>
        <w:t>“Inactivated - no VHF Risk”</w:t>
      </w:r>
      <w:r w:rsidR="009C3057" w:rsidRPr="001836B7">
        <w:rPr>
          <w:rFonts w:cs="Times New Roman"/>
          <w:b/>
          <w:bCs/>
          <w:color w:val="000000"/>
          <w:szCs w:val="24"/>
        </w:rPr>
        <w:t xml:space="preserve"> </w:t>
      </w:r>
      <w:r w:rsidRPr="001836B7">
        <w:rPr>
          <w:rFonts w:cs="Times New Roman"/>
          <w:color w:val="000000"/>
          <w:szCs w:val="24"/>
        </w:rPr>
        <w:t xml:space="preserve">or as </w:t>
      </w:r>
      <w:r w:rsidRPr="001836B7">
        <w:rPr>
          <w:rFonts w:cs="Times New Roman"/>
          <w:b/>
          <w:bCs/>
          <w:color w:val="000000"/>
          <w:szCs w:val="24"/>
        </w:rPr>
        <w:t>“Not Inactivated - VHF Risk”</w:t>
      </w:r>
      <w:r w:rsidRPr="001836B7">
        <w:rPr>
          <w:rFonts w:cs="Times New Roman"/>
          <w:color w:val="000000"/>
          <w:szCs w:val="24"/>
        </w:rPr>
        <w:t>. All samples should be given directly to the persons</w:t>
      </w:r>
      <w:r w:rsidR="009C3057" w:rsidRPr="001836B7">
        <w:rPr>
          <w:rFonts w:cs="Times New Roman"/>
          <w:b/>
          <w:bCs/>
          <w:color w:val="000000"/>
          <w:szCs w:val="24"/>
        </w:rPr>
        <w:t xml:space="preserve"> </w:t>
      </w:r>
      <w:r w:rsidRPr="001836B7">
        <w:rPr>
          <w:rFonts w:cs="Times New Roman"/>
          <w:color w:val="000000"/>
          <w:szCs w:val="24"/>
        </w:rPr>
        <w:t>performing the assay by staff from the DRA receiving area. Samples must not be left unattended.</w:t>
      </w:r>
    </w:p>
    <w:p w14:paraId="55F9E02C" w14:textId="77777777" w:rsidR="009C3057" w:rsidRPr="001836B7" w:rsidRDefault="009C3057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Cs w:val="24"/>
        </w:rPr>
      </w:pPr>
    </w:p>
    <w:p w14:paraId="6E19EDFE" w14:textId="77777777" w:rsidR="00D83E33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/>
          <w:iCs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 xml:space="preserve">5. </w:t>
      </w:r>
      <w:r w:rsidRPr="001836B7">
        <w:rPr>
          <w:rFonts w:cs="Times New Roman"/>
          <w:b/>
          <w:bCs/>
          <w:i/>
          <w:iCs/>
          <w:color w:val="000000"/>
          <w:szCs w:val="24"/>
        </w:rPr>
        <w:t>Samples which have been inactivated and externally dec</w:t>
      </w:r>
      <w:r w:rsidR="009C3057" w:rsidRPr="001836B7">
        <w:rPr>
          <w:rFonts w:cs="Times New Roman"/>
          <w:b/>
          <w:bCs/>
          <w:i/>
          <w:iCs/>
          <w:color w:val="000000"/>
          <w:szCs w:val="24"/>
        </w:rPr>
        <w:t xml:space="preserve">ontaminated may be processed as </w:t>
      </w:r>
      <w:r w:rsidRPr="001836B7">
        <w:rPr>
          <w:rFonts w:cs="Times New Roman"/>
          <w:b/>
          <w:bCs/>
          <w:i/>
          <w:iCs/>
          <w:color w:val="000000"/>
          <w:szCs w:val="24"/>
        </w:rPr>
        <w:t>routine diagnostic samples using standard (BSL 2) laboratory precautions</w:t>
      </w:r>
    </w:p>
    <w:p w14:paraId="73CC2CB2" w14:textId="77777777" w:rsidR="009C3057" w:rsidRPr="001836B7" w:rsidRDefault="009C3057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/>
          <w:iCs/>
          <w:color w:val="000000"/>
          <w:szCs w:val="24"/>
        </w:rPr>
      </w:pPr>
    </w:p>
    <w:p w14:paraId="3877AC80" w14:textId="77777777" w:rsidR="00963E21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6. Following testing, samples that have not been inactivated must b</w:t>
      </w:r>
      <w:r w:rsidR="009C3057" w:rsidRPr="001836B7">
        <w:rPr>
          <w:rFonts w:cs="Times New Roman"/>
          <w:color w:val="000000"/>
          <w:szCs w:val="24"/>
        </w:rPr>
        <w:t xml:space="preserve">e returned to the DRA receiving </w:t>
      </w:r>
      <w:r w:rsidRPr="001836B7">
        <w:rPr>
          <w:rFonts w:cs="Times New Roman"/>
          <w:color w:val="000000"/>
          <w:szCs w:val="24"/>
        </w:rPr>
        <w:t>area for storage or disposal. They should be packaged in the sam</w:t>
      </w:r>
      <w:r w:rsidR="009C3057" w:rsidRPr="001836B7">
        <w:rPr>
          <w:rFonts w:cs="Times New Roman"/>
          <w:color w:val="000000"/>
          <w:szCs w:val="24"/>
        </w:rPr>
        <w:t xml:space="preserve">e way as the initial sample and </w:t>
      </w:r>
      <w:r w:rsidRPr="001836B7">
        <w:rPr>
          <w:rFonts w:cs="Times New Roman"/>
          <w:color w:val="000000"/>
          <w:szCs w:val="24"/>
        </w:rPr>
        <w:t>should be clearly marked on the outside for disposal if testing is co</w:t>
      </w:r>
      <w:r w:rsidR="009C3057" w:rsidRPr="001836B7">
        <w:rPr>
          <w:rFonts w:cs="Times New Roman"/>
          <w:color w:val="000000"/>
          <w:szCs w:val="24"/>
        </w:rPr>
        <w:t xml:space="preserve">mplete. If storage is required, </w:t>
      </w:r>
      <w:r w:rsidRPr="001836B7">
        <w:rPr>
          <w:rFonts w:cs="Times New Roman"/>
          <w:color w:val="000000"/>
          <w:szCs w:val="24"/>
        </w:rPr>
        <w:t>then the storage instructions must be clearly marked on the outsid</w:t>
      </w:r>
      <w:r w:rsidR="009C3057" w:rsidRPr="001836B7">
        <w:rPr>
          <w:rFonts w:cs="Times New Roman"/>
          <w:color w:val="000000"/>
          <w:szCs w:val="24"/>
        </w:rPr>
        <w:t xml:space="preserve">e of the container, or attached </w:t>
      </w:r>
      <w:r w:rsidRPr="001836B7">
        <w:rPr>
          <w:rFonts w:cs="Times New Roman"/>
          <w:color w:val="000000"/>
          <w:szCs w:val="24"/>
        </w:rPr>
        <w:t>to the external container with plastic adhesive tape.</w:t>
      </w:r>
    </w:p>
    <w:p w14:paraId="3A8B7307" w14:textId="77777777" w:rsidR="00963E21" w:rsidRDefault="00963E21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br w:type="page"/>
      </w:r>
    </w:p>
    <w:p w14:paraId="6813E8ED" w14:textId="6221822A" w:rsidR="00D83E33" w:rsidRPr="00654370" w:rsidRDefault="00D83E33" w:rsidP="001B2FBF">
      <w:pPr>
        <w:pStyle w:val="Heading1"/>
      </w:pPr>
      <w:bookmarkStart w:id="20" w:name="_Toc401231275"/>
      <w:r w:rsidRPr="00654370">
        <w:t>Appendix B</w:t>
      </w:r>
      <w:bookmarkEnd w:id="20"/>
    </w:p>
    <w:p w14:paraId="5EDBB479" w14:textId="77777777" w:rsidR="00D83E33" w:rsidRPr="00A839ED" w:rsidRDefault="00D83E33" w:rsidP="001B2FBF">
      <w:pPr>
        <w:pStyle w:val="Heading1"/>
        <w:rPr>
          <w:sz w:val="36"/>
          <w:szCs w:val="36"/>
        </w:rPr>
      </w:pPr>
      <w:bookmarkStart w:id="21" w:name="_Toc401231276"/>
      <w:r w:rsidRPr="00A839ED">
        <w:rPr>
          <w:sz w:val="36"/>
          <w:szCs w:val="36"/>
        </w:rPr>
        <w:t>Minimum Requiremen</w:t>
      </w:r>
      <w:r w:rsidR="009C3057" w:rsidRPr="00A839ED">
        <w:rPr>
          <w:sz w:val="36"/>
          <w:szCs w:val="36"/>
        </w:rPr>
        <w:t xml:space="preserve">ts for the Designate Receiving </w:t>
      </w:r>
      <w:r w:rsidRPr="00A839ED">
        <w:rPr>
          <w:sz w:val="36"/>
          <w:szCs w:val="36"/>
        </w:rPr>
        <w:t>Area</w:t>
      </w:r>
      <w:bookmarkEnd w:id="21"/>
    </w:p>
    <w:p w14:paraId="2DA760C6" w14:textId="77777777" w:rsidR="009C3057" w:rsidRPr="00A839ED" w:rsidRDefault="009C3057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36"/>
          <w:szCs w:val="36"/>
        </w:rPr>
      </w:pPr>
    </w:p>
    <w:p w14:paraId="0938451B" w14:textId="77777777" w:rsidR="009C3057" w:rsidRPr="00CE313A" w:rsidRDefault="009C3057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0F5393">
        <w:rPr>
          <w:rFonts w:cs="Times New Roman"/>
          <w:color w:val="000000"/>
          <w:szCs w:val="24"/>
        </w:rPr>
        <w:t xml:space="preserve">1. </w:t>
      </w:r>
      <w:r w:rsidR="00D83E33" w:rsidRPr="000F5393">
        <w:rPr>
          <w:rFonts w:cs="Times New Roman"/>
          <w:color w:val="000000"/>
          <w:szCs w:val="24"/>
        </w:rPr>
        <w:t>The room must be physically separated from other areas by a door.</w:t>
      </w:r>
    </w:p>
    <w:p w14:paraId="4EBFC0A0" w14:textId="77777777" w:rsidR="009C3057" w:rsidRPr="001836B7" w:rsidRDefault="009C3057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2D4D8D39" w14:textId="77777777" w:rsidR="009C3057" w:rsidRPr="001836B7" w:rsidRDefault="009C3057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 xml:space="preserve">2. </w:t>
      </w:r>
      <w:r w:rsidR="00D83E33" w:rsidRPr="001836B7">
        <w:rPr>
          <w:rFonts w:cs="Times New Roman"/>
          <w:color w:val="000000"/>
          <w:szCs w:val="24"/>
        </w:rPr>
        <w:t>The room must be able to be sealed for decontamination.</w:t>
      </w:r>
    </w:p>
    <w:p w14:paraId="132F880B" w14:textId="77777777" w:rsidR="009C3057" w:rsidRPr="001836B7" w:rsidRDefault="009C3057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2182DAA6" w14:textId="47FD2450" w:rsidR="009C3057" w:rsidRPr="001836B7" w:rsidRDefault="009C3057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 xml:space="preserve">3. </w:t>
      </w:r>
      <w:r w:rsidR="00D83E33" w:rsidRPr="001836B7">
        <w:rPr>
          <w:rFonts w:cs="Times New Roman"/>
          <w:color w:val="000000"/>
          <w:szCs w:val="24"/>
        </w:rPr>
        <w:t>The room must contain at least one Class 1, 2 or 3 biosafety cabinet, a</w:t>
      </w:r>
      <w:r w:rsidRPr="001836B7">
        <w:rPr>
          <w:rFonts w:cs="Times New Roman"/>
          <w:color w:val="000000"/>
          <w:szCs w:val="24"/>
        </w:rPr>
        <w:t xml:space="preserve"> laboratory sink, a hand </w:t>
      </w:r>
      <w:r w:rsidR="00D83E33" w:rsidRPr="001836B7">
        <w:rPr>
          <w:rFonts w:cs="Times New Roman"/>
          <w:color w:val="000000"/>
          <w:szCs w:val="24"/>
        </w:rPr>
        <w:t>washing sink, a refrigerator and a –20</w:t>
      </w:r>
      <w:r w:rsidR="002E4FC6">
        <w:rPr>
          <w:rFonts w:cs="Times New Roman"/>
          <w:color w:val="000000"/>
          <w:szCs w:val="24"/>
        </w:rPr>
        <w:t> </w:t>
      </w:r>
      <w:r w:rsidR="002E4FC6">
        <w:rPr>
          <w:rFonts w:cs="Times New Roman"/>
          <w:color w:val="000000"/>
          <w:szCs w:val="24"/>
          <w:vertAlign w:val="superscript"/>
        </w:rPr>
        <w:t>°</w:t>
      </w:r>
      <w:r w:rsidR="002E4FC6" w:rsidRPr="00F87953">
        <w:rPr>
          <w:rFonts w:cs="Times New Roman"/>
          <w:color w:val="000000"/>
          <w:szCs w:val="24"/>
        </w:rPr>
        <w:t xml:space="preserve">C </w:t>
      </w:r>
      <w:r w:rsidR="00D83E33" w:rsidRPr="00F87953">
        <w:rPr>
          <w:rFonts w:cs="Times New Roman"/>
          <w:color w:val="000000"/>
          <w:szCs w:val="24"/>
        </w:rPr>
        <w:t>freezer. A water bath or</w:t>
      </w:r>
      <w:r w:rsidRPr="00F87953">
        <w:rPr>
          <w:rFonts w:cs="Times New Roman"/>
          <w:color w:val="000000"/>
          <w:szCs w:val="24"/>
        </w:rPr>
        <w:t xml:space="preserve"> heating block will be required </w:t>
      </w:r>
      <w:r w:rsidR="00D83E33" w:rsidRPr="001836B7">
        <w:rPr>
          <w:rFonts w:cs="Times New Roman"/>
          <w:color w:val="000000"/>
          <w:szCs w:val="24"/>
        </w:rPr>
        <w:t>for inactivation of serum. Other equipment required will depe</w:t>
      </w:r>
      <w:r w:rsidRPr="001836B7">
        <w:rPr>
          <w:rFonts w:cs="Times New Roman"/>
          <w:color w:val="000000"/>
          <w:szCs w:val="24"/>
        </w:rPr>
        <w:t xml:space="preserve">nd upon the types of specimens, </w:t>
      </w:r>
      <w:r w:rsidR="00D83E33" w:rsidRPr="001836B7">
        <w:rPr>
          <w:rFonts w:cs="Times New Roman"/>
          <w:color w:val="000000"/>
          <w:szCs w:val="24"/>
        </w:rPr>
        <w:t>processing and testing to be undertaken in the DRA.</w:t>
      </w:r>
    </w:p>
    <w:p w14:paraId="340AE52D" w14:textId="77777777" w:rsidR="008C3FC9" w:rsidRPr="001836B7" w:rsidRDefault="008C3FC9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2106C525" w14:textId="77777777" w:rsidR="00D83E33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4. All equipment for specimen processing must either be located within a biosafety cabinet or</w:t>
      </w:r>
    </w:p>
    <w:p w14:paraId="1BC5CF18" w14:textId="77777777" w:rsidR="00D83E33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proofErr w:type="gramStart"/>
      <w:r w:rsidRPr="001836B7">
        <w:rPr>
          <w:rFonts w:cs="Times New Roman"/>
          <w:color w:val="000000"/>
          <w:szCs w:val="24"/>
        </w:rPr>
        <w:t>employ</w:t>
      </w:r>
      <w:proofErr w:type="gramEnd"/>
      <w:r w:rsidRPr="001836B7">
        <w:rPr>
          <w:rFonts w:cs="Times New Roman"/>
          <w:color w:val="000000"/>
          <w:szCs w:val="24"/>
        </w:rPr>
        <w:t xml:space="preserve"> a sealed system. Other equipment should be removed if possible.</w:t>
      </w:r>
    </w:p>
    <w:p w14:paraId="0EA69D78" w14:textId="77777777" w:rsidR="008C3FC9" w:rsidRPr="001836B7" w:rsidRDefault="008C3FC9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28F3BE97" w14:textId="77777777" w:rsidR="00D83E33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 xml:space="preserve">5. Equipment used in the DRA must be dedicated to that room and cannot be moved </w:t>
      </w:r>
      <w:r w:rsidR="008C3FC9" w:rsidRPr="001836B7">
        <w:rPr>
          <w:rFonts w:cs="Times New Roman"/>
          <w:color w:val="000000"/>
          <w:szCs w:val="24"/>
        </w:rPr>
        <w:t xml:space="preserve">to other areas </w:t>
      </w:r>
      <w:r w:rsidRPr="001836B7">
        <w:rPr>
          <w:rFonts w:cs="Times New Roman"/>
          <w:color w:val="000000"/>
          <w:szCs w:val="24"/>
        </w:rPr>
        <w:t>without undergoing decontamination.</w:t>
      </w:r>
    </w:p>
    <w:p w14:paraId="29E370F6" w14:textId="77777777" w:rsidR="008C3FC9" w:rsidRPr="001836B7" w:rsidRDefault="008C3FC9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1571597F" w14:textId="162736A7" w:rsidR="00D83E33" w:rsidRPr="00645C69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6. There must be sufficient space for storage of samples at 4</w:t>
      </w:r>
      <w:r w:rsidR="002E4FC6">
        <w:rPr>
          <w:rFonts w:cs="Times New Roman"/>
          <w:color w:val="000000"/>
          <w:szCs w:val="24"/>
        </w:rPr>
        <w:t> </w:t>
      </w:r>
      <w:r w:rsidR="002E4FC6">
        <w:rPr>
          <w:rFonts w:cs="Times New Roman"/>
          <w:color w:val="000000"/>
          <w:szCs w:val="24"/>
          <w:vertAlign w:val="superscript"/>
        </w:rPr>
        <w:t>°</w:t>
      </w:r>
      <w:r w:rsidRPr="00A94C1A">
        <w:rPr>
          <w:rFonts w:cs="Times New Roman"/>
          <w:color w:val="000000"/>
          <w:szCs w:val="24"/>
        </w:rPr>
        <w:t xml:space="preserve">C and </w:t>
      </w:r>
      <w:r w:rsidR="002E4FC6">
        <w:rPr>
          <w:rFonts w:cs="Times New Roman"/>
          <w:color w:val="000000"/>
          <w:szCs w:val="24"/>
        </w:rPr>
        <w:t>–</w:t>
      </w:r>
      <w:r w:rsidRPr="00A94C1A">
        <w:rPr>
          <w:rFonts w:cs="Times New Roman"/>
          <w:color w:val="000000"/>
          <w:szCs w:val="24"/>
        </w:rPr>
        <w:t>20</w:t>
      </w:r>
      <w:r w:rsidR="002E4FC6">
        <w:rPr>
          <w:rFonts w:cs="Times New Roman"/>
          <w:color w:val="000000"/>
          <w:szCs w:val="24"/>
        </w:rPr>
        <w:t> </w:t>
      </w:r>
      <w:r w:rsidR="002E4FC6">
        <w:rPr>
          <w:rFonts w:cs="Times New Roman"/>
          <w:color w:val="000000"/>
          <w:szCs w:val="24"/>
          <w:vertAlign w:val="superscript"/>
        </w:rPr>
        <w:t>°</w:t>
      </w:r>
      <w:r w:rsidRPr="00A94C1A">
        <w:rPr>
          <w:rFonts w:cs="Times New Roman"/>
          <w:color w:val="000000"/>
          <w:szCs w:val="24"/>
        </w:rPr>
        <w:t>C. Storage of samples</w:t>
      </w:r>
      <w:r w:rsidR="00204DD1">
        <w:rPr>
          <w:rFonts w:cs="Times New Roman"/>
          <w:color w:val="000000"/>
          <w:szCs w:val="24"/>
        </w:rPr>
        <w:t xml:space="preserve"> </w:t>
      </w:r>
      <w:r w:rsidRPr="00204DD1">
        <w:rPr>
          <w:rFonts w:cs="Times New Roman"/>
          <w:color w:val="000000"/>
          <w:szCs w:val="24"/>
        </w:rPr>
        <w:t xml:space="preserve">outside this area is to be avoided. If samples must </w:t>
      </w:r>
      <w:proofErr w:type="gramStart"/>
      <w:r w:rsidRPr="00204DD1">
        <w:rPr>
          <w:rFonts w:cs="Times New Roman"/>
          <w:color w:val="000000"/>
          <w:szCs w:val="24"/>
        </w:rPr>
        <w:t>stored</w:t>
      </w:r>
      <w:proofErr w:type="gramEnd"/>
      <w:r w:rsidRPr="00204DD1">
        <w:rPr>
          <w:rFonts w:cs="Times New Roman"/>
          <w:color w:val="000000"/>
          <w:szCs w:val="24"/>
        </w:rPr>
        <w:t xml:space="preserve"> at </w:t>
      </w:r>
      <w:r w:rsidR="008C3FC9" w:rsidRPr="00204DD1">
        <w:rPr>
          <w:rFonts w:cs="Times New Roman"/>
          <w:color w:val="000000"/>
          <w:szCs w:val="24"/>
        </w:rPr>
        <w:t xml:space="preserve">lower temperature and/or cannot be </w:t>
      </w:r>
      <w:r w:rsidRPr="001836B7">
        <w:rPr>
          <w:rFonts w:cs="Times New Roman"/>
          <w:color w:val="000000"/>
          <w:szCs w:val="24"/>
        </w:rPr>
        <w:t>accommodated in this area, then they must be repackaged like the original sample, marked</w:t>
      </w:r>
      <w:r w:rsidR="00204DD1">
        <w:rPr>
          <w:rFonts w:cs="Times New Roman"/>
          <w:color w:val="000000"/>
          <w:szCs w:val="24"/>
        </w:rPr>
        <w:t xml:space="preserve"> </w:t>
      </w:r>
      <w:r w:rsidRPr="00204DD1">
        <w:rPr>
          <w:rFonts w:cs="Times New Roman"/>
          <w:color w:val="000000"/>
          <w:szCs w:val="24"/>
        </w:rPr>
        <w:t xml:space="preserve">clearly and then placed in a designated place (e.g. a </w:t>
      </w:r>
      <w:r w:rsidR="002E4FC6">
        <w:rPr>
          <w:rFonts w:cs="Times New Roman"/>
          <w:color w:val="000000"/>
          <w:szCs w:val="24"/>
        </w:rPr>
        <w:t>–</w:t>
      </w:r>
      <w:r w:rsidRPr="00204DD1">
        <w:rPr>
          <w:rFonts w:cs="Times New Roman"/>
          <w:color w:val="000000"/>
          <w:szCs w:val="24"/>
        </w:rPr>
        <w:t>70</w:t>
      </w:r>
      <w:r w:rsidR="002E4FC6">
        <w:rPr>
          <w:rFonts w:cs="Times New Roman"/>
          <w:color w:val="000000"/>
          <w:szCs w:val="24"/>
        </w:rPr>
        <w:t> </w:t>
      </w:r>
      <w:r w:rsidR="002E4FC6">
        <w:rPr>
          <w:rFonts w:cs="Times New Roman"/>
          <w:color w:val="000000"/>
          <w:szCs w:val="24"/>
          <w:vertAlign w:val="superscript"/>
        </w:rPr>
        <w:t>°</w:t>
      </w:r>
      <w:r w:rsidRPr="00204DD1">
        <w:rPr>
          <w:rFonts w:cs="Times New Roman"/>
          <w:color w:val="000000"/>
          <w:szCs w:val="24"/>
        </w:rPr>
        <w:t>C freezer). The storage place must be</w:t>
      </w:r>
      <w:r w:rsidR="00645C69">
        <w:rPr>
          <w:rFonts w:cs="Times New Roman"/>
          <w:color w:val="000000"/>
          <w:szCs w:val="24"/>
        </w:rPr>
        <w:t xml:space="preserve"> </w:t>
      </w:r>
      <w:r w:rsidRPr="00645C69">
        <w:rPr>
          <w:rFonts w:cs="Times New Roman"/>
          <w:color w:val="000000"/>
          <w:szCs w:val="24"/>
        </w:rPr>
        <w:t>locked and the key held by the staff member responsible for the DRA receiving laboratory.</w:t>
      </w:r>
    </w:p>
    <w:p w14:paraId="38832598" w14:textId="77777777" w:rsidR="008C3FC9" w:rsidRPr="001836B7" w:rsidRDefault="008C3FC9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1A460480" w14:textId="77777777" w:rsidR="00D83E33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7. The laboratory door must be closed at all times and have a sign affixed stating: “</w:t>
      </w:r>
      <w:r w:rsidR="008C3FC9" w:rsidRPr="001836B7">
        <w:rPr>
          <w:rFonts w:cs="Times New Roman"/>
          <w:color w:val="000000"/>
          <w:szCs w:val="24"/>
        </w:rPr>
        <w:t xml:space="preserve">TESTING OF </w:t>
      </w:r>
      <w:r w:rsidRPr="001836B7">
        <w:rPr>
          <w:rFonts w:cs="Times New Roman"/>
          <w:color w:val="000000"/>
          <w:szCs w:val="24"/>
        </w:rPr>
        <w:t>VHF SAMPLES. DO NOT ENTER”</w:t>
      </w:r>
    </w:p>
    <w:p w14:paraId="0B275288" w14:textId="77777777" w:rsidR="008C3FC9" w:rsidRPr="001836B7" w:rsidRDefault="008C3FC9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7E95EF70" w14:textId="77777777" w:rsidR="00D83E33" w:rsidRPr="00645C69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8. It is preferable that the laboratory has its own autoclave or one located nearby</w:t>
      </w:r>
      <w:r w:rsidR="00645C69">
        <w:rPr>
          <w:rFonts w:cs="Times New Roman"/>
          <w:color w:val="000000"/>
          <w:szCs w:val="24"/>
        </w:rPr>
        <w:t>.</w:t>
      </w:r>
    </w:p>
    <w:p w14:paraId="590F9931" w14:textId="77777777" w:rsidR="008C3FC9" w:rsidRPr="001836B7" w:rsidRDefault="008C3FC9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4674D03B" w14:textId="77777777" w:rsidR="00D83E33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9. It is preferable that the laboratory has an attached shower and change room.</w:t>
      </w:r>
    </w:p>
    <w:p w14:paraId="0A6542B3" w14:textId="77777777" w:rsidR="008C3FC9" w:rsidRPr="001836B7" w:rsidRDefault="008C3FC9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69BC89A4" w14:textId="77777777" w:rsidR="00D83E33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10. Personnel involved in handling laboratory specimens must be kep</w:t>
      </w:r>
      <w:r w:rsidR="008C3FC9" w:rsidRPr="001836B7">
        <w:rPr>
          <w:rFonts w:cs="Times New Roman"/>
          <w:color w:val="000000"/>
          <w:szCs w:val="24"/>
        </w:rPr>
        <w:t xml:space="preserve">t to a minimum. It is preferred </w:t>
      </w:r>
      <w:r w:rsidRPr="001836B7">
        <w:rPr>
          <w:rFonts w:cs="Times New Roman"/>
          <w:color w:val="000000"/>
          <w:szCs w:val="24"/>
        </w:rPr>
        <w:t xml:space="preserve">that senior </w:t>
      </w:r>
      <w:proofErr w:type="gramStart"/>
      <w:r w:rsidRPr="001836B7">
        <w:rPr>
          <w:rFonts w:cs="Times New Roman"/>
          <w:color w:val="000000"/>
          <w:szCs w:val="24"/>
        </w:rPr>
        <w:t>staff are</w:t>
      </w:r>
      <w:proofErr w:type="gramEnd"/>
      <w:r w:rsidRPr="001836B7">
        <w:rPr>
          <w:rFonts w:cs="Times New Roman"/>
          <w:color w:val="000000"/>
          <w:szCs w:val="24"/>
        </w:rPr>
        <w:t xml:space="preserve"> designated to process these samples.</w:t>
      </w:r>
    </w:p>
    <w:p w14:paraId="00F956C3" w14:textId="77777777" w:rsidR="008C3FC9" w:rsidRPr="001836B7" w:rsidRDefault="008C3FC9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788225D1" w14:textId="77777777" w:rsidR="00D2332A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11. Staff working in this area must have sufficient skills to carry o</w:t>
      </w:r>
      <w:r w:rsidR="008C3FC9" w:rsidRPr="001836B7">
        <w:rPr>
          <w:rFonts w:cs="Times New Roman"/>
          <w:color w:val="000000"/>
          <w:szCs w:val="24"/>
        </w:rPr>
        <w:t xml:space="preserve">ut the processing of the likely </w:t>
      </w:r>
      <w:r w:rsidRPr="001836B7">
        <w:rPr>
          <w:rFonts w:cs="Times New Roman"/>
          <w:color w:val="000000"/>
          <w:szCs w:val="24"/>
        </w:rPr>
        <w:t xml:space="preserve">specimen types that will be received. It is the responsibility of </w:t>
      </w:r>
      <w:r w:rsidR="008C3FC9" w:rsidRPr="001836B7">
        <w:rPr>
          <w:rFonts w:cs="Times New Roman"/>
          <w:color w:val="000000"/>
          <w:szCs w:val="24"/>
        </w:rPr>
        <w:t xml:space="preserve">the final testing laboratory to </w:t>
      </w:r>
      <w:r w:rsidRPr="001836B7">
        <w:rPr>
          <w:rFonts w:cs="Times New Roman"/>
          <w:color w:val="000000"/>
          <w:szCs w:val="24"/>
        </w:rPr>
        <w:t>ensure that adequate instructions are provided, or to supply a suitably skilled person. All s</w:t>
      </w:r>
      <w:r w:rsidR="00D2332A" w:rsidRPr="001836B7">
        <w:rPr>
          <w:rFonts w:cs="Times New Roman"/>
          <w:color w:val="000000"/>
          <w:szCs w:val="24"/>
        </w:rPr>
        <w:t xml:space="preserve">amples </w:t>
      </w:r>
      <w:r w:rsidRPr="001836B7">
        <w:rPr>
          <w:rFonts w:cs="Times New Roman"/>
          <w:color w:val="000000"/>
          <w:szCs w:val="24"/>
        </w:rPr>
        <w:t>must be ha</w:t>
      </w:r>
      <w:r w:rsidR="008C3FC9" w:rsidRPr="001836B7">
        <w:rPr>
          <w:rFonts w:cs="Times New Roman"/>
          <w:color w:val="000000"/>
          <w:szCs w:val="24"/>
        </w:rPr>
        <w:t>ndled in a class 1, 2 or 3 BSC.</w:t>
      </w:r>
    </w:p>
    <w:p w14:paraId="33F1BEDC" w14:textId="77777777" w:rsidR="00D2332A" w:rsidRPr="001836B7" w:rsidRDefault="00D2332A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5C33CD92" w14:textId="77777777" w:rsidR="00D83E33" w:rsidRPr="001836B7" w:rsidRDefault="008C3FC9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 xml:space="preserve"> </w:t>
      </w:r>
      <w:r w:rsidR="00D83E33" w:rsidRPr="001836B7">
        <w:rPr>
          <w:rFonts w:cs="Times New Roman"/>
          <w:color w:val="000000"/>
          <w:szCs w:val="24"/>
        </w:rPr>
        <w:t>12. Centrifuging of samples must be done in a centrifuge with</w:t>
      </w:r>
      <w:r w:rsidRPr="001836B7">
        <w:rPr>
          <w:rFonts w:cs="Times New Roman"/>
          <w:color w:val="000000"/>
          <w:szCs w:val="24"/>
        </w:rPr>
        <w:t xml:space="preserve"> sealed buckets, which are only </w:t>
      </w:r>
      <w:r w:rsidR="00D83E33" w:rsidRPr="001836B7">
        <w:rPr>
          <w:rFonts w:cs="Times New Roman"/>
          <w:color w:val="000000"/>
          <w:szCs w:val="24"/>
        </w:rPr>
        <w:t>opened in a class 1, 2 or 3 BSC.</w:t>
      </w:r>
    </w:p>
    <w:p w14:paraId="4A62371A" w14:textId="77777777" w:rsidR="008C3FC9" w:rsidRPr="001836B7" w:rsidRDefault="008C3FC9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34E8AADA" w14:textId="77777777" w:rsidR="00D83E33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13. The laboratory must be locked when not in use and the key held by the staff m</w:t>
      </w:r>
      <w:r w:rsidR="008C3FC9" w:rsidRPr="001836B7">
        <w:rPr>
          <w:rFonts w:cs="Times New Roman"/>
          <w:color w:val="000000"/>
          <w:szCs w:val="24"/>
        </w:rPr>
        <w:t xml:space="preserve">ember responsible </w:t>
      </w:r>
      <w:r w:rsidRPr="001836B7">
        <w:rPr>
          <w:rFonts w:cs="Times New Roman"/>
          <w:color w:val="000000"/>
          <w:szCs w:val="24"/>
        </w:rPr>
        <w:t>for that area. Other designated personnel (e.g. security staff) may hold spare keys.</w:t>
      </w:r>
    </w:p>
    <w:p w14:paraId="5CEF2ED5" w14:textId="77777777" w:rsidR="00D2332A" w:rsidRPr="001836B7" w:rsidRDefault="00D2332A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5EE47FB6" w14:textId="77777777" w:rsidR="00D83E33" w:rsidRPr="002478C0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14. Laboratory staff dealing with specimens must wear full protective</w:t>
      </w:r>
      <w:r w:rsidR="008C3FC9" w:rsidRPr="001836B7">
        <w:rPr>
          <w:rFonts w:cs="Times New Roman"/>
          <w:color w:val="000000"/>
          <w:szCs w:val="24"/>
        </w:rPr>
        <w:t xml:space="preserve"> clothing consisting of gloves, </w:t>
      </w:r>
      <w:r w:rsidRPr="001836B7">
        <w:rPr>
          <w:rFonts w:cs="Times New Roman"/>
          <w:color w:val="000000"/>
          <w:szCs w:val="24"/>
        </w:rPr>
        <w:t>impervious long-sleeve gowns, shoe covers, duckbill masks and a full-face visor. Disposable</w:t>
      </w:r>
      <w:r w:rsidR="008C3FC9" w:rsidRPr="001836B7">
        <w:rPr>
          <w:rFonts w:cs="Times New Roman"/>
          <w:color w:val="000000"/>
          <w:szCs w:val="24"/>
        </w:rPr>
        <w:t xml:space="preserve"> </w:t>
      </w:r>
      <w:r w:rsidRPr="001836B7">
        <w:rPr>
          <w:rFonts w:cs="Times New Roman"/>
          <w:color w:val="000000"/>
          <w:szCs w:val="24"/>
        </w:rPr>
        <w:t>overalls must be worn under the impervious long-sleeve gowns. The</w:t>
      </w:r>
      <w:r w:rsidR="008C3FC9" w:rsidRPr="001836B7">
        <w:rPr>
          <w:rFonts w:cs="Times New Roman"/>
          <w:color w:val="000000"/>
          <w:szCs w:val="24"/>
        </w:rPr>
        <w:t xml:space="preserve"> full-face visor is unnecessary </w:t>
      </w:r>
      <w:r w:rsidRPr="001836B7">
        <w:rPr>
          <w:rFonts w:cs="Times New Roman"/>
          <w:color w:val="000000"/>
          <w:szCs w:val="24"/>
        </w:rPr>
        <w:t>if working in a class 1, 2 or 3 Biological Safety Cabinet (BSC).</w:t>
      </w:r>
      <w:r w:rsidR="008C3FC9" w:rsidRPr="001836B7">
        <w:rPr>
          <w:rFonts w:cs="Times New Roman"/>
          <w:color w:val="000000"/>
          <w:szCs w:val="24"/>
        </w:rPr>
        <w:t xml:space="preserve"> Every effort should be made to </w:t>
      </w:r>
      <w:r w:rsidRPr="001836B7">
        <w:rPr>
          <w:rFonts w:cs="Times New Roman"/>
          <w:color w:val="000000"/>
          <w:szCs w:val="24"/>
        </w:rPr>
        <w:t>avoid creating an aerosol or splash. All other requirements in</w:t>
      </w:r>
      <w:r w:rsidR="008C3FC9" w:rsidRPr="001836B7">
        <w:rPr>
          <w:rFonts w:cs="Times New Roman"/>
          <w:color w:val="000000"/>
          <w:szCs w:val="24"/>
        </w:rPr>
        <w:t xml:space="preserve"> </w:t>
      </w:r>
      <w:r w:rsidR="00645C69">
        <w:rPr>
          <w:rFonts w:cs="Times New Roman"/>
          <w:color w:val="000000"/>
          <w:szCs w:val="24"/>
        </w:rPr>
        <w:t>a</w:t>
      </w:r>
      <w:r w:rsidR="008C3FC9" w:rsidRPr="002478C0">
        <w:rPr>
          <w:rFonts w:cs="Times New Roman"/>
          <w:color w:val="000000"/>
          <w:szCs w:val="24"/>
        </w:rPr>
        <w:t xml:space="preserve">ppendices D, E, and F must be </w:t>
      </w:r>
      <w:r w:rsidRPr="002478C0">
        <w:rPr>
          <w:rFonts w:cs="Times New Roman"/>
          <w:color w:val="000000"/>
          <w:szCs w:val="24"/>
        </w:rPr>
        <w:t>met.</w:t>
      </w:r>
    </w:p>
    <w:p w14:paraId="7F045D41" w14:textId="77777777" w:rsidR="008C3FC9" w:rsidRPr="001836B7" w:rsidRDefault="008C3FC9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657A7548" w14:textId="77777777" w:rsidR="008C3FC9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15. On leaving the laboratory</w:t>
      </w:r>
    </w:p>
    <w:p w14:paraId="25F22FF0" w14:textId="6E793603" w:rsidR="008C3FC9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 xml:space="preserve">15.1 </w:t>
      </w:r>
      <w:r w:rsidR="002478C0">
        <w:rPr>
          <w:rFonts w:cs="Times New Roman"/>
          <w:color w:val="000000"/>
          <w:szCs w:val="24"/>
        </w:rPr>
        <w:t>G</w:t>
      </w:r>
      <w:r w:rsidR="002478C0" w:rsidRPr="002478C0">
        <w:rPr>
          <w:rFonts w:cs="Times New Roman"/>
          <w:color w:val="000000"/>
          <w:szCs w:val="24"/>
        </w:rPr>
        <w:t>loves</w:t>
      </w:r>
      <w:r w:rsidRPr="002478C0">
        <w:rPr>
          <w:rFonts w:cs="Times New Roman"/>
          <w:color w:val="000000"/>
          <w:szCs w:val="24"/>
        </w:rPr>
        <w:t xml:space="preserve">, mask, gown, cap and overalls must be placed in a </w:t>
      </w:r>
      <w:r w:rsidR="008C3FC9" w:rsidRPr="005A2838">
        <w:rPr>
          <w:rFonts w:cs="Times New Roman"/>
          <w:color w:val="000000"/>
          <w:szCs w:val="24"/>
        </w:rPr>
        <w:t xml:space="preserve">biohazard bag in the laboratory </w:t>
      </w:r>
      <w:r w:rsidRPr="005A2838">
        <w:rPr>
          <w:rFonts w:cs="Times New Roman"/>
          <w:color w:val="000000"/>
          <w:szCs w:val="24"/>
        </w:rPr>
        <w:t>and immediately sealed for di</w:t>
      </w:r>
      <w:r w:rsidRPr="001836B7">
        <w:rPr>
          <w:rFonts w:cs="Times New Roman"/>
          <w:color w:val="000000"/>
          <w:szCs w:val="24"/>
        </w:rPr>
        <w:t xml:space="preserve">sposal. If any of the clothing </w:t>
      </w:r>
      <w:r w:rsidR="008C3FC9" w:rsidRPr="001836B7">
        <w:rPr>
          <w:rFonts w:cs="Times New Roman"/>
          <w:color w:val="000000"/>
          <w:szCs w:val="24"/>
        </w:rPr>
        <w:t xml:space="preserve">was contaminated by potentially </w:t>
      </w:r>
      <w:r w:rsidRPr="001836B7">
        <w:rPr>
          <w:rFonts w:cs="Times New Roman"/>
          <w:color w:val="000000"/>
          <w:szCs w:val="24"/>
        </w:rPr>
        <w:t>infectious material then, with the help of an assistant, the fi</w:t>
      </w:r>
      <w:r w:rsidR="008C3FC9" w:rsidRPr="001836B7">
        <w:rPr>
          <w:rFonts w:cs="Times New Roman"/>
          <w:color w:val="000000"/>
          <w:szCs w:val="24"/>
        </w:rPr>
        <w:t xml:space="preserve">rst bag should be placed inside </w:t>
      </w:r>
      <w:r w:rsidRPr="001836B7">
        <w:rPr>
          <w:rFonts w:cs="Times New Roman"/>
          <w:color w:val="000000"/>
          <w:szCs w:val="24"/>
        </w:rPr>
        <w:t>another biohazard bag and sealed with tape. The outsid</w:t>
      </w:r>
      <w:r w:rsidR="008C3FC9" w:rsidRPr="001836B7">
        <w:rPr>
          <w:rFonts w:cs="Times New Roman"/>
          <w:color w:val="000000"/>
          <w:szCs w:val="24"/>
        </w:rPr>
        <w:t xml:space="preserve">e of the bag must be wiped over </w:t>
      </w:r>
      <w:r w:rsidRPr="001836B7">
        <w:rPr>
          <w:rFonts w:cs="Times New Roman"/>
          <w:color w:val="000000"/>
          <w:szCs w:val="24"/>
        </w:rPr>
        <w:t xml:space="preserve">with </w:t>
      </w:r>
      <w:r w:rsidR="00B840F0" w:rsidRPr="001836B7">
        <w:rPr>
          <w:rFonts w:cs="Times New Roman"/>
          <w:color w:val="000000"/>
          <w:szCs w:val="24"/>
        </w:rPr>
        <w:t>0.5%</w:t>
      </w:r>
      <w:r w:rsidR="00B840F0">
        <w:rPr>
          <w:rFonts w:cs="Times New Roman"/>
          <w:color w:val="000000"/>
          <w:szCs w:val="24"/>
        </w:rPr>
        <w:t xml:space="preserve"> (5000 ppm) sodium </w:t>
      </w:r>
      <w:r w:rsidR="00B840F0" w:rsidRPr="001836B7">
        <w:rPr>
          <w:rFonts w:cs="Times New Roman"/>
          <w:color w:val="000000"/>
          <w:szCs w:val="24"/>
        </w:rPr>
        <w:t xml:space="preserve">hypochlorite </w:t>
      </w:r>
      <w:r w:rsidRPr="001836B7">
        <w:rPr>
          <w:rFonts w:cs="Times New Roman"/>
          <w:color w:val="000000"/>
          <w:szCs w:val="24"/>
        </w:rPr>
        <w:t>before leaving the laboratory.</w:t>
      </w:r>
    </w:p>
    <w:p w14:paraId="5725C96D" w14:textId="3B1A0BC0" w:rsidR="008C3FC9" w:rsidRPr="00F3076C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 xml:space="preserve">15.2 </w:t>
      </w:r>
      <w:r w:rsidR="002478C0">
        <w:rPr>
          <w:rFonts w:cs="Times New Roman"/>
          <w:color w:val="000000"/>
          <w:szCs w:val="24"/>
        </w:rPr>
        <w:t>F</w:t>
      </w:r>
      <w:r w:rsidR="002478C0" w:rsidRPr="002478C0">
        <w:rPr>
          <w:rFonts w:cs="Times New Roman"/>
          <w:color w:val="000000"/>
          <w:szCs w:val="24"/>
        </w:rPr>
        <w:t xml:space="preserve">ace </w:t>
      </w:r>
      <w:r w:rsidRPr="005A2838">
        <w:rPr>
          <w:rFonts w:cs="Times New Roman"/>
          <w:color w:val="000000"/>
          <w:szCs w:val="24"/>
        </w:rPr>
        <w:t xml:space="preserve">visors should be immersed in </w:t>
      </w:r>
      <w:r w:rsidR="00B840F0" w:rsidRPr="001836B7">
        <w:rPr>
          <w:rFonts w:cs="Times New Roman"/>
          <w:color w:val="000000"/>
          <w:szCs w:val="24"/>
        </w:rPr>
        <w:t>0.5%</w:t>
      </w:r>
      <w:r w:rsidR="00B840F0">
        <w:rPr>
          <w:rFonts w:cs="Times New Roman"/>
          <w:color w:val="000000"/>
          <w:szCs w:val="24"/>
        </w:rPr>
        <w:t xml:space="preserve"> (5000 ppm) sodium </w:t>
      </w:r>
      <w:r w:rsidR="00B840F0" w:rsidRPr="001836B7">
        <w:rPr>
          <w:rFonts w:cs="Times New Roman"/>
          <w:color w:val="000000"/>
          <w:szCs w:val="24"/>
        </w:rPr>
        <w:t xml:space="preserve">hypochlorite </w:t>
      </w:r>
      <w:r w:rsidRPr="005A2838">
        <w:rPr>
          <w:rFonts w:cs="Times New Roman"/>
          <w:color w:val="000000"/>
          <w:szCs w:val="24"/>
        </w:rPr>
        <w:t>for 1</w:t>
      </w:r>
      <w:r w:rsidR="008C3FC9" w:rsidRPr="005A2838">
        <w:rPr>
          <w:rFonts w:cs="Times New Roman"/>
          <w:color w:val="000000"/>
          <w:szCs w:val="24"/>
        </w:rPr>
        <w:t xml:space="preserve">0 minutes, washed and dried for </w:t>
      </w:r>
      <w:r w:rsidRPr="00F3076C">
        <w:rPr>
          <w:rFonts w:cs="Times New Roman"/>
          <w:color w:val="000000"/>
          <w:szCs w:val="24"/>
        </w:rPr>
        <w:t>re-use if they are contaminated or at the end of each shift in which they have been used.</w:t>
      </w:r>
    </w:p>
    <w:p w14:paraId="5FAD4020" w14:textId="77777777" w:rsidR="008C3FC9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F3076C">
        <w:rPr>
          <w:rFonts w:cs="Times New Roman"/>
          <w:color w:val="000000"/>
          <w:szCs w:val="24"/>
        </w:rPr>
        <w:t xml:space="preserve">15.3 </w:t>
      </w:r>
      <w:r w:rsidR="005A2838">
        <w:rPr>
          <w:rFonts w:cs="Times New Roman"/>
          <w:color w:val="000000"/>
          <w:szCs w:val="24"/>
        </w:rPr>
        <w:t>C</w:t>
      </w:r>
      <w:r w:rsidR="005A2838" w:rsidRPr="005A2838">
        <w:rPr>
          <w:rFonts w:cs="Times New Roman"/>
          <w:color w:val="000000"/>
          <w:szCs w:val="24"/>
        </w:rPr>
        <w:t xml:space="preserve">ontaminated </w:t>
      </w:r>
      <w:r w:rsidRPr="005A2838">
        <w:rPr>
          <w:rFonts w:cs="Times New Roman"/>
          <w:color w:val="000000"/>
          <w:szCs w:val="24"/>
        </w:rPr>
        <w:t>overalls m</w:t>
      </w:r>
      <w:r w:rsidRPr="00F3076C">
        <w:rPr>
          <w:rFonts w:cs="Times New Roman"/>
          <w:color w:val="000000"/>
          <w:szCs w:val="24"/>
        </w:rPr>
        <w:t>ust be discarded before leaving the laboratory as in 15.1.</w:t>
      </w:r>
    </w:p>
    <w:p w14:paraId="1481EA30" w14:textId="77777777" w:rsidR="00D83E33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 xml:space="preserve">15.4 </w:t>
      </w:r>
      <w:r w:rsidR="005A2838">
        <w:rPr>
          <w:rFonts w:cs="Times New Roman"/>
          <w:color w:val="000000"/>
          <w:szCs w:val="24"/>
        </w:rPr>
        <w:t>H</w:t>
      </w:r>
      <w:r w:rsidR="005A2838" w:rsidRPr="005A2838">
        <w:rPr>
          <w:rFonts w:cs="Times New Roman"/>
          <w:color w:val="000000"/>
          <w:szCs w:val="24"/>
        </w:rPr>
        <w:t xml:space="preserve">ands </w:t>
      </w:r>
      <w:r w:rsidRPr="00F3076C">
        <w:rPr>
          <w:rFonts w:cs="Times New Roman"/>
          <w:color w:val="000000"/>
          <w:szCs w:val="24"/>
        </w:rPr>
        <w:t xml:space="preserve">must be washed after leaving the room with Betadine (if </w:t>
      </w:r>
      <w:r w:rsidR="008C3FC9" w:rsidRPr="00F3076C">
        <w:rPr>
          <w:rFonts w:cs="Times New Roman"/>
          <w:color w:val="000000"/>
          <w:szCs w:val="24"/>
        </w:rPr>
        <w:t xml:space="preserve">iodine-allergic, </w:t>
      </w:r>
      <w:proofErr w:type="spellStart"/>
      <w:r w:rsidR="008C3FC9" w:rsidRPr="00F3076C">
        <w:rPr>
          <w:rFonts w:cs="Times New Roman"/>
          <w:color w:val="000000"/>
          <w:szCs w:val="24"/>
        </w:rPr>
        <w:t>chlorhexidine</w:t>
      </w:r>
      <w:proofErr w:type="spellEnd"/>
      <w:r w:rsidR="008C3FC9" w:rsidRPr="00F3076C">
        <w:rPr>
          <w:rFonts w:cs="Times New Roman"/>
          <w:color w:val="000000"/>
          <w:szCs w:val="24"/>
        </w:rPr>
        <w:t xml:space="preserve">) </w:t>
      </w:r>
      <w:r w:rsidRPr="001836B7">
        <w:rPr>
          <w:rFonts w:cs="Times New Roman"/>
          <w:color w:val="000000"/>
          <w:szCs w:val="24"/>
        </w:rPr>
        <w:t>under running water.</w:t>
      </w:r>
    </w:p>
    <w:p w14:paraId="5701EFC1" w14:textId="77777777" w:rsidR="008C3FC9" w:rsidRPr="001836B7" w:rsidRDefault="008C3FC9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0057A16C" w14:textId="7141858F" w:rsidR="00D83E33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16. Potentially contaminated fluids must either be autoclaved prior t</w:t>
      </w:r>
      <w:r w:rsidR="008C3FC9" w:rsidRPr="001836B7">
        <w:rPr>
          <w:rFonts w:cs="Times New Roman"/>
          <w:color w:val="000000"/>
          <w:szCs w:val="24"/>
        </w:rPr>
        <w:t xml:space="preserve">o leaving the area or they must </w:t>
      </w:r>
      <w:r w:rsidRPr="001836B7">
        <w:rPr>
          <w:rFonts w:cs="Times New Roman"/>
          <w:color w:val="000000"/>
          <w:szCs w:val="24"/>
        </w:rPr>
        <w:t xml:space="preserve">be discarded into a container that contains sufficient sodium </w:t>
      </w:r>
      <w:r w:rsidR="008C3FC9" w:rsidRPr="001836B7">
        <w:rPr>
          <w:rFonts w:cs="Times New Roman"/>
          <w:color w:val="000000"/>
          <w:szCs w:val="24"/>
        </w:rPr>
        <w:t xml:space="preserve">hypochlorite to produce a final </w:t>
      </w:r>
      <w:r w:rsidRPr="001836B7">
        <w:rPr>
          <w:rFonts w:cs="Times New Roman"/>
          <w:color w:val="000000"/>
          <w:szCs w:val="24"/>
        </w:rPr>
        <w:t>concentration of at least 1%</w:t>
      </w:r>
      <w:r w:rsidR="00B840F0">
        <w:rPr>
          <w:rFonts w:cs="Times New Roman"/>
          <w:color w:val="000000"/>
          <w:szCs w:val="24"/>
        </w:rPr>
        <w:t xml:space="preserve"> (10000 ppm) sodium </w:t>
      </w:r>
      <w:r w:rsidR="00B840F0" w:rsidRPr="001836B7">
        <w:rPr>
          <w:rFonts w:cs="Times New Roman"/>
          <w:color w:val="000000"/>
          <w:szCs w:val="24"/>
        </w:rPr>
        <w:t xml:space="preserve">hypochlorite </w:t>
      </w:r>
      <w:r w:rsidRPr="001836B7">
        <w:rPr>
          <w:rFonts w:cs="Times New Roman"/>
          <w:color w:val="000000"/>
          <w:szCs w:val="24"/>
        </w:rPr>
        <w:t>when the container is full. The co</w:t>
      </w:r>
      <w:r w:rsidR="008C3FC9" w:rsidRPr="001836B7">
        <w:rPr>
          <w:rFonts w:cs="Times New Roman"/>
          <w:color w:val="000000"/>
          <w:szCs w:val="24"/>
        </w:rPr>
        <w:t xml:space="preserve">ntainer can be emptied into the </w:t>
      </w:r>
      <w:r w:rsidRPr="001836B7">
        <w:rPr>
          <w:rFonts w:cs="Times New Roman"/>
          <w:color w:val="000000"/>
          <w:szCs w:val="24"/>
        </w:rPr>
        <w:t>sewerage system provided there has been at least 10 minutes contact time with the hypochlorite.</w:t>
      </w:r>
    </w:p>
    <w:p w14:paraId="3CD86BB3" w14:textId="77777777" w:rsidR="008C3FC9" w:rsidRPr="001836B7" w:rsidRDefault="008C3FC9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55A88619" w14:textId="77777777" w:rsidR="008C3FC9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17. Prior to leaving the DRA, all waste must either be</w:t>
      </w:r>
    </w:p>
    <w:p w14:paraId="3D2D4DAA" w14:textId="357A190D" w:rsidR="008C3FC9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 xml:space="preserve">17.1 </w:t>
      </w:r>
      <w:r w:rsidR="002E4FC6">
        <w:rPr>
          <w:rFonts w:cs="Times New Roman"/>
          <w:color w:val="000000"/>
          <w:szCs w:val="24"/>
        </w:rPr>
        <w:t>sterili</w:t>
      </w:r>
      <w:r w:rsidR="00764D79">
        <w:rPr>
          <w:rFonts w:cs="Times New Roman"/>
          <w:color w:val="000000"/>
          <w:szCs w:val="24"/>
        </w:rPr>
        <w:t>s</w:t>
      </w:r>
      <w:r w:rsidR="002E4FC6">
        <w:rPr>
          <w:rFonts w:cs="Times New Roman"/>
          <w:color w:val="000000"/>
          <w:szCs w:val="24"/>
        </w:rPr>
        <w:t xml:space="preserve">ed in an </w:t>
      </w:r>
      <w:r w:rsidRPr="001836B7">
        <w:rPr>
          <w:rFonts w:cs="Times New Roman"/>
          <w:color w:val="000000"/>
          <w:szCs w:val="24"/>
        </w:rPr>
        <w:t>autoclave</w:t>
      </w:r>
    </w:p>
    <w:p w14:paraId="0E0951C5" w14:textId="79ADC3B8" w:rsidR="008C3FC9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17.2 double bagged and the outer bag wiped over with 0.5%</w:t>
      </w:r>
      <w:r w:rsidR="00984537">
        <w:rPr>
          <w:rFonts w:cs="Times New Roman"/>
          <w:color w:val="000000"/>
          <w:szCs w:val="24"/>
        </w:rPr>
        <w:t xml:space="preserve"> (5000 ppm) sodium </w:t>
      </w:r>
      <w:r w:rsidR="00984537" w:rsidRPr="001836B7">
        <w:rPr>
          <w:rFonts w:cs="Times New Roman"/>
          <w:color w:val="000000"/>
          <w:szCs w:val="24"/>
        </w:rPr>
        <w:t>hypochlorite</w:t>
      </w:r>
      <w:r w:rsidRPr="001836B7">
        <w:rPr>
          <w:rFonts w:cs="Times New Roman"/>
          <w:color w:val="000000"/>
          <w:szCs w:val="24"/>
        </w:rPr>
        <w:t xml:space="preserve"> </w:t>
      </w:r>
    </w:p>
    <w:p w14:paraId="5817F506" w14:textId="77777777" w:rsidR="00963E21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17.3 placed in a puncture proof container (for sharps) which must</w:t>
      </w:r>
      <w:r w:rsidR="008C3FC9" w:rsidRPr="001836B7">
        <w:rPr>
          <w:rFonts w:cs="Times New Roman"/>
          <w:color w:val="000000"/>
          <w:szCs w:val="24"/>
        </w:rPr>
        <w:t xml:space="preserve"> then be placed in an outer bag </w:t>
      </w:r>
      <w:r w:rsidRPr="001836B7">
        <w:rPr>
          <w:rFonts w:cs="Times New Roman"/>
          <w:color w:val="000000"/>
          <w:szCs w:val="24"/>
        </w:rPr>
        <w:t>that is then wip</w:t>
      </w:r>
      <w:r w:rsidR="008C3FC9" w:rsidRPr="001836B7">
        <w:rPr>
          <w:rFonts w:cs="Times New Roman"/>
          <w:color w:val="000000"/>
          <w:szCs w:val="24"/>
        </w:rPr>
        <w:t xml:space="preserve">ed over with 0.5% </w:t>
      </w:r>
      <w:r w:rsidR="004617A5">
        <w:rPr>
          <w:rFonts w:cs="Times New Roman"/>
          <w:color w:val="000000"/>
          <w:szCs w:val="24"/>
        </w:rPr>
        <w:t xml:space="preserve">(5000 ppm) </w:t>
      </w:r>
      <w:r w:rsidR="005B4BC0">
        <w:rPr>
          <w:rFonts w:cs="Times New Roman"/>
          <w:color w:val="000000"/>
          <w:szCs w:val="24"/>
        </w:rPr>
        <w:t xml:space="preserve">sodium </w:t>
      </w:r>
      <w:r w:rsidR="008C3FC9" w:rsidRPr="001836B7">
        <w:rPr>
          <w:rFonts w:cs="Times New Roman"/>
          <w:color w:val="000000"/>
          <w:szCs w:val="24"/>
        </w:rPr>
        <w:t xml:space="preserve">hypochlorite. </w:t>
      </w:r>
      <w:r w:rsidRPr="001836B7">
        <w:rPr>
          <w:rFonts w:cs="Times New Roman"/>
          <w:color w:val="000000"/>
          <w:szCs w:val="24"/>
        </w:rPr>
        <w:t>These</w:t>
      </w:r>
      <w:r w:rsidR="008C3FC9" w:rsidRPr="001836B7">
        <w:rPr>
          <w:rFonts w:cs="Times New Roman"/>
          <w:color w:val="000000"/>
          <w:szCs w:val="24"/>
        </w:rPr>
        <w:t xml:space="preserve"> must then be placed in a rigid </w:t>
      </w:r>
      <w:r w:rsidRPr="001836B7">
        <w:rPr>
          <w:rFonts w:cs="Times New Roman"/>
          <w:color w:val="000000"/>
          <w:szCs w:val="24"/>
        </w:rPr>
        <w:t>container for transport to the incinerator.</w:t>
      </w:r>
    </w:p>
    <w:p w14:paraId="2078E044" w14:textId="77777777" w:rsidR="00963E21" w:rsidRDefault="00963E21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br w:type="page"/>
      </w:r>
    </w:p>
    <w:p w14:paraId="471F76B2" w14:textId="2A1FC943" w:rsidR="00D83E33" w:rsidRPr="00654370" w:rsidRDefault="00D83E33" w:rsidP="001B2FBF">
      <w:pPr>
        <w:pStyle w:val="Heading1"/>
      </w:pPr>
      <w:bookmarkStart w:id="22" w:name="_Toc401231277"/>
      <w:r w:rsidRPr="00654370">
        <w:t>Appendix C</w:t>
      </w:r>
      <w:bookmarkEnd w:id="22"/>
    </w:p>
    <w:p w14:paraId="1D1969D3" w14:textId="77777777" w:rsidR="00D83E33" w:rsidRPr="00A839ED" w:rsidRDefault="00D83E33" w:rsidP="001B2FBF">
      <w:pPr>
        <w:pStyle w:val="Heading1"/>
        <w:rPr>
          <w:sz w:val="36"/>
          <w:szCs w:val="36"/>
        </w:rPr>
      </w:pPr>
      <w:bookmarkStart w:id="23" w:name="_Toc401231278"/>
      <w:r w:rsidRPr="00A839ED">
        <w:rPr>
          <w:sz w:val="36"/>
          <w:szCs w:val="36"/>
        </w:rPr>
        <w:t>Procedure for Inactivation of Samples</w:t>
      </w:r>
      <w:bookmarkEnd w:id="23"/>
    </w:p>
    <w:p w14:paraId="72FD915A" w14:textId="77777777" w:rsidR="008C3FC9" w:rsidRPr="00A839ED" w:rsidRDefault="008C3FC9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36"/>
          <w:szCs w:val="36"/>
        </w:rPr>
      </w:pPr>
    </w:p>
    <w:p w14:paraId="04BE1166" w14:textId="77777777" w:rsidR="00D83E33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0F5393">
        <w:rPr>
          <w:rFonts w:cs="Times New Roman"/>
          <w:color w:val="000000"/>
          <w:szCs w:val="24"/>
        </w:rPr>
        <w:t>The following methods are suitable for producing acceptable reduc</w:t>
      </w:r>
      <w:r w:rsidR="008C3FC9" w:rsidRPr="000F5393">
        <w:rPr>
          <w:rFonts w:cs="Times New Roman"/>
          <w:color w:val="000000"/>
          <w:szCs w:val="24"/>
        </w:rPr>
        <w:t xml:space="preserve">tion of infectivity in order to </w:t>
      </w:r>
      <w:r w:rsidRPr="001836B7">
        <w:rPr>
          <w:rFonts w:cs="Times New Roman"/>
          <w:color w:val="000000"/>
          <w:szCs w:val="24"/>
        </w:rPr>
        <w:t>allow processing of samples using standard (BSL 2) laboratory precautions.</w:t>
      </w:r>
    </w:p>
    <w:p w14:paraId="0AAE3885" w14:textId="77777777" w:rsidR="008C3FC9" w:rsidRPr="001836B7" w:rsidRDefault="008C3FC9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3C7E24D9" w14:textId="6845B831" w:rsidR="00B346AE" w:rsidRDefault="008C3FC9" w:rsidP="00C9270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 xml:space="preserve">1. </w:t>
      </w:r>
      <w:r w:rsidR="00D83E33" w:rsidRPr="001836B7">
        <w:rPr>
          <w:rFonts w:cs="Times New Roman"/>
          <w:color w:val="000000"/>
          <w:szCs w:val="24"/>
        </w:rPr>
        <w:t>Heating at 60</w:t>
      </w:r>
      <w:r w:rsidR="002E4FC6">
        <w:rPr>
          <w:rFonts w:cs="Times New Roman"/>
          <w:color w:val="000000"/>
          <w:szCs w:val="24"/>
        </w:rPr>
        <w:t> </w:t>
      </w:r>
      <w:r w:rsidR="002E4FC6">
        <w:rPr>
          <w:rFonts w:cs="Times New Roman"/>
          <w:color w:val="000000"/>
          <w:szCs w:val="24"/>
          <w:vertAlign w:val="superscript"/>
        </w:rPr>
        <w:t>°</w:t>
      </w:r>
      <w:r w:rsidR="00D83E33" w:rsidRPr="001224E9">
        <w:rPr>
          <w:rFonts w:cs="Times New Roman"/>
          <w:color w:val="000000"/>
          <w:szCs w:val="24"/>
        </w:rPr>
        <w:t xml:space="preserve">C for 60 minutes </w:t>
      </w:r>
      <w:r w:rsidR="00E075EA">
        <w:rPr>
          <w:rFonts w:cs="Times New Roman"/>
          <w:color w:val="000000"/>
          <w:szCs w:val="24"/>
        </w:rPr>
        <w:t xml:space="preserve">to inactivate </w:t>
      </w:r>
      <w:r w:rsidR="00D83E33" w:rsidRPr="001224E9">
        <w:rPr>
          <w:rFonts w:cs="Times New Roman"/>
          <w:color w:val="000000"/>
          <w:szCs w:val="24"/>
        </w:rPr>
        <w:t>serum samples or other b</w:t>
      </w:r>
      <w:r w:rsidRPr="001224E9">
        <w:rPr>
          <w:rFonts w:cs="Times New Roman"/>
          <w:color w:val="000000"/>
          <w:szCs w:val="24"/>
        </w:rPr>
        <w:t xml:space="preserve">ody fluids has been recommended </w:t>
      </w:r>
      <w:r w:rsidR="00D83E33" w:rsidRPr="00921501">
        <w:rPr>
          <w:rFonts w:cs="Times New Roman"/>
          <w:color w:val="000000"/>
          <w:szCs w:val="24"/>
        </w:rPr>
        <w:t xml:space="preserve">by the </w:t>
      </w:r>
      <w:proofErr w:type="spellStart"/>
      <w:r w:rsidR="00D83E33" w:rsidRPr="00921501">
        <w:rPr>
          <w:rFonts w:cs="Times New Roman"/>
          <w:color w:val="000000"/>
          <w:szCs w:val="24"/>
        </w:rPr>
        <w:t>Centers</w:t>
      </w:r>
      <w:proofErr w:type="spellEnd"/>
      <w:r w:rsidR="00D83E33" w:rsidRPr="00921501">
        <w:rPr>
          <w:rFonts w:cs="Times New Roman"/>
          <w:color w:val="000000"/>
          <w:szCs w:val="24"/>
        </w:rPr>
        <w:t xml:space="preserve"> for Disease Control</w:t>
      </w:r>
      <w:r w:rsidR="002E4FC6">
        <w:rPr>
          <w:rFonts w:cs="Times New Roman"/>
          <w:color w:val="000000"/>
          <w:szCs w:val="24"/>
        </w:rPr>
        <w:t xml:space="preserve"> and Prevention</w:t>
      </w:r>
      <w:r w:rsidR="008B6ED9">
        <w:rPr>
          <w:rFonts w:cs="Times New Roman"/>
          <w:color w:val="000000"/>
          <w:szCs w:val="24"/>
        </w:rPr>
        <w:t xml:space="preserve">, but </w:t>
      </w:r>
      <w:r w:rsidR="000B2887">
        <w:rPr>
          <w:rFonts w:cs="Times New Roman"/>
          <w:color w:val="000000"/>
          <w:szCs w:val="24"/>
        </w:rPr>
        <w:t>is not recommended for</w:t>
      </w:r>
      <w:r w:rsidR="008B6ED9">
        <w:rPr>
          <w:rFonts w:cs="Times New Roman"/>
          <w:color w:val="000000"/>
          <w:szCs w:val="24"/>
        </w:rPr>
        <w:t xml:space="preserve"> nucleic acid tests</w:t>
      </w:r>
      <w:r w:rsidR="000B2887">
        <w:rPr>
          <w:rFonts w:cs="Times New Roman"/>
          <w:color w:val="000000"/>
          <w:szCs w:val="24"/>
        </w:rPr>
        <w:t>, as t</w:t>
      </w:r>
      <w:r w:rsidR="00C9270F">
        <w:rPr>
          <w:rFonts w:cs="Times New Roman"/>
          <w:color w:val="000000"/>
          <w:szCs w:val="24"/>
        </w:rPr>
        <w:t>est</w:t>
      </w:r>
      <w:r w:rsidR="000B2887">
        <w:rPr>
          <w:rFonts w:cs="Times New Roman"/>
          <w:color w:val="000000"/>
          <w:szCs w:val="24"/>
        </w:rPr>
        <w:t xml:space="preserve"> sensitivity </w:t>
      </w:r>
      <w:r w:rsidR="00C9270F">
        <w:rPr>
          <w:rFonts w:cs="Times New Roman"/>
          <w:color w:val="000000"/>
          <w:szCs w:val="24"/>
        </w:rPr>
        <w:t>may be markedly reduced</w:t>
      </w:r>
      <w:r w:rsidR="00D83E33" w:rsidRPr="00921501">
        <w:rPr>
          <w:rFonts w:cs="Times New Roman"/>
          <w:color w:val="000000"/>
          <w:szCs w:val="24"/>
        </w:rPr>
        <w:t xml:space="preserve">. </w:t>
      </w:r>
      <w:r w:rsidR="00C9270F" w:rsidRPr="001836B7">
        <w:rPr>
          <w:rFonts w:cs="Times New Roman"/>
          <w:bCs/>
          <w:color w:val="000000"/>
          <w:szCs w:val="24"/>
        </w:rPr>
        <w:t xml:space="preserve">Pre-treatment of EDTA blood is achieved by the </w:t>
      </w:r>
      <w:proofErr w:type="spellStart"/>
      <w:r w:rsidR="00C9270F" w:rsidRPr="001836B7">
        <w:rPr>
          <w:rFonts w:cs="Times New Roman"/>
          <w:bCs/>
          <w:color w:val="000000"/>
          <w:szCs w:val="24"/>
        </w:rPr>
        <w:t>lysis</w:t>
      </w:r>
      <w:proofErr w:type="spellEnd"/>
      <w:r w:rsidR="00C9270F" w:rsidRPr="001836B7">
        <w:rPr>
          <w:rFonts w:cs="Times New Roman"/>
          <w:bCs/>
          <w:color w:val="000000"/>
          <w:szCs w:val="24"/>
        </w:rPr>
        <w:t xml:space="preserve"> procedure used for nucleic acid extraction, e.g. </w:t>
      </w:r>
      <w:proofErr w:type="spellStart"/>
      <w:r w:rsidR="00C9270F" w:rsidRPr="001836B7">
        <w:rPr>
          <w:rFonts w:cs="Times New Roman"/>
          <w:bCs/>
          <w:color w:val="000000"/>
          <w:szCs w:val="24"/>
        </w:rPr>
        <w:t>TRIzol</w:t>
      </w:r>
      <w:proofErr w:type="spellEnd"/>
      <w:r w:rsidR="00C9270F" w:rsidRPr="001836B7">
        <w:rPr>
          <w:rFonts w:cs="Times New Roman"/>
          <w:bCs/>
          <w:color w:val="000000"/>
          <w:szCs w:val="24"/>
        </w:rPr>
        <w:t>® reagent (</w:t>
      </w:r>
      <w:proofErr w:type="spellStart"/>
      <w:r w:rsidR="00C9270F" w:rsidRPr="001836B7">
        <w:rPr>
          <w:rFonts w:cs="Times New Roman"/>
          <w:bCs/>
          <w:color w:val="000000"/>
          <w:szCs w:val="24"/>
        </w:rPr>
        <w:t>guanidinium</w:t>
      </w:r>
      <w:proofErr w:type="spellEnd"/>
      <w:r w:rsidR="00C9270F" w:rsidRPr="001836B7">
        <w:rPr>
          <w:rFonts w:cs="Times New Roman"/>
          <w:bCs/>
          <w:color w:val="000000"/>
          <w:szCs w:val="24"/>
        </w:rPr>
        <w:t xml:space="preserve"> </w:t>
      </w:r>
      <w:proofErr w:type="spellStart"/>
      <w:r w:rsidR="00C9270F" w:rsidRPr="001836B7">
        <w:rPr>
          <w:rFonts w:cs="Times New Roman"/>
          <w:bCs/>
          <w:color w:val="000000"/>
          <w:szCs w:val="24"/>
        </w:rPr>
        <w:t>thiocyanate</w:t>
      </w:r>
      <w:proofErr w:type="spellEnd"/>
      <w:r w:rsidR="00C9270F" w:rsidRPr="001836B7">
        <w:rPr>
          <w:rFonts w:cs="Times New Roman"/>
          <w:bCs/>
          <w:color w:val="000000"/>
          <w:szCs w:val="24"/>
        </w:rPr>
        <w:t>).</w:t>
      </w:r>
      <w:r w:rsidR="00C9270F">
        <w:rPr>
          <w:rFonts w:cs="Times New Roman"/>
          <w:bCs/>
          <w:color w:val="000000"/>
          <w:szCs w:val="24"/>
        </w:rPr>
        <w:t xml:space="preserve"> </w:t>
      </w:r>
    </w:p>
    <w:p w14:paraId="20620DCE" w14:textId="77777777" w:rsidR="00E075EA" w:rsidRDefault="00E075EA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58BAFE36" w14:textId="13D1C229" w:rsidR="008C3FC9" w:rsidRPr="001836B7" w:rsidRDefault="00B346AE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2</w:t>
      </w:r>
      <w:r w:rsidR="00E075EA">
        <w:rPr>
          <w:rFonts w:cs="Times New Roman"/>
          <w:color w:val="000000"/>
          <w:szCs w:val="24"/>
        </w:rPr>
        <w:t>. For biochemical testing, h</w:t>
      </w:r>
      <w:r w:rsidR="008C3FC9" w:rsidRPr="00412756">
        <w:rPr>
          <w:rFonts w:cs="Times New Roman"/>
          <w:color w:val="000000"/>
          <w:szCs w:val="24"/>
        </w:rPr>
        <w:t xml:space="preserve">eating does not </w:t>
      </w:r>
      <w:r w:rsidR="00D83E33" w:rsidRPr="00412756">
        <w:rPr>
          <w:rFonts w:cs="Times New Roman"/>
          <w:color w:val="000000"/>
          <w:szCs w:val="24"/>
        </w:rPr>
        <w:t>significantly affect estimations of sodium, potassium, magn</w:t>
      </w:r>
      <w:r w:rsidR="008C3FC9" w:rsidRPr="001836B7">
        <w:rPr>
          <w:rFonts w:cs="Times New Roman"/>
          <w:color w:val="000000"/>
          <w:szCs w:val="24"/>
        </w:rPr>
        <w:t xml:space="preserve">esium, urea, </w:t>
      </w:r>
      <w:proofErr w:type="spellStart"/>
      <w:r w:rsidR="008C3FC9" w:rsidRPr="001836B7">
        <w:rPr>
          <w:rFonts w:cs="Times New Roman"/>
          <w:color w:val="000000"/>
          <w:szCs w:val="24"/>
        </w:rPr>
        <w:t>urate</w:t>
      </w:r>
      <w:proofErr w:type="spellEnd"/>
      <w:r w:rsidR="008C3FC9" w:rsidRPr="001836B7">
        <w:rPr>
          <w:rFonts w:cs="Times New Roman"/>
          <w:color w:val="000000"/>
          <w:szCs w:val="24"/>
        </w:rPr>
        <w:t xml:space="preserve">, creatinine, </w:t>
      </w:r>
      <w:r w:rsidR="00D83E33" w:rsidRPr="001836B7">
        <w:rPr>
          <w:rFonts w:cs="Times New Roman"/>
          <w:color w:val="000000"/>
          <w:szCs w:val="24"/>
        </w:rPr>
        <w:t>bilirubin, glucose and C-reactive protein. Other test</w:t>
      </w:r>
      <w:r w:rsidR="00382DC8" w:rsidRPr="001836B7">
        <w:rPr>
          <w:rFonts w:cs="Times New Roman"/>
          <w:color w:val="000000"/>
          <w:szCs w:val="24"/>
        </w:rPr>
        <w:t>s</w:t>
      </w:r>
      <w:r w:rsidR="00D83E33" w:rsidRPr="001836B7">
        <w:rPr>
          <w:rFonts w:cs="Times New Roman"/>
          <w:color w:val="000000"/>
          <w:szCs w:val="24"/>
        </w:rPr>
        <w:t xml:space="preserve"> showed some variat</w:t>
      </w:r>
      <w:r w:rsidR="008C3FC9" w:rsidRPr="001836B7">
        <w:rPr>
          <w:rFonts w:cs="Times New Roman"/>
          <w:color w:val="000000"/>
          <w:szCs w:val="24"/>
        </w:rPr>
        <w:t xml:space="preserve">ion, while enzymes </w:t>
      </w:r>
      <w:r w:rsidR="00D83E33" w:rsidRPr="001836B7">
        <w:rPr>
          <w:rFonts w:cs="Times New Roman"/>
          <w:color w:val="000000"/>
          <w:szCs w:val="24"/>
        </w:rPr>
        <w:t>such as alkaline phosphatase, alanine aminotransferase,</w:t>
      </w:r>
      <w:r w:rsidR="008C3FC9" w:rsidRPr="001836B7">
        <w:rPr>
          <w:rFonts w:cs="Times New Roman"/>
          <w:color w:val="000000"/>
          <w:szCs w:val="24"/>
        </w:rPr>
        <w:t xml:space="preserve"> gamma-</w:t>
      </w:r>
      <w:proofErr w:type="spellStart"/>
      <w:r w:rsidR="008C3FC9" w:rsidRPr="001836B7">
        <w:rPr>
          <w:rFonts w:cs="Times New Roman"/>
          <w:color w:val="000000"/>
          <w:szCs w:val="24"/>
        </w:rPr>
        <w:t>glutamyl</w:t>
      </w:r>
      <w:proofErr w:type="spellEnd"/>
      <w:r w:rsidR="008C3FC9" w:rsidRPr="001836B7">
        <w:rPr>
          <w:rFonts w:cs="Times New Roman"/>
          <w:color w:val="000000"/>
          <w:szCs w:val="24"/>
        </w:rPr>
        <w:t xml:space="preserve"> </w:t>
      </w:r>
      <w:proofErr w:type="spellStart"/>
      <w:r w:rsidR="008C3FC9" w:rsidRPr="001836B7">
        <w:rPr>
          <w:rFonts w:cs="Times New Roman"/>
          <w:color w:val="000000"/>
          <w:szCs w:val="24"/>
        </w:rPr>
        <w:t>transferase</w:t>
      </w:r>
      <w:proofErr w:type="spellEnd"/>
      <w:r w:rsidR="008C3FC9" w:rsidRPr="001836B7">
        <w:rPr>
          <w:rFonts w:cs="Times New Roman"/>
          <w:color w:val="000000"/>
          <w:szCs w:val="24"/>
        </w:rPr>
        <w:t xml:space="preserve"> and </w:t>
      </w:r>
      <w:r w:rsidR="00D83E33" w:rsidRPr="001836B7">
        <w:rPr>
          <w:rFonts w:cs="Times New Roman"/>
          <w:color w:val="000000"/>
          <w:szCs w:val="24"/>
        </w:rPr>
        <w:t>crea</w:t>
      </w:r>
      <w:r w:rsidR="008C3FC9" w:rsidRPr="001836B7">
        <w:rPr>
          <w:rFonts w:cs="Times New Roman"/>
          <w:color w:val="000000"/>
          <w:szCs w:val="24"/>
        </w:rPr>
        <w:t xml:space="preserve">tinine kinase </w:t>
      </w:r>
      <w:r w:rsidR="00382DC8" w:rsidRPr="001836B7">
        <w:rPr>
          <w:rFonts w:cs="Times New Roman"/>
          <w:color w:val="000000"/>
          <w:szCs w:val="24"/>
        </w:rPr>
        <w:t xml:space="preserve">are affected by heat </w:t>
      </w:r>
      <w:r w:rsidR="008C3FC9" w:rsidRPr="001836B7">
        <w:rPr>
          <w:rFonts w:cs="Times New Roman"/>
          <w:color w:val="000000"/>
          <w:szCs w:val="24"/>
        </w:rPr>
        <w:t>inactivat</w:t>
      </w:r>
      <w:r w:rsidR="00382DC8" w:rsidRPr="001836B7">
        <w:rPr>
          <w:rFonts w:cs="Times New Roman"/>
          <w:color w:val="000000"/>
          <w:szCs w:val="24"/>
        </w:rPr>
        <w:t>ion</w:t>
      </w:r>
      <w:r w:rsidR="008C3FC9" w:rsidRPr="001836B7">
        <w:rPr>
          <w:rFonts w:cs="Times New Roman"/>
          <w:color w:val="000000"/>
          <w:szCs w:val="24"/>
        </w:rPr>
        <w:t xml:space="preserve">. </w:t>
      </w:r>
      <w:r w:rsidR="00D83E33" w:rsidRPr="001836B7">
        <w:rPr>
          <w:rFonts w:cs="Times New Roman"/>
          <w:color w:val="000000"/>
          <w:szCs w:val="24"/>
        </w:rPr>
        <w:t xml:space="preserve">This temperature is liable to coagulate </w:t>
      </w:r>
      <w:proofErr w:type="spellStart"/>
      <w:r w:rsidR="00D83E33" w:rsidRPr="001836B7">
        <w:rPr>
          <w:rFonts w:cs="Times New Roman"/>
          <w:color w:val="000000"/>
          <w:szCs w:val="24"/>
        </w:rPr>
        <w:t>IgG</w:t>
      </w:r>
      <w:proofErr w:type="spellEnd"/>
      <w:r w:rsidR="00D83E33" w:rsidRPr="001836B7">
        <w:rPr>
          <w:rFonts w:cs="Times New Roman"/>
          <w:color w:val="000000"/>
          <w:szCs w:val="24"/>
        </w:rPr>
        <w:t xml:space="preserve"> and invalidate serolog</w:t>
      </w:r>
      <w:r w:rsidR="008C3FC9" w:rsidRPr="001836B7">
        <w:rPr>
          <w:rFonts w:cs="Times New Roman"/>
          <w:color w:val="000000"/>
          <w:szCs w:val="24"/>
        </w:rPr>
        <w:t xml:space="preserve">ical tests. Based on experience </w:t>
      </w:r>
      <w:r w:rsidR="00D83E33" w:rsidRPr="001836B7">
        <w:rPr>
          <w:rFonts w:cs="Times New Roman"/>
          <w:color w:val="000000"/>
          <w:szCs w:val="24"/>
        </w:rPr>
        <w:t>with other viruses, laboratories may elect to use 57</w:t>
      </w:r>
      <w:r w:rsidR="002E4FC6">
        <w:rPr>
          <w:rFonts w:cs="Times New Roman"/>
          <w:color w:val="000000"/>
          <w:szCs w:val="24"/>
        </w:rPr>
        <w:t> </w:t>
      </w:r>
      <w:r w:rsidR="002E4FC6">
        <w:rPr>
          <w:rFonts w:cs="Times New Roman"/>
          <w:color w:val="000000"/>
          <w:szCs w:val="24"/>
          <w:vertAlign w:val="superscript"/>
        </w:rPr>
        <w:t>°</w:t>
      </w:r>
      <w:r w:rsidR="00D83E33" w:rsidRPr="00921501">
        <w:rPr>
          <w:rFonts w:cs="Times New Roman"/>
          <w:color w:val="000000"/>
          <w:szCs w:val="24"/>
        </w:rPr>
        <w:t>C for 60 minu</w:t>
      </w:r>
      <w:r w:rsidR="008C3FC9" w:rsidRPr="001836B7">
        <w:rPr>
          <w:rFonts w:cs="Times New Roman"/>
          <w:color w:val="000000"/>
          <w:szCs w:val="24"/>
        </w:rPr>
        <w:t xml:space="preserve">tes to provide sufficient viral </w:t>
      </w:r>
      <w:r w:rsidR="00D83E33" w:rsidRPr="001836B7">
        <w:rPr>
          <w:rFonts w:cs="Times New Roman"/>
          <w:color w:val="000000"/>
          <w:szCs w:val="24"/>
        </w:rPr>
        <w:t>inactivation. Serological tests can be performed following this treatment.</w:t>
      </w:r>
    </w:p>
    <w:p w14:paraId="18B74ACA" w14:textId="77777777" w:rsidR="008C3FC9" w:rsidRPr="001836B7" w:rsidRDefault="008C3FC9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4ABCF3CF" w14:textId="6AE2AAA9" w:rsidR="008C3FC9" w:rsidRPr="001836B7" w:rsidRDefault="00B346AE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3</w:t>
      </w:r>
      <w:r w:rsidR="008C3FC9" w:rsidRPr="001836B7">
        <w:rPr>
          <w:rFonts w:cs="Times New Roman"/>
          <w:color w:val="000000"/>
          <w:szCs w:val="24"/>
        </w:rPr>
        <w:t xml:space="preserve">. </w:t>
      </w:r>
      <w:r w:rsidR="00D83E33" w:rsidRPr="001836B7">
        <w:rPr>
          <w:rFonts w:cs="Times New Roman"/>
          <w:color w:val="000000"/>
          <w:szCs w:val="24"/>
        </w:rPr>
        <w:t>Treatment of serum or other body fluids with 10 m</w:t>
      </w:r>
      <w:r w:rsidR="0044075B">
        <w:rPr>
          <w:rFonts w:cs="Times New Roman"/>
          <w:color w:val="000000"/>
          <w:szCs w:val="24"/>
        </w:rPr>
        <w:t>L</w:t>
      </w:r>
      <w:r w:rsidR="00D83E33" w:rsidRPr="001836B7">
        <w:rPr>
          <w:rFonts w:cs="Times New Roman"/>
          <w:color w:val="000000"/>
          <w:szCs w:val="24"/>
        </w:rPr>
        <w:t xml:space="preserve"> of 10% Tri</w:t>
      </w:r>
      <w:r w:rsidR="008C3FC9" w:rsidRPr="001836B7">
        <w:rPr>
          <w:rFonts w:cs="Times New Roman"/>
          <w:color w:val="000000"/>
          <w:szCs w:val="24"/>
        </w:rPr>
        <w:t xml:space="preserve">ton X-100 per ml of fluid for 1 </w:t>
      </w:r>
      <w:r w:rsidR="00D83E33" w:rsidRPr="001836B7">
        <w:rPr>
          <w:rFonts w:cs="Times New Roman"/>
          <w:color w:val="000000"/>
          <w:szCs w:val="24"/>
        </w:rPr>
        <w:t>hour is recommended by the World Health Organization to redu</w:t>
      </w:r>
      <w:r w:rsidR="008C3FC9" w:rsidRPr="001836B7">
        <w:rPr>
          <w:rFonts w:cs="Times New Roman"/>
          <w:color w:val="000000"/>
          <w:szCs w:val="24"/>
        </w:rPr>
        <w:t xml:space="preserve">ce titres of virus in serum. As </w:t>
      </w:r>
      <w:r w:rsidR="00D83E33" w:rsidRPr="001836B7">
        <w:rPr>
          <w:rFonts w:cs="Times New Roman"/>
          <w:color w:val="000000"/>
          <w:szCs w:val="24"/>
        </w:rPr>
        <w:t>this is a detergent, it may affect the performance of tests, par</w:t>
      </w:r>
      <w:r w:rsidR="008C3FC9" w:rsidRPr="001836B7">
        <w:rPr>
          <w:rFonts w:cs="Times New Roman"/>
          <w:color w:val="000000"/>
          <w:szCs w:val="24"/>
        </w:rPr>
        <w:t xml:space="preserve">ticularly where preservation of </w:t>
      </w:r>
      <w:r w:rsidR="00D83E33" w:rsidRPr="001836B7">
        <w:rPr>
          <w:rFonts w:cs="Times New Roman"/>
          <w:color w:val="000000"/>
          <w:szCs w:val="24"/>
        </w:rPr>
        <w:t>cells is important.</w:t>
      </w:r>
    </w:p>
    <w:p w14:paraId="4DE23087" w14:textId="77777777" w:rsidR="008C3FC9" w:rsidRPr="001836B7" w:rsidRDefault="008C3FC9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796C8D32" w14:textId="14B9F621" w:rsidR="00D83E33" w:rsidRPr="001836B7" w:rsidRDefault="00B346AE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4</w:t>
      </w:r>
      <w:r w:rsidR="00D83E33" w:rsidRPr="001836B7">
        <w:rPr>
          <w:rFonts w:cs="Times New Roman"/>
          <w:color w:val="000000"/>
          <w:szCs w:val="24"/>
        </w:rPr>
        <w:t>. Air-dried thick blood films should be fixed in 10% buffered formalin for 15 minutes. After</w:t>
      </w:r>
    </w:p>
    <w:p w14:paraId="5471B56B" w14:textId="77777777" w:rsidR="00D83E33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proofErr w:type="gramStart"/>
      <w:r w:rsidRPr="001836B7">
        <w:rPr>
          <w:rFonts w:cs="Times New Roman"/>
          <w:color w:val="000000"/>
          <w:szCs w:val="24"/>
        </w:rPr>
        <w:t>formalin</w:t>
      </w:r>
      <w:proofErr w:type="gramEnd"/>
      <w:r w:rsidRPr="001836B7">
        <w:rPr>
          <w:rFonts w:cs="Times New Roman"/>
          <w:color w:val="000000"/>
          <w:szCs w:val="24"/>
        </w:rPr>
        <w:t xml:space="preserve"> treatment, films should be washed 3 times in dis</w:t>
      </w:r>
      <w:r w:rsidR="008C3FC9" w:rsidRPr="001836B7">
        <w:rPr>
          <w:rFonts w:cs="Times New Roman"/>
          <w:color w:val="000000"/>
          <w:szCs w:val="24"/>
        </w:rPr>
        <w:t xml:space="preserve">tilled water at pH 7.0 and then </w:t>
      </w:r>
      <w:r w:rsidRPr="001836B7">
        <w:rPr>
          <w:rFonts w:cs="Times New Roman"/>
          <w:color w:val="000000"/>
          <w:szCs w:val="24"/>
        </w:rPr>
        <w:t>stained.</w:t>
      </w:r>
    </w:p>
    <w:p w14:paraId="2949A642" w14:textId="77777777" w:rsidR="008C3FC9" w:rsidRPr="001836B7" w:rsidRDefault="008C3FC9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097C0A65" w14:textId="2C859CCC" w:rsidR="00D83E33" w:rsidRPr="001836B7" w:rsidRDefault="00B346AE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5</w:t>
      </w:r>
      <w:r w:rsidR="00D83E33" w:rsidRPr="001836B7">
        <w:rPr>
          <w:rFonts w:cs="Times New Roman"/>
          <w:color w:val="000000"/>
          <w:szCs w:val="24"/>
        </w:rPr>
        <w:t xml:space="preserve">. Thin films should be fixed in methanol for 5 minutes and then </w:t>
      </w:r>
      <w:r w:rsidR="008C3FC9" w:rsidRPr="001836B7">
        <w:rPr>
          <w:rFonts w:cs="Times New Roman"/>
          <w:color w:val="000000"/>
          <w:szCs w:val="24"/>
        </w:rPr>
        <w:t xml:space="preserve">in 10% buffered formalin for 15 </w:t>
      </w:r>
      <w:r w:rsidR="00D83E33" w:rsidRPr="001836B7">
        <w:rPr>
          <w:rFonts w:cs="Times New Roman"/>
          <w:color w:val="000000"/>
          <w:szCs w:val="24"/>
        </w:rPr>
        <w:t>minutes OR fixed in methanol for 30 minutes followed by dry heat at 95</w:t>
      </w:r>
      <w:r w:rsidR="002E4FC6">
        <w:rPr>
          <w:rFonts w:cs="Times New Roman"/>
          <w:color w:val="000000"/>
          <w:szCs w:val="24"/>
        </w:rPr>
        <w:t> </w:t>
      </w:r>
      <w:r w:rsidR="002E4FC6">
        <w:rPr>
          <w:rFonts w:cs="Times New Roman"/>
          <w:color w:val="000000"/>
          <w:szCs w:val="24"/>
          <w:vertAlign w:val="superscript"/>
        </w:rPr>
        <w:t>°</w:t>
      </w:r>
      <w:r w:rsidR="008C3FC9" w:rsidRPr="00412756">
        <w:rPr>
          <w:rFonts w:cs="Times New Roman"/>
          <w:color w:val="000000"/>
          <w:szCs w:val="24"/>
        </w:rPr>
        <w:t xml:space="preserve">C for 1 hour. After </w:t>
      </w:r>
      <w:r w:rsidR="00D83E33" w:rsidRPr="001836B7">
        <w:rPr>
          <w:rFonts w:cs="Times New Roman"/>
          <w:color w:val="000000"/>
          <w:szCs w:val="24"/>
        </w:rPr>
        <w:t>formalin treatment, films should be washed 3 times in distilled water at pH 7.0 and then stained.</w:t>
      </w:r>
    </w:p>
    <w:p w14:paraId="76A7850D" w14:textId="77777777" w:rsidR="008C3FC9" w:rsidRPr="001836B7" w:rsidRDefault="008C3FC9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13A8450D" w14:textId="1CDD0452" w:rsidR="00D83E33" w:rsidRPr="001836B7" w:rsidRDefault="00B346AE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6</w:t>
      </w:r>
      <w:r w:rsidR="00D83E33" w:rsidRPr="001836B7">
        <w:rPr>
          <w:rFonts w:cs="Times New Roman"/>
          <w:color w:val="000000"/>
          <w:szCs w:val="24"/>
        </w:rPr>
        <w:t xml:space="preserve">. Tissue samples for histology may be fixed in 10% buffered formalin or 2.5% </w:t>
      </w:r>
      <w:proofErr w:type="spellStart"/>
      <w:r w:rsidR="00D83E33" w:rsidRPr="001836B7">
        <w:rPr>
          <w:rFonts w:cs="Times New Roman"/>
          <w:color w:val="000000"/>
          <w:szCs w:val="24"/>
        </w:rPr>
        <w:t>glut</w:t>
      </w:r>
      <w:r w:rsidR="008C3FC9" w:rsidRPr="001836B7">
        <w:rPr>
          <w:rFonts w:cs="Times New Roman"/>
          <w:color w:val="000000"/>
          <w:szCs w:val="24"/>
        </w:rPr>
        <w:t>araldehyde</w:t>
      </w:r>
      <w:proofErr w:type="spellEnd"/>
      <w:r w:rsidR="008C3FC9" w:rsidRPr="001836B7">
        <w:rPr>
          <w:rFonts w:cs="Times New Roman"/>
          <w:color w:val="000000"/>
          <w:szCs w:val="24"/>
        </w:rPr>
        <w:t xml:space="preserve"> </w:t>
      </w:r>
      <w:r w:rsidR="00D83E33" w:rsidRPr="001836B7">
        <w:rPr>
          <w:rFonts w:cs="Times New Roman"/>
          <w:color w:val="000000"/>
          <w:szCs w:val="24"/>
        </w:rPr>
        <w:t xml:space="preserve">for sufficient time to fully penetrate the specimen. This must be </w:t>
      </w:r>
      <w:r w:rsidR="008C3FC9" w:rsidRPr="001836B7">
        <w:rPr>
          <w:rFonts w:cs="Times New Roman"/>
          <w:color w:val="000000"/>
          <w:szCs w:val="24"/>
        </w:rPr>
        <w:t xml:space="preserve">verified by slicing through the </w:t>
      </w:r>
      <w:r w:rsidR="00D83E33" w:rsidRPr="001836B7">
        <w:rPr>
          <w:rFonts w:cs="Times New Roman"/>
          <w:color w:val="000000"/>
          <w:szCs w:val="24"/>
        </w:rPr>
        <w:t>thickest section of the sample.</w:t>
      </w:r>
    </w:p>
    <w:p w14:paraId="396DCAFB" w14:textId="77777777" w:rsidR="008C3FC9" w:rsidRPr="001836B7" w:rsidRDefault="008C3FC9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4410CF0F" w14:textId="4DEA2B0B" w:rsidR="00D83E33" w:rsidRPr="001836B7" w:rsidRDefault="00B346AE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7</w:t>
      </w:r>
      <w:r w:rsidR="00D83E33" w:rsidRPr="001836B7">
        <w:rPr>
          <w:rFonts w:cs="Times New Roman"/>
          <w:color w:val="000000"/>
          <w:szCs w:val="24"/>
        </w:rPr>
        <w:t xml:space="preserve">. </w:t>
      </w:r>
      <w:r w:rsidR="00764D79">
        <w:rPr>
          <w:rFonts w:cs="Times New Roman"/>
          <w:color w:val="000000"/>
          <w:szCs w:val="24"/>
        </w:rPr>
        <w:t xml:space="preserve">The </w:t>
      </w:r>
      <w:proofErr w:type="spellStart"/>
      <w:r w:rsidR="00764D79">
        <w:rPr>
          <w:rFonts w:cs="Times New Roman"/>
          <w:color w:val="000000"/>
          <w:szCs w:val="24"/>
        </w:rPr>
        <w:t>lysis</w:t>
      </w:r>
      <w:proofErr w:type="spellEnd"/>
      <w:r w:rsidR="00764D79">
        <w:rPr>
          <w:rFonts w:cs="Times New Roman"/>
          <w:color w:val="000000"/>
          <w:szCs w:val="24"/>
        </w:rPr>
        <w:t xml:space="preserve"> procedure used for nucleic acid detection is adequate to inactivate other spec</w:t>
      </w:r>
      <w:r w:rsidR="00B11128">
        <w:rPr>
          <w:rFonts w:cs="Times New Roman"/>
          <w:color w:val="000000"/>
          <w:szCs w:val="24"/>
        </w:rPr>
        <w:t>imens for nucle</w:t>
      </w:r>
      <w:r w:rsidR="0035462E">
        <w:rPr>
          <w:rFonts w:cs="Times New Roman"/>
          <w:color w:val="000000"/>
          <w:szCs w:val="24"/>
        </w:rPr>
        <w:t>ic acid testing, including fluids, stools and s</w:t>
      </w:r>
      <w:r w:rsidR="00D83E33" w:rsidRPr="001836B7">
        <w:rPr>
          <w:rFonts w:cs="Times New Roman"/>
          <w:color w:val="000000"/>
          <w:szCs w:val="24"/>
        </w:rPr>
        <w:t>wabs</w:t>
      </w:r>
      <w:r w:rsidR="0035462E">
        <w:rPr>
          <w:rFonts w:cs="Times New Roman"/>
          <w:color w:val="000000"/>
          <w:szCs w:val="24"/>
        </w:rPr>
        <w:t>.</w:t>
      </w:r>
      <w:r w:rsidR="00D83E33" w:rsidRPr="001836B7">
        <w:rPr>
          <w:rFonts w:cs="Times New Roman"/>
          <w:color w:val="000000"/>
          <w:szCs w:val="24"/>
        </w:rPr>
        <w:t xml:space="preserve"> Tissues may be fixed in 10% buffered formalin or </w:t>
      </w:r>
      <w:r w:rsidR="008C3FC9" w:rsidRPr="001836B7">
        <w:rPr>
          <w:rFonts w:cs="Times New Roman"/>
          <w:color w:val="000000"/>
          <w:szCs w:val="24"/>
        </w:rPr>
        <w:t xml:space="preserve">other tissue fixatives that are suitable </w:t>
      </w:r>
      <w:r w:rsidR="00D83E33" w:rsidRPr="001836B7">
        <w:rPr>
          <w:rFonts w:cs="Times New Roman"/>
          <w:color w:val="000000"/>
          <w:szCs w:val="24"/>
        </w:rPr>
        <w:t>for use prior to nucleic acid amplification.</w:t>
      </w:r>
    </w:p>
    <w:p w14:paraId="53E43E0D" w14:textId="77777777" w:rsidR="008C3FC9" w:rsidRPr="001836B7" w:rsidRDefault="008C3FC9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762D5D20" w14:textId="1A3A64F4" w:rsidR="00D83E33" w:rsidRPr="001836B7" w:rsidRDefault="00C9270F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8</w:t>
      </w:r>
      <w:r w:rsidR="00D83E33" w:rsidRPr="001836B7">
        <w:rPr>
          <w:rFonts w:cs="Times New Roman"/>
          <w:color w:val="000000"/>
          <w:szCs w:val="24"/>
        </w:rPr>
        <w:t>. Specimens for immunofluorescent antigen detection are inactiva</w:t>
      </w:r>
      <w:r w:rsidR="008C3FC9" w:rsidRPr="001836B7">
        <w:rPr>
          <w:rFonts w:cs="Times New Roman"/>
          <w:color w:val="000000"/>
          <w:szCs w:val="24"/>
        </w:rPr>
        <w:t xml:space="preserve">ted following fixation. Acetone </w:t>
      </w:r>
      <w:r w:rsidR="00D83E33" w:rsidRPr="001836B7">
        <w:rPr>
          <w:rFonts w:cs="Times New Roman"/>
          <w:color w:val="000000"/>
          <w:szCs w:val="24"/>
        </w:rPr>
        <w:t>85</w:t>
      </w:r>
      <w:r w:rsidR="002E4FC6">
        <w:rPr>
          <w:rFonts w:cs="Times New Roman"/>
          <w:color w:val="000000"/>
          <w:szCs w:val="24"/>
        </w:rPr>
        <w:t>–</w:t>
      </w:r>
      <w:r w:rsidR="00D83E33" w:rsidRPr="001836B7">
        <w:rPr>
          <w:rFonts w:cs="Times New Roman"/>
          <w:color w:val="000000"/>
          <w:szCs w:val="24"/>
        </w:rPr>
        <w:t xml:space="preserve">100%, </w:t>
      </w:r>
      <w:proofErr w:type="spellStart"/>
      <w:r w:rsidR="00D83E33" w:rsidRPr="001836B7">
        <w:rPr>
          <w:rFonts w:cs="Times New Roman"/>
          <w:color w:val="000000"/>
          <w:szCs w:val="24"/>
        </w:rPr>
        <w:t>glutaradehyde</w:t>
      </w:r>
      <w:proofErr w:type="spellEnd"/>
      <w:r w:rsidR="00D83E33" w:rsidRPr="001836B7">
        <w:rPr>
          <w:rFonts w:cs="Times New Roman"/>
          <w:color w:val="000000"/>
          <w:szCs w:val="24"/>
        </w:rPr>
        <w:t xml:space="preserve"> 1% or greater, or 10% buffe</w:t>
      </w:r>
      <w:r w:rsidR="008C3FC9" w:rsidRPr="001836B7">
        <w:rPr>
          <w:rFonts w:cs="Times New Roman"/>
          <w:color w:val="000000"/>
          <w:szCs w:val="24"/>
        </w:rPr>
        <w:t xml:space="preserve">red formalin for 15 minutes are </w:t>
      </w:r>
      <w:r w:rsidR="00D83E33" w:rsidRPr="001836B7">
        <w:rPr>
          <w:rFonts w:cs="Times New Roman"/>
          <w:color w:val="000000"/>
          <w:szCs w:val="24"/>
        </w:rPr>
        <w:t>satisfactory for inactivating the virus.</w:t>
      </w:r>
    </w:p>
    <w:p w14:paraId="17EEDD1E" w14:textId="77777777" w:rsidR="001B2FBF" w:rsidRDefault="001B2FBF">
      <w:pPr>
        <w:rPr>
          <w:rFonts w:cs="Times New Roman"/>
          <w:b/>
          <w:bCs/>
          <w:color w:val="000000"/>
          <w:sz w:val="60"/>
          <w:szCs w:val="60"/>
        </w:rPr>
      </w:pPr>
      <w:r>
        <w:rPr>
          <w:rFonts w:cs="Times New Roman"/>
          <w:b/>
          <w:bCs/>
          <w:color w:val="000000"/>
          <w:sz w:val="60"/>
          <w:szCs w:val="60"/>
        </w:rPr>
        <w:br w:type="page"/>
      </w:r>
    </w:p>
    <w:p w14:paraId="2B4B64E0" w14:textId="147642D7" w:rsidR="00D83E33" w:rsidRPr="00654370" w:rsidRDefault="00D83E33" w:rsidP="001B2FBF">
      <w:pPr>
        <w:pStyle w:val="Heading1"/>
      </w:pPr>
      <w:bookmarkStart w:id="24" w:name="_Toc401231279"/>
      <w:r w:rsidRPr="00654370">
        <w:t>Appendix D</w:t>
      </w:r>
      <w:bookmarkEnd w:id="24"/>
    </w:p>
    <w:p w14:paraId="0669AF2F" w14:textId="77777777" w:rsidR="00D83E33" w:rsidRPr="00A839ED" w:rsidRDefault="00D83E33" w:rsidP="001B2FBF">
      <w:pPr>
        <w:pStyle w:val="Heading1"/>
        <w:rPr>
          <w:sz w:val="36"/>
          <w:szCs w:val="36"/>
        </w:rPr>
      </w:pPr>
      <w:bookmarkStart w:id="25" w:name="_Toc401231280"/>
      <w:r w:rsidRPr="00A839ED">
        <w:rPr>
          <w:sz w:val="36"/>
          <w:szCs w:val="36"/>
        </w:rPr>
        <w:t>Staff Protection and Management of Exposure to</w:t>
      </w:r>
      <w:bookmarkEnd w:id="25"/>
    </w:p>
    <w:p w14:paraId="1F724E55" w14:textId="77777777" w:rsidR="00D83E33" w:rsidRPr="00A839ED" w:rsidRDefault="00D83E33" w:rsidP="001B2FBF">
      <w:pPr>
        <w:pStyle w:val="Heading1"/>
        <w:rPr>
          <w:sz w:val="36"/>
          <w:szCs w:val="36"/>
        </w:rPr>
      </w:pPr>
      <w:bookmarkStart w:id="26" w:name="_Toc401231281"/>
      <w:r w:rsidRPr="00A839ED">
        <w:rPr>
          <w:sz w:val="36"/>
          <w:szCs w:val="36"/>
        </w:rPr>
        <w:t>Potentially Infectious Material</w:t>
      </w:r>
      <w:bookmarkEnd w:id="26"/>
    </w:p>
    <w:p w14:paraId="7F33C574" w14:textId="77777777" w:rsidR="008C3FC9" w:rsidRPr="00A839ED" w:rsidRDefault="008C3FC9" w:rsidP="00A839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b/>
          <w:bCs/>
          <w:color w:val="000000"/>
          <w:sz w:val="36"/>
          <w:szCs w:val="36"/>
        </w:rPr>
      </w:pPr>
    </w:p>
    <w:p w14:paraId="002AE449" w14:textId="5F4162CD" w:rsidR="00D83E33" w:rsidRPr="001836B7" w:rsidRDefault="008C3FC9" w:rsidP="00A839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color w:val="000000"/>
          <w:szCs w:val="24"/>
        </w:rPr>
      </w:pPr>
      <w:r w:rsidRPr="000F5393">
        <w:rPr>
          <w:rFonts w:cs="Times New Roman"/>
          <w:color w:val="000000"/>
          <w:szCs w:val="24"/>
        </w:rPr>
        <w:t xml:space="preserve">1. </w:t>
      </w:r>
      <w:r w:rsidR="00D83E33" w:rsidRPr="000F5393">
        <w:rPr>
          <w:rFonts w:cs="Times New Roman"/>
          <w:color w:val="000000"/>
          <w:szCs w:val="24"/>
        </w:rPr>
        <w:t>Full protective clothing consist</w:t>
      </w:r>
      <w:r w:rsidR="00C510F3">
        <w:rPr>
          <w:rFonts w:cs="Times New Roman"/>
          <w:color w:val="000000"/>
          <w:szCs w:val="24"/>
        </w:rPr>
        <w:t>ing</w:t>
      </w:r>
      <w:r w:rsidR="00D83E33" w:rsidRPr="000F5393">
        <w:rPr>
          <w:rFonts w:cs="Times New Roman"/>
          <w:color w:val="000000"/>
          <w:szCs w:val="24"/>
        </w:rPr>
        <w:t xml:space="preserve"> of </w:t>
      </w:r>
      <w:r w:rsidR="00C510F3">
        <w:rPr>
          <w:rFonts w:cs="Times New Roman"/>
          <w:color w:val="000000"/>
          <w:szCs w:val="24"/>
        </w:rPr>
        <w:t xml:space="preserve">double </w:t>
      </w:r>
      <w:r w:rsidR="00D83E33" w:rsidRPr="000F5393">
        <w:rPr>
          <w:rFonts w:cs="Times New Roman"/>
          <w:color w:val="000000"/>
          <w:szCs w:val="24"/>
        </w:rPr>
        <w:t>gloves, impervious long-slee</w:t>
      </w:r>
      <w:r w:rsidRPr="00CE313A">
        <w:rPr>
          <w:rFonts w:cs="Times New Roman"/>
          <w:color w:val="000000"/>
          <w:szCs w:val="24"/>
        </w:rPr>
        <w:t xml:space="preserve">ve gowns, shoe covers, </w:t>
      </w:r>
      <w:r w:rsidR="00C510F3">
        <w:rPr>
          <w:rFonts w:cs="Times New Roman"/>
          <w:color w:val="000000"/>
          <w:szCs w:val="24"/>
        </w:rPr>
        <w:t>N95/P2</w:t>
      </w:r>
      <w:r w:rsidR="00C510F3" w:rsidRPr="00CE313A">
        <w:rPr>
          <w:rFonts w:cs="Times New Roman"/>
          <w:color w:val="000000"/>
          <w:szCs w:val="24"/>
        </w:rPr>
        <w:t xml:space="preserve"> </w:t>
      </w:r>
      <w:r w:rsidR="00D83E33" w:rsidRPr="00FD049C">
        <w:rPr>
          <w:rFonts w:cs="Times New Roman"/>
          <w:color w:val="000000"/>
          <w:szCs w:val="24"/>
        </w:rPr>
        <w:t xml:space="preserve">masks and </w:t>
      </w:r>
      <w:r w:rsidR="008B6ED9">
        <w:rPr>
          <w:rFonts w:cs="Times New Roman"/>
          <w:color w:val="000000"/>
          <w:szCs w:val="24"/>
        </w:rPr>
        <w:t>disposable</w:t>
      </w:r>
      <w:r w:rsidR="008B6ED9" w:rsidRPr="00FD049C">
        <w:rPr>
          <w:rFonts w:cs="Times New Roman"/>
          <w:color w:val="000000"/>
          <w:szCs w:val="24"/>
        </w:rPr>
        <w:t xml:space="preserve"> </w:t>
      </w:r>
      <w:r w:rsidR="00D83E33" w:rsidRPr="00FD049C">
        <w:rPr>
          <w:rFonts w:cs="Times New Roman"/>
          <w:color w:val="000000"/>
          <w:szCs w:val="24"/>
        </w:rPr>
        <w:t>full-face visor</w:t>
      </w:r>
      <w:r w:rsidR="008B6ED9">
        <w:rPr>
          <w:rFonts w:cs="Times New Roman"/>
          <w:color w:val="000000"/>
          <w:szCs w:val="24"/>
        </w:rPr>
        <w:t>s</w:t>
      </w:r>
      <w:r w:rsidR="00D83E33" w:rsidRPr="00FD049C">
        <w:rPr>
          <w:rFonts w:cs="Times New Roman"/>
          <w:color w:val="000000"/>
          <w:szCs w:val="24"/>
        </w:rPr>
        <w:t xml:space="preserve"> must be worn. Theatre overalls o</w:t>
      </w:r>
      <w:r w:rsidRPr="00FD049C">
        <w:rPr>
          <w:rFonts w:cs="Times New Roman"/>
          <w:color w:val="000000"/>
          <w:szCs w:val="24"/>
        </w:rPr>
        <w:t xml:space="preserve">r disposable overalls should be </w:t>
      </w:r>
      <w:r w:rsidR="00D83E33" w:rsidRPr="001836B7">
        <w:rPr>
          <w:rFonts w:cs="Times New Roman"/>
          <w:color w:val="000000"/>
          <w:szCs w:val="24"/>
        </w:rPr>
        <w:t>used under the impervious long-sleeve gowns. The full-face vis</w:t>
      </w:r>
      <w:r w:rsidRPr="001836B7">
        <w:rPr>
          <w:rFonts w:cs="Times New Roman"/>
          <w:color w:val="000000"/>
          <w:szCs w:val="24"/>
        </w:rPr>
        <w:t xml:space="preserve">or is unnecessary if working in </w:t>
      </w:r>
      <w:r w:rsidR="00D83E33" w:rsidRPr="001836B7">
        <w:rPr>
          <w:rFonts w:cs="Times New Roman"/>
          <w:color w:val="000000"/>
          <w:szCs w:val="24"/>
        </w:rPr>
        <w:t>a class 1, 2 or 3 Biological Safety Cabinet (BSC).</w:t>
      </w:r>
    </w:p>
    <w:p w14:paraId="088482CA" w14:textId="77777777" w:rsidR="008C3FC9" w:rsidRPr="00E74822" w:rsidRDefault="008C3FC9" w:rsidP="00A839ED">
      <w:pPr>
        <w:contextualSpacing/>
        <w:jc w:val="both"/>
        <w:rPr>
          <w:rFonts w:cs="Times New Roman"/>
        </w:rPr>
      </w:pPr>
    </w:p>
    <w:p w14:paraId="5E9A30B0" w14:textId="1F0F4D53" w:rsidR="008C3FC9" w:rsidRPr="001836B7" w:rsidRDefault="008C3FC9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 xml:space="preserve">2. </w:t>
      </w:r>
      <w:r w:rsidR="00D83E33" w:rsidRPr="001836B7">
        <w:rPr>
          <w:rFonts w:cs="Times New Roman"/>
          <w:color w:val="000000"/>
          <w:szCs w:val="24"/>
        </w:rPr>
        <w:t>A written record of all personnel involved in laboratory testin</w:t>
      </w:r>
      <w:r w:rsidRPr="001836B7">
        <w:rPr>
          <w:rFonts w:cs="Times New Roman"/>
          <w:color w:val="000000"/>
          <w:szCs w:val="24"/>
        </w:rPr>
        <w:t xml:space="preserve">g must be kept to record dates, </w:t>
      </w:r>
      <w:r w:rsidR="00D83E33" w:rsidRPr="001836B7">
        <w:rPr>
          <w:rFonts w:cs="Times New Roman"/>
          <w:color w:val="000000"/>
          <w:szCs w:val="24"/>
        </w:rPr>
        <w:t xml:space="preserve">times and analyses performed for each person. A logbook will </w:t>
      </w:r>
      <w:r w:rsidRPr="001836B7">
        <w:rPr>
          <w:rFonts w:cs="Times New Roman"/>
          <w:color w:val="000000"/>
          <w:szCs w:val="24"/>
        </w:rPr>
        <w:t xml:space="preserve">be placed in the laboratory for </w:t>
      </w:r>
      <w:r w:rsidR="00D83E33" w:rsidRPr="001836B7">
        <w:rPr>
          <w:rFonts w:cs="Times New Roman"/>
          <w:color w:val="000000"/>
          <w:szCs w:val="24"/>
        </w:rPr>
        <w:t>use by all staff handling specimens. This will be the respons</w:t>
      </w:r>
      <w:r w:rsidRPr="001836B7">
        <w:rPr>
          <w:rFonts w:cs="Times New Roman"/>
          <w:color w:val="000000"/>
          <w:szCs w:val="24"/>
        </w:rPr>
        <w:t xml:space="preserve">ibility of the nominated </w:t>
      </w:r>
      <w:r w:rsidR="002E4FC6">
        <w:rPr>
          <w:rFonts w:cs="Times New Roman"/>
          <w:color w:val="000000"/>
          <w:szCs w:val="24"/>
        </w:rPr>
        <w:t>s</w:t>
      </w:r>
      <w:r w:rsidR="002E4FC6" w:rsidRPr="001836B7">
        <w:rPr>
          <w:rFonts w:cs="Times New Roman"/>
          <w:color w:val="000000"/>
          <w:szCs w:val="24"/>
        </w:rPr>
        <w:t xml:space="preserve">enior </w:t>
      </w:r>
      <w:r w:rsidR="002E4FC6">
        <w:rPr>
          <w:rFonts w:cs="Times New Roman"/>
          <w:color w:val="000000"/>
          <w:szCs w:val="24"/>
        </w:rPr>
        <w:t>s</w:t>
      </w:r>
      <w:r w:rsidR="002E4FC6" w:rsidRPr="001836B7">
        <w:rPr>
          <w:rFonts w:cs="Times New Roman"/>
          <w:color w:val="000000"/>
          <w:szCs w:val="24"/>
        </w:rPr>
        <w:t xml:space="preserve">cientist </w:t>
      </w:r>
      <w:r w:rsidR="00D83E33" w:rsidRPr="001836B7">
        <w:rPr>
          <w:rFonts w:cs="Times New Roman"/>
          <w:color w:val="000000"/>
          <w:szCs w:val="24"/>
        </w:rPr>
        <w:t>in each area. A record of all reagents and materials</w:t>
      </w:r>
      <w:r w:rsidRPr="001836B7">
        <w:rPr>
          <w:rFonts w:cs="Times New Roman"/>
          <w:color w:val="000000"/>
          <w:szCs w:val="24"/>
        </w:rPr>
        <w:t xml:space="preserve"> used must be kept for charging </w:t>
      </w:r>
      <w:r w:rsidR="00D83E33" w:rsidRPr="001836B7">
        <w:rPr>
          <w:rFonts w:cs="Times New Roman"/>
          <w:color w:val="000000"/>
          <w:szCs w:val="24"/>
        </w:rPr>
        <w:t>purposes.</w:t>
      </w:r>
    </w:p>
    <w:p w14:paraId="5C4AA5B8" w14:textId="77777777" w:rsidR="008C3FC9" w:rsidRPr="001836B7" w:rsidRDefault="008C3FC9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36C473F0" w14:textId="13B3D8A2" w:rsidR="008C3FC9" w:rsidRPr="001836B7" w:rsidRDefault="008C3FC9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 xml:space="preserve">3. </w:t>
      </w:r>
      <w:r w:rsidR="00D83E33" w:rsidRPr="001836B7">
        <w:rPr>
          <w:rFonts w:cs="Times New Roman"/>
          <w:color w:val="000000"/>
          <w:szCs w:val="24"/>
        </w:rPr>
        <w:t xml:space="preserve">10 </w:t>
      </w:r>
      <w:r w:rsidR="006F6F20">
        <w:rPr>
          <w:rFonts w:cs="Times New Roman"/>
          <w:color w:val="000000"/>
          <w:szCs w:val="24"/>
        </w:rPr>
        <w:t>mL</w:t>
      </w:r>
      <w:r w:rsidR="00D83E33" w:rsidRPr="00346FA9">
        <w:rPr>
          <w:rFonts w:cs="Times New Roman"/>
          <w:color w:val="000000"/>
          <w:szCs w:val="24"/>
        </w:rPr>
        <w:t xml:space="preserve"> of clotted blood must be collected from staff handli</w:t>
      </w:r>
      <w:r w:rsidRPr="00346FA9">
        <w:rPr>
          <w:rFonts w:cs="Times New Roman"/>
          <w:color w:val="000000"/>
          <w:szCs w:val="24"/>
        </w:rPr>
        <w:t xml:space="preserve">ng specimens from suspected VHF </w:t>
      </w:r>
      <w:r w:rsidR="00D83E33" w:rsidRPr="001836B7">
        <w:rPr>
          <w:rFonts w:cs="Times New Roman"/>
          <w:color w:val="000000"/>
          <w:szCs w:val="24"/>
        </w:rPr>
        <w:t>patients which will be stored in Virology for baseline serology should it be required.</w:t>
      </w:r>
    </w:p>
    <w:p w14:paraId="29A08DD7" w14:textId="77777777" w:rsidR="008C3FC9" w:rsidRPr="001836B7" w:rsidRDefault="008C3FC9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0F6E27CE" w14:textId="77777777" w:rsidR="00D83E33" w:rsidRPr="0054015F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4. Laboratory personnel accidentally exposed to potentially infected material (e.g. through</w:t>
      </w:r>
      <w:r w:rsidR="00346FA9">
        <w:rPr>
          <w:rFonts w:cs="Times New Roman"/>
          <w:color w:val="000000"/>
          <w:szCs w:val="24"/>
        </w:rPr>
        <w:t xml:space="preserve"> </w:t>
      </w:r>
      <w:r w:rsidRPr="00346FA9">
        <w:rPr>
          <w:rFonts w:cs="Times New Roman"/>
          <w:color w:val="000000"/>
          <w:szCs w:val="24"/>
        </w:rPr>
        <w:t>injections, cuts or abrasions on the hands) should immediately w</w:t>
      </w:r>
      <w:r w:rsidR="008C3FC9" w:rsidRPr="00346FA9">
        <w:rPr>
          <w:rFonts w:cs="Times New Roman"/>
          <w:color w:val="000000"/>
          <w:szCs w:val="24"/>
        </w:rPr>
        <w:t xml:space="preserve">ash the infected part with soap </w:t>
      </w:r>
      <w:r w:rsidRPr="001836B7">
        <w:rPr>
          <w:rFonts w:cs="Times New Roman"/>
          <w:color w:val="000000"/>
          <w:szCs w:val="24"/>
        </w:rPr>
        <w:t>and water and apply a disinfectant solution e.g. 70% (w/v) a</w:t>
      </w:r>
      <w:r w:rsidR="008C3FC9" w:rsidRPr="001836B7">
        <w:rPr>
          <w:rFonts w:cs="Times New Roman"/>
          <w:color w:val="000000"/>
          <w:szCs w:val="24"/>
        </w:rPr>
        <w:t xml:space="preserve">lcohol or Betadine. If infected </w:t>
      </w:r>
      <w:r w:rsidRPr="001836B7">
        <w:rPr>
          <w:rFonts w:cs="Times New Roman"/>
          <w:color w:val="000000"/>
          <w:szCs w:val="24"/>
        </w:rPr>
        <w:t>material is accidentally splashed into the eyes, wash thoroughly wit</w:t>
      </w:r>
      <w:r w:rsidR="008C3FC9" w:rsidRPr="001836B7">
        <w:rPr>
          <w:rFonts w:cs="Times New Roman"/>
          <w:color w:val="000000"/>
          <w:szCs w:val="24"/>
        </w:rPr>
        <w:t xml:space="preserve">h eye wash solution provided. </w:t>
      </w:r>
      <w:r w:rsidRPr="001836B7">
        <w:rPr>
          <w:rFonts w:cs="Times New Roman"/>
          <w:color w:val="000000"/>
          <w:szCs w:val="24"/>
        </w:rPr>
        <w:t>Do not use any other disinfectants. In case of heavy contaminatio</w:t>
      </w:r>
      <w:r w:rsidR="008C3FC9" w:rsidRPr="001836B7">
        <w:rPr>
          <w:rFonts w:cs="Times New Roman"/>
          <w:color w:val="000000"/>
          <w:szCs w:val="24"/>
        </w:rPr>
        <w:t xml:space="preserve">n of clothing, the contaminated </w:t>
      </w:r>
      <w:r w:rsidRPr="001836B7">
        <w:rPr>
          <w:rFonts w:cs="Times New Roman"/>
          <w:color w:val="000000"/>
          <w:szCs w:val="24"/>
        </w:rPr>
        <w:t>clothing must be discarded in the laboratory and the perso</w:t>
      </w:r>
      <w:r w:rsidR="008C3FC9" w:rsidRPr="001836B7">
        <w:rPr>
          <w:rFonts w:cs="Times New Roman"/>
          <w:color w:val="000000"/>
          <w:szCs w:val="24"/>
        </w:rPr>
        <w:t xml:space="preserve">n should shower immediately. An </w:t>
      </w:r>
      <w:r w:rsidRPr="001836B7">
        <w:rPr>
          <w:rFonts w:cs="Times New Roman"/>
          <w:color w:val="000000"/>
          <w:szCs w:val="24"/>
        </w:rPr>
        <w:t>incident report must be completed. The person should be consid</w:t>
      </w:r>
      <w:r w:rsidR="008C3FC9" w:rsidRPr="001836B7">
        <w:rPr>
          <w:rFonts w:cs="Times New Roman"/>
          <w:color w:val="000000"/>
          <w:szCs w:val="24"/>
        </w:rPr>
        <w:t xml:space="preserve">ered as a high-risk contact and </w:t>
      </w:r>
      <w:r w:rsidRPr="001836B7">
        <w:rPr>
          <w:rFonts w:cs="Times New Roman"/>
          <w:color w:val="000000"/>
          <w:szCs w:val="24"/>
        </w:rPr>
        <w:t>given post-exposure ribavirin (if indicated) and placed under</w:t>
      </w:r>
      <w:r w:rsidR="008C3FC9" w:rsidRPr="001836B7">
        <w:rPr>
          <w:rFonts w:cs="Times New Roman"/>
          <w:color w:val="000000"/>
          <w:szCs w:val="24"/>
        </w:rPr>
        <w:t xml:space="preserve"> surveillance (see </w:t>
      </w:r>
      <w:r w:rsidR="00346FA9">
        <w:rPr>
          <w:rFonts w:cs="Times New Roman"/>
          <w:color w:val="000000"/>
          <w:szCs w:val="24"/>
        </w:rPr>
        <w:t>a</w:t>
      </w:r>
      <w:r w:rsidR="00346FA9" w:rsidRPr="00346FA9">
        <w:rPr>
          <w:rFonts w:cs="Times New Roman"/>
          <w:color w:val="000000"/>
          <w:szCs w:val="24"/>
        </w:rPr>
        <w:t xml:space="preserve">ppendix </w:t>
      </w:r>
      <w:r w:rsidR="008C3FC9" w:rsidRPr="00346FA9">
        <w:rPr>
          <w:rFonts w:cs="Times New Roman"/>
          <w:color w:val="000000"/>
          <w:szCs w:val="24"/>
        </w:rPr>
        <w:t xml:space="preserve">G). </w:t>
      </w:r>
      <w:r w:rsidRPr="00346FA9">
        <w:rPr>
          <w:rFonts w:cs="Times New Roman"/>
          <w:color w:val="000000"/>
          <w:szCs w:val="24"/>
        </w:rPr>
        <w:t xml:space="preserve">Notify the </w:t>
      </w:r>
      <w:r w:rsidR="00346FA9">
        <w:rPr>
          <w:rFonts w:cs="Times New Roman"/>
          <w:color w:val="000000"/>
          <w:szCs w:val="24"/>
        </w:rPr>
        <w:t>c</w:t>
      </w:r>
      <w:r w:rsidR="00346FA9" w:rsidRPr="00346FA9">
        <w:rPr>
          <w:rFonts w:cs="Times New Roman"/>
          <w:color w:val="000000"/>
          <w:szCs w:val="24"/>
        </w:rPr>
        <w:t xml:space="preserve">linical </w:t>
      </w:r>
      <w:r w:rsidR="00346FA9">
        <w:rPr>
          <w:rFonts w:cs="Times New Roman"/>
          <w:color w:val="000000"/>
          <w:szCs w:val="24"/>
        </w:rPr>
        <w:t>m</w:t>
      </w:r>
      <w:r w:rsidR="00346FA9" w:rsidRPr="00346FA9">
        <w:rPr>
          <w:rFonts w:cs="Times New Roman"/>
          <w:color w:val="000000"/>
          <w:szCs w:val="24"/>
        </w:rPr>
        <w:t>icrobiologist</w:t>
      </w:r>
      <w:r w:rsidRPr="00346FA9">
        <w:rPr>
          <w:rFonts w:cs="Times New Roman"/>
          <w:color w:val="000000"/>
          <w:szCs w:val="24"/>
        </w:rPr>
        <w:t>/</w:t>
      </w:r>
      <w:r w:rsidR="00346FA9">
        <w:rPr>
          <w:rFonts w:cs="Times New Roman"/>
          <w:color w:val="000000"/>
          <w:szCs w:val="24"/>
        </w:rPr>
        <w:t>v</w:t>
      </w:r>
      <w:r w:rsidRPr="0054015F">
        <w:rPr>
          <w:rFonts w:cs="Times New Roman"/>
          <w:color w:val="000000"/>
          <w:szCs w:val="24"/>
        </w:rPr>
        <w:t>irologist and the relevant Safety Officer.</w:t>
      </w:r>
    </w:p>
    <w:p w14:paraId="0FF9D43E" w14:textId="77777777" w:rsidR="008C3FC9" w:rsidRPr="001836B7" w:rsidRDefault="008C3FC9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7E501028" w14:textId="77777777" w:rsidR="008C3FC9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5. On leaving the laboratory or work area</w:t>
      </w:r>
    </w:p>
    <w:p w14:paraId="6088D33A" w14:textId="405287CF" w:rsidR="009E3CE2" w:rsidRPr="001836B7" w:rsidRDefault="008B6ED9" w:rsidP="00A839E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proofErr w:type="gramStart"/>
      <w:r w:rsidRPr="000F5393">
        <w:rPr>
          <w:rFonts w:cs="Times New Roman"/>
          <w:color w:val="000000"/>
          <w:szCs w:val="24"/>
        </w:rPr>
        <w:t>gloves</w:t>
      </w:r>
      <w:proofErr w:type="gramEnd"/>
      <w:r w:rsidRPr="000F5393">
        <w:rPr>
          <w:rFonts w:cs="Times New Roman"/>
          <w:color w:val="000000"/>
          <w:szCs w:val="24"/>
        </w:rPr>
        <w:t>, impervious long-slee</w:t>
      </w:r>
      <w:r w:rsidRPr="00CE313A">
        <w:rPr>
          <w:rFonts w:cs="Times New Roman"/>
          <w:color w:val="000000"/>
          <w:szCs w:val="24"/>
        </w:rPr>
        <w:t xml:space="preserve">ve gowns, shoe covers, </w:t>
      </w:r>
      <w:r>
        <w:rPr>
          <w:rFonts w:cs="Times New Roman"/>
          <w:color w:val="000000"/>
          <w:szCs w:val="24"/>
        </w:rPr>
        <w:t>N95/P2</w:t>
      </w:r>
      <w:r w:rsidRPr="00CE313A">
        <w:rPr>
          <w:rFonts w:cs="Times New Roman"/>
          <w:color w:val="000000"/>
          <w:szCs w:val="24"/>
        </w:rPr>
        <w:t xml:space="preserve"> </w:t>
      </w:r>
      <w:r w:rsidRPr="00FD049C">
        <w:rPr>
          <w:rFonts w:cs="Times New Roman"/>
          <w:color w:val="000000"/>
          <w:szCs w:val="24"/>
        </w:rPr>
        <w:t xml:space="preserve">masks and </w:t>
      </w:r>
      <w:r>
        <w:rPr>
          <w:rFonts w:cs="Times New Roman"/>
          <w:color w:val="000000"/>
          <w:szCs w:val="24"/>
        </w:rPr>
        <w:t>the</w:t>
      </w:r>
      <w:r w:rsidRPr="00FD049C">
        <w:rPr>
          <w:rFonts w:cs="Times New Roman"/>
          <w:color w:val="000000"/>
          <w:szCs w:val="24"/>
        </w:rPr>
        <w:t xml:space="preserve"> full-face visor</w:t>
      </w:r>
      <w:r w:rsidRPr="001836B7" w:rsidDel="008B6ED9">
        <w:rPr>
          <w:rFonts w:cs="Times New Roman"/>
          <w:color w:val="000000"/>
          <w:szCs w:val="24"/>
        </w:rPr>
        <w:t xml:space="preserve"> </w:t>
      </w:r>
      <w:r w:rsidR="00D83E33" w:rsidRPr="001836B7">
        <w:rPr>
          <w:rFonts w:cs="Times New Roman"/>
          <w:color w:val="000000"/>
          <w:szCs w:val="24"/>
        </w:rPr>
        <w:t>must be placed in a biohazard bag in the laboratory and</w:t>
      </w:r>
      <w:r w:rsidR="008C3FC9" w:rsidRPr="001836B7">
        <w:rPr>
          <w:rFonts w:cs="Times New Roman"/>
          <w:color w:val="000000"/>
          <w:szCs w:val="24"/>
        </w:rPr>
        <w:t xml:space="preserve"> </w:t>
      </w:r>
      <w:r w:rsidR="00D83E33" w:rsidRPr="001836B7">
        <w:rPr>
          <w:rFonts w:cs="Times New Roman"/>
          <w:color w:val="000000"/>
          <w:szCs w:val="24"/>
        </w:rPr>
        <w:t>immediately sealed for disposal. The bag must be returned to the DRA receiving area for</w:t>
      </w:r>
      <w:r w:rsidR="008C3FC9" w:rsidRPr="001836B7">
        <w:rPr>
          <w:rFonts w:cs="Times New Roman"/>
          <w:color w:val="000000"/>
          <w:szCs w:val="24"/>
        </w:rPr>
        <w:t xml:space="preserve"> </w:t>
      </w:r>
      <w:r w:rsidR="00D83E33" w:rsidRPr="001836B7">
        <w:rPr>
          <w:rFonts w:cs="Times New Roman"/>
          <w:color w:val="000000"/>
          <w:szCs w:val="24"/>
        </w:rPr>
        <w:t>disposal. If any of the clothing was contaminated by potent</w:t>
      </w:r>
      <w:r w:rsidR="008C3FC9" w:rsidRPr="001836B7">
        <w:rPr>
          <w:rFonts w:cs="Times New Roman"/>
          <w:color w:val="000000"/>
          <w:szCs w:val="24"/>
        </w:rPr>
        <w:t xml:space="preserve">ially infectious material then, </w:t>
      </w:r>
      <w:r w:rsidR="00D83E33" w:rsidRPr="001836B7">
        <w:rPr>
          <w:rFonts w:cs="Times New Roman"/>
          <w:color w:val="000000"/>
          <w:szCs w:val="24"/>
        </w:rPr>
        <w:t>with the help of an assistant, the first bag should be place</w:t>
      </w:r>
      <w:r w:rsidR="009E3CE2" w:rsidRPr="001836B7">
        <w:rPr>
          <w:rFonts w:cs="Times New Roman"/>
          <w:color w:val="000000"/>
          <w:szCs w:val="24"/>
        </w:rPr>
        <w:t xml:space="preserve">d inside another biohazard bag, </w:t>
      </w:r>
      <w:r w:rsidR="00D83E33" w:rsidRPr="001836B7">
        <w:rPr>
          <w:rFonts w:cs="Times New Roman"/>
          <w:color w:val="000000"/>
          <w:szCs w:val="24"/>
        </w:rPr>
        <w:t>sealed with tape and returned to the DRA for disposal.</w:t>
      </w:r>
      <w:r w:rsidR="009E3CE2" w:rsidRPr="001836B7">
        <w:rPr>
          <w:rFonts w:cs="Times New Roman"/>
          <w:color w:val="000000"/>
          <w:szCs w:val="24"/>
        </w:rPr>
        <w:t xml:space="preserve"> Uncontaminated overalls can be sent for laundering as usual.</w:t>
      </w:r>
    </w:p>
    <w:p w14:paraId="7C1C4C48" w14:textId="45534CB0" w:rsidR="009E3CE2" w:rsidRPr="001836B7" w:rsidRDefault="00D83E33" w:rsidP="00A839E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proofErr w:type="gramStart"/>
      <w:r w:rsidRPr="001836B7">
        <w:rPr>
          <w:rFonts w:cs="Times New Roman"/>
          <w:color w:val="000000"/>
          <w:szCs w:val="24"/>
        </w:rPr>
        <w:t>following</w:t>
      </w:r>
      <w:proofErr w:type="gramEnd"/>
      <w:r w:rsidRPr="001836B7">
        <w:rPr>
          <w:rFonts w:cs="Times New Roman"/>
          <w:color w:val="000000"/>
          <w:szCs w:val="24"/>
        </w:rPr>
        <w:t xml:space="preserve"> any episodes of contamination, face visors</w:t>
      </w:r>
      <w:r w:rsidR="00C510F3">
        <w:rPr>
          <w:rFonts w:cs="Times New Roman"/>
          <w:color w:val="000000"/>
          <w:szCs w:val="24"/>
        </w:rPr>
        <w:t xml:space="preserve"> </w:t>
      </w:r>
      <w:r w:rsidRPr="001836B7">
        <w:rPr>
          <w:rFonts w:cs="Times New Roman"/>
          <w:color w:val="000000"/>
          <w:szCs w:val="24"/>
        </w:rPr>
        <w:t>must be</w:t>
      </w:r>
      <w:r w:rsidR="009E3CE2" w:rsidRPr="001836B7">
        <w:rPr>
          <w:rFonts w:cs="Times New Roman"/>
          <w:color w:val="000000"/>
          <w:szCs w:val="24"/>
        </w:rPr>
        <w:t xml:space="preserve"> </w:t>
      </w:r>
      <w:r w:rsidRPr="001836B7">
        <w:rPr>
          <w:rFonts w:cs="Times New Roman"/>
          <w:color w:val="000000"/>
          <w:szCs w:val="24"/>
        </w:rPr>
        <w:t xml:space="preserve">immersed in 0.5% </w:t>
      </w:r>
      <w:r w:rsidR="00B07A89">
        <w:rPr>
          <w:rFonts w:cs="Times New Roman"/>
          <w:color w:val="000000"/>
          <w:szCs w:val="24"/>
        </w:rPr>
        <w:t xml:space="preserve">(5000 ppm) sodium </w:t>
      </w:r>
      <w:r w:rsidRPr="001836B7">
        <w:rPr>
          <w:rFonts w:cs="Times New Roman"/>
          <w:color w:val="000000"/>
          <w:szCs w:val="24"/>
        </w:rPr>
        <w:t>hypochlorite for 10 minutes, washed and dried before re-use.</w:t>
      </w:r>
    </w:p>
    <w:p w14:paraId="64A75BCB" w14:textId="77777777" w:rsidR="009E3CE2" w:rsidRPr="001836B7" w:rsidRDefault="00D83E33" w:rsidP="00A839E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proofErr w:type="gramStart"/>
      <w:r w:rsidRPr="001836B7">
        <w:rPr>
          <w:rFonts w:cs="Times New Roman"/>
          <w:color w:val="000000"/>
          <w:szCs w:val="24"/>
        </w:rPr>
        <w:t>contaminated</w:t>
      </w:r>
      <w:proofErr w:type="gramEnd"/>
      <w:r w:rsidRPr="001836B7">
        <w:rPr>
          <w:rFonts w:cs="Times New Roman"/>
          <w:color w:val="000000"/>
          <w:szCs w:val="24"/>
        </w:rPr>
        <w:t xml:space="preserve"> overalls must be discarded before leaving the laboratory as in (a).</w:t>
      </w:r>
    </w:p>
    <w:p w14:paraId="03795B7C" w14:textId="77777777" w:rsidR="009E3CE2" w:rsidRPr="001836B7" w:rsidRDefault="009E3CE2" w:rsidP="00A839E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proofErr w:type="gramStart"/>
      <w:r w:rsidRPr="001836B7">
        <w:rPr>
          <w:rFonts w:cs="Times New Roman"/>
          <w:color w:val="000000"/>
          <w:szCs w:val="24"/>
        </w:rPr>
        <w:t>hands</w:t>
      </w:r>
      <w:proofErr w:type="gramEnd"/>
      <w:r w:rsidRPr="001836B7">
        <w:rPr>
          <w:rFonts w:cs="Times New Roman"/>
          <w:color w:val="000000"/>
          <w:szCs w:val="24"/>
        </w:rPr>
        <w:t xml:space="preserve"> must be washed on leaving the room with Betadine (if iodine-allergic, </w:t>
      </w:r>
      <w:proofErr w:type="spellStart"/>
      <w:r w:rsidRPr="001836B7">
        <w:rPr>
          <w:rFonts w:cs="Times New Roman"/>
          <w:color w:val="000000"/>
          <w:szCs w:val="24"/>
        </w:rPr>
        <w:t>chlorhexidine</w:t>
      </w:r>
      <w:proofErr w:type="spellEnd"/>
      <w:r w:rsidRPr="001836B7">
        <w:rPr>
          <w:rFonts w:cs="Times New Roman"/>
          <w:color w:val="000000"/>
          <w:szCs w:val="24"/>
        </w:rPr>
        <w:t xml:space="preserve"> in alcohol) under running water.</w:t>
      </w:r>
    </w:p>
    <w:p w14:paraId="61B74444" w14:textId="77777777" w:rsidR="009E3CE2" w:rsidRPr="001836B7" w:rsidRDefault="009E3CE2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4EC2C296" w14:textId="77777777" w:rsidR="009E3CE2" w:rsidRPr="0019024E" w:rsidRDefault="009E3CE2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 xml:space="preserve">6. No pregnant, or immunocompromised staff </w:t>
      </w:r>
      <w:r w:rsidR="0019024E">
        <w:rPr>
          <w:rFonts w:cs="Times New Roman"/>
          <w:color w:val="000000"/>
          <w:szCs w:val="24"/>
        </w:rPr>
        <w:t>should</w:t>
      </w:r>
      <w:r w:rsidR="0019024E" w:rsidRPr="0019024E">
        <w:rPr>
          <w:rFonts w:cs="Times New Roman"/>
          <w:color w:val="000000"/>
          <w:szCs w:val="24"/>
        </w:rPr>
        <w:t xml:space="preserve"> </w:t>
      </w:r>
      <w:r w:rsidRPr="0019024E">
        <w:rPr>
          <w:rFonts w:cs="Times New Roman"/>
          <w:color w:val="000000"/>
          <w:szCs w:val="24"/>
        </w:rPr>
        <w:t>work with specimens from patients with</w:t>
      </w:r>
    </w:p>
    <w:p w14:paraId="3F26715F" w14:textId="77777777" w:rsidR="00963E21" w:rsidRDefault="009E3CE2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proofErr w:type="gramStart"/>
      <w:r w:rsidRPr="001836B7">
        <w:rPr>
          <w:rFonts w:cs="Times New Roman"/>
          <w:color w:val="000000"/>
          <w:szCs w:val="24"/>
        </w:rPr>
        <w:t>suspected</w:t>
      </w:r>
      <w:proofErr w:type="gramEnd"/>
      <w:r w:rsidRPr="001836B7">
        <w:rPr>
          <w:rFonts w:cs="Times New Roman"/>
          <w:color w:val="000000"/>
          <w:szCs w:val="24"/>
        </w:rPr>
        <w:t xml:space="preserve"> VHF.</w:t>
      </w:r>
    </w:p>
    <w:p w14:paraId="3C4482BA" w14:textId="77777777" w:rsidR="00963E21" w:rsidRDefault="00963E21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br w:type="page"/>
      </w:r>
    </w:p>
    <w:p w14:paraId="5EA08CA2" w14:textId="40D81258" w:rsidR="00D83E33" w:rsidRPr="00654370" w:rsidRDefault="00D83E33" w:rsidP="001B2FBF">
      <w:pPr>
        <w:pStyle w:val="Heading1"/>
      </w:pPr>
      <w:bookmarkStart w:id="27" w:name="_Toc401231282"/>
      <w:r w:rsidRPr="00654370">
        <w:t>Appendix E</w:t>
      </w:r>
      <w:bookmarkEnd w:id="27"/>
    </w:p>
    <w:p w14:paraId="50401C29" w14:textId="77777777" w:rsidR="00D83E33" w:rsidRPr="00A839ED" w:rsidRDefault="00D83E33" w:rsidP="001B2FBF">
      <w:pPr>
        <w:pStyle w:val="Heading1"/>
        <w:rPr>
          <w:sz w:val="36"/>
          <w:szCs w:val="36"/>
        </w:rPr>
      </w:pPr>
      <w:bookmarkStart w:id="28" w:name="_Toc401231283"/>
      <w:r w:rsidRPr="00A839ED">
        <w:rPr>
          <w:sz w:val="36"/>
          <w:szCs w:val="36"/>
        </w:rPr>
        <w:t>Cleaning and Decontami</w:t>
      </w:r>
      <w:r w:rsidR="009E3CE2" w:rsidRPr="00A839ED">
        <w:rPr>
          <w:sz w:val="36"/>
          <w:szCs w:val="36"/>
        </w:rPr>
        <w:t xml:space="preserve">nation of Laboratory Facilities </w:t>
      </w:r>
      <w:r w:rsidRPr="00A839ED">
        <w:rPr>
          <w:sz w:val="36"/>
          <w:szCs w:val="36"/>
        </w:rPr>
        <w:t>and Equipment</w:t>
      </w:r>
      <w:bookmarkEnd w:id="28"/>
    </w:p>
    <w:p w14:paraId="46852DA8" w14:textId="77777777" w:rsidR="009E3CE2" w:rsidRPr="00A839ED" w:rsidRDefault="009E3CE2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36"/>
          <w:szCs w:val="36"/>
        </w:rPr>
      </w:pPr>
    </w:p>
    <w:p w14:paraId="7E355AEC" w14:textId="77777777" w:rsidR="00D83E33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0F5393">
        <w:rPr>
          <w:rFonts w:cs="Times New Roman"/>
          <w:color w:val="000000"/>
          <w:szCs w:val="24"/>
        </w:rPr>
        <w:t xml:space="preserve">1. Abundant supplies of disinfectants must be available, i.e. 0.5% </w:t>
      </w:r>
      <w:r w:rsidR="004B085B">
        <w:rPr>
          <w:rFonts w:cs="Times New Roman"/>
          <w:color w:val="000000"/>
          <w:szCs w:val="24"/>
        </w:rPr>
        <w:t xml:space="preserve">(5000 ppm) </w:t>
      </w:r>
      <w:r w:rsidRPr="000F5393">
        <w:rPr>
          <w:rFonts w:cs="Times New Roman"/>
          <w:color w:val="000000"/>
          <w:szCs w:val="24"/>
        </w:rPr>
        <w:t>sodium hypochlorite</w:t>
      </w:r>
      <w:r w:rsidRPr="0019024E">
        <w:rPr>
          <w:rFonts w:cs="Times New Roman"/>
          <w:color w:val="000000"/>
          <w:szCs w:val="24"/>
        </w:rPr>
        <w:t xml:space="preserve">, 70% (w/v) alcohol and 1% </w:t>
      </w:r>
      <w:proofErr w:type="spellStart"/>
      <w:r w:rsidRPr="0019024E">
        <w:rPr>
          <w:rFonts w:cs="Times New Roman"/>
          <w:color w:val="000000"/>
          <w:szCs w:val="24"/>
        </w:rPr>
        <w:t>glutaraldehyde</w:t>
      </w:r>
      <w:proofErr w:type="spellEnd"/>
      <w:r w:rsidRPr="0019024E">
        <w:rPr>
          <w:rFonts w:cs="Times New Roman"/>
          <w:color w:val="000000"/>
          <w:szCs w:val="24"/>
        </w:rPr>
        <w:t>. These should be prepared fresh daily.</w:t>
      </w:r>
      <w:r w:rsidR="0019024E">
        <w:rPr>
          <w:rFonts w:cs="Times New Roman"/>
          <w:color w:val="000000"/>
          <w:szCs w:val="24"/>
        </w:rPr>
        <w:t xml:space="preserve"> </w:t>
      </w:r>
      <w:r w:rsidRPr="00955106">
        <w:rPr>
          <w:rFonts w:cs="Times New Roman"/>
          <w:color w:val="000000"/>
          <w:szCs w:val="24"/>
        </w:rPr>
        <w:t>Disinfectants, eye wa</w:t>
      </w:r>
      <w:r w:rsidRPr="001836B7">
        <w:rPr>
          <w:rFonts w:cs="Times New Roman"/>
          <w:color w:val="000000"/>
          <w:szCs w:val="24"/>
        </w:rPr>
        <w:t xml:space="preserve">sh solution and </w:t>
      </w:r>
      <w:proofErr w:type="spellStart"/>
      <w:r w:rsidRPr="001836B7">
        <w:rPr>
          <w:rFonts w:cs="Times New Roman"/>
          <w:color w:val="000000"/>
          <w:szCs w:val="24"/>
        </w:rPr>
        <w:t>handwash</w:t>
      </w:r>
      <w:proofErr w:type="spellEnd"/>
      <w:r w:rsidRPr="001836B7">
        <w:rPr>
          <w:rFonts w:cs="Times New Roman"/>
          <w:color w:val="000000"/>
          <w:szCs w:val="24"/>
        </w:rPr>
        <w:t xml:space="preserve"> solutions (Betadin</w:t>
      </w:r>
      <w:r w:rsidR="009E3CE2" w:rsidRPr="001836B7">
        <w:rPr>
          <w:rFonts w:cs="Times New Roman"/>
          <w:color w:val="000000"/>
          <w:szCs w:val="24"/>
        </w:rPr>
        <w:t xml:space="preserve">e and </w:t>
      </w:r>
      <w:proofErr w:type="spellStart"/>
      <w:r w:rsidR="009E3CE2" w:rsidRPr="001836B7">
        <w:rPr>
          <w:rFonts w:cs="Times New Roman"/>
          <w:color w:val="000000"/>
          <w:szCs w:val="24"/>
        </w:rPr>
        <w:t>chlorhexidine</w:t>
      </w:r>
      <w:proofErr w:type="spellEnd"/>
      <w:r w:rsidR="009E3CE2" w:rsidRPr="001836B7">
        <w:rPr>
          <w:rFonts w:cs="Times New Roman"/>
          <w:color w:val="000000"/>
          <w:szCs w:val="24"/>
        </w:rPr>
        <w:t xml:space="preserve"> in alcohol) </w:t>
      </w:r>
      <w:r w:rsidRPr="001836B7">
        <w:rPr>
          <w:rFonts w:cs="Times New Roman"/>
          <w:color w:val="000000"/>
          <w:szCs w:val="24"/>
        </w:rPr>
        <w:t>must be available.</w:t>
      </w:r>
    </w:p>
    <w:p w14:paraId="5FEE0838" w14:textId="77777777" w:rsidR="009E3CE2" w:rsidRPr="001836B7" w:rsidRDefault="009E3CE2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49BE292E" w14:textId="77777777" w:rsidR="00D83E33" w:rsidRPr="00955106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 xml:space="preserve">2. </w:t>
      </w:r>
      <w:proofErr w:type="spellStart"/>
      <w:r w:rsidRPr="001836B7">
        <w:rPr>
          <w:rFonts w:cs="Times New Roman"/>
          <w:color w:val="000000"/>
          <w:szCs w:val="24"/>
        </w:rPr>
        <w:t>Glutaraldehyde</w:t>
      </w:r>
      <w:proofErr w:type="spellEnd"/>
      <w:r w:rsidRPr="001836B7">
        <w:rPr>
          <w:rFonts w:cs="Times New Roman"/>
          <w:color w:val="000000"/>
          <w:szCs w:val="24"/>
        </w:rPr>
        <w:t xml:space="preserve"> is potentially toxic and must either be used in</w:t>
      </w:r>
      <w:r w:rsidR="009E3CE2" w:rsidRPr="001836B7">
        <w:rPr>
          <w:rFonts w:cs="Times New Roman"/>
          <w:color w:val="000000"/>
          <w:szCs w:val="24"/>
        </w:rPr>
        <w:t xml:space="preserve"> a sealed container or the room </w:t>
      </w:r>
      <w:r w:rsidRPr="001836B7">
        <w:rPr>
          <w:rFonts w:cs="Times New Roman"/>
          <w:color w:val="000000"/>
          <w:szCs w:val="24"/>
        </w:rPr>
        <w:t>must be vacated following use and remain empty until the odour has dissipated. Local</w:t>
      </w:r>
      <w:r w:rsidR="00955106">
        <w:rPr>
          <w:rFonts w:cs="Times New Roman"/>
          <w:color w:val="000000"/>
          <w:szCs w:val="24"/>
        </w:rPr>
        <w:t xml:space="preserve"> </w:t>
      </w:r>
      <w:r w:rsidRPr="00955106">
        <w:rPr>
          <w:rFonts w:cs="Times New Roman"/>
          <w:color w:val="000000"/>
          <w:szCs w:val="24"/>
        </w:rPr>
        <w:t>Occupational Health and Safety requirements must be met.</w:t>
      </w:r>
    </w:p>
    <w:p w14:paraId="1F3EA593" w14:textId="77777777" w:rsidR="009E3CE2" w:rsidRPr="001836B7" w:rsidRDefault="009E3CE2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4162C667" w14:textId="7F89C0D5" w:rsidR="009E3CE2" w:rsidRPr="001836B7" w:rsidRDefault="009E3CE2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 xml:space="preserve">3. </w:t>
      </w:r>
      <w:r w:rsidR="00D83E33" w:rsidRPr="001836B7">
        <w:rPr>
          <w:rFonts w:cs="Times New Roman"/>
          <w:color w:val="000000"/>
          <w:szCs w:val="24"/>
        </w:rPr>
        <w:t xml:space="preserve">Accidental spills of potentially contaminated material should </w:t>
      </w:r>
      <w:r w:rsidRPr="001836B7">
        <w:rPr>
          <w:rFonts w:cs="Times New Roman"/>
          <w:color w:val="000000"/>
          <w:szCs w:val="24"/>
        </w:rPr>
        <w:t xml:space="preserve">be covered with an incontinence </w:t>
      </w:r>
      <w:r w:rsidR="00D83E33" w:rsidRPr="001836B7">
        <w:rPr>
          <w:rFonts w:cs="Times New Roman"/>
          <w:color w:val="000000"/>
          <w:szCs w:val="24"/>
        </w:rPr>
        <w:t xml:space="preserve">pad saturated with 1% </w:t>
      </w:r>
      <w:r w:rsidR="004D360B">
        <w:rPr>
          <w:rFonts w:cs="Times New Roman"/>
          <w:color w:val="000000"/>
          <w:szCs w:val="24"/>
        </w:rPr>
        <w:t xml:space="preserve">(10000 ppm) sodium </w:t>
      </w:r>
      <w:r w:rsidR="00D83E33" w:rsidRPr="001836B7">
        <w:rPr>
          <w:rFonts w:cs="Times New Roman"/>
          <w:color w:val="000000"/>
          <w:szCs w:val="24"/>
        </w:rPr>
        <w:t>hypochlorite, left to soak 30 minutes, and then</w:t>
      </w:r>
      <w:r w:rsidRPr="001836B7">
        <w:rPr>
          <w:rFonts w:cs="Times New Roman"/>
          <w:color w:val="000000"/>
          <w:szCs w:val="24"/>
        </w:rPr>
        <w:t xml:space="preserve"> wiped up with absorbent </w:t>
      </w:r>
      <w:r w:rsidR="00D83E33" w:rsidRPr="001836B7">
        <w:rPr>
          <w:rFonts w:cs="Times New Roman"/>
          <w:color w:val="000000"/>
          <w:szCs w:val="24"/>
        </w:rPr>
        <w:t>material soaked in 1% hypochlorite solution. The waste shoul</w:t>
      </w:r>
      <w:r w:rsidRPr="001836B7">
        <w:rPr>
          <w:rFonts w:cs="Times New Roman"/>
          <w:color w:val="000000"/>
          <w:szCs w:val="24"/>
        </w:rPr>
        <w:t xml:space="preserve">d be placed in a biohazard bag. </w:t>
      </w:r>
      <w:r w:rsidR="00D83E33" w:rsidRPr="001836B7">
        <w:rPr>
          <w:rFonts w:cs="Times New Roman"/>
          <w:color w:val="000000"/>
          <w:szCs w:val="24"/>
        </w:rPr>
        <w:t>With the help of an assistant, this bag should be placed inside a</w:t>
      </w:r>
      <w:r w:rsidRPr="001836B7">
        <w:rPr>
          <w:rFonts w:cs="Times New Roman"/>
          <w:color w:val="000000"/>
          <w:szCs w:val="24"/>
        </w:rPr>
        <w:t xml:space="preserve">nother biohazard bag and sealed </w:t>
      </w:r>
      <w:r w:rsidR="00D83E33" w:rsidRPr="001836B7">
        <w:rPr>
          <w:rFonts w:cs="Times New Roman"/>
          <w:color w:val="000000"/>
          <w:szCs w:val="24"/>
        </w:rPr>
        <w:t>with tape for disposal.</w:t>
      </w:r>
    </w:p>
    <w:p w14:paraId="05623AA2" w14:textId="77777777" w:rsidR="009E3CE2" w:rsidRPr="001836B7" w:rsidRDefault="009E3CE2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24700AD5" w14:textId="07D46F34" w:rsidR="00D83E33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4. If accidental spills of potentially contaminated material result i</w:t>
      </w:r>
      <w:r w:rsidR="009E3CE2" w:rsidRPr="001836B7">
        <w:rPr>
          <w:rFonts w:cs="Times New Roman"/>
          <w:color w:val="000000"/>
          <w:szCs w:val="24"/>
        </w:rPr>
        <w:t xml:space="preserve">n aerosol formation (e.g. major </w:t>
      </w:r>
      <w:r w:rsidRPr="001836B7">
        <w:rPr>
          <w:rFonts w:cs="Times New Roman"/>
          <w:color w:val="000000"/>
          <w:szCs w:val="24"/>
        </w:rPr>
        <w:t>spills outside a class 1,</w:t>
      </w:r>
      <w:r w:rsidR="00582696">
        <w:rPr>
          <w:rFonts w:cs="Times New Roman"/>
          <w:color w:val="000000"/>
          <w:szCs w:val="24"/>
        </w:rPr>
        <w:t xml:space="preserve"> </w:t>
      </w:r>
      <w:r w:rsidRPr="001836B7">
        <w:rPr>
          <w:rFonts w:cs="Times New Roman"/>
          <w:color w:val="000000"/>
          <w:szCs w:val="24"/>
        </w:rPr>
        <w:t>2 or 3 BSC), evacuate the laboratory for 1 hour then proceed as in (3).</w:t>
      </w:r>
    </w:p>
    <w:p w14:paraId="795C46C5" w14:textId="77777777" w:rsidR="009E3CE2" w:rsidRPr="001836B7" w:rsidRDefault="009E3CE2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6413F903" w14:textId="0609DCD9" w:rsidR="00D83E33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5. BSC’s must be cleaned after spills, and at the completion of work with po</w:t>
      </w:r>
      <w:r w:rsidR="009E3CE2" w:rsidRPr="001836B7">
        <w:rPr>
          <w:rFonts w:cs="Times New Roman"/>
          <w:color w:val="000000"/>
          <w:szCs w:val="24"/>
        </w:rPr>
        <w:t xml:space="preserve">tential VHF samples. </w:t>
      </w:r>
      <w:r w:rsidRPr="001836B7">
        <w:rPr>
          <w:rFonts w:cs="Times New Roman"/>
          <w:color w:val="000000"/>
          <w:szCs w:val="24"/>
        </w:rPr>
        <w:t>Spills must be dealt with as in (3) above. The BSC sh</w:t>
      </w:r>
      <w:r w:rsidR="009E3CE2" w:rsidRPr="001836B7">
        <w:rPr>
          <w:rFonts w:cs="Times New Roman"/>
          <w:color w:val="000000"/>
          <w:szCs w:val="24"/>
        </w:rPr>
        <w:t xml:space="preserve">ould then be wiped over with 1% </w:t>
      </w:r>
      <w:proofErr w:type="spellStart"/>
      <w:r w:rsidRPr="001836B7">
        <w:rPr>
          <w:rFonts w:cs="Times New Roman"/>
          <w:color w:val="000000"/>
          <w:szCs w:val="24"/>
        </w:rPr>
        <w:t>glutaraldehyde</w:t>
      </w:r>
      <w:proofErr w:type="spellEnd"/>
      <w:r w:rsidRPr="001836B7">
        <w:rPr>
          <w:rFonts w:cs="Times New Roman"/>
          <w:color w:val="000000"/>
          <w:szCs w:val="24"/>
        </w:rPr>
        <w:t xml:space="preserve"> or 0.5% </w:t>
      </w:r>
      <w:r w:rsidR="004D360B">
        <w:rPr>
          <w:rFonts w:cs="Times New Roman"/>
          <w:color w:val="000000"/>
          <w:szCs w:val="24"/>
        </w:rPr>
        <w:t xml:space="preserve">(5000 ppm) </w:t>
      </w:r>
      <w:r w:rsidR="00B657B5">
        <w:rPr>
          <w:rFonts w:cs="Times New Roman"/>
          <w:color w:val="000000"/>
          <w:szCs w:val="24"/>
        </w:rPr>
        <w:t xml:space="preserve">sodium </w:t>
      </w:r>
      <w:r w:rsidRPr="00B657B5">
        <w:rPr>
          <w:rFonts w:cs="Times New Roman"/>
          <w:color w:val="000000"/>
          <w:szCs w:val="24"/>
        </w:rPr>
        <w:t xml:space="preserve">hypochlorite </w:t>
      </w:r>
      <w:r w:rsidR="00B657B5">
        <w:rPr>
          <w:rFonts w:cs="Times New Roman"/>
          <w:color w:val="000000"/>
          <w:szCs w:val="24"/>
        </w:rPr>
        <w:t xml:space="preserve">solution </w:t>
      </w:r>
      <w:r w:rsidRPr="00B657B5">
        <w:rPr>
          <w:rFonts w:cs="Times New Roman"/>
          <w:color w:val="000000"/>
          <w:szCs w:val="24"/>
        </w:rPr>
        <w:t xml:space="preserve">left </w:t>
      </w:r>
      <w:r w:rsidR="004711D3">
        <w:rPr>
          <w:rFonts w:cs="Times New Roman"/>
          <w:color w:val="000000"/>
          <w:szCs w:val="24"/>
        </w:rPr>
        <w:t xml:space="preserve">for </w:t>
      </w:r>
      <w:r w:rsidRPr="004711D3">
        <w:rPr>
          <w:rFonts w:cs="Times New Roman"/>
          <w:color w:val="000000"/>
          <w:szCs w:val="24"/>
        </w:rPr>
        <w:t>10 minute</w:t>
      </w:r>
      <w:r w:rsidR="009E3CE2" w:rsidRPr="004711D3">
        <w:rPr>
          <w:rFonts w:cs="Times New Roman"/>
          <w:color w:val="000000"/>
          <w:szCs w:val="24"/>
        </w:rPr>
        <w:t xml:space="preserve">s. Hypochlorite will need to be </w:t>
      </w:r>
      <w:r w:rsidRPr="00574A92">
        <w:rPr>
          <w:rFonts w:cs="Times New Roman"/>
          <w:color w:val="000000"/>
          <w:szCs w:val="24"/>
        </w:rPr>
        <w:t xml:space="preserve">wiped off to reduce corrosion. If </w:t>
      </w:r>
      <w:proofErr w:type="spellStart"/>
      <w:r w:rsidRPr="00574A92">
        <w:rPr>
          <w:rFonts w:cs="Times New Roman"/>
          <w:color w:val="000000"/>
          <w:szCs w:val="24"/>
        </w:rPr>
        <w:t>glutaraldehyde</w:t>
      </w:r>
      <w:proofErr w:type="spellEnd"/>
      <w:r w:rsidRPr="00574A92">
        <w:rPr>
          <w:rFonts w:cs="Times New Roman"/>
          <w:color w:val="000000"/>
          <w:szCs w:val="24"/>
        </w:rPr>
        <w:t xml:space="preserve"> has been used, t</w:t>
      </w:r>
      <w:r w:rsidR="009E3CE2" w:rsidRPr="00B657B5">
        <w:rPr>
          <w:rFonts w:cs="Times New Roman"/>
          <w:color w:val="000000"/>
          <w:szCs w:val="24"/>
        </w:rPr>
        <w:t xml:space="preserve">he room will need to be vacated </w:t>
      </w:r>
      <w:r w:rsidRPr="00B657B5">
        <w:rPr>
          <w:rFonts w:cs="Times New Roman"/>
          <w:color w:val="000000"/>
          <w:szCs w:val="24"/>
        </w:rPr>
        <w:t xml:space="preserve">until the odour has dissipated. Local Occupational Health </w:t>
      </w:r>
      <w:r w:rsidR="009E3CE2" w:rsidRPr="00B657B5">
        <w:rPr>
          <w:rFonts w:cs="Times New Roman"/>
          <w:color w:val="000000"/>
          <w:szCs w:val="24"/>
        </w:rPr>
        <w:t xml:space="preserve">and Safety requirements must be </w:t>
      </w:r>
      <w:r w:rsidRPr="001836B7">
        <w:rPr>
          <w:rFonts w:cs="Times New Roman"/>
          <w:color w:val="000000"/>
          <w:szCs w:val="24"/>
        </w:rPr>
        <w:t>met.</w:t>
      </w:r>
    </w:p>
    <w:p w14:paraId="6D44D542" w14:textId="77777777" w:rsidR="009E3CE2" w:rsidRPr="001836B7" w:rsidRDefault="009E3CE2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04B637C5" w14:textId="77777777" w:rsidR="00D83E33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6. Centrifuge buckets or rotors must be autoclaved or immersed in</w:t>
      </w:r>
      <w:r w:rsidR="009E3CE2" w:rsidRPr="001836B7">
        <w:rPr>
          <w:rFonts w:cs="Times New Roman"/>
          <w:color w:val="000000"/>
          <w:szCs w:val="24"/>
        </w:rPr>
        <w:t xml:space="preserve"> 1% </w:t>
      </w:r>
      <w:proofErr w:type="spellStart"/>
      <w:r w:rsidR="009E3CE2" w:rsidRPr="001836B7">
        <w:rPr>
          <w:rFonts w:cs="Times New Roman"/>
          <w:color w:val="000000"/>
          <w:szCs w:val="24"/>
        </w:rPr>
        <w:t>glutaraldehyde</w:t>
      </w:r>
      <w:proofErr w:type="spellEnd"/>
      <w:r w:rsidR="009E3CE2" w:rsidRPr="001836B7">
        <w:rPr>
          <w:rFonts w:cs="Times New Roman"/>
          <w:color w:val="000000"/>
          <w:szCs w:val="24"/>
        </w:rPr>
        <w:t xml:space="preserve"> (in a sealed </w:t>
      </w:r>
      <w:r w:rsidRPr="001836B7">
        <w:rPr>
          <w:rFonts w:cs="Times New Roman"/>
          <w:color w:val="000000"/>
          <w:szCs w:val="24"/>
        </w:rPr>
        <w:t>container) for 10 minutes.</w:t>
      </w:r>
    </w:p>
    <w:p w14:paraId="5D863E88" w14:textId="77777777" w:rsidR="009E3CE2" w:rsidRPr="001836B7" w:rsidRDefault="009E3CE2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0219C991" w14:textId="77777777" w:rsidR="00D83E33" w:rsidRPr="0093190E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 xml:space="preserve">7. Automated machinery should be decontaminated with 0.5% </w:t>
      </w:r>
      <w:r w:rsidR="00292AD3">
        <w:rPr>
          <w:rFonts w:cs="Times New Roman"/>
          <w:color w:val="000000"/>
          <w:szCs w:val="24"/>
        </w:rPr>
        <w:t xml:space="preserve">(5000 ppm) sodium </w:t>
      </w:r>
      <w:r w:rsidRPr="001836B7">
        <w:rPr>
          <w:rFonts w:cs="Times New Roman"/>
          <w:color w:val="000000"/>
          <w:szCs w:val="24"/>
        </w:rPr>
        <w:t>hypochlorite for several cycles</w:t>
      </w:r>
      <w:r w:rsidR="00292AD3">
        <w:rPr>
          <w:rFonts w:cs="Times New Roman"/>
          <w:color w:val="000000"/>
          <w:szCs w:val="24"/>
        </w:rPr>
        <w:t xml:space="preserve"> </w:t>
      </w:r>
      <w:r w:rsidRPr="001836B7">
        <w:rPr>
          <w:rFonts w:cs="Times New Roman"/>
          <w:color w:val="000000"/>
          <w:szCs w:val="24"/>
        </w:rPr>
        <w:t xml:space="preserve">and the external surfaces wiped over with 0.5% </w:t>
      </w:r>
      <w:r w:rsidR="00292AD3">
        <w:rPr>
          <w:rFonts w:cs="Times New Roman"/>
          <w:color w:val="000000"/>
          <w:szCs w:val="24"/>
        </w:rPr>
        <w:t xml:space="preserve">(5000 ppm) sodium </w:t>
      </w:r>
      <w:r w:rsidRPr="001836B7">
        <w:rPr>
          <w:rFonts w:cs="Times New Roman"/>
          <w:color w:val="000000"/>
          <w:szCs w:val="24"/>
        </w:rPr>
        <w:t>hypochlorite.</w:t>
      </w:r>
      <w:r w:rsidR="009E3CE2" w:rsidRPr="001836B7">
        <w:rPr>
          <w:rFonts w:cs="Times New Roman"/>
          <w:color w:val="000000"/>
          <w:szCs w:val="24"/>
        </w:rPr>
        <w:t xml:space="preserve"> If the manufacturers recommend </w:t>
      </w:r>
      <w:r w:rsidRPr="001836B7">
        <w:rPr>
          <w:rFonts w:cs="Times New Roman"/>
          <w:color w:val="000000"/>
          <w:szCs w:val="24"/>
        </w:rPr>
        <w:t>an alternative decontamination procedure, then it must be verified tha</w:t>
      </w:r>
      <w:r w:rsidR="009E3CE2" w:rsidRPr="001836B7">
        <w:rPr>
          <w:rFonts w:cs="Times New Roman"/>
          <w:color w:val="000000"/>
          <w:szCs w:val="24"/>
        </w:rPr>
        <w:t xml:space="preserve">t it is adequate to inactivate </w:t>
      </w:r>
      <w:r w:rsidRPr="001836B7">
        <w:rPr>
          <w:rFonts w:cs="Times New Roman"/>
          <w:color w:val="000000"/>
          <w:szCs w:val="24"/>
        </w:rPr>
        <w:t>the agents of the VHFs. If the process is known to be sufficient fo</w:t>
      </w:r>
      <w:r w:rsidR="009E3CE2" w:rsidRPr="001836B7">
        <w:rPr>
          <w:rFonts w:cs="Times New Roman"/>
          <w:color w:val="000000"/>
          <w:szCs w:val="24"/>
        </w:rPr>
        <w:t xml:space="preserve">r the inactivation of </w:t>
      </w:r>
      <w:r w:rsidR="0093190E">
        <w:rPr>
          <w:rFonts w:cs="Times New Roman"/>
          <w:color w:val="000000"/>
          <w:szCs w:val="24"/>
        </w:rPr>
        <w:t xml:space="preserve">blood-borne viruses such as </w:t>
      </w:r>
      <w:r w:rsidR="009E3CE2" w:rsidRPr="0093190E">
        <w:rPr>
          <w:rFonts w:cs="Times New Roman"/>
          <w:color w:val="000000"/>
          <w:szCs w:val="24"/>
        </w:rPr>
        <w:t xml:space="preserve">hepatitis </w:t>
      </w:r>
      <w:r w:rsidR="0093190E">
        <w:rPr>
          <w:rFonts w:cs="Times New Roman"/>
          <w:color w:val="000000"/>
          <w:szCs w:val="24"/>
        </w:rPr>
        <w:t>B, hepatitis C or HIV</w:t>
      </w:r>
      <w:r w:rsidRPr="0093190E">
        <w:rPr>
          <w:rFonts w:cs="Times New Roman"/>
          <w:color w:val="000000"/>
          <w:szCs w:val="24"/>
        </w:rPr>
        <w:t>, then it will be adequate for the virus</w:t>
      </w:r>
      <w:r w:rsidR="009E3CE2" w:rsidRPr="0093190E">
        <w:rPr>
          <w:rFonts w:cs="Times New Roman"/>
          <w:color w:val="000000"/>
          <w:szCs w:val="24"/>
        </w:rPr>
        <w:t xml:space="preserve">es causing VHFs. In the absence </w:t>
      </w:r>
      <w:r w:rsidRPr="0093190E">
        <w:rPr>
          <w:rFonts w:cs="Times New Roman"/>
          <w:color w:val="000000"/>
          <w:szCs w:val="24"/>
        </w:rPr>
        <w:t>of any suitable internal disinfection procedure, the machine m</w:t>
      </w:r>
      <w:r w:rsidR="009E3CE2" w:rsidRPr="0093190E">
        <w:rPr>
          <w:rFonts w:cs="Times New Roman"/>
          <w:color w:val="000000"/>
          <w:szCs w:val="24"/>
        </w:rPr>
        <w:t xml:space="preserve">ay be put back into routine use </w:t>
      </w:r>
      <w:r w:rsidRPr="0093190E">
        <w:rPr>
          <w:rFonts w:cs="Times New Roman"/>
          <w:color w:val="000000"/>
          <w:szCs w:val="24"/>
        </w:rPr>
        <w:t>once a large number of uninfected samples, or an equivalent vo</w:t>
      </w:r>
      <w:r w:rsidR="009E3CE2" w:rsidRPr="0093190E">
        <w:rPr>
          <w:rFonts w:cs="Times New Roman"/>
          <w:color w:val="000000"/>
          <w:szCs w:val="24"/>
        </w:rPr>
        <w:t xml:space="preserve">lume of a fluid such as saline, </w:t>
      </w:r>
      <w:r w:rsidRPr="0093190E">
        <w:rPr>
          <w:rFonts w:cs="Times New Roman"/>
          <w:color w:val="000000"/>
          <w:szCs w:val="24"/>
        </w:rPr>
        <w:t>ha</w:t>
      </w:r>
      <w:r w:rsidR="002E6FC5">
        <w:rPr>
          <w:rFonts w:cs="Times New Roman"/>
          <w:color w:val="000000"/>
          <w:szCs w:val="24"/>
        </w:rPr>
        <w:t>s</w:t>
      </w:r>
      <w:r w:rsidRPr="0093190E">
        <w:rPr>
          <w:rFonts w:cs="Times New Roman"/>
          <w:color w:val="000000"/>
          <w:szCs w:val="24"/>
        </w:rPr>
        <w:t xml:space="preserve"> been processed through it. As a suggestion, at least </w:t>
      </w:r>
      <w:r w:rsidR="009E3CE2" w:rsidRPr="0093190E">
        <w:rPr>
          <w:rFonts w:cs="Times New Roman"/>
          <w:color w:val="000000"/>
          <w:szCs w:val="24"/>
        </w:rPr>
        <w:t xml:space="preserve">20 uninfected samples should be </w:t>
      </w:r>
      <w:r w:rsidRPr="0093190E">
        <w:rPr>
          <w:rFonts w:cs="Times New Roman"/>
          <w:color w:val="000000"/>
          <w:szCs w:val="24"/>
        </w:rPr>
        <w:t>passed through the machine prior to its return to routine use.</w:t>
      </w:r>
    </w:p>
    <w:p w14:paraId="32567134" w14:textId="77777777" w:rsidR="009E3CE2" w:rsidRPr="001836B7" w:rsidRDefault="009E3CE2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3941B435" w14:textId="77777777" w:rsidR="00D83E33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8. Racks used to carry specimens must be placed in a plastic bag</w:t>
      </w:r>
      <w:r w:rsidR="009E3CE2" w:rsidRPr="001836B7">
        <w:rPr>
          <w:rFonts w:cs="Times New Roman"/>
          <w:color w:val="000000"/>
          <w:szCs w:val="24"/>
        </w:rPr>
        <w:t xml:space="preserve"> after use and sealed. This bag </w:t>
      </w:r>
      <w:r w:rsidRPr="001836B7">
        <w:rPr>
          <w:rFonts w:cs="Times New Roman"/>
          <w:color w:val="000000"/>
          <w:szCs w:val="24"/>
        </w:rPr>
        <w:t>should be placed inside another bag and the outside must</w:t>
      </w:r>
      <w:r w:rsidR="009E3CE2" w:rsidRPr="001836B7">
        <w:rPr>
          <w:rFonts w:cs="Times New Roman"/>
          <w:color w:val="000000"/>
          <w:szCs w:val="24"/>
        </w:rPr>
        <w:t xml:space="preserve"> be wiped over with 0.5% sodium </w:t>
      </w:r>
      <w:r w:rsidRPr="001836B7">
        <w:rPr>
          <w:rFonts w:cs="Times New Roman"/>
          <w:color w:val="000000"/>
          <w:szCs w:val="24"/>
        </w:rPr>
        <w:t xml:space="preserve">hypochlorite. The bag should be clearly marked with the nature </w:t>
      </w:r>
      <w:r w:rsidR="009E3CE2" w:rsidRPr="001836B7">
        <w:rPr>
          <w:rFonts w:cs="Times New Roman"/>
          <w:color w:val="000000"/>
          <w:szCs w:val="24"/>
        </w:rPr>
        <w:t xml:space="preserve">of the contents and sent to the </w:t>
      </w:r>
      <w:r w:rsidRPr="001836B7">
        <w:rPr>
          <w:rFonts w:cs="Times New Roman"/>
          <w:color w:val="000000"/>
          <w:szCs w:val="24"/>
        </w:rPr>
        <w:t>DRA.</w:t>
      </w:r>
    </w:p>
    <w:p w14:paraId="0056B8CA" w14:textId="77777777" w:rsidR="00582D4A" w:rsidRDefault="00582D4A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19FBD1C3" w14:textId="77777777" w:rsidR="00582D4A" w:rsidRPr="001836B7" w:rsidRDefault="00582D4A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28AB1758" w14:textId="61426384" w:rsidR="00D83E33" w:rsidRPr="00654370" w:rsidRDefault="00D83E33" w:rsidP="001B2FBF">
      <w:pPr>
        <w:pStyle w:val="Heading1"/>
      </w:pPr>
      <w:bookmarkStart w:id="29" w:name="_Toc401231284"/>
      <w:r w:rsidRPr="00654370">
        <w:t>Appendix F</w:t>
      </w:r>
      <w:bookmarkEnd w:id="29"/>
    </w:p>
    <w:p w14:paraId="46AB4663" w14:textId="77777777" w:rsidR="00D83E33" w:rsidRPr="00A839ED" w:rsidRDefault="00D83E33" w:rsidP="001B2FBF">
      <w:pPr>
        <w:pStyle w:val="Heading1"/>
        <w:rPr>
          <w:sz w:val="36"/>
          <w:szCs w:val="36"/>
        </w:rPr>
      </w:pPr>
      <w:bookmarkStart w:id="30" w:name="_Toc401231285"/>
      <w:r w:rsidRPr="00A839ED">
        <w:rPr>
          <w:sz w:val="36"/>
          <w:szCs w:val="36"/>
        </w:rPr>
        <w:t>Waste Disposal</w:t>
      </w:r>
      <w:bookmarkEnd w:id="30"/>
    </w:p>
    <w:p w14:paraId="33B81F61" w14:textId="77777777" w:rsidR="009E3CE2" w:rsidRPr="00A839ED" w:rsidRDefault="009E3CE2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36"/>
          <w:szCs w:val="36"/>
        </w:rPr>
      </w:pPr>
    </w:p>
    <w:p w14:paraId="399896CB" w14:textId="77777777" w:rsidR="00D83E33" w:rsidRPr="00E566F3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0F5393">
        <w:rPr>
          <w:rFonts w:cs="Times New Roman"/>
          <w:color w:val="000000"/>
          <w:szCs w:val="24"/>
        </w:rPr>
        <w:t>1. All patient specimens, materials used for culturing patient samples and all contaminated</w:t>
      </w:r>
      <w:r w:rsidR="00A0391D">
        <w:rPr>
          <w:rFonts w:cs="Times New Roman"/>
          <w:color w:val="000000"/>
          <w:szCs w:val="24"/>
        </w:rPr>
        <w:t xml:space="preserve"> </w:t>
      </w:r>
      <w:r w:rsidRPr="00F3076C">
        <w:rPr>
          <w:rFonts w:cs="Times New Roman"/>
          <w:color w:val="000000"/>
          <w:szCs w:val="24"/>
        </w:rPr>
        <w:t>glassware or equipment must be placed in puncture proof cont</w:t>
      </w:r>
      <w:r w:rsidRPr="00A0391D">
        <w:rPr>
          <w:rFonts w:cs="Times New Roman"/>
          <w:color w:val="000000"/>
          <w:szCs w:val="24"/>
        </w:rPr>
        <w:t>ainers. The container must be</w:t>
      </w:r>
      <w:r w:rsidR="00C01938">
        <w:rPr>
          <w:rFonts w:cs="Times New Roman"/>
          <w:color w:val="000000"/>
          <w:szCs w:val="24"/>
        </w:rPr>
        <w:t xml:space="preserve"> </w:t>
      </w:r>
      <w:r w:rsidRPr="00C01938">
        <w:rPr>
          <w:rFonts w:cs="Times New Roman"/>
          <w:color w:val="000000"/>
          <w:szCs w:val="24"/>
        </w:rPr>
        <w:t>placed in a plastic bag, sealed and the outside must</w:t>
      </w:r>
      <w:r w:rsidR="009E3CE2" w:rsidRPr="00C01938">
        <w:rPr>
          <w:rFonts w:cs="Times New Roman"/>
          <w:color w:val="000000"/>
          <w:szCs w:val="24"/>
        </w:rPr>
        <w:t xml:space="preserve"> be wiped over with 0.5%</w:t>
      </w:r>
      <w:r w:rsidR="00D259B5">
        <w:rPr>
          <w:rFonts w:cs="Times New Roman"/>
          <w:color w:val="000000"/>
          <w:szCs w:val="24"/>
        </w:rPr>
        <w:t xml:space="preserve"> (5000 ppm</w:t>
      </w:r>
      <w:proofErr w:type="gramStart"/>
      <w:r w:rsidR="00D259B5">
        <w:rPr>
          <w:rFonts w:cs="Times New Roman"/>
          <w:color w:val="000000"/>
          <w:szCs w:val="24"/>
        </w:rPr>
        <w:t xml:space="preserve">) </w:t>
      </w:r>
      <w:r w:rsidR="009E3CE2" w:rsidRPr="00C01938">
        <w:rPr>
          <w:rFonts w:cs="Times New Roman"/>
          <w:color w:val="000000"/>
          <w:szCs w:val="24"/>
        </w:rPr>
        <w:t xml:space="preserve"> sodium</w:t>
      </w:r>
      <w:proofErr w:type="gramEnd"/>
      <w:r w:rsidR="009E3CE2" w:rsidRPr="00C01938">
        <w:rPr>
          <w:rFonts w:cs="Times New Roman"/>
          <w:color w:val="000000"/>
          <w:szCs w:val="24"/>
        </w:rPr>
        <w:t xml:space="preserve"> hypochlorite</w:t>
      </w:r>
      <w:r w:rsidR="00802F55">
        <w:rPr>
          <w:rFonts w:cs="Times New Roman"/>
          <w:color w:val="000000"/>
          <w:szCs w:val="24"/>
        </w:rPr>
        <w:t xml:space="preserve"> solution</w:t>
      </w:r>
      <w:r w:rsidR="009E3CE2" w:rsidRPr="00C01938">
        <w:rPr>
          <w:rFonts w:cs="Times New Roman"/>
          <w:color w:val="000000"/>
          <w:szCs w:val="24"/>
        </w:rPr>
        <w:t xml:space="preserve">. </w:t>
      </w:r>
      <w:r w:rsidRPr="0088016A">
        <w:rPr>
          <w:rFonts w:cs="Times New Roman"/>
          <w:color w:val="000000"/>
          <w:szCs w:val="24"/>
        </w:rPr>
        <w:t>The bag should be clearly marked with the nature of the contents</w:t>
      </w:r>
      <w:r w:rsidR="009E3CE2" w:rsidRPr="0088016A">
        <w:rPr>
          <w:rFonts w:cs="Times New Roman"/>
          <w:color w:val="000000"/>
          <w:szCs w:val="24"/>
        </w:rPr>
        <w:t xml:space="preserve"> and indicate that they are for </w:t>
      </w:r>
      <w:r w:rsidRPr="00E566F3">
        <w:rPr>
          <w:rFonts w:cs="Times New Roman"/>
          <w:color w:val="000000"/>
          <w:szCs w:val="24"/>
        </w:rPr>
        <w:t>disposal and is to be returned to the DRA.</w:t>
      </w:r>
    </w:p>
    <w:p w14:paraId="2DDDB952" w14:textId="77777777" w:rsidR="009E3CE2" w:rsidRPr="001836B7" w:rsidRDefault="009E3CE2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699430A0" w14:textId="4D3FA8E6" w:rsidR="00D83E33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 xml:space="preserve">2. Reusable items that cannot be </w:t>
      </w:r>
      <w:r w:rsidR="002E4FC6">
        <w:rPr>
          <w:rFonts w:cs="Times New Roman"/>
          <w:color w:val="000000"/>
          <w:szCs w:val="24"/>
        </w:rPr>
        <w:t xml:space="preserve">sterilised in an </w:t>
      </w:r>
      <w:r w:rsidRPr="001836B7">
        <w:rPr>
          <w:rFonts w:cs="Times New Roman"/>
          <w:color w:val="000000"/>
          <w:szCs w:val="24"/>
        </w:rPr>
        <w:t>autoclave must be placed in puncture proof containers. The</w:t>
      </w:r>
      <w:r w:rsidR="00DB6451">
        <w:rPr>
          <w:rFonts w:cs="Times New Roman"/>
          <w:color w:val="000000"/>
          <w:szCs w:val="24"/>
        </w:rPr>
        <w:t xml:space="preserve"> </w:t>
      </w:r>
      <w:r w:rsidRPr="001836B7">
        <w:rPr>
          <w:rFonts w:cs="Times New Roman"/>
          <w:color w:val="000000"/>
          <w:szCs w:val="24"/>
        </w:rPr>
        <w:t>container must be placed in a plastic bag, sealed and the outsi</w:t>
      </w:r>
      <w:r w:rsidR="009E3CE2" w:rsidRPr="001836B7">
        <w:rPr>
          <w:rFonts w:cs="Times New Roman"/>
          <w:color w:val="000000"/>
          <w:szCs w:val="24"/>
        </w:rPr>
        <w:t xml:space="preserve">de must be wiped over with 0.5% </w:t>
      </w:r>
      <w:r w:rsidR="00D03C3C">
        <w:rPr>
          <w:rFonts w:cs="Times New Roman"/>
          <w:color w:val="000000"/>
          <w:szCs w:val="24"/>
        </w:rPr>
        <w:t xml:space="preserve">(5000 ppm) </w:t>
      </w:r>
      <w:r w:rsidRPr="001836B7">
        <w:rPr>
          <w:rFonts w:cs="Times New Roman"/>
          <w:color w:val="000000"/>
          <w:szCs w:val="24"/>
        </w:rPr>
        <w:t>sodium hypochlorite</w:t>
      </w:r>
      <w:r w:rsidR="00802F55" w:rsidRPr="00802F55">
        <w:rPr>
          <w:rFonts w:cs="Times New Roman"/>
          <w:color w:val="000000"/>
          <w:szCs w:val="24"/>
        </w:rPr>
        <w:t xml:space="preserve"> </w:t>
      </w:r>
      <w:r w:rsidR="00802F55">
        <w:rPr>
          <w:rFonts w:cs="Times New Roman"/>
          <w:color w:val="000000"/>
          <w:szCs w:val="24"/>
        </w:rPr>
        <w:t>solution</w:t>
      </w:r>
      <w:r w:rsidRPr="00802F55">
        <w:rPr>
          <w:rFonts w:cs="Times New Roman"/>
          <w:color w:val="000000"/>
          <w:szCs w:val="24"/>
        </w:rPr>
        <w:t>. The bag should be clearly marked with</w:t>
      </w:r>
      <w:r w:rsidR="009E3CE2" w:rsidRPr="00802F55">
        <w:rPr>
          <w:rFonts w:cs="Times New Roman"/>
          <w:color w:val="000000"/>
          <w:szCs w:val="24"/>
        </w:rPr>
        <w:t xml:space="preserve"> the nature of the contents and </w:t>
      </w:r>
      <w:r w:rsidRPr="001836B7">
        <w:rPr>
          <w:rFonts w:cs="Times New Roman"/>
          <w:color w:val="000000"/>
          <w:szCs w:val="24"/>
        </w:rPr>
        <w:t>indicate that they are for re-use and is to be returned to the DRA.</w:t>
      </w:r>
    </w:p>
    <w:p w14:paraId="751A51BF" w14:textId="77777777" w:rsidR="009E3CE2" w:rsidRPr="001836B7" w:rsidRDefault="009E3CE2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0DBF149C" w14:textId="77777777" w:rsidR="009E3CE2" w:rsidRPr="001836B7" w:rsidRDefault="009E3CE2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 xml:space="preserve">3. </w:t>
      </w:r>
      <w:r w:rsidR="00D83E33" w:rsidRPr="001836B7">
        <w:rPr>
          <w:rFonts w:cs="Times New Roman"/>
          <w:color w:val="000000"/>
          <w:szCs w:val="24"/>
        </w:rPr>
        <w:t xml:space="preserve">Disposable sharps must be placed in a puncture-proof approved </w:t>
      </w:r>
      <w:r w:rsidRPr="001836B7">
        <w:rPr>
          <w:rFonts w:cs="Times New Roman"/>
          <w:color w:val="000000"/>
          <w:szCs w:val="24"/>
        </w:rPr>
        <w:t>sharps container. When ful</w:t>
      </w:r>
      <w:r w:rsidRPr="00EB45E9">
        <w:rPr>
          <w:rFonts w:cs="Times New Roman"/>
          <w:color w:val="000000"/>
          <w:szCs w:val="24"/>
        </w:rPr>
        <w:t>l</w:t>
      </w:r>
      <w:r w:rsidR="00EB45E9">
        <w:rPr>
          <w:rFonts w:cs="Times New Roman"/>
          <w:color w:val="000000"/>
          <w:szCs w:val="24"/>
        </w:rPr>
        <w:t>,</w:t>
      </w:r>
      <w:r w:rsidRPr="00EB45E9">
        <w:rPr>
          <w:rFonts w:cs="Times New Roman"/>
          <w:color w:val="000000"/>
          <w:szCs w:val="24"/>
        </w:rPr>
        <w:t xml:space="preserve"> the </w:t>
      </w:r>
      <w:r w:rsidR="00D83E33" w:rsidRPr="00EB45E9">
        <w:rPr>
          <w:rFonts w:cs="Times New Roman"/>
          <w:color w:val="000000"/>
          <w:szCs w:val="24"/>
        </w:rPr>
        <w:t>container must be placed in a plastic bag, sealed and the outsi</w:t>
      </w:r>
      <w:r w:rsidRPr="00EB45E9">
        <w:rPr>
          <w:rFonts w:cs="Times New Roman"/>
          <w:color w:val="000000"/>
          <w:szCs w:val="24"/>
        </w:rPr>
        <w:t xml:space="preserve">de must be wiped over with 0.5% </w:t>
      </w:r>
      <w:r w:rsidR="00D03C3C">
        <w:rPr>
          <w:rFonts w:cs="Times New Roman"/>
          <w:color w:val="000000"/>
          <w:szCs w:val="24"/>
        </w:rPr>
        <w:t xml:space="preserve">(5000 ppm) </w:t>
      </w:r>
      <w:r w:rsidR="00D83E33" w:rsidRPr="00802F55">
        <w:rPr>
          <w:rFonts w:cs="Times New Roman"/>
          <w:color w:val="000000"/>
          <w:szCs w:val="24"/>
        </w:rPr>
        <w:t>sodium hypochlorite</w:t>
      </w:r>
      <w:r w:rsidR="00802F55" w:rsidRPr="00802F55">
        <w:rPr>
          <w:rFonts w:cs="Times New Roman"/>
          <w:color w:val="000000"/>
          <w:szCs w:val="24"/>
        </w:rPr>
        <w:t xml:space="preserve"> </w:t>
      </w:r>
      <w:r w:rsidR="00802F55">
        <w:rPr>
          <w:rFonts w:cs="Times New Roman"/>
          <w:color w:val="000000"/>
          <w:szCs w:val="24"/>
        </w:rPr>
        <w:t>solution</w:t>
      </w:r>
      <w:r w:rsidR="00D83E33" w:rsidRPr="00802F55">
        <w:rPr>
          <w:rFonts w:cs="Times New Roman"/>
          <w:color w:val="000000"/>
          <w:szCs w:val="24"/>
        </w:rPr>
        <w:t>. The bag should be clearly marked with</w:t>
      </w:r>
      <w:r w:rsidRPr="00802F55">
        <w:rPr>
          <w:rFonts w:cs="Times New Roman"/>
          <w:color w:val="000000"/>
          <w:szCs w:val="24"/>
        </w:rPr>
        <w:t xml:space="preserve"> the nature of the contents and </w:t>
      </w:r>
      <w:r w:rsidR="00D83E33" w:rsidRPr="001836B7">
        <w:rPr>
          <w:rFonts w:cs="Times New Roman"/>
          <w:color w:val="000000"/>
          <w:szCs w:val="24"/>
        </w:rPr>
        <w:t>indicate that they are for disposal and is to be returned to the DRA.</w:t>
      </w:r>
    </w:p>
    <w:p w14:paraId="768660D6" w14:textId="77777777" w:rsidR="009E3CE2" w:rsidRPr="001836B7" w:rsidRDefault="009E3CE2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1C3DEC7A" w14:textId="77777777" w:rsidR="00D83E33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4. General laboratory waste must be placed in waterproof bags, then placed in a plastic bag,</w:t>
      </w:r>
      <w:r w:rsidR="00EB45E9">
        <w:rPr>
          <w:rFonts w:cs="Times New Roman"/>
          <w:color w:val="000000"/>
          <w:szCs w:val="24"/>
        </w:rPr>
        <w:t xml:space="preserve"> </w:t>
      </w:r>
      <w:r w:rsidRPr="00802F55">
        <w:rPr>
          <w:rFonts w:cs="Times New Roman"/>
          <w:color w:val="000000"/>
          <w:szCs w:val="24"/>
        </w:rPr>
        <w:t xml:space="preserve">sealed and the outside must be wiped over with 0.5% </w:t>
      </w:r>
      <w:r w:rsidR="00D03C3C">
        <w:rPr>
          <w:rFonts w:cs="Times New Roman"/>
          <w:color w:val="000000"/>
          <w:szCs w:val="24"/>
        </w:rPr>
        <w:t xml:space="preserve">(5000 ppm) </w:t>
      </w:r>
      <w:r w:rsidRPr="00802F55">
        <w:rPr>
          <w:rFonts w:cs="Times New Roman"/>
          <w:color w:val="000000"/>
          <w:szCs w:val="24"/>
        </w:rPr>
        <w:t xml:space="preserve">sodium </w:t>
      </w:r>
      <w:r w:rsidR="009E3CE2" w:rsidRPr="00802F55">
        <w:rPr>
          <w:rFonts w:cs="Times New Roman"/>
          <w:color w:val="000000"/>
          <w:szCs w:val="24"/>
        </w:rPr>
        <w:t>hypochlorite</w:t>
      </w:r>
      <w:r w:rsidR="00802F55" w:rsidRPr="00802F55">
        <w:rPr>
          <w:rFonts w:cs="Times New Roman"/>
          <w:color w:val="000000"/>
          <w:szCs w:val="24"/>
        </w:rPr>
        <w:t xml:space="preserve"> </w:t>
      </w:r>
      <w:r w:rsidR="00802F55">
        <w:rPr>
          <w:rFonts w:cs="Times New Roman"/>
          <w:color w:val="000000"/>
          <w:szCs w:val="24"/>
        </w:rPr>
        <w:t>solution</w:t>
      </w:r>
      <w:r w:rsidR="009E3CE2" w:rsidRPr="00802F55">
        <w:rPr>
          <w:rFonts w:cs="Times New Roman"/>
          <w:color w:val="000000"/>
          <w:szCs w:val="24"/>
        </w:rPr>
        <w:t xml:space="preserve">. The bag should be </w:t>
      </w:r>
      <w:r w:rsidRPr="00802F55">
        <w:rPr>
          <w:rFonts w:cs="Times New Roman"/>
          <w:color w:val="000000"/>
          <w:szCs w:val="24"/>
        </w:rPr>
        <w:t>clearly mar</w:t>
      </w:r>
      <w:r w:rsidRPr="00B468A5">
        <w:rPr>
          <w:rFonts w:cs="Times New Roman"/>
          <w:color w:val="000000"/>
          <w:szCs w:val="24"/>
        </w:rPr>
        <w:t>ked with the nature of the contents and indicate that they ar</w:t>
      </w:r>
      <w:r w:rsidR="009E3CE2" w:rsidRPr="001836B7">
        <w:rPr>
          <w:rFonts w:cs="Times New Roman"/>
          <w:color w:val="000000"/>
          <w:szCs w:val="24"/>
        </w:rPr>
        <w:t xml:space="preserve">e for disposal and is to be </w:t>
      </w:r>
      <w:r w:rsidRPr="001836B7">
        <w:rPr>
          <w:rFonts w:cs="Times New Roman"/>
          <w:color w:val="000000"/>
          <w:szCs w:val="24"/>
        </w:rPr>
        <w:t>returned to the DRA.</w:t>
      </w:r>
    </w:p>
    <w:p w14:paraId="0EA5CC2E" w14:textId="77777777" w:rsidR="009E3CE2" w:rsidRPr="001836B7" w:rsidRDefault="009E3CE2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2EA3686A" w14:textId="77777777" w:rsidR="00963E21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5. Potentially contaminated drainage from machines used to pro</w:t>
      </w:r>
      <w:r w:rsidR="009E3CE2" w:rsidRPr="001836B7">
        <w:rPr>
          <w:rFonts w:cs="Times New Roman"/>
          <w:color w:val="000000"/>
          <w:szCs w:val="24"/>
        </w:rPr>
        <w:t xml:space="preserve">cess blood, serum or other body </w:t>
      </w:r>
      <w:r w:rsidRPr="001836B7">
        <w:rPr>
          <w:rFonts w:cs="Times New Roman"/>
          <w:color w:val="000000"/>
          <w:szCs w:val="24"/>
        </w:rPr>
        <w:t xml:space="preserve">fluids must either pass into the sewerage system via a sealed </w:t>
      </w:r>
      <w:r w:rsidR="009E3CE2" w:rsidRPr="001836B7">
        <w:rPr>
          <w:rFonts w:cs="Times New Roman"/>
          <w:color w:val="000000"/>
          <w:szCs w:val="24"/>
        </w:rPr>
        <w:t xml:space="preserve">drainage system or it must pass </w:t>
      </w:r>
      <w:r w:rsidRPr="001836B7">
        <w:rPr>
          <w:rFonts w:cs="Times New Roman"/>
          <w:color w:val="000000"/>
          <w:szCs w:val="24"/>
        </w:rPr>
        <w:t>into a container via a sealed drainage system. In the latter ca</w:t>
      </w:r>
      <w:r w:rsidR="009E3CE2" w:rsidRPr="001836B7">
        <w:rPr>
          <w:rFonts w:cs="Times New Roman"/>
          <w:color w:val="000000"/>
          <w:szCs w:val="24"/>
        </w:rPr>
        <w:t xml:space="preserve">se the container should contain </w:t>
      </w:r>
      <w:r w:rsidRPr="001836B7">
        <w:rPr>
          <w:rFonts w:cs="Times New Roman"/>
          <w:color w:val="000000"/>
          <w:szCs w:val="24"/>
        </w:rPr>
        <w:t>sufficient sodium hypochlorite to produce a final concentration of</w:t>
      </w:r>
      <w:r w:rsidR="009E3CE2" w:rsidRPr="001836B7">
        <w:rPr>
          <w:rFonts w:cs="Times New Roman"/>
          <w:color w:val="000000"/>
          <w:szCs w:val="24"/>
        </w:rPr>
        <w:t xml:space="preserve"> at least 1% when the container </w:t>
      </w:r>
      <w:r w:rsidRPr="001836B7">
        <w:rPr>
          <w:rFonts w:cs="Times New Roman"/>
          <w:color w:val="000000"/>
          <w:szCs w:val="24"/>
        </w:rPr>
        <w:t xml:space="preserve">is full. The container can be emptied into the sewerage system provided the waste </w:t>
      </w:r>
      <w:r w:rsidR="009E3CE2" w:rsidRPr="001836B7">
        <w:rPr>
          <w:rFonts w:cs="Times New Roman"/>
          <w:color w:val="000000"/>
          <w:szCs w:val="24"/>
        </w:rPr>
        <w:t xml:space="preserve">has had a </w:t>
      </w:r>
      <w:r w:rsidRPr="001836B7">
        <w:rPr>
          <w:rFonts w:cs="Times New Roman"/>
          <w:color w:val="000000"/>
          <w:szCs w:val="24"/>
        </w:rPr>
        <w:t>minimum contact time with the hypochlorite of 10 minutes.</w:t>
      </w:r>
    </w:p>
    <w:p w14:paraId="100338FA" w14:textId="77777777" w:rsidR="00963E21" w:rsidRDefault="00963E21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br w:type="page"/>
      </w:r>
    </w:p>
    <w:p w14:paraId="7E777498" w14:textId="4DE97390" w:rsidR="00D83E33" w:rsidRPr="00654370" w:rsidRDefault="00D83E33" w:rsidP="001B2FBF">
      <w:pPr>
        <w:pStyle w:val="Heading1"/>
      </w:pPr>
      <w:bookmarkStart w:id="31" w:name="_Toc401231286"/>
      <w:r w:rsidRPr="00654370">
        <w:t>Appendix G</w:t>
      </w:r>
      <w:bookmarkEnd w:id="31"/>
    </w:p>
    <w:p w14:paraId="47C0E354" w14:textId="77777777" w:rsidR="00D83E33" w:rsidRPr="00A839ED" w:rsidRDefault="00D83E33" w:rsidP="001B2FBF">
      <w:pPr>
        <w:pStyle w:val="Heading1"/>
        <w:rPr>
          <w:sz w:val="36"/>
          <w:szCs w:val="36"/>
        </w:rPr>
      </w:pPr>
      <w:bookmarkStart w:id="32" w:name="_Toc401231287"/>
      <w:r w:rsidRPr="00A839ED">
        <w:rPr>
          <w:sz w:val="36"/>
          <w:szCs w:val="36"/>
        </w:rPr>
        <w:t>Management of Laboratory Personnel Accidentally</w:t>
      </w:r>
      <w:bookmarkEnd w:id="32"/>
    </w:p>
    <w:p w14:paraId="4DDDEDF3" w14:textId="77777777" w:rsidR="00D83E33" w:rsidRPr="00A839ED" w:rsidRDefault="00D83E33" w:rsidP="001B2FBF">
      <w:pPr>
        <w:pStyle w:val="Heading1"/>
        <w:rPr>
          <w:sz w:val="36"/>
          <w:szCs w:val="36"/>
        </w:rPr>
      </w:pPr>
      <w:bookmarkStart w:id="33" w:name="_Toc401231288"/>
      <w:r w:rsidRPr="00A839ED">
        <w:rPr>
          <w:sz w:val="36"/>
          <w:szCs w:val="36"/>
        </w:rPr>
        <w:t>Exposed to Potentially Infectious Material</w:t>
      </w:r>
      <w:bookmarkEnd w:id="33"/>
    </w:p>
    <w:p w14:paraId="55FE5459" w14:textId="77777777" w:rsidR="00D2332A" w:rsidRPr="00A839ED" w:rsidRDefault="00D2332A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36"/>
          <w:szCs w:val="36"/>
        </w:rPr>
      </w:pPr>
    </w:p>
    <w:p w14:paraId="18F6C8B4" w14:textId="77777777" w:rsidR="00D83E33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0F5393">
        <w:rPr>
          <w:rFonts w:cs="Times New Roman"/>
          <w:color w:val="000000"/>
          <w:szCs w:val="24"/>
        </w:rPr>
        <w:t xml:space="preserve">This includes all staff members who have had exposure to blood or body fluids from </w:t>
      </w:r>
      <w:r w:rsidR="00D2332A" w:rsidRPr="000F5393">
        <w:rPr>
          <w:rFonts w:cs="Times New Roman"/>
          <w:color w:val="000000"/>
          <w:szCs w:val="24"/>
        </w:rPr>
        <w:t xml:space="preserve">proven or </w:t>
      </w:r>
      <w:r w:rsidRPr="001836B7">
        <w:rPr>
          <w:rFonts w:cs="Times New Roman"/>
          <w:color w:val="000000"/>
          <w:szCs w:val="24"/>
        </w:rPr>
        <w:t xml:space="preserve">suspected cases. Significant exposures are </w:t>
      </w:r>
      <w:proofErr w:type="spellStart"/>
      <w:r w:rsidRPr="001836B7">
        <w:rPr>
          <w:rFonts w:cs="Times New Roman"/>
          <w:color w:val="000000"/>
          <w:szCs w:val="24"/>
        </w:rPr>
        <w:t>needlesticks</w:t>
      </w:r>
      <w:proofErr w:type="spellEnd"/>
      <w:r w:rsidRPr="001836B7">
        <w:rPr>
          <w:rFonts w:cs="Times New Roman"/>
          <w:color w:val="000000"/>
          <w:szCs w:val="24"/>
        </w:rPr>
        <w:t>, conta</w:t>
      </w:r>
      <w:r w:rsidR="00D2332A" w:rsidRPr="001836B7">
        <w:rPr>
          <w:rFonts w:cs="Times New Roman"/>
          <w:color w:val="000000"/>
          <w:szCs w:val="24"/>
        </w:rPr>
        <w:t xml:space="preserve">ct with mucous membranes (eyes, </w:t>
      </w:r>
      <w:r w:rsidRPr="001836B7">
        <w:rPr>
          <w:rFonts w:cs="Times New Roman"/>
          <w:color w:val="000000"/>
          <w:szCs w:val="24"/>
        </w:rPr>
        <w:t>mouth or nose) or contact with broken skin.</w:t>
      </w:r>
    </w:p>
    <w:p w14:paraId="4E7E6A38" w14:textId="77777777" w:rsidR="00B468A5" w:rsidRDefault="00B468A5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62BDD576" w14:textId="2F1E3E91" w:rsidR="00D2332A" w:rsidRPr="001836B7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B468A5">
        <w:rPr>
          <w:rFonts w:cs="Times New Roman"/>
          <w:color w:val="000000"/>
          <w:szCs w:val="24"/>
        </w:rPr>
        <w:t xml:space="preserve">Prophylaxis with ribavirin has been shown to be effective for Lassa </w:t>
      </w:r>
      <w:r w:rsidR="00822DFD">
        <w:rPr>
          <w:rFonts w:cs="Times New Roman"/>
          <w:color w:val="000000"/>
          <w:szCs w:val="24"/>
        </w:rPr>
        <w:t xml:space="preserve">fever </w:t>
      </w:r>
      <w:r w:rsidRPr="00B468A5">
        <w:rPr>
          <w:rFonts w:cs="Times New Roman"/>
          <w:color w:val="000000"/>
          <w:szCs w:val="24"/>
        </w:rPr>
        <w:t xml:space="preserve">virus and, based on </w:t>
      </w:r>
      <w:r w:rsidR="00D2332A" w:rsidRPr="001836B7">
        <w:rPr>
          <w:rFonts w:cs="Times New Roman"/>
          <w:i/>
          <w:iCs/>
          <w:color w:val="000000"/>
          <w:szCs w:val="24"/>
        </w:rPr>
        <w:t>in</w:t>
      </w:r>
      <w:r w:rsidR="00DB6451">
        <w:rPr>
          <w:rFonts w:cs="Times New Roman"/>
          <w:i/>
          <w:iCs/>
          <w:color w:val="000000"/>
          <w:szCs w:val="24"/>
        </w:rPr>
        <w:t xml:space="preserve"> </w:t>
      </w:r>
      <w:r w:rsidR="00D2332A" w:rsidRPr="001836B7">
        <w:rPr>
          <w:rFonts w:cs="Times New Roman"/>
          <w:i/>
          <w:iCs/>
          <w:color w:val="000000"/>
          <w:szCs w:val="24"/>
        </w:rPr>
        <w:t xml:space="preserve">vitro </w:t>
      </w:r>
      <w:r w:rsidRPr="001836B7">
        <w:rPr>
          <w:rFonts w:cs="Times New Roman"/>
          <w:color w:val="000000"/>
          <w:szCs w:val="24"/>
        </w:rPr>
        <w:t xml:space="preserve">susceptibility </w:t>
      </w:r>
      <w:proofErr w:type="gramStart"/>
      <w:r w:rsidRPr="001836B7">
        <w:rPr>
          <w:rFonts w:cs="Times New Roman"/>
          <w:color w:val="000000"/>
          <w:szCs w:val="24"/>
        </w:rPr>
        <w:t>data,</w:t>
      </w:r>
      <w:proofErr w:type="gramEnd"/>
      <w:r w:rsidRPr="001836B7">
        <w:rPr>
          <w:rFonts w:cs="Times New Roman"/>
          <w:color w:val="000000"/>
          <w:szCs w:val="24"/>
        </w:rPr>
        <w:t xml:space="preserve"> it may also be useful for CCHF. There is no evidence that it is likely to be</w:t>
      </w:r>
      <w:r w:rsidR="00D2332A" w:rsidRPr="001836B7">
        <w:rPr>
          <w:rFonts w:cs="Times New Roman"/>
          <w:i/>
          <w:iCs/>
          <w:color w:val="000000"/>
          <w:szCs w:val="24"/>
        </w:rPr>
        <w:t xml:space="preserve"> </w:t>
      </w:r>
      <w:r w:rsidRPr="001836B7">
        <w:rPr>
          <w:rFonts w:cs="Times New Roman"/>
          <w:color w:val="000000"/>
          <w:szCs w:val="24"/>
        </w:rPr>
        <w:t xml:space="preserve">effective for </w:t>
      </w:r>
      <w:r w:rsidRPr="00887AE6">
        <w:rPr>
          <w:rFonts w:cs="Times New Roman"/>
          <w:color w:val="000000"/>
          <w:szCs w:val="24"/>
        </w:rPr>
        <w:t>Ebola</w:t>
      </w:r>
      <w:r w:rsidRPr="001836B7">
        <w:rPr>
          <w:rFonts w:cs="Times New Roman"/>
          <w:color w:val="000000"/>
          <w:szCs w:val="24"/>
        </w:rPr>
        <w:t xml:space="preserve"> or </w:t>
      </w:r>
      <w:r w:rsidRPr="00887AE6">
        <w:rPr>
          <w:rFonts w:cs="Times New Roman"/>
          <w:color w:val="000000"/>
          <w:szCs w:val="24"/>
        </w:rPr>
        <w:t>Marburg</w:t>
      </w:r>
      <w:r w:rsidRPr="001836B7">
        <w:rPr>
          <w:rFonts w:cs="Times New Roman"/>
          <w:color w:val="000000"/>
          <w:szCs w:val="24"/>
        </w:rPr>
        <w:t xml:space="preserve"> viruses. Therefore its use should be restricted to contacts with cases</w:t>
      </w:r>
      <w:r w:rsidR="00D2332A" w:rsidRPr="001836B7">
        <w:rPr>
          <w:rFonts w:cs="Times New Roman"/>
          <w:i/>
          <w:iCs/>
          <w:color w:val="000000"/>
          <w:szCs w:val="24"/>
        </w:rPr>
        <w:t xml:space="preserve"> </w:t>
      </w:r>
      <w:r w:rsidRPr="001836B7">
        <w:rPr>
          <w:rFonts w:cs="Times New Roman"/>
          <w:color w:val="000000"/>
          <w:szCs w:val="24"/>
        </w:rPr>
        <w:t xml:space="preserve">of undetermined cause, or with proven </w:t>
      </w:r>
      <w:r w:rsidR="00822DFD">
        <w:rPr>
          <w:rFonts w:cs="Times New Roman"/>
          <w:color w:val="000000"/>
          <w:szCs w:val="24"/>
        </w:rPr>
        <w:t>Lassa fever</w:t>
      </w:r>
      <w:r w:rsidR="00822DFD" w:rsidRPr="00822DFD">
        <w:rPr>
          <w:rFonts w:cs="Times New Roman"/>
          <w:color w:val="000000"/>
          <w:szCs w:val="24"/>
        </w:rPr>
        <w:t xml:space="preserve"> </w:t>
      </w:r>
      <w:r w:rsidRPr="001836B7">
        <w:rPr>
          <w:rFonts w:cs="Times New Roman"/>
          <w:color w:val="000000"/>
          <w:szCs w:val="24"/>
        </w:rPr>
        <w:t>or CCHF</w:t>
      </w:r>
      <w:r w:rsidR="000B00C9">
        <w:rPr>
          <w:rFonts w:cs="Times New Roman"/>
          <w:color w:val="000000"/>
          <w:szCs w:val="24"/>
        </w:rPr>
        <w:t xml:space="preserve"> virus</w:t>
      </w:r>
      <w:r w:rsidRPr="001836B7">
        <w:rPr>
          <w:rFonts w:cs="Times New Roman"/>
          <w:color w:val="000000"/>
          <w:szCs w:val="24"/>
        </w:rPr>
        <w:t>. It cannot be used for pregnant women.</w:t>
      </w:r>
    </w:p>
    <w:p w14:paraId="27B2F805" w14:textId="77777777" w:rsidR="00D2332A" w:rsidRPr="001836B7" w:rsidRDefault="00D2332A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  <w:szCs w:val="24"/>
        </w:rPr>
      </w:pPr>
    </w:p>
    <w:p w14:paraId="17E19DBA" w14:textId="0289EE3A" w:rsidR="00D2332A" w:rsidRPr="00B468A5" w:rsidRDefault="00D2332A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 xml:space="preserve">1. </w:t>
      </w:r>
      <w:r w:rsidR="00D83E33" w:rsidRPr="001836B7">
        <w:rPr>
          <w:rFonts w:cs="Times New Roman"/>
          <w:color w:val="000000"/>
          <w:szCs w:val="24"/>
        </w:rPr>
        <w:t>The incident must be reported and the patient referred urgently</w:t>
      </w:r>
      <w:r w:rsidRPr="001836B7">
        <w:rPr>
          <w:rFonts w:cs="Times New Roman"/>
          <w:color w:val="000000"/>
          <w:szCs w:val="24"/>
        </w:rPr>
        <w:t xml:space="preserve"> to the </w:t>
      </w:r>
      <w:r w:rsidR="009C60BA">
        <w:rPr>
          <w:rFonts w:cs="Times New Roman"/>
          <w:color w:val="000000"/>
          <w:szCs w:val="24"/>
        </w:rPr>
        <w:t>c</w:t>
      </w:r>
      <w:r w:rsidR="009C60BA" w:rsidRPr="001836B7">
        <w:rPr>
          <w:rFonts w:cs="Times New Roman"/>
          <w:color w:val="000000"/>
          <w:szCs w:val="24"/>
        </w:rPr>
        <w:t xml:space="preserve">linical </w:t>
      </w:r>
      <w:r w:rsidR="008B6ED9">
        <w:rPr>
          <w:rFonts w:cs="Times New Roman"/>
          <w:color w:val="000000"/>
          <w:szCs w:val="24"/>
        </w:rPr>
        <w:t>m</w:t>
      </w:r>
      <w:r w:rsidR="009C60BA" w:rsidRPr="001836B7">
        <w:rPr>
          <w:rFonts w:cs="Times New Roman"/>
          <w:color w:val="000000"/>
          <w:szCs w:val="24"/>
        </w:rPr>
        <w:t xml:space="preserve">icrobiologist </w:t>
      </w:r>
      <w:r w:rsidR="00B468A5">
        <w:rPr>
          <w:rFonts w:cs="Times New Roman"/>
          <w:color w:val="000000"/>
          <w:szCs w:val="24"/>
        </w:rPr>
        <w:t>and/</w:t>
      </w:r>
      <w:r w:rsidR="00D83E33" w:rsidRPr="00B468A5">
        <w:rPr>
          <w:rFonts w:cs="Times New Roman"/>
          <w:color w:val="000000"/>
          <w:szCs w:val="24"/>
        </w:rPr>
        <w:t xml:space="preserve">or </w:t>
      </w:r>
      <w:r w:rsidR="009C60BA">
        <w:rPr>
          <w:rFonts w:cs="Times New Roman"/>
          <w:color w:val="000000"/>
          <w:szCs w:val="24"/>
        </w:rPr>
        <w:t>i</w:t>
      </w:r>
      <w:r w:rsidR="009C60BA" w:rsidRPr="00B468A5">
        <w:rPr>
          <w:rFonts w:cs="Times New Roman"/>
          <w:color w:val="000000"/>
          <w:szCs w:val="24"/>
        </w:rPr>
        <w:t xml:space="preserve">nfectious </w:t>
      </w:r>
      <w:r w:rsidR="009C60BA">
        <w:rPr>
          <w:rFonts w:cs="Times New Roman"/>
          <w:color w:val="000000"/>
          <w:szCs w:val="24"/>
        </w:rPr>
        <w:t>d</w:t>
      </w:r>
      <w:r w:rsidR="009C60BA" w:rsidRPr="00B468A5">
        <w:rPr>
          <w:rFonts w:cs="Times New Roman"/>
          <w:color w:val="000000"/>
          <w:szCs w:val="24"/>
        </w:rPr>
        <w:t xml:space="preserve">iseases </w:t>
      </w:r>
      <w:r w:rsidR="009C60BA">
        <w:rPr>
          <w:rFonts w:cs="Times New Roman"/>
          <w:color w:val="000000"/>
          <w:szCs w:val="24"/>
        </w:rPr>
        <w:t>p</w:t>
      </w:r>
      <w:r w:rsidR="009C60BA" w:rsidRPr="00B468A5">
        <w:rPr>
          <w:rFonts w:cs="Times New Roman"/>
          <w:color w:val="000000"/>
          <w:szCs w:val="24"/>
        </w:rPr>
        <w:t>hysician</w:t>
      </w:r>
      <w:r w:rsidR="00D83E33" w:rsidRPr="00B468A5">
        <w:rPr>
          <w:rFonts w:cs="Times New Roman"/>
          <w:color w:val="000000"/>
          <w:szCs w:val="24"/>
        </w:rPr>
        <w:t>.</w:t>
      </w:r>
    </w:p>
    <w:p w14:paraId="456CAE1B" w14:textId="77777777" w:rsidR="00D2332A" w:rsidRPr="001836B7" w:rsidRDefault="00D2332A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75600ADC" w14:textId="4DEBCD99" w:rsidR="00D83E33" w:rsidRPr="00B468A5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1836B7">
        <w:rPr>
          <w:rFonts w:cs="Times New Roman"/>
          <w:color w:val="000000"/>
          <w:szCs w:val="24"/>
        </w:rPr>
        <w:t>2. The exposed individual must report daily and have their temp</w:t>
      </w:r>
      <w:r w:rsidR="00D2332A" w:rsidRPr="001836B7">
        <w:rPr>
          <w:rFonts w:cs="Times New Roman"/>
          <w:color w:val="000000"/>
          <w:szCs w:val="24"/>
        </w:rPr>
        <w:t xml:space="preserve">erature monitored daily. If the </w:t>
      </w:r>
      <w:r w:rsidRPr="001836B7">
        <w:rPr>
          <w:rFonts w:cs="Times New Roman"/>
          <w:color w:val="000000"/>
          <w:szCs w:val="24"/>
        </w:rPr>
        <w:t xml:space="preserve">person becomes unwell or develops fever, then they require urgent review by the </w:t>
      </w:r>
      <w:r w:rsidR="009C60BA">
        <w:rPr>
          <w:rFonts w:cs="Times New Roman"/>
          <w:color w:val="000000"/>
          <w:szCs w:val="24"/>
        </w:rPr>
        <w:t>c</w:t>
      </w:r>
      <w:r w:rsidR="009C60BA" w:rsidRPr="001836B7">
        <w:rPr>
          <w:rFonts w:cs="Times New Roman"/>
          <w:color w:val="000000"/>
          <w:szCs w:val="24"/>
        </w:rPr>
        <w:t>linical</w:t>
      </w:r>
      <w:r w:rsidR="009C60BA">
        <w:rPr>
          <w:rFonts w:cs="Times New Roman"/>
          <w:color w:val="000000"/>
          <w:szCs w:val="24"/>
        </w:rPr>
        <w:t xml:space="preserve"> m</w:t>
      </w:r>
      <w:r w:rsidR="009C60BA" w:rsidRPr="00666475">
        <w:rPr>
          <w:rFonts w:cs="Times New Roman"/>
          <w:color w:val="000000"/>
          <w:szCs w:val="24"/>
        </w:rPr>
        <w:t xml:space="preserve">icrobiologist </w:t>
      </w:r>
      <w:r w:rsidR="00B468A5">
        <w:rPr>
          <w:rFonts w:cs="Times New Roman"/>
          <w:color w:val="000000"/>
          <w:szCs w:val="24"/>
        </w:rPr>
        <w:t>and/</w:t>
      </w:r>
      <w:r w:rsidRPr="00B468A5">
        <w:rPr>
          <w:rFonts w:cs="Times New Roman"/>
          <w:color w:val="000000"/>
          <w:szCs w:val="24"/>
        </w:rPr>
        <w:t xml:space="preserve">or </w:t>
      </w:r>
      <w:r w:rsidR="009C60BA">
        <w:rPr>
          <w:rFonts w:cs="Times New Roman"/>
          <w:color w:val="000000"/>
          <w:szCs w:val="24"/>
        </w:rPr>
        <w:t>i</w:t>
      </w:r>
      <w:r w:rsidR="009C60BA" w:rsidRPr="00B468A5">
        <w:rPr>
          <w:rFonts w:cs="Times New Roman"/>
          <w:color w:val="000000"/>
          <w:szCs w:val="24"/>
        </w:rPr>
        <w:t xml:space="preserve">nfectious </w:t>
      </w:r>
      <w:r w:rsidR="009C60BA">
        <w:rPr>
          <w:rFonts w:cs="Times New Roman"/>
          <w:color w:val="000000"/>
          <w:szCs w:val="24"/>
        </w:rPr>
        <w:t>d</w:t>
      </w:r>
      <w:r w:rsidR="009C60BA" w:rsidRPr="00B468A5">
        <w:rPr>
          <w:rFonts w:cs="Times New Roman"/>
          <w:color w:val="000000"/>
          <w:szCs w:val="24"/>
        </w:rPr>
        <w:t xml:space="preserve">iseases </w:t>
      </w:r>
      <w:r w:rsidR="009C60BA">
        <w:rPr>
          <w:rFonts w:cs="Times New Roman"/>
          <w:color w:val="000000"/>
          <w:szCs w:val="24"/>
        </w:rPr>
        <w:t>p</w:t>
      </w:r>
      <w:r w:rsidR="009C60BA" w:rsidRPr="00B468A5">
        <w:rPr>
          <w:rFonts w:cs="Times New Roman"/>
          <w:color w:val="000000"/>
          <w:szCs w:val="24"/>
        </w:rPr>
        <w:t>hysician</w:t>
      </w:r>
      <w:r w:rsidRPr="00B468A5">
        <w:rPr>
          <w:rFonts w:cs="Times New Roman"/>
          <w:color w:val="000000"/>
          <w:szCs w:val="24"/>
        </w:rPr>
        <w:t>.</w:t>
      </w:r>
    </w:p>
    <w:p w14:paraId="008D9DF3" w14:textId="77777777" w:rsidR="00D2332A" w:rsidRPr="001836B7" w:rsidRDefault="00D2332A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53F128DA" w14:textId="6A3B5446" w:rsidR="007F4E20" w:rsidRPr="0052643E" w:rsidRDefault="00D83E33" w:rsidP="00A839E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1836B7">
        <w:rPr>
          <w:rFonts w:cs="Times New Roman"/>
          <w:color w:val="000000"/>
          <w:szCs w:val="24"/>
        </w:rPr>
        <w:t>3. Ribavirin prophylaxis, if appropriate, is given as 500</w:t>
      </w:r>
      <w:r w:rsidR="00666475">
        <w:rPr>
          <w:rFonts w:cs="Times New Roman"/>
          <w:color w:val="000000"/>
          <w:szCs w:val="24"/>
        </w:rPr>
        <w:t xml:space="preserve"> </w:t>
      </w:r>
      <w:r w:rsidRPr="00666475">
        <w:rPr>
          <w:rFonts w:cs="Times New Roman"/>
          <w:color w:val="000000"/>
          <w:szCs w:val="24"/>
        </w:rPr>
        <w:t xml:space="preserve">mg orally </w:t>
      </w:r>
      <w:proofErr w:type="spellStart"/>
      <w:r w:rsidRPr="00666475">
        <w:rPr>
          <w:rFonts w:cs="Times New Roman"/>
          <w:color w:val="000000"/>
          <w:szCs w:val="24"/>
        </w:rPr>
        <w:t>qid</w:t>
      </w:r>
      <w:proofErr w:type="spellEnd"/>
      <w:r w:rsidRPr="00666475">
        <w:rPr>
          <w:rFonts w:cs="Times New Roman"/>
          <w:color w:val="000000"/>
          <w:szCs w:val="24"/>
        </w:rPr>
        <w:t xml:space="preserve"> for 1 week </w:t>
      </w:r>
      <w:r w:rsidR="001E171C">
        <w:rPr>
          <w:rFonts w:cs="Times New Roman"/>
          <w:color w:val="000000"/>
          <w:szCs w:val="24"/>
        </w:rPr>
        <w:t>in</w:t>
      </w:r>
      <w:r w:rsidR="001E171C" w:rsidRPr="00666475">
        <w:rPr>
          <w:rFonts w:cs="Times New Roman"/>
          <w:color w:val="000000"/>
          <w:szCs w:val="24"/>
        </w:rPr>
        <w:t xml:space="preserve"> </w:t>
      </w:r>
      <w:r w:rsidRPr="00666475">
        <w:rPr>
          <w:rFonts w:cs="Times New Roman"/>
          <w:color w:val="000000"/>
          <w:szCs w:val="24"/>
        </w:rPr>
        <w:t>adults.</w:t>
      </w:r>
      <w:r w:rsidR="0052643E">
        <w:rPr>
          <w:rFonts w:cs="Times New Roman"/>
          <w:color w:val="000000"/>
          <w:szCs w:val="24"/>
        </w:rPr>
        <w:t xml:space="preserve"> </w:t>
      </w:r>
      <w:r w:rsidRPr="0052643E">
        <w:rPr>
          <w:rFonts w:cs="Times New Roman"/>
          <w:color w:val="000000"/>
          <w:szCs w:val="24"/>
        </w:rPr>
        <w:t xml:space="preserve">Alternatively a lower dose of 5 mg/kg </w:t>
      </w:r>
      <w:proofErr w:type="spellStart"/>
      <w:r w:rsidRPr="0052643E">
        <w:rPr>
          <w:rFonts w:cs="Times New Roman"/>
          <w:color w:val="000000"/>
          <w:szCs w:val="24"/>
        </w:rPr>
        <w:t>tds</w:t>
      </w:r>
      <w:proofErr w:type="spellEnd"/>
      <w:r w:rsidRPr="0052643E">
        <w:rPr>
          <w:rFonts w:cs="Times New Roman"/>
          <w:color w:val="000000"/>
          <w:szCs w:val="24"/>
        </w:rPr>
        <w:t xml:space="preserve"> may be used for 2</w:t>
      </w:r>
      <w:r w:rsidR="009C60BA">
        <w:rPr>
          <w:rFonts w:cs="Times New Roman"/>
          <w:color w:val="000000"/>
          <w:szCs w:val="24"/>
        </w:rPr>
        <w:t>–</w:t>
      </w:r>
      <w:r w:rsidRPr="0052643E">
        <w:rPr>
          <w:rFonts w:cs="Times New Roman"/>
          <w:color w:val="000000"/>
          <w:szCs w:val="24"/>
        </w:rPr>
        <w:t>3 weeks.</w:t>
      </w:r>
    </w:p>
    <w:sectPr w:rsidR="007F4E20" w:rsidRPr="0052643E" w:rsidSect="00582D4A">
      <w:footerReference w:type="default" r:id="rId12"/>
      <w:pgSz w:w="11906" w:h="16838"/>
      <w:pgMar w:top="1276" w:right="1440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D28D5" w14:textId="77777777" w:rsidR="00250EE3" w:rsidRDefault="00250EE3" w:rsidP="00250EE3">
      <w:pPr>
        <w:spacing w:after="0" w:line="240" w:lineRule="auto"/>
      </w:pPr>
      <w:r>
        <w:separator/>
      </w:r>
    </w:p>
  </w:endnote>
  <w:endnote w:type="continuationSeparator" w:id="0">
    <w:p w14:paraId="0C121ADC" w14:textId="77777777" w:rsidR="00250EE3" w:rsidRDefault="00250EE3" w:rsidP="00250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4697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46CF637" w14:textId="4714BA5A" w:rsidR="00582D4A" w:rsidRDefault="00582D4A">
            <w:pPr>
              <w:pStyle w:val="Footer"/>
              <w:jc w:val="right"/>
            </w:pPr>
            <w:r w:rsidRPr="00582D4A">
              <w:t xml:space="preserve">Page </w:t>
            </w:r>
            <w:r w:rsidRPr="00582D4A">
              <w:rPr>
                <w:bCs/>
                <w:szCs w:val="24"/>
              </w:rPr>
              <w:fldChar w:fldCharType="begin"/>
            </w:r>
            <w:r w:rsidRPr="00582D4A">
              <w:rPr>
                <w:bCs/>
              </w:rPr>
              <w:instrText xml:space="preserve"> PAGE </w:instrText>
            </w:r>
            <w:r w:rsidRPr="00582D4A">
              <w:rPr>
                <w:bCs/>
                <w:szCs w:val="24"/>
              </w:rPr>
              <w:fldChar w:fldCharType="separate"/>
            </w:r>
            <w:r w:rsidR="008513D3">
              <w:rPr>
                <w:bCs/>
                <w:noProof/>
              </w:rPr>
              <w:t>19</w:t>
            </w:r>
            <w:r w:rsidRPr="00582D4A">
              <w:rPr>
                <w:bCs/>
                <w:szCs w:val="24"/>
              </w:rPr>
              <w:fldChar w:fldCharType="end"/>
            </w:r>
            <w:r w:rsidRPr="00582D4A">
              <w:t xml:space="preserve"> of </w:t>
            </w:r>
            <w:r w:rsidRPr="00582D4A">
              <w:rPr>
                <w:bCs/>
                <w:szCs w:val="24"/>
              </w:rPr>
              <w:fldChar w:fldCharType="begin"/>
            </w:r>
            <w:r w:rsidRPr="00582D4A">
              <w:rPr>
                <w:bCs/>
              </w:rPr>
              <w:instrText xml:space="preserve"> NUMPAGES  </w:instrText>
            </w:r>
            <w:r w:rsidRPr="00582D4A">
              <w:rPr>
                <w:bCs/>
                <w:szCs w:val="24"/>
              </w:rPr>
              <w:fldChar w:fldCharType="separate"/>
            </w:r>
            <w:r w:rsidR="008513D3">
              <w:rPr>
                <w:bCs/>
                <w:noProof/>
              </w:rPr>
              <w:t>19</w:t>
            </w:r>
            <w:r w:rsidRPr="00582D4A">
              <w:rPr>
                <w:bCs/>
                <w:szCs w:val="24"/>
              </w:rPr>
              <w:fldChar w:fldCharType="end"/>
            </w:r>
          </w:p>
        </w:sdtContent>
      </w:sdt>
    </w:sdtContent>
  </w:sdt>
  <w:p w14:paraId="7F169E38" w14:textId="77777777" w:rsidR="00582D4A" w:rsidRDefault="00582D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213AD1" w14:textId="77777777" w:rsidR="00250EE3" w:rsidRDefault="00250EE3" w:rsidP="00250EE3">
      <w:pPr>
        <w:spacing w:after="0" w:line="240" w:lineRule="auto"/>
      </w:pPr>
      <w:r>
        <w:separator/>
      </w:r>
    </w:p>
  </w:footnote>
  <w:footnote w:type="continuationSeparator" w:id="0">
    <w:p w14:paraId="64C31E1F" w14:textId="77777777" w:rsidR="00250EE3" w:rsidRDefault="00250EE3" w:rsidP="00250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A2CBB"/>
    <w:multiLevelType w:val="hybridMultilevel"/>
    <w:tmpl w:val="225A1C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33D2A"/>
    <w:multiLevelType w:val="multilevel"/>
    <w:tmpl w:val="51CA1D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10610BE"/>
    <w:multiLevelType w:val="hybridMultilevel"/>
    <w:tmpl w:val="BFBAE5B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A586A"/>
    <w:multiLevelType w:val="hybridMultilevel"/>
    <w:tmpl w:val="D44ACA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04946"/>
    <w:multiLevelType w:val="hybridMultilevel"/>
    <w:tmpl w:val="D1BC9546"/>
    <w:lvl w:ilvl="0" w:tplc="20DE59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0D39A5"/>
    <w:multiLevelType w:val="hybridMultilevel"/>
    <w:tmpl w:val="28CECA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F152F"/>
    <w:multiLevelType w:val="hybridMultilevel"/>
    <w:tmpl w:val="F0D4B4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C179DD"/>
    <w:multiLevelType w:val="hybridMultilevel"/>
    <w:tmpl w:val="117ADA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E698F"/>
    <w:multiLevelType w:val="hybridMultilevel"/>
    <w:tmpl w:val="B84A7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8F0217"/>
    <w:multiLevelType w:val="hybridMultilevel"/>
    <w:tmpl w:val="E8BE62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A07736"/>
    <w:multiLevelType w:val="hybridMultilevel"/>
    <w:tmpl w:val="FF2028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A5614C"/>
    <w:multiLevelType w:val="hybridMultilevel"/>
    <w:tmpl w:val="B8ECB41C"/>
    <w:lvl w:ilvl="0" w:tplc="FD60DC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2"/>
  </w:num>
  <w:num w:numId="5">
    <w:abstractNumId w:val="7"/>
  </w:num>
  <w:num w:numId="6">
    <w:abstractNumId w:val="10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  <w:num w:numId="11">
    <w:abstractNumId w:val="12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33"/>
    <w:rsid w:val="0000312C"/>
    <w:rsid w:val="0000444F"/>
    <w:rsid w:val="00012D02"/>
    <w:rsid w:val="00035079"/>
    <w:rsid w:val="00036CEF"/>
    <w:rsid w:val="000371A6"/>
    <w:rsid w:val="00043867"/>
    <w:rsid w:val="000448DA"/>
    <w:rsid w:val="000507AA"/>
    <w:rsid w:val="00063B41"/>
    <w:rsid w:val="00064260"/>
    <w:rsid w:val="000750F9"/>
    <w:rsid w:val="00075F47"/>
    <w:rsid w:val="0008339E"/>
    <w:rsid w:val="0009240D"/>
    <w:rsid w:val="00092B93"/>
    <w:rsid w:val="00092E29"/>
    <w:rsid w:val="000B00C9"/>
    <w:rsid w:val="000B2887"/>
    <w:rsid w:val="000B43E0"/>
    <w:rsid w:val="000B484F"/>
    <w:rsid w:val="000D4DAD"/>
    <w:rsid w:val="000D62AF"/>
    <w:rsid w:val="000E0C8F"/>
    <w:rsid w:val="000F13C1"/>
    <w:rsid w:val="000F485E"/>
    <w:rsid w:val="000F5393"/>
    <w:rsid w:val="001058ED"/>
    <w:rsid w:val="0011437D"/>
    <w:rsid w:val="001149CE"/>
    <w:rsid w:val="001149E9"/>
    <w:rsid w:val="00115DDE"/>
    <w:rsid w:val="00120782"/>
    <w:rsid w:val="001218FE"/>
    <w:rsid w:val="00121B2B"/>
    <w:rsid w:val="001224E9"/>
    <w:rsid w:val="001304F6"/>
    <w:rsid w:val="001307E5"/>
    <w:rsid w:val="00130C3F"/>
    <w:rsid w:val="00135D4A"/>
    <w:rsid w:val="0013779E"/>
    <w:rsid w:val="00140C28"/>
    <w:rsid w:val="0014458C"/>
    <w:rsid w:val="0014631A"/>
    <w:rsid w:val="00150015"/>
    <w:rsid w:val="00150B01"/>
    <w:rsid w:val="00151D78"/>
    <w:rsid w:val="001679B8"/>
    <w:rsid w:val="00175BF7"/>
    <w:rsid w:val="001836B7"/>
    <w:rsid w:val="001855A1"/>
    <w:rsid w:val="0019024E"/>
    <w:rsid w:val="001940D8"/>
    <w:rsid w:val="00195198"/>
    <w:rsid w:val="0019546A"/>
    <w:rsid w:val="00197644"/>
    <w:rsid w:val="00197F04"/>
    <w:rsid w:val="001A0552"/>
    <w:rsid w:val="001A176B"/>
    <w:rsid w:val="001A3C34"/>
    <w:rsid w:val="001A5BA2"/>
    <w:rsid w:val="001B1632"/>
    <w:rsid w:val="001B2FBF"/>
    <w:rsid w:val="001C022F"/>
    <w:rsid w:val="001C610E"/>
    <w:rsid w:val="001D05E6"/>
    <w:rsid w:val="001D3329"/>
    <w:rsid w:val="001D4669"/>
    <w:rsid w:val="001D7776"/>
    <w:rsid w:val="001E171C"/>
    <w:rsid w:val="001E751F"/>
    <w:rsid w:val="001F3908"/>
    <w:rsid w:val="001F40A4"/>
    <w:rsid w:val="001F4C03"/>
    <w:rsid w:val="001F64BC"/>
    <w:rsid w:val="001F68B6"/>
    <w:rsid w:val="00200BC6"/>
    <w:rsid w:val="0020255D"/>
    <w:rsid w:val="002032F1"/>
    <w:rsid w:val="002038F4"/>
    <w:rsid w:val="00204DD1"/>
    <w:rsid w:val="002073C3"/>
    <w:rsid w:val="002131D4"/>
    <w:rsid w:val="00216359"/>
    <w:rsid w:val="002214C6"/>
    <w:rsid w:val="0022496C"/>
    <w:rsid w:val="00225A4F"/>
    <w:rsid w:val="00230107"/>
    <w:rsid w:val="00230190"/>
    <w:rsid w:val="002311D9"/>
    <w:rsid w:val="00235B72"/>
    <w:rsid w:val="00235C15"/>
    <w:rsid w:val="00245EA0"/>
    <w:rsid w:val="002478C0"/>
    <w:rsid w:val="00250EE3"/>
    <w:rsid w:val="00253251"/>
    <w:rsid w:val="002553E5"/>
    <w:rsid w:val="00255A56"/>
    <w:rsid w:val="00262329"/>
    <w:rsid w:val="00272487"/>
    <w:rsid w:val="00274908"/>
    <w:rsid w:val="00274C26"/>
    <w:rsid w:val="00277650"/>
    <w:rsid w:val="00286CAD"/>
    <w:rsid w:val="002873AA"/>
    <w:rsid w:val="002873D6"/>
    <w:rsid w:val="0028752E"/>
    <w:rsid w:val="00292A2E"/>
    <w:rsid w:val="00292AD3"/>
    <w:rsid w:val="002A3DF7"/>
    <w:rsid w:val="002A57F3"/>
    <w:rsid w:val="002A7056"/>
    <w:rsid w:val="002B3532"/>
    <w:rsid w:val="002C3170"/>
    <w:rsid w:val="002D1960"/>
    <w:rsid w:val="002D5E17"/>
    <w:rsid w:val="002D6BA4"/>
    <w:rsid w:val="002E0DC0"/>
    <w:rsid w:val="002E3F09"/>
    <w:rsid w:val="002E4FC6"/>
    <w:rsid w:val="002E6FC5"/>
    <w:rsid w:val="002F392D"/>
    <w:rsid w:val="002F440B"/>
    <w:rsid w:val="002F73ED"/>
    <w:rsid w:val="00301815"/>
    <w:rsid w:val="00307D2D"/>
    <w:rsid w:val="00325A3C"/>
    <w:rsid w:val="00327265"/>
    <w:rsid w:val="0033241E"/>
    <w:rsid w:val="00334DCC"/>
    <w:rsid w:val="00337C53"/>
    <w:rsid w:val="00343E3F"/>
    <w:rsid w:val="00345103"/>
    <w:rsid w:val="003453BB"/>
    <w:rsid w:val="00345F36"/>
    <w:rsid w:val="00346FA9"/>
    <w:rsid w:val="0035462E"/>
    <w:rsid w:val="0036548C"/>
    <w:rsid w:val="0036646A"/>
    <w:rsid w:val="00367442"/>
    <w:rsid w:val="00367758"/>
    <w:rsid w:val="00367C65"/>
    <w:rsid w:val="00372059"/>
    <w:rsid w:val="003735B8"/>
    <w:rsid w:val="00377A98"/>
    <w:rsid w:val="00382DC8"/>
    <w:rsid w:val="0038520A"/>
    <w:rsid w:val="0038637B"/>
    <w:rsid w:val="0038716E"/>
    <w:rsid w:val="0038762B"/>
    <w:rsid w:val="00391393"/>
    <w:rsid w:val="00391BC6"/>
    <w:rsid w:val="003961CB"/>
    <w:rsid w:val="00397A1D"/>
    <w:rsid w:val="003A0A52"/>
    <w:rsid w:val="003A0F2E"/>
    <w:rsid w:val="003A4C00"/>
    <w:rsid w:val="003A5A6E"/>
    <w:rsid w:val="003B5F47"/>
    <w:rsid w:val="003B60F0"/>
    <w:rsid w:val="003C49CE"/>
    <w:rsid w:val="003C6C6B"/>
    <w:rsid w:val="003D1A40"/>
    <w:rsid w:val="003E0837"/>
    <w:rsid w:val="003E1A3A"/>
    <w:rsid w:val="003E5C9C"/>
    <w:rsid w:val="003F6A2D"/>
    <w:rsid w:val="00401B8E"/>
    <w:rsid w:val="004045BE"/>
    <w:rsid w:val="00406A4D"/>
    <w:rsid w:val="00412756"/>
    <w:rsid w:val="00414123"/>
    <w:rsid w:val="004173D1"/>
    <w:rsid w:val="00417E40"/>
    <w:rsid w:val="0042450A"/>
    <w:rsid w:val="004301EA"/>
    <w:rsid w:val="00430229"/>
    <w:rsid w:val="00437950"/>
    <w:rsid w:val="0044075B"/>
    <w:rsid w:val="00446659"/>
    <w:rsid w:val="00451935"/>
    <w:rsid w:val="00452F82"/>
    <w:rsid w:val="004564E8"/>
    <w:rsid w:val="004617A5"/>
    <w:rsid w:val="00461D20"/>
    <w:rsid w:val="00462EDA"/>
    <w:rsid w:val="00466690"/>
    <w:rsid w:val="00470031"/>
    <w:rsid w:val="004711D3"/>
    <w:rsid w:val="0047602F"/>
    <w:rsid w:val="00484A19"/>
    <w:rsid w:val="00487F6E"/>
    <w:rsid w:val="00490479"/>
    <w:rsid w:val="004A064C"/>
    <w:rsid w:val="004A197A"/>
    <w:rsid w:val="004A3FD9"/>
    <w:rsid w:val="004A7D04"/>
    <w:rsid w:val="004B085B"/>
    <w:rsid w:val="004B365D"/>
    <w:rsid w:val="004B6A30"/>
    <w:rsid w:val="004B706B"/>
    <w:rsid w:val="004B7346"/>
    <w:rsid w:val="004C3D24"/>
    <w:rsid w:val="004C759E"/>
    <w:rsid w:val="004D301E"/>
    <w:rsid w:val="004D360B"/>
    <w:rsid w:val="004F1B9F"/>
    <w:rsid w:val="004F30B3"/>
    <w:rsid w:val="004F6BC8"/>
    <w:rsid w:val="004F7285"/>
    <w:rsid w:val="00520757"/>
    <w:rsid w:val="00520BF6"/>
    <w:rsid w:val="00521302"/>
    <w:rsid w:val="0052437D"/>
    <w:rsid w:val="0052643E"/>
    <w:rsid w:val="00526E1E"/>
    <w:rsid w:val="00536545"/>
    <w:rsid w:val="0054015F"/>
    <w:rsid w:val="0054141B"/>
    <w:rsid w:val="00544364"/>
    <w:rsid w:val="00545D1E"/>
    <w:rsid w:val="00547EFD"/>
    <w:rsid w:val="00550651"/>
    <w:rsid w:val="0055645D"/>
    <w:rsid w:val="00560B85"/>
    <w:rsid w:val="005615BA"/>
    <w:rsid w:val="00574A92"/>
    <w:rsid w:val="005777E7"/>
    <w:rsid w:val="00582696"/>
    <w:rsid w:val="00582D4A"/>
    <w:rsid w:val="0058462A"/>
    <w:rsid w:val="00597792"/>
    <w:rsid w:val="005A1A43"/>
    <w:rsid w:val="005A2838"/>
    <w:rsid w:val="005A3182"/>
    <w:rsid w:val="005A6566"/>
    <w:rsid w:val="005A6896"/>
    <w:rsid w:val="005A6DAE"/>
    <w:rsid w:val="005A72E3"/>
    <w:rsid w:val="005A764B"/>
    <w:rsid w:val="005B49D0"/>
    <w:rsid w:val="005B4BC0"/>
    <w:rsid w:val="005D4AA7"/>
    <w:rsid w:val="005E33E0"/>
    <w:rsid w:val="005F1EC2"/>
    <w:rsid w:val="005F2E9B"/>
    <w:rsid w:val="005F53FE"/>
    <w:rsid w:val="006008A2"/>
    <w:rsid w:val="00604169"/>
    <w:rsid w:val="0061319F"/>
    <w:rsid w:val="00620F17"/>
    <w:rsid w:val="0062553B"/>
    <w:rsid w:val="006278C5"/>
    <w:rsid w:val="006305F3"/>
    <w:rsid w:val="006419E0"/>
    <w:rsid w:val="00642769"/>
    <w:rsid w:val="006441C2"/>
    <w:rsid w:val="00645C69"/>
    <w:rsid w:val="00647CF4"/>
    <w:rsid w:val="00654370"/>
    <w:rsid w:val="00660F0B"/>
    <w:rsid w:val="00661782"/>
    <w:rsid w:val="00666475"/>
    <w:rsid w:val="00670FBB"/>
    <w:rsid w:val="00672331"/>
    <w:rsid w:val="006814F4"/>
    <w:rsid w:val="00683CF4"/>
    <w:rsid w:val="00683EBB"/>
    <w:rsid w:val="00685F37"/>
    <w:rsid w:val="00697309"/>
    <w:rsid w:val="006A326E"/>
    <w:rsid w:val="006A3CF0"/>
    <w:rsid w:val="006B054A"/>
    <w:rsid w:val="006B0A78"/>
    <w:rsid w:val="006B2790"/>
    <w:rsid w:val="006C213C"/>
    <w:rsid w:val="006C36EE"/>
    <w:rsid w:val="006D3372"/>
    <w:rsid w:val="006E520D"/>
    <w:rsid w:val="006E6CF2"/>
    <w:rsid w:val="006E7178"/>
    <w:rsid w:val="006F09F1"/>
    <w:rsid w:val="006F5036"/>
    <w:rsid w:val="006F6F20"/>
    <w:rsid w:val="007075E7"/>
    <w:rsid w:val="007118F4"/>
    <w:rsid w:val="0071202A"/>
    <w:rsid w:val="00712A74"/>
    <w:rsid w:val="00714D46"/>
    <w:rsid w:val="0072681A"/>
    <w:rsid w:val="00730154"/>
    <w:rsid w:val="007306AC"/>
    <w:rsid w:val="00746FEE"/>
    <w:rsid w:val="007610C9"/>
    <w:rsid w:val="00762824"/>
    <w:rsid w:val="00764D79"/>
    <w:rsid w:val="00764E7A"/>
    <w:rsid w:val="007678BD"/>
    <w:rsid w:val="00767923"/>
    <w:rsid w:val="00777FC2"/>
    <w:rsid w:val="00781772"/>
    <w:rsid w:val="007921F7"/>
    <w:rsid w:val="007932CB"/>
    <w:rsid w:val="007A06C0"/>
    <w:rsid w:val="007A2D22"/>
    <w:rsid w:val="007A3F43"/>
    <w:rsid w:val="007B55AA"/>
    <w:rsid w:val="007B6D18"/>
    <w:rsid w:val="007C3384"/>
    <w:rsid w:val="007C3B4F"/>
    <w:rsid w:val="007E381C"/>
    <w:rsid w:val="007E6E5B"/>
    <w:rsid w:val="007E6F23"/>
    <w:rsid w:val="007F4E20"/>
    <w:rsid w:val="00802F55"/>
    <w:rsid w:val="00810568"/>
    <w:rsid w:val="008148D4"/>
    <w:rsid w:val="008155A6"/>
    <w:rsid w:val="00822DFD"/>
    <w:rsid w:val="0082617B"/>
    <w:rsid w:val="00826394"/>
    <w:rsid w:val="008312A2"/>
    <w:rsid w:val="00831BC7"/>
    <w:rsid w:val="008431B1"/>
    <w:rsid w:val="00843A4A"/>
    <w:rsid w:val="008471CE"/>
    <w:rsid w:val="008474E6"/>
    <w:rsid w:val="008513D3"/>
    <w:rsid w:val="00855619"/>
    <w:rsid w:val="00863519"/>
    <w:rsid w:val="00867AF9"/>
    <w:rsid w:val="008703AA"/>
    <w:rsid w:val="00873923"/>
    <w:rsid w:val="00873CCF"/>
    <w:rsid w:val="00874464"/>
    <w:rsid w:val="0088016A"/>
    <w:rsid w:val="00884A68"/>
    <w:rsid w:val="00887168"/>
    <w:rsid w:val="0088765D"/>
    <w:rsid w:val="00887AE6"/>
    <w:rsid w:val="008918D5"/>
    <w:rsid w:val="00892A74"/>
    <w:rsid w:val="00896465"/>
    <w:rsid w:val="00897ABE"/>
    <w:rsid w:val="008A0E04"/>
    <w:rsid w:val="008A35EB"/>
    <w:rsid w:val="008A50DC"/>
    <w:rsid w:val="008A60E5"/>
    <w:rsid w:val="008A6693"/>
    <w:rsid w:val="008B0D0E"/>
    <w:rsid w:val="008B6ED9"/>
    <w:rsid w:val="008C3FC9"/>
    <w:rsid w:val="008C7456"/>
    <w:rsid w:val="008C7E3D"/>
    <w:rsid w:val="008D2766"/>
    <w:rsid w:val="008D31A9"/>
    <w:rsid w:val="008D5805"/>
    <w:rsid w:val="008D7AA4"/>
    <w:rsid w:val="008E0BB8"/>
    <w:rsid w:val="008E1A71"/>
    <w:rsid w:val="008F0A9D"/>
    <w:rsid w:val="008F0ABA"/>
    <w:rsid w:val="008F3010"/>
    <w:rsid w:val="009019AB"/>
    <w:rsid w:val="0090447F"/>
    <w:rsid w:val="00907B89"/>
    <w:rsid w:val="0091068F"/>
    <w:rsid w:val="00917FF1"/>
    <w:rsid w:val="00921501"/>
    <w:rsid w:val="009275C4"/>
    <w:rsid w:val="0093190E"/>
    <w:rsid w:val="00932850"/>
    <w:rsid w:val="0094162A"/>
    <w:rsid w:val="00941912"/>
    <w:rsid w:val="00952803"/>
    <w:rsid w:val="00955106"/>
    <w:rsid w:val="0095705D"/>
    <w:rsid w:val="00963E21"/>
    <w:rsid w:val="0097621F"/>
    <w:rsid w:val="00981781"/>
    <w:rsid w:val="00984537"/>
    <w:rsid w:val="00986E3A"/>
    <w:rsid w:val="009926A8"/>
    <w:rsid w:val="00994FFA"/>
    <w:rsid w:val="009953C9"/>
    <w:rsid w:val="00997443"/>
    <w:rsid w:val="009A5AED"/>
    <w:rsid w:val="009B07F2"/>
    <w:rsid w:val="009B5432"/>
    <w:rsid w:val="009B6FF0"/>
    <w:rsid w:val="009B7426"/>
    <w:rsid w:val="009C3057"/>
    <w:rsid w:val="009C60BA"/>
    <w:rsid w:val="009C6929"/>
    <w:rsid w:val="009C6958"/>
    <w:rsid w:val="009D2774"/>
    <w:rsid w:val="009D6075"/>
    <w:rsid w:val="009E3CE2"/>
    <w:rsid w:val="00A00861"/>
    <w:rsid w:val="00A0391D"/>
    <w:rsid w:val="00A04223"/>
    <w:rsid w:val="00A04593"/>
    <w:rsid w:val="00A12D1D"/>
    <w:rsid w:val="00A1461D"/>
    <w:rsid w:val="00A219B9"/>
    <w:rsid w:val="00A24138"/>
    <w:rsid w:val="00A24AC9"/>
    <w:rsid w:val="00A24B5E"/>
    <w:rsid w:val="00A26EC9"/>
    <w:rsid w:val="00A30A49"/>
    <w:rsid w:val="00A31D11"/>
    <w:rsid w:val="00A31E9B"/>
    <w:rsid w:val="00A35786"/>
    <w:rsid w:val="00A36670"/>
    <w:rsid w:val="00A42C21"/>
    <w:rsid w:val="00A44AB5"/>
    <w:rsid w:val="00A44C87"/>
    <w:rsid w:val="00A60015"/>
    <w:rsid w:val="00A62D40"/>
    <w:rsid w:val="00A63525"/>
    <w:rsid w:val="00A70864"/>
    <w:rsid w:val="00A72F1D"/>
    <w:rsid w:val="00A75F17"/>
    <w:rsid w:val="00A77C59"/>
    <w:rsid w:val="00A814CB"/>
    <w:rsid w:val="00A829F3"/>
    <w:rsid w:val="00A839ED"/>
    <w:rsid w:val="00A9182C"/>
    <w:rsid w:val="00A94C1A"/>
    <w:rsid w:val="00A95B1B"/>
    <w:rsid w:val="00AA0D53"/>
    <w:rsid w:val="00AA157F"/>
    <w:rsid w:val="00AA1ED7"/>
    <w:rsid w:val="00AB375D"/>
    <w:rsid w:val="00AB5759"/>
    <w:rsid w:val="00AC08AF"/>
    <w:rsid w:val="00AC2A30"/>
    <w:rsid w:val="00AC719D"/>
    <w:rsid w:val="00AD040C"/>
    <w:rsid w:val="00AD099E"/>
    <w:rsid w:val="00AE1D1B"/>
    <w:rsid w:val="00AF387B"/>
    <w:rsid w:val="00AF428F"/>
    <w:rsid w:val="00B0758B"/>
    <w:rsid w:val="00B07A89"/>
    <w:rsid w:val="00B11128"/>
    <w:rsid w:val="00B13DB6"/>
    <w:rsid w:val="00B21D4B"/>
    <w:rsid w:val="00B22AC4"/>
    <w:rsid w:val="00B23AAE"/>
    <w:rsid w:val="00B30934"/>
    <w:rsid w:val="00B315D6"/>
    <w:rsid w:val="00B346AE"/>
    <w:rsid w:val="00B3703D"/>
    <w:rsid w:val="00B37DF8"/>
    <w:rsid w:val="00B44042"/>
    <w:rsid w:val="00B440C0"/>
    <w:rsid w:val="00B455B5"/>
    <w:rsid w:val="00B468A5"/>
    <w:rsid w:val="00B53DB7"/>
    <w:rsid w:val="00B54212"/>
    <w:rsid w:val="00B5446A"/>
    <w:rsid w:val="00B54757"/>
    <w:rsid w:val="00B54B1E"/>
    <w:rsid w:val="00B64FB9"/>
    <w:rsid w:val="00B657B5"/>
    <w:rsid w:val="00B65EEA"/>
    <w:rsid w:val="00B66382"/>
    <w:rsid w:val="00B75175"/>
    <w:rsid w:val="00B80EAB"/>
    <w:rsid w:val="00B8199F"/>
    <w:rsid w:val="00B840F0"/>
    <w:rsid w:val="00B87FAC"/>
    <w:rsid w:val="00B94B88"/>
    <w:rsid w:val="00B9712B"/>
    <w:rsid w:val="00BA20A2"/>
    <w:rsid w:val="00BA5602"/>
    <w:rsid w:val="00BA64B7"/>
    <w:rsid w:val="00BB77B0"/>
    <w:rsid w:val="00BC2AD8"/>
    <w:rsid w:val="00BD5FDF"/>
    <w:rsid w:val="00BE4E8D"/>
    <w:rsid w:val="00BF1AEF"/>
    <w:rsid w:val="00BF36FA"/>
    <w:rsid w:val="00BF5CA0"/>
    <w:rsid w:val="00C01938"/>
    <w:rsid w:val="00C07306"/>
    <w:rsid w:val="00C11945"/>
    <w:rsid w:val="00C15BEB"/>
    <w:rsid w:val="00C1610B"/>
    <w:rsid w:val="00C2150B"/>
    <w:rsid w:val="00C23613"/>
    <w:rsid w:val="00C26ECB"/>
    <w:rsid w:val="00C276EF"/>
    <w:rsid w:val="00C30550"/>
    <w:rsid w:val="00C417A4"/>
    <w:rsid w:val="00C47DF0"/>
    <w:rsid w:val="00C510F3"/>
    <w:rsid w:val="00C51CCB"/>
    <w:rsid w:val="00C54B07"/>
    <w:rsid w:val="00C55A84"/>
    <w:rsid w:val="00C65F28"/>
    <w:rsid w:val="00C70E69"/>
    <w:rsid w:val="00C76B43"/>
    <w:rsid w:val="00C77AEE"/>
    <w:rsid w:val="00C85CCF"/>
    <w:rsid w:val="00C9270F"/>
    <w:rsid w:val="00C954E0"/>
    <w:rsid w:val="00CA6EE3"/>
    <w:rsid w:val="00CB4DAA"/>
    <w:rsid w:val="00CB61C4"/>
    <w:rsid w:val="00CB6890"/>
    <w:rsid w:val="00CC0B22"/>
    <w:rsid w:val="00CD1D27"/>
    <w:rsid w:val="00CD4FC1"/>
    <w:rsid w:val="00CE08E7"/>
    <w:rsid w:val="00CE313A"/>
    <w:rsid w:val="00CF1303"/>
    <w:rsid w:val="00CF1FAF"/>
    <w:rsid w:val="00CF2AAF"/>
    <w:rsid w:val="00D00FAE"/>
    <w:rsid w:val="00D03C3C"/>
    <w:rsid w:val="00D04590"/>
    <w:rsid w:val="00D0792D"/>
    <w:rsid w:val="00D07EB5"/>
    <w:rsid w:val="00D12EFE"/>
    <w:rsid w:val="00D165CF"/>
    <w:rsid w:val="00D2332A"/>
    <w:rsid w:val="00D239D2"/>
    <w:rsid w:val="00D259B5"/>
    <w:rsid w:val="00D27DBD"/>
    <w:rsid w:val="00D32513"/>
    <w:rsid w:val="00D34892"/>
    <w:rsid w:val="00D3502B"/>
    <w:rsid w:val="00D35A06"/>
    <w:rsid w:val="00D36424"/>
    <w:rsid w:val="00D4215E"/>
    <w:rsid w:val="00D47F17"/>
    <w:rsid w:val="00D53382"/>
    <w:rsid w:val="00D542B1"/>
    <w:rsid w:val="00D6142B"/>
    <w:rsid w:val="00D63101"/>
    <w:rsid w:val="00D6436D"/>
    <w:rsid w:val="00D70275"/>
    <w:rsid w:val="00D76D30"/>
    <w:rsid w:val="00D810EB"/>
    <w:rsid w:val="00D83E33"/>
    <w:rsid w:val="00D90870"/>
    <w:rsid w:val="00D97CBC"/>
    <w:rsid w:val="00DA3FEE"/>
    <w:rsid w:val="00DB430F"/>
    <w:rsid w:val="00DB6451"/>
    <w:rsid w:val="00DB6F79"/>
    <w:rsid w:val="00DC04E2"/>
    <w:rsid w:val="00DC4363"/>
    <w:rsid w:val="00DC4D5B"/>
    <w:rsid w:val="00DC4FED"/>
    <w:rsid w:val="00DD38E8"/>
    <w:rsid w:val="00DD4C7F"/>
    <w:rsid w:val="00DD73DD"/>
    <w:rsid w:val="00DE011B"/>
    <w:rsid w:val="00DE0671"/>
    <w:rsid w:val="00DE4FB8"/>
    <w:rsid w:val="00DF153B"/>
    <w:rsid w:val="00DF20FB"/>
    <w:rsid w:val="00DF302D"/>
    <w:rsid w:val="00E03692"/>
    <w:rsid w:val="00E06B28"/>
    <w:rsid w:val="00E075EA"/>
    <w:rsid w:val="00E1155B"/>
    <w:rsid w:val="00E334C9"/>
    <w:rsid w:val="00E34F62"/>
    <w:rsid w:val="00E364C5"/>
    <w:rsid w:val="00E451FE"/>
    <w:rsid w:val="00E4585B"/>
    <w:rsid w:val="00E51F85"/>
    <w:rsid w:val="00E53955"/>
    <w:rsid w:val="00E566F3"/>
    <w:rsid w:val="00E61C7C"/>
    <w:rsid w:val="00E657F5"/>
    <w:rsid w:val="00E74822"/>
    <w:rsid w:val="00E76A4B"/>
    <w:rsid w:val="00E7779F"/>
    <w:rsid w:val="00E809B6"/>
    <w:rsid w:val="00E81441"/>
    <w:rsid w:val="00E839F4"/>
    <w:rsid w:val="00E97E24"/>
    <w:rsid w:val="00EA2CB9"/>
    <w:rsid w:val="00EA3C81"/>
    <w:rsid w:val="00EA7999"/>
    <w:rsid w:val="00EB0B07"/>
    <w:rsid w:val="00EB45E9"/>
    <w:rsid w:val="00EB5C85"/>
    <w:rsid w:val="00EC24CF"/>
    <w:rsid w:val="00ED344C"/>
    <w:rsid w:val="00EE2213"/>
    <w:rsid w:val="00EE3899"/>
    <w:rsid w:val="00EE47BB"/>
    <w:rsid w:val="00EE7F4A"/>
    <w:rsid w:val="00EF0DE6"/>
    <w:rsid w:val="00EF62E4"/>
    <w:rsid w:val="00EF6BD4"/>
    <w:rsid w:val="00EF7770"/>
    <w:rsid w:val="00F03655"/>
    <w:rsid w:val="00F07E3C"/>
    <w:rsid w:val="00F1044C"/>
    <w:rsid w:val="00F1069E"/>
    <w:rsid w:val="00F10B93"/>
    <w:rsid w:val="00F110C8"/>
    <w:rsid w:val="00F166DC"/>
    <w:rsid w:val="00F27E97"/>
    <w:rsid w:val="00F3076C"/>
    <w:rsid w:val="00F34310"/>
    <w:rsid w:val="00F376F1"/>
    <w:rsid w:val="00F41BC5"/>
    <w:rsid w:val="00F41EF5"/>
    <w:rsid w:val="00F4713C"/>
    <w:rsid w:val="00F5120C"/>
    <w:rsid w:val="00F56076"/>
    <w:rsid w:val="00F65AEF"/>
    <w:rsid w:val="00F674EF"/>
    <w:rsid w:val="00F678BC"/>
    <w:rsid w:val="00F712AB"/>
    <w:rsid w:val="00F728EA"/>
    <w:rsid w:val="00F732EB"/>
    <w:rsid w:val="00F831E2"/>
    <w:rsid w:val="00F848A6"/>
    <w:rsid w:val="00F87953"/>
    <w:rsid w:val="00F91EB9"/>
    <w:rsid w:val="00F9630A"/>
    <w:rsid w:val="00FA2702"/>
    <w:rsid w:val="00FA3FE9"/>
    <w:rsid w:val="00FA45D1"/>
    <w:rsid w:val="00FA51E7"/>
    <w:rsid w:val="00FB0BA5"/>
    <w:rsid w:val="00FC0C36"/>
    <w:rsid w:val="00FC4FB8"/>
    <w:rsid w:val="00FD049C"/>
    <w:rsid w:val="00FD16DC"/>
    <w:rsid w:val="00FD1B20"/>
    <w:rsid w:val="00FD1C74"/>
    <w:rsid w:val="00FD3749"/>
    <w:rsid w:val="00FE6964"/>
    <w:rsid w:val="00FF1F96"/>
    <w:rsid w:val="00FF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7B1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2FBF"/>
    <w:pPr>
      <w:autoSpaceDE w:val="0"/>
      <w:autoSpaceDN w:val="0"/>
      <w:adjustRightInd w:val="0"/>
      <w:spacing w:after="0" w:line="240" w:lineRule="auto"/>
      <w:jc w:val="both"/>
      <w:outlineLvl w:val="0"/>
    </w:pPr>
    <w:rPr>
      <w:rFonts w:cs="Times New Roman"/>
      <w:b/>
      <w:bCs/>
      <w:color w:val="00000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FBF"/>
    <w:pPr>
      <w:autoSpaceDE w:val="0"/>
      <w:autoSpaceDN w:val="0"/>
      <w:adjustRightInd w:val="0"/>
      <w:spacing w:after="0" w:line="240" w:lineRule="auto"/>
      <w:jc w:val="both"/>
      <w:outlineLvl w:val="1"/>
    </w:pPr>
    <w:rPr>
      <w:rFonts w:cs="Times New Roman"/>
      <w:b/>
      <w:bCs/>
      <w:color w:val="000000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2FBF"/>
    <w:pPr>
      <w:autoSpaceDE w:val="0"/>
      <w:autoSpaceDN w:val="0"/>
      <w:adjustRightInd w:val="0"/>
      <w:spacing w:after="0" w:line="240" w:lineRule="auto"/>
      <w:jc w:val="both"/>
      <w:outlineLvl w:val="2"/>
    </w:pPr>
    <w:rPr>
      <w:rFonts w:cs="Times New Roman"/>
      <w:b/>
      <w:bCs/>
      <w:color w:val="00000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2FBF"/>
    <w:pPr>
      <w:autoSpaceDE w:val="0"/>
      <w:autoSpaceDN w:val="0"/>
      <w:adjustRightInd w:val="0"/>
      <w:spacing w:after="0" w:line="240" w:lineRule="auto"/>
      <w:jc w:val="both"/>
      <w:outlineLvl w:val="3"/>
    </w:pPr>
    <w:rPr>
      <w:rFonts w:cs="Times New Roman"/>
      <w:bCs/>
      <w:color w:val="000000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9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01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19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46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8EA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50E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EE3"/>
  </w:style>
  <w:style w:type="character" w:styleId="PageNumber">
    <w:name w:val="page number"/>
    <w:basedOn w:val="DefaultParagraphFont"/>
    <w:uiPriority w:val="99"/>
    <w:semiHidden/>
    <w:unhideWhenUsed/>
    <w:rsid w:val="00250EE3"/>
  </w:style>
  <w:style w:type="character" w:customStyle="1" w:styleId="Heading1Char">
    <w:name w:val="Heading 1 Char"/>
    <w:basedOn w:val="DefaultParagraphFont"/>
    <w:link w:val="Heading1"/>
    <w:uiPriority w:val="9"/>
    <w:rsid w:val="001B2FBF"/>
    <w:rPr>
      <w:rFonts w:cs="Times New Roman"/>
      <w:b/>
      <w:bCs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B2FBF"/>
    <w:rPr>
      <w:rFonts w:cs="Times New Roman"/>
      <w:b/>
      <w:bCs/>
      <w:color w:val="00000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B2FBF"/>
    <w:rPr>
      <w:rFonts w:cs="Times New Roman"/>
      <w:b/>
      <w:bCs/>
      <w:color w:val="00000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B2FBF"/>
    <w:rPr>
      <w:rFonts w:cs="Times New Roman"/>
      <w:bCs/>
      <w:color w:val="000000"/>
      <w:szCs w:val="24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6775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6775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36775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367758"/>
    <w:pPr>
      <w:spacing w:after="100"/>
      <w:ind w:left="720"/>
    </w:pPr>
  </w:style>
  <w:style w:type="paragraph" w:styleId="Header">
    <w:name w:val="header"/>
    <w:basedOn w:val="Normal"/>
    <w:link w:val="HeaderChar"/>
    <w:uiPriority w:val="99"/>
    <w:unhideWhenUsed/>
    <w:rsid w:val="00582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2FBF"/>
    <w:pPr>
      <w:autoSpaceDE w:val="0"/>
      <w:autoSpaceDN w:val="0"/>
      <w:adjustRightInd w:val="0"/>
      <w:spacing w:after="0" w:line="240" w:lineRule="auto"/>
      <w:jc w:val="both"/>
      <w:outlineLvl w:val="0"/>
    </w:pPr>
    <w:rPr>
      <w:rFonts w:cs="Times New Roman"/>
      <w:b/>
      <w:bCs/>
      <w:color w:val="00000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FBF"/>
    <w:pPr>
      <w:autoSpaceDE w:val="0"/>
      <w:autoSpaceDN w:val="0"/>
      <w:adjustRightInd w:val="0"/>
      <w:spacing w:after="0" w:line="240" w:lineRule="auto"/>
      <w:jc w:val="both"/>
      <w:outlineLvl w:val="1"/>
    </w:pPr>
    <w:rPr>
      <w:rFonts w:cs="Times New Roman"/>
      <w:b/>
      <w:bCs/>
      <w:color w:val="000000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2FBF"/>
    <w:pPr>
      <w:autoSpaceDE w:val="0"/>
      <w:autoSpaceDN w:val="0"/>
      <w:adjustRightInd w:val="0"/>
      <w:spacing w:after="0" w:line="240" w:lineRule="auto"/>
      <w:jc w:val="both"/>
      <w:outlineLvl w:val="2"/>
    </w:pPr>
    <w:rPr>
      <w:rFonts w:cs="Times New Roman"/>
      <w:b/>
      <w:bCs/>
      <w:color w:val="00000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2FBF"/>
    <w:pPr>
      <w:autoSpaceDE w:val="0"/>
      <w:autoSpaceDN w:val="0"/>
      <w:adjustRightInd w:val="0"/>
      <w:spacing w:after="0" w:line="240" w:lineRule="auto"/>
      <w:jc w:val="both"/>
      <w:outlineLvl w:val="3"/>
    </w:pPr>
    <w:rPr>
      <w:rFonts w:cs="Times New Roman"/>
      <w:bCs/>
      <w:color w:val="000000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9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01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19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46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8EA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50E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EE3"/>
  </w:style>
  <w:style w:type="character" w:styleId="PageNumber">
    <w:name w:val="page number"/>
    <w:basedOn w:val="DefaultParagraphFont"/>
    <w:uiPriority w:val="99"/>
    <w:semiHidden/>
    <w:unhideWhenUsed/>
    <w:rsid w:val="00250EE3"/>
  </w:style>
  <w:style w:type="character" w:customStyle="1" w:styleId="Heading1Char">
    <w:name w:val="Heading 1 Char"/>
    <w:basedOn w:val="DefaultParagraphFont"/>
    <w:link w:val="Heading1"/>
    <w:uiPriority w:val="9"/>
    <w:rsid w:val="001B2FBF"/>
    <w:rPr>
      <w:rFonts w:cs="Times New Roman"/>
      <w:b/>
      <w:bCs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B2FBF"/>
    <w:rPr>
      <w:rFonts w:cs="Times New Roman"/>
      <w:b/>
      <w:bCs/>
      <w:color w:val="00000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B2FBF"/>
    <w:rPr>
      <w:rFonts w:cs="Times New Roman"/>
      <w:b/>
      <w:bCs/>
      <w:color w:val="00000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B2FBF"/>
    <w:rPr>
      <w:rFonts w:cs="Times New Roman"/>
      <w:bCs/>
      <w:color w:val="000000"/>
      <w:szCs w:val="24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6775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6775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36775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367758"/>
    <w:pPr>
      <w:spacing w:after="100"/>
      <w:ind w:left="720"/>
    </w:pPr>
  </w:style>
  <w:style w:type="paragraph" w:styleId="Header">
    <w:name w:val="header"/>
    <w:basedOn w:val="Normal"/>
    <w:link w:val="HeaderChar"/>
    <w:uiPriority w:val="99"/>
    <w:unhideWhenUsed/>
    <w:rsid w:val="00582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dc.gov/vhf/ebola/hcp/interim-guidance-specimen-collection-submission-patients-suspected-infection-ebola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vidrl.org.a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ealth.gov.au/internet/main/publishing.nsf/Content/cda-pubs-other-vhf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00087-2470-4741-A197-8511E6C3E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7270</Words>
  <Characters>41442</Characters>
  <Application>Microsoft Office Word</Application>
  <DocSecurity>0</DocSecurity>
  <Lines>345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48615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Hogan Patrick</dc:creator>
  <cp:lastModifiedBy>Keane Laurie</cp:lastModifiedBy>
  <cp:revision>2</cp:revision>
  <dcterms:created xsi:type="dcterms:W3CDTF">2014-11-13T03:21:00Z</dcterms:created>
  <dcterms:modified xsi:type="dcterms:W3CDTF">2014-11-13T03:21:00Z</dcterms:modified>
</cp:coreProperties>
</file>