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118" w:rsidRDefault="00024118" w:rsidP="00024118">
      <w:pPr>
        <w:pStyle w:val="Default"/>
      </w:pPr>
    </w:p>
    <w:p w:rsidR="00024118" w:rsidRDefault="00024118" w:rsidP="00406375">
      <w:pPr>
        <w:pStyle w:val="Heading1"/>
        <w:jc w:val="center"/>
      </w:pPr>
      <w:r>
        <w:rPr>
          <w:rStyle w:val="Emphasis"/>
          <w:rFonts w:cs="Helvetica"/>
        </w:rPr>
        <w:t xml:space="preserve">Haemophilus </w:t>
      </w:r>
      <w:proofErr w:type="spellStart"/>
      <w:r>
        <w:rPr>
          <w:rStyle w:val="Emphasis"/>
          <w:rFonts w:cs="Helvetica"/>
        </w:rPr>
        <w:t>influenzae</w:t>
      </w:r>
      <w:proofErr w:type="spellEnd"/>
      <w:r>
        <w:t xml:space="preserve"> type b Invasive Infection</w:t>
      </w:r>
    </w:p>
    <w:p w:rsidR="00024118" w:rsidRDefault="00024118" w:rsidP="00406375">
      <w:pPr>
        <w:pStyle w:val="Heading1"/>
        <w:jc w:val="center"/>
      </w:pPr>
      <w:r>
        <w:t>CDNA National Guidelines for Public Health Units.</w:t>
      </w:r>
    </w:p>
    <w:p w:rsidR="00024118" w:rsidRDefault="00024118" w:rsidP="00406375">
      <w:pPr>
        <w:pStyle w:val="Heading1"/>
      </w:pPr>
    </w:p>
    <w:p w:rsidR="00024118" w:rsidRPr="00024118" w:rsidRDefault="00024118" w:rsidP="00024118">
      <w:pPr>
        <w:spacing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b/>
          <w:bCs/>
          <w:color w:val="222222"/>
          <w:sz w:val="20"/>
          <w:szCs w:val="20"/>
          <w:lang w:eastAsia="en-AU"/>
        </w:rPr>
        <w:t>Revision history</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s revision history"/>
        <w:tblDescription w:val="Table displays revision history"/>
      </w:tblPr>
      <w:tblGrid>
        <w:gridCol w:w="1239"/>
        <w:gridCol w:w="1736"/>
        <w:gridCol w:w="2050"/>
        <w:gridCol w:w="4001"/>
      </w:tblGrid>
      <w:tr w:rsidR="00024118" w:rsidRPr="00024118" w:rsidTr="00024118">
        <w:tc>
          <w:tcPr>
            <w:tcW w:w="1125" w:type="dxa"/>
            <w:shd w:val="clear" w:color="auto" w:fill="E8F3FA"/>
            <w:tcMar>
              <w:top w:w="150" w:type="dxa"/>
              <w:left w:w="150" w:type="dxa"/>
              <w:bottom w:w="150" w:type="dxa"/>
              <w:right w:w="150" w:type="dxa"/>
            </w:tcMar>
            <w:vAlign w:val="center"/>
            <w:hideMark/>
          </w:tcPr>
          <w:p w:rsidR="00024118" w:rsidRPr="00024118" w:rsidRDefault="00024118" w:rsidP="00024118">
            <w:pPr>
              <w:spacing w:after="300" w:line="240" w:lineRule="auto"/>
              <w:jc w:val="center"/>
              <w:rPr>
                <w:rFonts w:ascii="Helvetica" w:eastAsia="Times New Roman" w:hAnsi="Helvetica" w:cs="Helvetica"/>
                <w:b/>
                <w:bCs/>
                <w:color w:val="222222"/>
                <w:sz w:val="20"/>
                <w:szCs w:val="20"/>
                <w:lang w:eastAsia="en-AU"/>
              </w:rPr>
            </w:pPr>
            <w:r w:rsidRPr="00024118">
              <w:rPr>
                <w:rFonts w:ascii="Helvetica" w:eastAsia="Times New Roman" w:hAnsi="Helvetica" w:cs="Helvetica"/>
                <w:b/>
                <w:bCs/>
                <w:color w:val="222222"/>
                <w:sz w:val="20"/>
                <w:szCs w:val="20"/>
                <w:lang w:eastAsia="en-AU"/>
              </w:rPr>
              <w:t>Version</w:t>
            </w:r>
          </w:p>
        </w:tc>
        <w:tc>
          <w:tcPr>
            <w:tcW w:w="1575" w:type="dxa"/>
            <w:shd w:val="clear" w:color="auto" w:fill="E8F3FA"/>
            <w:tcMar>
              <w:top w:w="150" w:type="dxa"/>
              <w:left w:w="150" w:type="dxa"/>
              <w:bottom w:w="150" w:type="dxa"/>
              <w:right w:w="150" w:type="dxa"/>
            </w:tcMar>
            <w:vAlign w:val="center"/>
            <w:hideMark/>
          </w:tcPr>
          <w:p w:rsidR="00024118" w:rsidRPr="00024118" w:rsidRDefault="00024118" w:rsidP="00024118">
            <w:pPr>
              <w:spacing w:after="300" w:line="240" w:lineRule="auto"/>
              <w:jc w:val="center"/>
              <w:rPr>
                <w:rFonts w:ascii="Helvetica" w:eastAsia="Times New Roman" w:hAnsi="Helvetica" w:cs="Helvetica"/>
                <w:b/>
                <w:bCs/>
                <w:color w:val="222222"/>
                <w:sz w:val="20"/>
                <w:szCs w:val="20"/>
                <w:lang w:eastAsia="en-AU"/>
              </w:rPr>
            </w:pPr>
            <w:r w:rsidRPr="00024118">
              <w:rPr>
                <w:rFonts w:ascii="Helvetica" w:eastAsia="Times New Roman" w:hAnsi="Helvetica" w:cs="Helvetica"/>
                <w:b/>
                <w:bCs/>
                <w:color w:val="222222"/>
                <w:sz w:val="20"/>
                <w:szCs w:val="20"/>
                <w:lang w:eastAsia="en-AU"/>
              </w:rPr>
              <w:t>Date</w:t>
            </w:r>
          </w:p>
        </w:tc>
        <w:tc>
          <w:tcPr>
            <w:tcW w:w="1860" w:type="dxa"/>
            <w:shd w:val="clear" w:color="auto" w:fill="E8F3FA"/>
            <w:tcMar>
              <w:top w:w="150" w:type="dxa"/>
              <w:left w:w="150" w:type="dxa"/>
              <w:bottom w:w="150" w:type="dxa"/>
              <w:right w:w="150" w:type="dxa"/>
            </w:tcMar>
            <w:vAlign w:val="center"/>
            <w:hideMark/>
          </w:tcPr>
          <w:p w:rsidR="00024118" w:rsidRPr="00024118" w:rsidRDefault="00024118" w:rsidP="00024118">
            <w:pPr>
              <w:spacing w:after="300" w:line="240" w:lineRule="auto"/>
              <w:jc w:val="center"/>
              <w:rPr>
                <w:rFonts w:ascii="Helvetica" w:eastAsia="Times New Roman" w:hAnsi="Helvetica" w:cs="Helvetica"/>
                <w:b/>
                <w:bCs/>
                <w:color w:val="222222"/>
                <w:sz w:val="20"/>
                <w:szCs w:val="20"/>
                <w:lang w:eastAsia="en-AU"/>
              </w:rPr>
            </w:pPr>
            <w:r w:rsidRPr="00024118">
              <w:rPr>
                <w:rFonts w:ascii="Helvetica" w:eastAsia="Times New Roman" w:hAnsi="Helvetica" w:cs="Helvetica"/>
                <w:b/>
                <w:bCs/>
                <w:color w:val="222222"/>
                <w:sz w:val="20"/>
                <w:szCs w:val="20"/>
                <w:lang w:eastAsia="en-AU"/>
              </w:rPr>
              <w:t>Revised by</w:t>
            </w:r>
          </w:p>
        </w:tc>
        <w:tc>
          <w:tcPr>
            <w:tcW w:w="3630" w:type="dxa"/>
            <w:shd w:val="clear" w:color="auto" w:fill="E8F3FA"/>
            <w:tcMar>
              <w:top w:w="150" w:type="dxa"/>
              <w:left w:w="150" w:type="dxa"/>
              <w:bottom w:w="150" w:type="dxa"/>
              <w:right w:w="150" w:type="dxa"/>
            </w:tcMar>
            <w:vAlign w:val="center"/>
            <w:hideMark/>
          </w:tcPr>
          <w:p w:rsidR="00024118" w:rsidRPr="00024118" w:rsidRDefault="00024118" w:rsidP="00024118">
            <w:pPr>
              <w:spacing w:after="300" w:line="240" w:lineRule="auto"/>
              <w:jc w:val="center"/>
              <w:rPr>
                <w:rFonts w:ascii="Helvetica" w:eastAsia="Times New Roman" w:hAnsi="Helvetica" w:cs="Helvetica"/>
                <w:b/>
                <w:bCs/>
                <w:color w:val="222222"/>
                <w:sz w:val="20"/>
                <w:szCs w:val="20"/>
                <w:lang w:eastAsia="en-AU"/>
              </w:rPr>
            </w:pPr>
            <w:r w:rsidRPr="00024118">
              <w:rPr>
                <w:rFonts w:ascii="Helvetica" w:eastAsia="Times New Roman" w:hAnsi="Helvetica" w:cs="Helvetica"/>
                <w:b/>
                <w:bCs/>
                <w:color w:val="222222"/>
                <w:sz w:val="20"/>
                <w:szCs w:val="20"/>
                <w:lang w:eastAsia="en-AU"/>
              </w:rPr>
              <w:t>Changes</w:t>
            </w:r>
          </w:p>
        </w:tc>
      </w:tr>
      <w:tr w:rsidR="00024118" w:rsidRPr="00024118" w:rsidTr="00024118">
        <w:tc>
          <w:tcPr>
            <w:tcW w:w="11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024118" w:rsidRPr="00024118" w:rsidRDefault="00024118" w:rsidP="00024118">
            <w:pPr>
              <w:spacing w:after="300" w:line="240" w:lineRule="auto"/>
              <w:jc w:val="center"/>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1</w:t>
            </w:r>
          </w:p>
        </w:tc>
        <w:tc>
          <w:tcPr>
            <w:tcW w:w="15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024118" w:rsidRPr="00024118" w:rsidRDefault="00024118" w:rsidP="00024118">
            <w:pPr>
              <w:spacing w:after="300" w:line="240" w:lineRule="auto"/>
              <w:jc w:val="center"/>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4/12/2013</w:t>
            </w:r>
          </w:p>
        </w:tc>
        <w:tc>
          <w:tcPr>
            <w:tcW w:w="18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024118" w:rsidRPr="00024118" w:rsidRDefault="00024118" w:rsidP="00024118">
            <w:pPr>
              <w:spacing w:after="300" w:line="240" w:lineRule="auto"/>
              <w:jc w:val="center"/>
              <w:rPr>
                <w:rFonts w:ascii="Helvetica" w:eastAsia="Times New Roman" w:hAnsi="Helvetica" w:cs="Helvetica"/>
                <w:color w:val="222222"/>
                <w:sz w:val="20"/>
                <w:szCs w:val="20"/>
                <w:lang w:eastAsia="en-AU"/>
              </w:rPr>
            </w:pPr>
          </w:p>
        </w:tc>
        <w:tc>
          <w:tcPr>
            <w:tcW w:w="36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024118" w:rsidRPr="00024118" w:rsidRDefault="00024118" w:rsidP="00024118">
            <w:pPr>
              <w:spacing w:after="300" w:line="240" w:lineRule="auto"/>
              <w:jc w:val="center"/>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Developed by the Hib </w:t>
            </w:r>
            <w:proofErr w:type="spellStart"/>
            <w:r w:rsidRPr="00024118">
              <w:rPr>
                <w:rFonts w:ascii="Helvetica" w:eastAsia="Times New Roman" w:hAnsi="Helvetica" w:cs="Helvetica"/>
                <w:color w:val="222222"/>
                <w:sz w:val="20"/>
                <w:szCs w:val="20"/>
                <w:lang w:eastAsia="en-AU"/>
              </w:rPr>
              <w:t>SoNG</w:t>
            </w:r>
            <w:proofErr w:type="spellEnd"/>
            <w:r w:rsidRPr="00024118">
              <w:rPr>
                <w:rFonts w:ascii="Helvetica" w:eastAsia="Times New Roman" w:hAnsi="Helvetica" w:cs="Helvetica"/>
                <w:color w:val="222222"/>
                <w:sz w:val="20"/>
                <w:szCs w:val="20"/>
                <w:lang w:eastAsia="en-AU"/>
              </w:rPr>
              <w:t xml:space="preserve"> Working Group</w:t>
            </w:r>
          </w:p>
        </w:tc>
      </w:tr>
      <w:tr w:rsidR="00024118" w:rsidRPr="00024118" w:rsidTr="00024118">
        <w:tc>
          <w:tcPr>
            <w:tcW w:w="112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024118" w:rsidRPr="00024118" w:rsidRDefault="00024118" w:rsidP="00024118">
            <w:pPr>
              <w:spacing w:after="300" w:line="240" w:lineRule="auto"/>
              <w:jc w:val="center"/>
              <w:rPr>
                <w:rFonts w:ascii="Helvetica" w:eastAsia="Times New Roman" w:hAnsi="Helvetica" w:cs="Helvetica"/>
                <w:color w:val="222222"/>
                <w:sz w:val="20"/>
                <w:szCs w:val="20"/>
                <w:lang w:eastAsia="en-AU"/>
              </w:rPr>
            </w:pPr>
          </w:p>
        </w:tc>
        <w:tc>
          <w:tcPr>
            <w:tcW w:w="1575"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024118" w:rsidRPr="00024118" w:rsidRDefault="00024118" w:rsidP="00024118">
            <w:pPr>
              <w:spacing w:after="300" w:line="240" w:lineRule="auto"/>
              <w:rPr>
                <w:rFonts w:eastAsia="Times New Roman"/>
                <w:sz w:val="20"/>
                <w:szCs w:val="20"/>
                <w:lang w:eastAsia="en-AU"/>
              </w:rPr>
            </w:pPr>
          </w:p>
        </w:tc>
        <w:tc>
          <w:tcPr>
            <w:tcW w:w="186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024118" w:rsidRPr="00024118" w:rsidRDefault="00024118" w:rsidP="00024118">
            <w:pPr>
              <w:spacing w:after="300" w:line="240" w:lineRule="auto"/>
              <w:rPr>
                <w:rFonts w:eastAsia="Times New Roman"/>
                <w:sz w:val="20"/>
                <w:szCs w:val="20"/>
                <w:lang w:eastAsia="en-AU"/>
              </w:rPr>
            </w:pPr>
          </w:p>
        </w:tc>
        <w:tc>
          <w:tcPr>
            <w:tcW w:w="3630" w:type="dxa"/>
            <w:tcBorders>
              <w:top w:val="single" w:sz="6" w:space="0" w:color="C4DEEE"/>
              <w:bottom w:val="single" w:sz="6" w:space="0" w:color="C4DEEE"/>
            </w:tcBorders>
            <w:shd w:val="clear" w:color="auto" w:fill="FFFFFF"/>
            <w:tcMar>
              <w:top w:w="150" w:type="dxa"/>
              <w:left w:w="150" w:type="dxa"/>
              <w:bottom w:w="150" w:type="dxa"/>
              <w:right w:w="150" w:type="dxa"/>
            </w:tcMar>
            <w:hideMark/>
          </w:tcPr>
          <w:p w:rsidR="00024118" w:rsidRPr="00024118" w:rsidRDefault="00024118" w:rsidP="00024118">
            <w:pPr>
              <w:spacing w:after="300" w:line="240" w:lineRule="auto"/>
              <w:rPr>
                <w:rFonts w:eastAsia="Times New Roman"/>
                <w:sz w:val="20"/>
                <w:szCs w:val="20"/>
                <w:lang w:eastAsia="en-AU"/>
              </w:rPr>
            </w:pPr>
          </w:p>
        </w:tc>
      </w:tr>
    </w:tbl>
    <w:p w:rsidR="00024118" w:rsidRPr="00024118" w:rsidRDefault="00024118" w:rsidP="00024118">
      <w:pPr>
        <w:spacing w:before="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The Series of National Guidelines (‘the Guidelines’) </w:t>
      </w:r>
      <w:proofErr w:type="gramStart"/>
      <w:r w:rsidRPr="00024118">
        <w:rPr>
          <w:rFonts w:ascii="Helvetica" w:eastAsia="Times New Roman" w:hAnsi="Helvetica" w:cs="Helvetica"/>
          <w:color w:val="222222"/>
          <w:sz w:val="20"/>
          <w:szCs w:val="20"/>
          <w:lang w:eastAsia="en-AU"/>
        </w:rPr>
        <w:t>have been developed</w:t>
      </w:r>
      <w:proofErr w:type="gramEnd"/>
      <w:r w:rsidRPr="00024118">
        <w:rPr>
          <w:rFonts w:ascii="Helvetica" w:eastAsia="Times New Roman" w:hAnsi="Helvetica" w:cs="Helvetica"/>
          <w:color w:val="222222"/>
          <w:sz w:val="20"/>
          <w:szCs w:val="20"/>
          <w:lang w:eastAsia="en-AU"/>
        </w:rPr>
        <w:t xml:space="preserve"> </w:t>
      </w:r>
    </w:p>
    <w:p w:rsidR="00024118" w:rsidRPr="00024118" w:rsidRDefault="00024118" w:rsidP="00024118">
      <w:pPr>
        <w:pStyle w:val="Defaul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The Series of National Guidelines (‘the Guidelines’) </w:t>
      </w:r>
      <w:proofErr w:type="gramStart"/>
      <w:r w:rsidRPr="00024118">
        <w:rPr>
          <w:rFonts w:ascii="Helvetica" w:eastAsia="Times New Roman" w:hAnsi="Helvetica" w:cs="Helvetica"/>
          <w:color w:val="222222"/>
          <w:sz w:val="20"/>
          <w:szCs w:val="20"/>
          <w:lang w:eastAsia="en-AU"/>
        </w:rPr>
        <w:t>have been developed by the Communicable Disease Network Australia (CDNA) and noted by the Australian Health Protection Principal Committee (AHPPC)</w:t>
      </w:r>
      <w:proofErr w:type="gramEnd"/>
      <w:r w:rsidRPr="00024118">
        <w:rPr>
          <w:rFonts w:ascii="Helvetica" w:eastAsia="Times New Roman" w:hAnsi="Helvetica" w:cs="Helvetica"/>
          <w:color w:val="222222"/>
          <w:sz w:val="20"/>
          <w:szCs w:val="20"/>
          <w:lang w:eastAsia="en-AU"/>
        </w:rPr>
        <w:t>. Their purpose is to provide nationally consistent guidance to public health units (PHUs) in responding to a notifiable disease event.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These guidelines capture the knowledge of experienced professionals, and provide guidance on best practice based upon the best available evidence at the time of completion.</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Readers should not rely solely on the information contained within these guidelines. Guideline information </w:t>
      </w:r>
      <w:proofErr w:type="gramStart"/>
      <w:r w:rsidRPr="00024118">
        <w:rPr>
          <w:rFonts w:ascii="Helvetica" w:eastAsia="Times New Roman" w:hAnsi="Helvetica" w:cs="Helvetica"/>
          <w:color w:val="222222"/>
          <w:sz w:val="20"/>
          <w:szCs w:val="20"/>
          <w:lang w:eastAsia="en-AU"/>
        </w:rPr>
        <w:t>is not intended to be a substitute for advice from other relevant sources including, but not limited to, the advice from a health professional</w:t>
      </w:r>
      <w:proofErr w:type="gramEnd"/>
      <w:r w:rsidRPr="00024118">
        <w:rPr>
          <w:rFonts w:ascii="Helvetica" w:eastAsia="Times New Roman" w:hAnsi="Helvetica" w:cs="Helvetica"/>
          <w:color w:val="222222"/>
          <w:sz w:val="20"/>
          <w:szCs w:val="20"/>
          <w:lang w:eastAsia="en-AU"/>
        </w:rPr>
        <w:t>. Clinical judgement and discretion may be required in the interpretation and application of these guidelines.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The membership of CDNA, AHPPC and the Commonwealth of Australia as represented by the Department of Health (Health), do not warrant or represent that the information contained in the Guidelines is accurate, current or complete. CDNA, AHPPC and Health do not accept any legal liability or responsibility for any loss, damages, costs or expenses incurred by the use of, or reliance on, or interpretation of, the information contained in the guidelines.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Endorsed by CDNA: 4 December 2013</w:t>
      </w:r>
      <w:r w:rsidRPr="00024118">
        <w:rPr>
          <w:rFonts w:ascii="Helvetica" w:eastAsia="Times New Roman" w:hAnsi="Helvetica" w:cs="Helvetica"/>
          <w:color w:val="222222"/>
          <w:sz w:val="20"/>
          <w:szCs w:val="20"/>
          <w:lang w:eastAsia="en-AU"/>
        </w:rPr>
        <w:br/>
        <w:t>Endorsed by AHPPC: 10 February 2014</w:t>
      </w:r>
      <w:r w:rsidRPr="00024118">
        <w:rPr>
          <w:rFonts w:ascii="Helvetica" w:eastAsia="Times New Roman" w:hAnsi="Helvetica" w:cs="Helvetica"/>
          <w:color w:val="222222"/>
          <w:sz w:val="20"/>
          <w:szCs w:val="20"/>
          <w:lang w:eastAsia="en-AU"/>
        </w:rPr>
        <w:br/>
        <w:t>Released by Health: 14 April 2014</w:t>
      </w:r>
    </w:p>
    <w:p w:rsidR="00406375" w:rsidRDefault="00406375">
      <w:pPr>
        <w:rPr>
          <w:rFonts w:ascii="Open Sans" w:eastAsia="Times New Roman" w:hAnsi="Open Sans" w:cs="Helvetica"/>
          <w:color w:val="000000"/>
          <w:sz w:val="33"/>
          <w:szCs w:val="33"/>
          <w:lang w:eastAsia="en-AU"/>
        </w:rPr>
      </w:pPr>
      <w:bookmarkStart w:id="0" w:name="summary"/>
      <w:bookmarkEnd w:id="0"/>
      <w:r>
        <w:rPr>
          <w:rFonts w:ascii="Open Sans" w:eastAsia="Times New Roman" w:hAnsi="Open Sans" w:cs="Helvetica"/>
          <w:color w:val="000000"/>
          <w:sz w:val="33"/>
          <w:szCs w:val="33"/>
          <w:lang w:eastAsia="en-AU"/>
        </w:rPr>
        <w:br w:type="page"/>
      </w:r>
    </w:p>
    <w:p w:rsidR="00024118" w:rsidRPr="00024118" w:rsidRDefault="00024118" w:rsidP="00024118">
      <w:pPr>
        <w:spacing w:before="240" w:after="120" w:line="240" w:lineRule="auto"/>
        <w:outlineLvl w:val="1"/>
        <w:rPr>
          <w:rFonts w:ascii="Open Sans" w:eastAsia="Times New Roman" w:hAnsi="Open Sans" w:cs="Helvetica"/>
          <w:color w:val="000000"/>
          <w:sz w:val="33"/>
          <w:szCs w:val="33"/>
          <w:lang w:eastAsia="en-AU"/>
        </w:rPr>
      </w:pPr>
      <w:r w:rsidRPr="00024118">
        <w:rPr>
          <w:rFonts w:ascii="Open Sans" w:eastAsia="Times New Roman" w:hAnsi="Open Sans" w:cs="Helvetica"/>
          <w:color w:val="000000"/>
          <w:sz w:val="33"/>
          <w:szCs w:val="33"/>
          <w:lang w:eastAsia="en-AU"/>
        </w:rPr>
        <w:lastRenderedPageBreak/>
        <w:t>1. Summary</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Public health priority</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Urgent</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Case management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Laboratory confirmation should be sought for patients suspected to have invasive </w:t>
      </w:r>
      <w:r w:rsidRPr="00024118">
        <w:rPr>
          <w:rFonts w:ascii="Helvetica" w:eastAsia="Times New Roman" w:hAnsi="Helvetica" w:cs="Helvetica"/>
          <w:i/>
          <w:iCs/>
          <w:color w:val="222222"/>
          <w:sz w:val="20"/>
          <w:szCs w:val="20"/>
          <w:lang w:eastAsia="en-AU"/>
        </w:rPr>
        <w:t xml:space="preserve">Haemophilus </w:t>
      </w:r>
      <w:proofErr w:type="spellStart"/>
      <w:r w:rsidRPr="00024118">
        <w:rPr>
          <w:rFonts w:ascii="Helvetica" w:eastAsia="Times New Roman" w:hAnsi="Helvetica" w:cs="Helvetica"/>
          <w:i/>
          <w:iCs/>
          <w:color w:val="222222"/>
          <w:sz w:val="20"/>
          <w:szCs w:val="20"/>
          <w:lang w:eastAsia="en-AU"/>
        </w:rPr>
        <w:t>influenzae</w:t>
      </w:r>
      <w:proofErr w:type="spellEnd"/>
      <w:r w:rsidRPr="00024118">
        <w:rPr>
          <w:rFonts w:ascii="Helvetica" w:eastAsia="Times New Roman" w:hAnsi="Helvetica" w:cs="Helvetica"/>
          <w:color w:val="222222"/>
          <w:sz w:val="20"/>
          <w:szCs w:val="20"/>
          <w:lang w:eastAsia="en-AU"/>
        </w:rPr>
        <w:t xml:space="preserve"> type b (Hib) disease (see “Clinical presentation and outcome” below). The patient requires immediate hospitalisation and treatment. If treatment does not include an effective clearance antibiotic, the patient </w:t>
      </w:r>
      <w:proofErr w:type="gramStart"/>
      <w:r w:rsidRPr="00024118">
        <w:rPr>
          <w:rFonts w:ascii="Helvetica" w:eastAsia="Times New Roman" w:hAnsi="Helvetica" w:cs="Helvetica"/>
          <w:color w:val="222222"/>
          <w:sz w:val="20"/>
          <w:szCs w:val="20"/>
          <w:lang w:eastAsia="en-AU"/>
        </w:rPr>
        <w:t>should also be given</w:t>
      </w:r>
      <w:proofErr w:type="gramEnd"/>
      <w:r w:rsidRPr="00024118">
        <w:rPr>
          <w:rFonts w:ascii="Helvetica" w:eastAsia="Times New Roman" w:hAnsi="Helvetica" w:cs="Helvetica"/>
          <w:color w:val="222222"/>
          <w:sz w:val="20"/>
          <w:szCs w:val="20"/>
          <w:lang w:eastAsia="en-AU"/>
        </w:rPr>
        <w:t xml:space="preserve"> a course of rifampicin to eliminate nasopharyngeal carriage. Isolate the case using standard and droplet precautions for 48 hours after initiation of clearance antibiotic treatment.</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Contact management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Defined contacts should receive rifampicin or other clearance antibiotics. Contacts receiving clearance antibiotics may continue to attend school/preschool/childcare. Parents of contacts </w:t>
      </w:r>
      <w:proofErr w:type="gramStart"/>
      <w:r w:rsidRPr="00024118">
        <w:rPr>
          <w:rFonts w:ascii="Helvetica" w:eastAsia="Times New Roman" w:hAnsi="Helvetica" w:cs="Helvetica"/>
          <w:color w:val="222222"/>
          <w:sz w:val="20"/>
          <w:szCs w:val="20"/>
          <w:lang w:eastAsia="en-AU"/>
        </w:rPr>
        <w:t>should be advised</w:t>
      </w:r>
      <w:proofErr w:type="gramEnd"/>
      <w:r w:rsidRPr="00024118">
        <w:rPr>
          <w:rFonts w:ascii="Helvetica" w:eastAsia="Times New Roman" w:hAnsi="Helvetica" w:cs="Helvetica"/>
          <w:color w:val="222222"/>
          <w:sz w:val="20"/>
          <w:szCs w:val="20"/>
          <w:lang w:eastAsia="en-AU"/>
        </w:rPr>
        <w:t xml:space="preserve"> to watch for signs and symptoms of Hib disease in contacts and to seek medical attention early should these occur. Increase public health surveillance for cases among defined contacts for a period of 60 days.</w:t>
      </w:r>
    </w:p>
    <w:p w:rsidR="00024118" w:rsidRPr="00024118" w:rsidRDefault="00024118" w:rsidP="00024118">
      <w:pPr>
        <w:spacing w:before="240" w:after="120" w:line="240" w:lineRule="auto"/>
        <w:outlineLvl w:val="1"/>
        <w:rPr>
          <w:rFonts w:ascii="Open Sans" w:eastAsia="Times New Roman" w:hAnsi="Open Sans" w:cs="Helvetica"/>
          <w:color w:val="000000"/>
          <w:sz w:val="33"/>
          <w:szCs w:val="33"/>
          <w:lang w:eastAsia="en-AU"/>
        </w:rPr>
      </w:pPr>
      <w:bookmarkStart w:id="1" w:name="disease"/>
      <w:bookmarkEnd w:id="1"/>
      <w:r w:rsidRPr="00024118">
        <w:rPr>
          <w:rFonts w:ascii="Open Sans" w:eastAsia="Times New Roman" w:hAnsi="Open Sans" w:cs="Helvetica"/>
          <w:color w:val="000000"/>
          <w:sz w:val="33"/>
          <w:szCs w:val="33"/>
          <w:lang w:eastAsia="en-AU"/>
        </w:rPr>
        <w:t>2. The disease</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Infectious agent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proofErr w:type="spellStart"/>
      <w:r w:rsidRPr="00024118">
        <w:rPr>
          <w:rFonts w:ascii="Helvetica" w:eastAsia="Times New Roman" w:hAnsi="Helvetica" w:cs="Helvetica"/>
          <w:i/>
          <w:iCs/>
          <w:color w:val="222222"/>
          <w:sz w:val="20"/>
          <w:szCs w:val="20"/>
          <w:lang w:eastAsia="en-AU"/>
        </w:rPr>
        <w:t>H.influenzae</w:t>
      </w:r>
      <w:proofErr w:type="spellEnd"/>
      <w:r w:rsidRPr="00024118">
        <w:rPr>
          <w:rFonts w:ascii="Helvetica" w:eastAsia="Times New Roman" w:hAnsi="Helvetica" w:cs="Helvetica"/>
          <w:color w:val="222222"/>
          <w:sz w:val="20"/>
          <w:szCs w:val="20"/>
          <w:lang w:eastAsia="en-AU"/>
        </w:rPr>
        <w:t xml:space="preserve"> is a Gram-negative coccobacillus that is a normal part of upper respiratory tract flora. Strains are either non-encapsulated or encapsulated with a polysaccharide capsule. Encapsulated </w:t>
      </w:r>
      <w:r w:rsidRPr="00024118">
        <w:rPr>
          <w:rFonts w:ascii="Helvetica" w:eastAsia="Times New Roman" w:hAnsi="Helvetica" w:cs="Helvetica"/>
          <w:i/>
          <w:iCs/>
          <w:color w:val="222222"/>
          <w:sz w:val="20"/>
          <w:szCs w:val="20"/>
          <w:lang w:eastAsia="en-AU"/>
        </w:rPr>
        <w:t xml:space="preserve">H. </w:t>
      </w:r>
      <w:proofErr w:type="spellStart"/>
      <w:r w:rsidRPr="00024118">
        <w:rPr>
          <w:rFonts w:ascii="Helvetica" w:eastAsia="Times New Roman" w:hAnsi="Helvetica" w:cs="Helvetica"/>
          <w:i/>
          <w:iCs/>
          <w:color w:val="222222"/>
          <w:sz w:val="20"/>
          <w:szCs w:val="20"/>
          <w:lang w:eastAsia="en-AU"/>
        </w:rPr>
        <w:t>influenzae</w:t>
      </w:r>
      <w:r w:rsidRPr="00024118">
        <w:rPr>
          <w:rFonts w:ascii="Helvetica" w:eastAsia="Times New Roman" w:hAnsi="Helvetica" w:cs="Helvetica"/>
          <w:color w:val="222222"/>
          <w:sz w:val="20"/>
          <w:szCs w:val="20"/>
          <w:lang w:eastAsia="en-AU"/>
        </w:rPr>
        <w:t>isolates</w:t>
      </w:r>
      <w:proofErr w:type="spellEnd"/>
      <w:r w:rsidRPr="00024118">
        <w:rPr>
          <w:rFonts w:ascii="Helvetica" w:eastAsia="Times New Roman" w:hAnsi="Helvetica" w:cs="Helvetica"/>
          <w:color w:val="222222"/>
          <w:sz w:val="20"/>
          <w:szCs w:val="20"/>
          <w:lang w:eastAsia="en-AU"/>
        </w:rPr>
        <w:t xml:space="preserve"> are classified into six serotypes (a to f) with the most common cause of invasive disease being </w:t>
      </w:r>
      <w:r w:rsidRPr="00024118">
        <w:rPr>
          <w:rFonts w:ascii="Helvetica" w:eastAsia="Times New Roman" w:hAnsi="Helvetica" w:cs="Helvetica"/>
          <w:i/>
          <w:iCs/>
          <w:color w:val="222222"/>
          <w:sz w:val="20"/>
          <w:szCs w:val="20"/>
          <w:lang w:eastAsia="en-AU"/>
        </w:rPr>
        <w:t xml:space="preserve">H. </w:t>
      </w:r>
      <w:proofErr w:type="spellStart"/>
      <w:r w:rsidRPr="00024118">
        <w:rPr>
          <w:rFonts w:ascii="Helvetica" w:eastAsia="Times New Roman" w:hAnsi="Helvetica" w:cs="Helvetica"/>
          <w:i/>
          <w:iCs/>
          <w:color w:val="222222"/>
          <w:sz w:val="20"/>
          <w:szCs w:val="20"/>
          <w:lang w:eastAsia="en-AU"/>
        </w:rPr>
        <w:t>influenzae</w:t>
      </w:r>
      <w:proofErr w:type="spellEnd"/>
      <w:r w:rsidRPr="00024118">
        <w:rPr>
          <w:rFonts w:ascii="Helvetica" w:eastAsia="Times New Roman" w:hAnsi="Helvetica" w:cs="Helvetica"/>
          <w:i/>
          <w:iCs/>
          <w:color w:val="222222"/>
          <w:sz w:val="20"/>
          <w:szCs w:val="20"/>
          <w:lang w:eastAsia="en-AU"/>
        </w:rPr>
        <w:t xml:space="preserve"> </w:t>
      </w:r>
      <w:r w:rsidRPr="00024118">
        <w:rPr>
          <w:rFonts w:ascii="Helvetica" w:eastAsia="Times New Roman" w:hAnsi="Helvetica" w:cs="Helvetica"/>
          <w:color w:val="222222"/>
          <w:sz w:val="20"/>
          <w:szCs w:val="20"/>
          <w:lang w:eastAsia="en-AU"/>
        </w:rPr>
        <w:t>type b (Hib)</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Reservoir</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Humans are the only known reservoir. </w:t>
      </w:r>
      <w:r w:rsidRPr="00024118">
        <w:rPr>
          <w:rFonts w:ascii="Helvetica" w:eastAsia="Times New Roman" w:hAnsi="Helvetica" w:cs="Helvetica"/>
          <w:i/>
          <w:iCs/>
          <w:color w:val="222222"/>
          <w:sz w:val="20"/>
          <w:szCs w:val="20"/>
          <w:lang w:eastAsia="en-AU"/>
        </w:rPr>
        <w:t xml:space="preserve">H. </w:t>
      </w:r>
      <w:proofErr w:type="spellStart"/>
      <w:r w:rsidRPr="00024118">
        <w:rPr>
          <w:rFonts w:ascii="Helvetica" w:eastAsia="Times New Roman" w:hAnsi="Helvetica" w:cs="Helvetica"/>
          <w:i/>
          <w:iCs/>
          <w:color w:val="222222"/>
          <w:sz w:val="20"/>
          <w:szCs w:val="20"/>
          <w:lang w:eastAsia="en-AU"/>
        </w:rPr>
        <w:t>influenzae</w:t>
      </w:r>
      <w:proofErr w:type="spellEnd"/>
      <w:r w:rsidRPr="00024118">
        <w:rPr>
          <w:rFonts w:ascii="Helvetica" w:eastAsia="Times New Roman" w:hAnsi="Helvetica" w:cs="Helvetica"/>
          <w:color w:val="222222"/>
          <w:sz w:val="20"/>
          <w:szCs w:val="20"/>
          <w:lang w:eastAsia="en-AU"/>
        </w:rPr>
        <w:t xml:space="preserve"> </w:t>
      </w:r>
      <w:proofErr w:type="gramStart"/>
      <w:r w:rsidRPr="00024118">
        <w:rPr>
          <w:rFonts w:ascii="Helvetica" w:eastAsia="Times New Roman" w:hAnsi="Helvetica" w:cs="Helvetica"/>
          <w:color w:val="222222"/>
          <w:sz w:val="20"/>
          <w:szCs w:val="20"/>
          <w:lang w:eastAsia="en-AU"/>
        </w:rPr>
        <w:t>can be carried</w:t>
      </w:r>
      <w:proofErr w:type="gramEnd"/>
      <w:r w:rsidRPr="00024118">
        <w:rPr>
          <w:rFonts w:ascii="Helvetica" w:eastAsia="Times New Roman" w:hAnsi="Helvetica" w:cs="Helvetica"/>
          <w:color w:val="222222"/>
          <w:sz w:val="20"/>
          <w:szCs w:val="20"/>
          <w:lang w:eastAsia="en-AU"/>
        </w:rPr>
        <w:t xml:space="preserve"> asymptomatically in the </w:t>
      </w:r>
      <w:proofErr w:type="spellStart"/>
      <w:r w:rsidRPr="00024118">
        <w:rPr>
          <w:rFonts w:ascii="Helvetica" w:eastAsia="Times New Roman" w:hAnsi="Helvetica" w:cs="Helvetica"/>
          <w:color w:val="222222"/>
          <w:sz w:val="20"/>
          <w:szCs w:val="20"/>
          <w:lang w:eastAsia="en-AU"/>
        </w:rPr>
        <w:t>naso</w:t>
      </w:r>
      <w:proofErr w:type="spellEnd"/>
      <w:r w:rsidRPr="00024118">
        <w:rPr>
          <w:rFonts w:ascii="Helvetica" w:eastAsia="Times New Roman" w:hAnsi="Helvetica" w:cs="Helvetica"/>
          <w:color w:val="222222"/>
          <w:sz w:val="20"/>
          <w:szCs w:val="20"/>
          <w:lang w:eastAsia="en-AU"/>
        </w:rPr>
        <w:t xml:space="preserve">- and </w:t>
      </w:r>
      <w:proofErr w:type="spellStart"/>
      <w:r w:rsidRPr="00024118">
        <w:rPr>
          <w:rFonts w:ascii="Helvetica" w:eastAsia="Times New Roman" w:hAnsi="Helvetica" w:cs="Helvetica"/>
          <w:color w:val="222222"/>
          <w:sz w:val="20"/>
          <w:szCs w:val="20"/>
          <w:lang w:eastAsia="en-AU"/>
        </w:rPr>
        <w:t>oro</w:t>
      </w:r>
      <w:proofErr w:type="spellEnd"/>
      <w:r w:rsidRPr="00024118">
        <w:rPr>
          <w:rFonts w:ascii="Helvetica" w:eastAsia="Times New Roman" w:hAnsi="Helvetica" w:cs="Helvetica"/>
          <w:color w:val="222222"/>
          <w:sz w:val="20"/>
          <w:szCs w:val="20"/>
          <w:lang w:eastAsia="en-AU"/>
        </w:rPr>
        <w:t xml:space="preserve">-pharynx. Carriage rates in the pre-vaccine era ranged from </w:t>
      </w:r>
      <w:proofErr w:type="gramStart"/>
      <w:r w:rsidRPr="00024118">
        <w:rPr>
          <w:rFonts w:ascii="Helvetica" w:eastAsia="Times New Roman" w:hAnsi="Helvetica" w:cs="Helvetica"/>
          <w:color w:val="222222"/>
          <w:sz w:val="20"/>
          <w:szCs w:val="20"/>
          <w:lang w:eastAsia="en-AU"/>
        </w:rPr>
        <w:t>0</w:t>
      </w:r>
      <w:proofErr w:type="gramEnd"/>
      <w:r w:rsidRPr="00024118">
        <w:rPr>
          <w:rFonts w:ascii="Helvetica" w:eastAsia="Times New Roman" w:hAnsi="Helvetica" w:cs="Helvetica"/>
          <w:color w:val="222222"/>
          <w:sz w:val="20"/>
          <w:szCs w:val="20"/>
          <w:lang w:eastAsia="en-AU"/>
        </w:rPr>
        <w:t xml:space="preserve"> to 9% </w:t>
      </w:r>
      <w:r w:rsidRPr="00024118">
        <w:rPr>
          <w:rFonts w:ascii="Helvetica" w:eastAsia="Times New Roman" w:hAnsi="Helvetica" w:cs="Helvetica"/>
          <w:color w:val="222222"/>
          <w:sz w:val="15"/>
          <w:szCs w:val="15"/>
          <w:vertAlign w:val="superscript"/>
          <w:lang w:eastAsia="en-AU"/>
        </w:rPr>
        <w:t>(</w:t>
      </w:r>
      <w:hyperlink r:id="rId5" w:anchor="_ENREF_1" w:tooltip="Ladhani, 2009 #665" w:history="1">
        <w:r w:rsidRPr="00024118">
          <w:rPr>
            <w:rFonts w:ascii="Helvetica" w:eastAsia="Times New Roman" w:hAnsi="Helvetica" w:cs="Helvetica"/>
            <w:color w:val="1157AD"/>
            <w:sz w:val="15"/>
            <w:szCs w:val="15"/>
            <w:vertAlign w:val="superscript"/>
            <w:lang w:eastAsia="en-AU"/>
          </w:rPr>
          <w:t>1</w:t>
        </w:r>
      </w:hyperlink>
      <w:r w:rsidRPr="00024118">
        <w:rPr>
          <w:rFonts w:ascii="Helvetica" w:eastAsia="Times New Roman" w:hAnsi="Helvetica" w:cs="Helvetica"/>
          <w:color w:val="222222"/>
          <w:sz w:val="15"/>
          <w:szCs w:val="15"/>
          <w:vertAlign w:val="superscript"/>
          <w:lang w:eastAsia="en-AU"/>
        </w:rPr>
        <w:t>)</w:t>
      </w:r>
      <w:r w:rsidRPr="00024118">
        <w:rPr>
          <w:rFonts w:ascii="Helvetica" w:eastAsia="Times New Roman" w:hAnsi="Helvetica" w:cs="Helvetica"/>
          <w:color w:val="222222"/>
          <w:sz w:val="20"/>
          <w:szCs w:val="20"/>
          <w:lang w:eastAsia="en-AU"/>
        </w:rPr>
        <w:t xml:space="preserve"> with one study reporting higher rates in children 2 to 3 years old. </w:t>
      </w:r>
      <w:r w:rsidRPr="00024118">
        <w:rPr>
          <w:rFonts w:ascii="Helvetica" w:eastAsia="Times New Roman" w:hAnsi="Helvetica" w:cs="Helvetica"/>
          <w:color w:val="222222"/>
          <w:sz w:val="15"/>
          <w:szCs w:val="15"/>
          <w:vertAlign w:val="superscript"/>
          <w:lang w:eastAsia="en-AU"/>
        </w:rPr>
        <w:t>(</w:t>
      </w:r>
      <w:hyperlink r:id="rId6" w:anchor="_ENREF_2" w:tooltip="Howard, 1988 #693" w:history="1">
        <w:r w:rsidRPr="00024118">
          <w:rPr>
            <w:rFonts w:ascii="Helvetica" w:eastAsia="Times New Roman" w:hAnsi="Helvetica" w:cs="Helvetica"/>
            <w:color w:val="1157AD"/>
            <w:sz w:val="15"/>
            <w:szCs w:val="15"/>
            <w:vertAlign w:val="superscript"/>
            <w:lang w:eastAsia="en-AU"/>
          </w:rPr>
          <w:t>2</w:t>
        </w:r>
      </w:hyperlink>
      <w:r w:rsidRPr="00024118">
        <w:rPr>
          <w:rFonts w:ascii="Helvetica" w:eastAsia="Times New Roman" w:hAnsi="Helvetica" w:cs="Helvetica"/>
          <w:color w:val="222222"/>
          <w:sz w:val="15"/>
          <w:szCs w:val="15"/>
          <w:vertAlign w:val="superscript"/>
          <w:lang w:eastAsia="en-AU"/>
        </w:rPr>
        <w:t>)</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Mode of transmission</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Hib </w:t>
      </w:r>
      <w:proofErr w:type="gramStart"/>
      <w:r w:rsidRPr="00024118">
        <w:rPr>
          <w:rFonts w:ascii="Helvetica" w:eastAsia="Times New Roman" w:hAnsi="Helvetica" w:cs="Helvetica"/>
          <w:color w:val="222222"/>
          <w:sz w:val="20"/>
          <w:szCs w:val="20"/>
          <w:lang w:eastAsia="en-AU"/>
        </w:rPr>
        <w:t>is predominantly transmitted</w:t>
      </w:r>
      <w:proofErr w:type="gramEnd"/>
      <w:r w:rsidRPr="00024118">
        <w:rPr>
          <w:rFonts w:ascii="Helvetica" w:eastAsia="Times New Roman" w:hAnsi="Helvetica" w:cs="Helvetica"/>
          <w:color w:val="222222"/>
          <w:sz w:val="20"/>
          <w:szCs w:val="20"/>
          <w:lang w:eastAsia="en-AU"/>
        </w:rPr>
        <w:t xml:space="preserve"> from asymptomatic carriers by direct contact with respiratory droplets or discharges from the nose and throat. It </w:t>
      </w:r>
      <w:proofErr w:type="gramStart"/>
      <w:r w:rsidRPr="00024118">
        <w:rPr>
          <w:rFonts w:ascii="Helvetica" w:eastAsia="Times New Roman" w:hAnsi="Helvetica" w:cs="Helvetica"/>
          <w:color w:val="222222"/>
          <w:sz w:val="20"/>
          <w:szCs w:val="20"/>
          <w:lang w:eastAsia="en-AU"/>
        </w:rPr>
        <w:t>can also rarely be transmitted</w:t>
      </w:r>
      <w:proofErr w:type="gramEnd"/>
      <w:r w:rsidRPr="00024118">
        <w:rPr>
          <w:rFonts w:ascii="Helvetica" w:eastAsia="Times New Roman" w:hAnsi="Helvetica" w:cs="Helvetica"/>
          <w:color w:val="222222"/>
          <w:sz w:val="20"/>
          <w:szCs w:val="20"/>
          <w:lang w:eastAsia="en-AU"/>
        </w:rPr>
        <w:t xml:space="preserve"> from infected persons. </w:t>
      </w:r>
      <w:r w:rsidRPr="00024118">
        <w:rPr>
          <w:rFonts w:ascii="Helvetica" w:eastAsia="Times New Roman" w:hAnsi="Helvetica" w:cs="Helvetica"/>
          <w:color w:val="222222"/>
          <w:sz w:val="15"/>
          <w:szCs w:val="15"/>
          <w:vertAlign w:val="superscript"/>
          <w:lang w:eastAsia="en-AU"/>
        </w:rPr>
        <w:t>(</w:t>
      </w:r>
      <w:hyperlink r:id="rId7" w:anchor="_ENREF_3" w:tooltip="Heymann, 2008 #503" w:history="1">
        <w:r w:rsidRPr="00024118">
          <w:rPr>
            <w:rFonts w:ascii="Helvetica" w:eastAsia="Times New Roman" w:hAnsi="Helvetica" w:cs="Helvetica"/>
            <w:color w:val="1157AD"/>
            <w:sz w:val="15"/>
            <w:szCs w:val="15"/>
            <w:vertAlign w:val="superscript"/>
            <w:lang w:eastAsia="en-AU"/>
          </w:rPr>
          <w:t>3</w:t>
        </w:r>
      </w:hyperlink>
      <w:r w:rsidRPr="00024118">
        <w:rPr>
          <w:rFonts w:ascii="Helvetica" w:eastAsia="Times New Roman" w:hAnsi="Helvetica" w:cs="Helvetica"/>
          <w:color w:val="222222"/>
          <w:sz w:val="15"/>
          <w:szCs w:val="15"/>
          <w:vertAlign w:val="superscript"/>
          <w:lang w:eastAsia="en-AU"/>
        </w:rPr>
        <w:t>)</w:t>
      </w:r>
      <w:r w:rsidRPr="00024118">
        <w:rPr>
          <w:rFonts w:ascii="Helvetica" w:eastAsia="Times New Roman" w:hAnsi="Helvetica" w:cs="Helvetica"/>
          <w:color w:val="222222"/>
          <w:sz w:val="20"/>
          <w:szCs w:val="20"/>
          <w:lang w:eastAsia="en-AU"/>
        </w:rPr>
        <w:t xml:space="preserve"> Hib does not survive in the environment on inanimate surfaces. </w:t>
      </w:r>
      <w:r w:rsidRPr="00024118">
        <w:rPr>
          <w:rFonts w:ascii="Helvetica" w:eastAsia="Times New Roman" w:hAnsi="Helvetica" w:cs="Helvetica"/>
          <w:color w:val="222222"/>
          <w:sz w:val="15"/>
          <w:szCs w:val="15"/>
          <w:vertAlign w:val="superscript"/>
          <w:lang w:eastAsia="en-AU"/>
        </w:rPr>
        <w:t>(</w:t>
      </w:r>
      <w:hyperlink r:id="rId8" w:anchor="_ENREF_4" w:tooltip="Prevention, 2012 #714" w:history="1">
        <w:r w:rsidRPr="00024118">
          <w:rPr>
            <w:rFonts w:ascii="Helvetica" w:eastAsia="Times New Roman" w:hAnsi="Helvetica" w:cs="Helvetica"/>
            <w:color w:val="1157AD"/>
            <w:sz w:val="15"/>
            <w:szCs w:val="15"/>
            <w:vertAlign w:val="superscript"/>
            <w:lang w:eastAsia="en-AU"/>
          </w:rPr>
          <w:t>4</w:t>
        </w:r>
      </w:hyperlink>
      <w:r w:rsidRPr="00024118">
        <w:rPr>
          <w:rFonts w:ascii="Helvetica" w:eastAsia="Times New Roman" w:hAnsi="Helvetica" w:cs="Helvetica"/>
          <w:color w:val="222222"/>
          <w:sz w:val="15"/>
          <w:szCs w:val="15"/>
          <w:vertAlign w:val="superscript"/>
          <w:lang w:eastAsia="en-AU"/>
        </w:rPr>
        <w:t>)</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Incubation period</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The incubation period is uncertain, but probably from </w:t>
      </w:r>
      <w:proofErr w:type="gramStart"/>
      <w:r w:rsidRPr="00024118">
        <w:rPr>
          <w:rFonts w:ascii="Helvetica" w:eastAsia="Times New Roman" w:hAnsi="Helvetica" w:cs="Helvetica"/>
          <w:color w:val="222222"/>
          <w:sz w:val="20"/>
          <w:szCs w:val="20"/>
          <w:lang w:eastAsia="en-AU"/>
        </w:rPr>
        <w:t>2</w:t>
      </w:r>
      <w:proofErr w:type="gramEnd"/>
      <w:r w:rsidRPr="00024118">
        <w:rPr>
          <w:rFonts w:ascii="Helvetica" w:eastAsia="Times New Roman" w:hAnsi="Helvetica" w:cs="Helvetica"/>
          <w:color w:val="222222"/>
          <w:sz w:val="20"/>
          <w:szCs w:val="20"/>
          <w:lang w:eastAsia="en-AU"/>
        </w:rPr>
        <w:t xml:space="preserve"> to 4 days. </w:t>
      </w:r>
      <w:r w:rsidRPr="00024118">
        <w:rPr>
          <w:rFonts w:ascii="Helvetica" w:eastAsia="Times New Roman" w:hAnsi="Helvetica" w:cs="Helvetica"/>
          <w:color w:val="222222"/>
          <w:sz w:val="15"/>
          <w:szCs w:val="15"/>
          <w:vertAlign w:val="superscript"/>
          <w:lang w:eastAsia="en-AU"/>
        </w:rPr>
        <w:t>(</w:t>
      </w:r>
      <w:hyperlink r:id="rId9" w:anchor="_ENREF_3" w:tooltip="Heymann, 2008 #503" w:history="1">
        <w:r w:rsidRPr="00024118">
          <w:rPr>
            <w:rFonts w:ascii="Helvetica" w:eastAsia="Times New Roman" w:hAnsi="Helvetica" w:cs="Helvetica"/>
            <w:color w:val="1157AD"/>
            <w:sz w:val="15"/>
            <w:szCs w:val="15"/>
            <w:vertAlign w:val="superscript"/>
            <w:lang w:eastAsia="en-AU"/>
          </w:rPr>
          <w:t>3</w:t>
        </w:r>
      </w:hyperlink>
      <w:r w:rsidRPr="00024118">
        <w:rPr>
          <w:rFonts w:ascii="Helvetica" w:eastAsia="Times New Roman" w:hAnsi="Helvetica" w:cs="Helvetica"/>
          <w:color w:val="222222"/>
          <w:sz w:val="15"/>
          <w:szCs w:val="15"/>
          <w:vertAlign w:val="superscript"/>
          <w:lang w:eastAsia="en-AU"/>
        </w:rPr>
        <w:t>)</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lastRenderedPageBreak/>
        <w:t>Infectious period</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The infectious period lasts as long as organisms are present in the nasopharynx. Carriage </w:t>
      </w:r>
      <w:proofErr w:type="gramStart"/>
      <w:r w:rsidRPr="00024118">
        <w:rPr>
          <w:rFonts w:ascii="Helvetica" w:eastAsia="Times New Roman" w:hAnsi="Helvetica" w:cs="Helvetica"/>
          <w:color w:val="222222"/>
          <w:sz w:val="20"/>
          <w:szCs w:val="20"/>
          <w:lang w:eastAsia="en-AU"/>
        </w:rPr>
        <w:t>is eliminated</w:t>
      </w:r>
      <w:proofErr w:type="gramEnd"/>
      <w:r w:rsidRPr="00024118">
        <w:rPr>
          <w:rFonts w:ascii="Helvetica" w:eastAsia="Times New Roman" w:hAnsi="Helvetica" w:cs="Helvetica"/>
          <w:color w:val="222222"/>
          <w:sz w:val="20"/>
          <w:szCs w:val="20"/>
          <w:lang w:eastAsia="en-AU"/>
        </w:rPr>
        <w:t xml:space="preserve"> 48 to 72 hours after initiation of effective antibiotic treatment. </w:t>
      </w:r>
      <w:r w:rsidRPr="00024118">
        <w:rPr>
          <w:rFonts w:ascii="Helvetica" w:eastAsia="Times New Roman" w:hAnsi="Helvetica" w:cs="Helvetica"/>
          <w:color w:val="222222"/>
          <w:sz w:val="15"/>
          <w:szCs w:val="15"/>
          <w:vertAlign w:val="superscript"/>
          <w:lang w:eastAsia="en-AU"/>
        </w:rPr>
        <w:t>(</w:t>
      </w:r>
      <w:hyperlink r:id="rId10" w:anchor="_ENREF_3" w:tooltip="Heymann, 2008 #503" w:history="1">
        <w:r w:rsidRPr="00024118">
          <w:rPr>
            <w:rFonts w:ascii="Helvetica" w:eastAsia="Times New Roman" w:hAnsi="Helvetica" w:cs="Helvetica"/>
            <w:color w:val="1157AD"/>
            <w:sz w:val="15"/>
            <w:szCs w:val="15"/>
            <w:vertAlign w:val="superscript"/>
            <w:lang w:eastAsia="en-AU"/>
          </w:rPr>
          <w:t>3</w:t>
        </w:r>
      </w:hyperlink>
      <w:r w:rsidRPr="00024118">
        <w:rPr>
          <w:rFonts w:ascii="Helvetica" w:eastAsia="Times New Roman" w:hAnsi="Helvetica" w:cs="Helvetica"/>
          <w:color w:val="222222"/>
          <w:sz w:val="15"/>
          <w:szCs w:val="15"/>
          <w:vertAlign w:val="superscript"/>
          <w:lang w:eastAsia="en-AU"/>
        </w:rPr>
        <w:t>)</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Clinical presentation and outcome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Hib causes meningitis, epiglottitis and a range of other infections such as septic arthritis, cellulitis and pneumonia. Hib is rarely isolated from the blood without a focal infection such as one of the above-mentioned being evident or developing subsequently. In older </w:t>
      </w:r>
      <w:proofErr w:type="gramStart"/>
      <w:r w:rsidRPr="00024118">
        <w:rPr>
          <w:rFonts w:ascii="Helvetica" w:eastAsia="Times New Roman" w:hAnsi="Helvetica" w:cs="Helvetica"/>
          <w:color w:val="222222"/>
          <w:sz w:val="20"/>
          <w:szCs w:val="20"/>
          <w:lang w:eastAsia="en-AU"/>
        </w:rPr>
        <w:t>children</w:t>
      </w:r>
      <w:proofErr w:type="gramEnd"/>
      <w:r w:rsidRPr="00024118">
        <w:rPr>
          <w:rFonts w:ascii="Helvetica" w:eastAsia="Times New Roman" w:hAnsi="Helvetica" w:cs="Helvetica"/>
          <w:color w:val="222222"/>
          <w:sz w:val="20"/>
          <w:szCs w:val="20"/>
          <w:lang w:eastAsia="en-AU"/>
        </w:rPr>
        <w:t xml:space="preserve"> meningitis more commonly presents with typical signs such as neck stiffness and photophobia. In infants, such typical signs are less common. </w:t>
      </w:r>
      <w:r w:rsidRPr="00024118">
        <w:rPr>
          <w:rFonts w:ascii="Helvetica" w:eastAsia="Times New Roman" w:hAnsi="Helvetica" w:cs="Helvetica"/>
          <w:color w:val="222222"/>
          <w:sz w:val="15"/>
          <w:szCs w:val="15"/>
          <w:vertAlign w:val="superscript"/>
          <w:lang w:eastAsia="en-AU"/>
        </w:rPr>
        <w:t>(</w:t>
      </w:r>
      <w:hyperlink r:id="rId11" w:anchor="_ENREF_3" w:tooltip="Heymann, 2008 #503" w:history="1">
        <w:r w:rsidRPr="00024118">
          <w:rPr>
            <w:rFonts w:ascii="Helvetica" w:eastAsia="Times New Roman" w:hAnsi="Helvetica" w:cs="Helvetica"/>
            <w:color w:val="1157AD"/>
            <w:sz w:val="15"/>
            <w:szCs w:val="15"/>
            <w:vertAlign w:val="superscript"/>
            <w:lang w:eastAsia="en-AU"/>
          </w:rPr>
          <w:t>3</w:t>
        </w:r>
      </w:hyperlink>
      <w:r w:rsidRPr="00024118">
        <w:rPr>
          <w:rFonts w:ascii="Helvetica" w:eastAsia="Times New Roman" w:hAnsi="Helvetica" w:cs="Helvetica"/>
          <w:color w:val="222222"/>
          <w:sz w:val="15"/>
          <w:szCs w:val="15"/>
          <w:vertAlign w:val="superscript"/>
          <w:lang w:eastAsia="en-AU"/>
        </w:rPr>
        <w: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Epiglottitis (inflammation of the epiglottis) presents with respiratory obstruction, evidenced by soft stridor and often drooling, with the child remaining upright to maximise his or her airway, as well as systemic signs such as pallor and fever. Before the introduction of Hib vaccines, epiglottitis in children was </w:t>
      </w:r>
      <w:proofErr w:type="gramStart"/>
      <w:r w:rsidRPr="00024118">
        <w:rPr>
          <w:rFonts w:ascii="Helvetica" w:eastAsia="Times New Roman" w:hAnsi="Helvetica" w:cs="Helvetica"/>
          <w:color w:val="222222"/>
          <w:sz w:val="20"/>
          <w:szCs w:val="20"/>
          <w:lang w:eastAsia="en-AU"/>
        </w:rPr>
        <w:t>almost always</w:t>
      </w:r>
      <w:proofErr w:type="gramEnd"/>
      <w:r w:rsidRPr="00024118">
        <w:rPr>
          <w:rFonts w:ascii="Helvetica" w:eastAsia="Times New Roman" w:hAnsi="Helvetica" w:cs="Helvetica"/>
          <w:color w:val="222222"/>
          <w:sz w:val="20"/>
          <w:szCs w:val="20"/>
          <w:lang w:eastAsia="en-AU"/>
        </w:rPr>
        <w:t xml:space="preserve"> caused by Hib. </w:t>
      </w:r>
      <w:r w:rsidRPr="00024118">
        <w:rPr>
          <w:rFonts w:ascii="Helvetica" w:eastAsia="Times New Roman" w:hAnsi="Helvetica" w:cs="Helvetica"/>
          <w:color w:val="222222"/>
          <w:sz w:val="15"/>
          <w:szCs w:val="15"/>
          <w:vertAlign w:val="superscript"/>
          <w:lang w:eastAsia="en-AU"/>
        </w:rPr>
        <w:t>(</w:t>
      </w:r>
      <w:hyperlink r:id="rId12" w:anchor="_ENREF_5" w:tooltip="Wood, 2005 #725" w:history="1">
        <w:r w:rsidRPr="00024118">
          <w:rPr>
            <w:rFonts w:ascii="Helvetica" w:eastAsia="Times New Roman" w:hAnsi="Helvetica" w:cs="Helvetica"/>
            <w:color w:val="1157AD"/>
            <w:sz w:val="15"/>
            <w:szCs w:val="15"/>
            <w:vertAlign w:val="superscript"/>
            <w:lang w:eastAsia="en-AU"/>
          </w:rPr>
          <w:t>5</w:t>
        </w:r>
      </w:hyperlink>
      <w:r w:rsidRPr="00024118">
        <w:rPr>
          <w:rFonts w:ascii="Helvetica" w:eastAsia="Times New Roman" w:hAnsi="Helvetica" w:cs="Helvetica"/>
          <w:color w:val="222222"/>
          <w:sz w:val="15"/>
          <w:szCs w:val="15"/>
          <w:vertAlign w:val="superscript"/>
          <w:lang w:eastAsia="en-AU"/>
        </w:rPr>
        <w: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Before the introduction of routine Hib vaccination in Australia in 1993, the most common presentations of invasive Hib disease were meningitis and epiglottitis. The overall case fatality rate was approximately 5% </w:t>
      </w:r>
      <w:r w:rsidRPr="00024118">
        <w:rPr>
          <w:rFonts w:ascii="Helvetica" w:eastAsia="Times New Roman" w:hAnsi="Helvetica" w:cs="Helvetica"/>
          <w:color w:val="222222"/>
          <w:sz w:val="15"/>
          <w:szCs w:val="15"/>
          <w:vertAlign w:val="superscript"/>
          <w:lang w:eastAsia="en-AU"/>
        </w:rPr>
        <w:t>(</w:t>
      </w:r>
      <w:hyperlink r:id="rId13" w:anchor="_ENREF_3" w:tooltip="Heymann, 2008 #503" w:history="1">
        <w:r w:rsidRPr="00024118">
          <w:rPr>
            <w:rFonts w:ascii="Helvetica" w:eastAsia="Times New Roman" w:hAnsi="Helvetica" w:cs="Helvetica"/>
            <w:color w:val="1157AD"/>
            <w:sz w:val="15"/>
            <w:szCs w:val="15"/>
            <w:vertAlign w:val="superscript"/>
            <w:lang w:eastAsia="en-AU"/>
          </w:rPr>
          <w:t>3</w:t>
        </w:r>
      </w:hyperlink>
      <w:r w:rsidRPr="00024118">
        <w:rPr>
          <w:rFonts w:ascii="Helvetica" w:eastAsia="Times New Roman" w:hAnsi="Helvetica" w:cs="Helvetica"/>
          <w:color w:val="222222"/>
          <w:sz w:val="15"/>
          <w:szCs w:val="15"/>
          <w:vertAlign w:val="superscript"/>
          <w:lang w:eastAsia="en-AU"/>
        </w:rPr>
        <w:t>)</w:t>
      </w:r>
      <w:r w:rsidRPr="00024118">
        <w:rPr>
          <w:rFonts w:ascii="Helvetica" w:eastAsia="Times New Roman" w:hAnsi="Helvetica" w:cs="Helvetica"/>
          <w:color w:val="222222"/>
          <w:sz w:val="20"/>
          <w:szCs w:val="20"/>
          <w:lang w:eastAsia="en-AU"/>
        </w:rPr>
        <w:t xml:space="preserve"> and one Australian study reported 17% of children surviving Hib meningitis had neurological sequelae on discharge. </w:t>
      </w:r>
      <w:r w:rsidRPr="00024118">
        <w:rPr>
          <w:rFonts w:ascii="Helvetica" w:eastAsia="Times New Roman" w:hAnsi="Helvetica" w:cs="Helvetica"/>
          <w:color w:val="222222"/>
          <w:sz w:val="15"/>
          <w:szCs w:val="15"/>
          <w:vertAlign w:val="superscript"/>
          <w:lang w:eastAsia="en-AU"/>
        </w:rPr>
        <w:t>(</w:t>
      </w:r>
      <w:hyperlink r:id="rId14" w:anchor="_ENREF_6" w:tooltip="Gilbert, 1995 #763" w:history="1">
        <w:r w:rsidRPr="00024118">
          <w:rPr>
            <w:rFonts w:ascii="Helvetica" w:eastAsia="Times New Roman" w:hAnsi="Helvetica" w:cs="Helvetica"/>
            <w:color w:val="1157AD"/>
            <w:sz w:val="15"/>
            <w:szCs w:val="15"/>
            <w:vertAlign w:val="superscript"/>
            <w:lang w:eastAsia="en-AU"/>
          </w:rPr>
          <w:t>6</w:t>
        </w:r>
      </w:hyperlink>
      <w:r w:rsidRPr="00024118">
        <w:rPr>
          <w:rFonts w:ascii="Helvetica" w:eastAsia="Times New Roman" w:hAnsi="Helvetica" w:cs="Helvetica"/>
          <w:color w:val="222222"/>
          <w:sz w:val="15"/>
          <w:szCs w:val="15"/>
          <w:vertAlign w:val="superscript"/>
          <w:lang w:eastAsia="en-AU"/>
        </w:rPr>
        <w: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Without appropriate treatment, Hib meningitis and epiglottis are almost invariably fatal. </w:t>
      </w:r>
      <w:r w:rsidRPr="00024118">
        <w:rPr>
          <w:rFonts w:ascii="Helvetica" w:eastAsia="Times New Roman" w:hAnsi="Helvetica" w:cs="Helvetica"/>
          <w:color w:val="222222"/>
          <w:sz w:val="15"/>
          <w:szCs w:val="15"/>
          <w:vertAlign w:val="superscript"/>
          <w:lang w:eastAsia="en-AU"/>
        </w:rPr>
        <w:t>(</w:t>
      </w:r>
      <w:hyperlink r:id="rId15" w:anchor="_ENREF_7" w:tooltip=", 2008 #787" w:history="1">
        <w:r w:rsidRPr="00024118">
          <w:rPr>
            <w:rFonts w:ascii="Helvetica" w:eastAsia="Times New Roman" w:hAnsi="Helvetica" w:cs="Helvetica"/>
            <w:color w:val="1157AD"/>
            <w:sz w:val="15"/>
            <w:szCs w:val="15"/>
            <w:vertAlign w:val="superscript"/>
            <w:lang w:eastAsia="en-AU"/>
          </w:rPr>
          <w:t>7</w:t>
        </w:r>
      </w:hyperlink>
      <w:r w:rsidRPr="00024118">
        <w:rPr>
          <w:rFonts w:ascii="Helvetica" w:eastAsia="Times New Roman" w:hAnsi="Helvetica" w:cs="Helvetica"/>
          <w:color w:val="222222"/>
          <w:sz w:val="15"/>
          <w:szCs w:val="15"/>
          <w:vertAlign w:val="superscript"/>
          <w:lang w:eastAsia="en-AU"/>
        </w:rPr>
        <w:t>)</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People at increased risk of disease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Prior to widespread vaccination, significant associations </w:t>
      </w:r>
      <w:proofErr w:type="gramStart"/>
      <w:r w:rsidRPr="00024118">
        <w:rPr>
          <w:rFonts w:ascii="Helvetica" w:eastAsia="Times New Roman" w:hAnsi="Helvetica" w:cs="Helvetica"/>
          <w:color w:val="222222"/>
          <w:sz w:val="20"/>
          <w:szCs w:val="20"/>
          <w:lang w:eastAsia="en-AU"/>
        </w:rPr>
        <w:t>were found</w:t>
      </w:r>
      <w:proofErr w:type="gramEnd"/>
      <w:r w:rsidRPr="00024118">
        <w:rPr>
          <w:rFonts w:ascii="Helvetica" w:eastAsia="Times New Roman" w:hAnsi="Helvetica" w:cs="Helvetica"/>
          <w:color w:val="222222"/>
          <w:sz w:val="20"/>
          <w:szCs w:val="20"/>
          <w:lang w:eastAsia="en-AU"/>
        </w:rPr>
        <w:t xml:space="preserve"> between Hib disease and household crowding and day-care attendance. </w:t>
      </w:r>
      <w:r w:rsidRPr="00024118">
        <w:rPr>
          <w:rFonts w:ascii="Helvetica" w:eastAsia="Times New Roman" w:hAnsi="Helvetica" w:cs="Helvetica"/>
          <w:color w:val="222222"/>
          <w:sz w:val="15"/>
          <w:szCs w:val="15"/>
          <w:vertAlign w:val="superscript"/>
          <w:lang w:eastAsia="en-AU"/>
        </w:rPr>
        <w:t>(</w:t>
      </w:r>
      <w:hyperlink r:id="rId16" w:anchor="_ENREF_8" w:tooltip="Cochi, 1986 #709" w:history="1">
        <w:r w:rsidRPr="00024118">
          <w:rPr>
            <w:rFonts w:ascii="Helvetica" w:eastAsia="Times New Roman" w:hAnsi="Helvetica" w:cs="Helvetica"/>
            <w:color w:val="1157AD"/>
            <w:sz w:val="15"/>
            <w:szCs w:val="15"/>
            <w:vertAlign w:val="superscript"/>
            <w:lang w:eastAsia="en-AU"/>
          </w:rPr>
          <w:t>8</w:t>
        </w:r>
      </w:hyperlink>
      <w:r w:rsidRPr="00024118">
        <w:rPr>
          <w:rFonts w:ascii="Helvetica" w:eastAsia="Times New Roman" w:hAnsi="Helvetica" w:cs="Helvetica"/>
          <w:color w:val="222222"/>
          <w:sz w:val="15"/>
          <w:szCs w:val="15"/>
          <w:vertAlign w:val="superscript"/>
          <w:lang w:eastAsia="en-AU"/>
        </w:rPr>
        <w: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With current vaccination programs, unimmunised children younger than 5 years of age and unimmunised household contacts and day-care classmates of a person with Hib disease remain at increased risk of Hib disease. Aboriginal and Torres Strait Islander populations and people with chronic disease (</w:t>
      </w:r>
      <w:proofErr w:type="spellStart"/>
      <w:r w:rsidRPr="00024118">
        <w:rPr>
          <w:rFonts w:ascii="Helvetica" w:eastAsia="Times New Roman" w:hAnsi="Helvetica" w:cs="Helvetica"/>
          <w:color w:val="222222"/>
          <w:sz w:val="20"/>
          <w:szCs w:val="20"/>
          <w:lang w:eastAsia="en-AU"/>
        </w:rPr>
        <w:t>eg</w:t>
      </w:r>
      <w:proofErr w:type="spellEnd"/>
      <w:r w:rsidRPr="00024118">
        <w:rPr>
          <w:rFonts w:ascii="Helvetica" w:eastAsia="Times New Roman" w:hAnsi="Helvetica" w:cs="Helvetica"/>
          <w:color w:val="222222"/>
          <w:sz w:val="20"/>
          <w:szCs w:val="20"/>
          <w:lang w:eastAsia="en-AU"/>
        </w:rPr>
        <w:t xml:space="preserve"> sickle cell anaemia, antibody deficiency syndromes, and malignancies, particularly during chemotherapy) are also at increased risk.</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Disease occurrence and public health significance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There has been a marked reduction in the number of notified Hib cases in Australia since the introduction of Hib vaccine. </w:t>
      </w:r>
      <w:proofErr w:type="gramStart"/>
      <w:r w:rsidRPr="00024118">
        <w:rPr>
          <w:rFonts w:ascii="Helvetica" w:eastAsia="Times New Roman" w:hAnsi="Helvetica" w:cs="Helvetica"/>
          <w:color w:val="222222"/>
          <w:sz w:val="20"/>
          <w:szCs w:val="20"/>
          <w:lang w:eastAsia="en-AU"/>
        </w:rPr>
        <w:t>Invasive disease incidence declined dramatically from 1995 to 2005, and has since remained steady at a rate of 0.1 cases per 100,000 population or less, with the majority of cases in children aged less than 5 years.</w:t>
      </w:r>
      <w:proofErr w:type="gramEnd"/>
      <w:r w:rsidRPr="00024118">
        <w:rPr>
          <w:rFonts w:ascii="Helvetica" w:eastAsia="Times New Roman" w:hAnsi="Helvetica" w:cs="Helvetica"/>
          <w:color w:val="222222"/>
          <w:sz w:val="20"/>
          <w:szCs w:val="20"/>
          <w:lang w:eastAsia="en-AU"/>
        </w:rPr>
        <w:t xml:space="preserve"> </w:t>
      </w:r>
      <w:r w:rsidRPr="00024118">
        <w:rPr>
          <w:rFonts w:ascii="Helvetica" w:eastAsia="Times New Roman" w:hAnsi="Helvetica" w:cs="Helvetica"/>
          <w:color w:val="222222"/>
          <w:sz w:val="15"/>
          <w:szCs w:val="15"/>
          <w:vertAlign w:val="superscript"/>
          <w:lang w:eastAsia="en-AU"/>
        </w:rPr>
        <w:t>(</w:t>
      </w:r>
      <w:hyperlink r:id="rId17" w:anchor="_ENREF_9" w:tooltip="Wang, 2008 #762" w:history="1">
        <w:r w:rsidRPr="00024118">
          <w:rPr>
            <w:rFonts w:ascii="Helvetica" w:eastAsia="Times New Roman" w:hAnsi="Helvetica" w:cs="Helvetica"/>
            <w:color w:val="1157AD"/>
            <w:sz w:val="15"/>
            <w:szCs w:val="15"/>
            <w:vertAlign w:val="superscript"/>
            <w:lang w:eastAsia="en-AU"/>
          </w:rPr>
          <w:t>9</w:t>
        </w:r>
      </w:hyperlink>
      <w:r w:rsidRPr="00024118">
        <w:rPr>
          <w:rFonts w:ascii="Helvetica" w:eastAsia="Times New Roman" w:hAnsi="Helvetica" w:cs="Helvetica"/>
          <w:color w:val="222222"/>
          <w:sz w:val="15"/>
          <w:szCs w:val="15"/>
          <w:vertAlign w:val="superscript"/>
          <w:lang w:eastAsia="en-AU"/>
        </w:rPr>
        <w:t>)</w:t>
      </w:r>
      <w:r w:rsidRPr="00024118">
        <w:rPr>
          <w:rFonts w:ascii="Helvetica" w:eastAsia="Times New Roman" w:hAnsi="Helvetica" w:cs="Helvetica"/>
          <w:color w:val="222222"/>
          <w:sz w:val="20"/>
          <w:szCs w:val="20"/>
          <w:lang w:eastAsia="en-AU"/>
        </w:rPr>
        <w:t xml:space="preserve"> Australia now has one of the lowest rates of Hib in the world. However, the incidence remains disproportionately higher in Aboriginal and Torres Strait Islander people (2010 rate 1.4 compared to 0.07 respectively; rate ratio 20:1). </w:t>
      </w:r>
      <w:r w:rsidRPr="00024118">
        <w:rPr>
          <w:rFonts w:ascii="Helvetica" w:eastAsia="Times New Roman" w:hAnsi="Helvetica" w:cs="Helvetica"/>
          <w:color w:val="222222"/>
          <w:sz w:val="15"/>
          <w:szCs w:val="15"/>
          <w:vertAlign w:val="superscript"/>
          <w:lang w:eastAsia="en-AU"/>
        </w:rPr>
        <w:t>(</w:t>
      </w:r>
      <w:hyperlink r:id="rId18" w:anchor="_ENREF_10" w:tooltip="NNDSS, 2012 #744" w:history="1">
        <w:r w:rsidRPr="00024118">
          <w:rPr>
            <w:rFonts w:ascii="Helvetica" w:eastAsia="Times New Roman" w:hAnsi="Helvetica" w:cs="Helvetica"/>
            <w:color w:val="1157AD"/>
            <w:sz w:val="15"/>
            <w:szCs w:val="15"/>
            <w:vertAlign w:val="superscript"/>
            <w:lang w:eastAsia="en-AU"/>
          </w:rPr>
          <w:t>10</w:t>
        </w:r>
      </w:hyperlink>
      <w:r w:rsidRPr="00024118">
        <w:rPr>
          <w:rFonts w:ascii="Helvetica" w:eastAsia="Times New Roman" w:hAnsi="Helvetica" w:cs="Helvetica"/>
          <w:color w:val="222222"/>
          <w:sz w:val="15"/>
          <w:szCs w:val="15"/>
          <w:vertAlign w:val="superscript"/>
          <w:lang w:eastAsia="en-AU"/>
        </w:rPr>
        <w: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Before the introduction of Hib vaccines to the routine immunisation schedule in 1993, Hib was the most common cause of bacterial meningitis in Australian children </w:t>
      </w:r>
      <w:r w:rsidRPr="00024118">
        <w:rPr>
          <w:rFonts w:ascii="Helvetica" w:eastAsia="Times New Roman" w:hAnsi="Helvetica" w:cs="Helvetica"/>
          <w:color w:val="222222"/>
          <w:sz w:val="15"/>
          <w:szCs w:val="15"/>
          <w:vertAlign w:val="superscript"/>
          <w:lang w:eastAsia="en-AU"/>
        </w:rPr>
        <w:t>(</w:t>
      </w:r>
      <w:hyperlink r:id="rId19" w:anchor="_ENREF_11" w:tooltip="Hanna, 1991 #593" w:history="1">
        <w:r w:rsidRPr="00024118">
          <w:rPr>
            <w:rFonts w:ascii="Helvetica" w:eastAsia="Times New Roman" w:hAnsi="Helvetica" w:cs="Helvetica"/>
            <w:color w:val="1157AD"/>
            <w:sz w:val="15"/>
            <w:szCs w:val="15"/>
            <w:vertAlign w:val="superscript"/>
            <w:lang w:eastAsia="en-AU"/>
          </w:rPr>
          <w:t>11</w:t>
        </w:r>
      </w:hyperlink>
      <w:r w:rsidRPr="00024118">
        <w:rPr>
          <w:rFonts w:ascii="Helvetica" w:eastAsia="Times New Roman" w:hAnsi="Helvetica" w:cs="Helvetica"/>
          <w:color w:val="222222"/>
          <w:sz w:val="15"/>
          <w:szCs w:val="15"/>
          <w:vertAlign w:val="superscript"/>
          <w:lang w:eastAsia="en-AU"/>
        </w:rPr>
        <w:t xml:space="preserve">, </w:t>
      </w:r>
      <w:hyperlink r:id="rId20" w:anchor="_ENREF_12" w:tooltip="McIntyre, 1991 #594" w:history="1">
        <w:r w:rsidRPr="00024118">
          <w:rPr>
            <w:rFonts w:ascii="Helvetica" w:eastAsia="Times New Roman" w:hAnsi="Helvetica" w:cs="Helvetica"/>
            <w:color w:val="1157AD"/>
            <w:sz w:val="15"/>
            <w:szCs w:val="15"/>
            <w:vertAlign w:val="superscript"/>
            <w:lang w:eastAsia="en-AU"/>
          </w:rPr>
          <w:t>12</w:t>
        </w:r>
      </w:hyperlink>
      <w:r w:rsidRPr="00024118">
        <w:rPr>
          <w:rFonts w:ascii="Helvetica" w:eastAsia="Times New Roman" w:hAnsi="Helvetica" w:cs="Helvetica"/>
          <w:color w:val="222222"/>
          <w:sz w:val="15"/>
          <w:szCs w:val="15"/>
          <w:vertAlign w:val="superscript"/>
          <w:lang w:eastAsia="en-AU"/>
        </w:rPr>
        <w:t>)</w:t>
      </w:r>
      <w:r w:rsidRPr="00024118">
        <w:rPr>
          <w:rFonts w:ascii="Helvetica" w:eastAsia="Times New Roman" w:hAnsi="Helvetica" w:cs="Helvetica"/>
          <w:color w:val="222222"/>
          <w:sz w:val="20"/>
          <w:szCs w:val="20"/>
          <w:lang w:eastAsia="en-AU"/>
        </w:rPr>
        <w:t xml:space="preserve">, with an annual incidence rate in 1985-1987 in non-Aboriginal children of 25 per 100,000 and 150 per 100,000 Aboriginal children, </w:t>
      </w:r>
      <w:r w:rsidRPr="00024118">
        <w:rPr>
          <w:rFonts w:ascii="Helvetica" w:eastAsia="Times New Roman" w:hAnsi="Helvetica" w:cs="Helvetica"/>
          <w:color w:val="222222"/>
          <w:sz w:val="20"/>
          <w:szCs w:val="20"/>
          <w:lang w:eastAsia="en-AU"/>
        </w:rPr>
        <w:lastRenderedPageBreak/>
        <w:t xml:space="preserve">under 5 years of age. </w:t>
      </w:r>
      <w:r w:rsidRPr="00024118">
        <w:rPr>
          <w:rFonts w:ascii="Helvetica" w:eastAsia="Times New Roman" w:hAnsi="Helvetica" w:cs="Helvetica"/>
          <w:color w:val="222222"/>
          <w:sz w:val="15"/>
          <w:szCs w:val="15"/>
          <w:vertAlign w:val="superscript"/>
          <w:lang w:eastAsia="en-AU"/>
        </w:rPr>
        <w:t>(</w:t>
      </w:r>
      <w:hyperlink r:id="rId21" w:anchor="_ENREF_13" w:tooltip="Bower, 1998 #586" w:history="1">
        <w:r w:rsidRPr="00024118">
          <w:rPr>
            <w:rFonts w:ascii="Helvetica" w:eastAsia="Times New Roman" w:hAnsi="Helvetica" w:cs="Helvetica"/>
            <w:color w:val="1157AD"/>
            <w:sz w:val="15"/>
            <w:szCs w:val="15"/>
            <w:vertAlign w:val="superscript"/>
            <w:lang w:eastAsia="en-AU"/>
          </w:rPr>
          <w:t>13</w:t>
        </w:r>
      </w:hyperlink>
      <w:r w:rsidRPr="00024118">
        <w:rPr>
          <w:rFonts w:ascii="Helvetica" w:eastAsia="Times New Roman" w:hAnsi="Helvetica" w:cs="Helvetica"/>
          <w:color w:val="222222"/>
          <w:sz w:val="15"/>
          <w:szCs w:val="15"/>
          <w:vertAlign w:val="superscript"/>
          <w:lang w:eastAsia="en-AU"/>
        </w:rPr>
        <w:t>)</w:t>
      </w:r>
      <w:r w:rsidRPr="00024118">
        <w:rPr>
          <w:rFonts w:ascii="Helvetica" w:eastAsia="Times New Roman" w:hAnsi="Helvetica" w:cs="Helvetica"/>
          <w:color w:val="222222"/>
          <w:sz w:val="20"/>
          <w:szCs w:val="20"/>
          <w:lang w:eastAsia="en-AU"/>
        </w:rPr>
        <w:t xml:space="preserve"> Infection primarily affected children younger than 2 years, although epiglottitis caused by Hib most commonly occurred in older children, between 18 months and 5 years. </w:t>
      </w:r>
      <w:r w:rsidRPr="00024118">
        <w:rPr>
          <w:rFonts w:ascii="Helvetica" w:eastAsia="Times New Roman" w:hAnsi="Helvetica" w:cs="Helvetica"/>
          <w:color w:val="222222"/>
          <w:sz w:val="15"/>
          <w:szCs w:val="15"/>
          <w:vertAlign w:val="superscript"/>
          <w:lang w:eastAsia="en-AU"/>
        </w:rPr>
        <w:t>(</w:t>
      </w:r>
      <w:hyperlink r:id="rId22" w:anchor="_ENREF_5" w:tooltip="Wood, 2005 #725" w:history="1">
        <w:r w:rsidRPr="00024118">
          <w:rPr>
            <w:rFonts w:ascii="Helvetica" w:eastAsia="Times New Roman" w:hAnsi="Helvetica" w:cs="Helvetica"/>
            <w:color w:val="1157AD"/>
            <w:sz w:val="15"/>
            <w:szCs w:val="15"/>
            <w:vertAlign w:val="superscript"/>
            <w:lang w:eastAsia="en-AU"/>
          </w:rPr>
          <w:t>5</w:t>
        </w:r>
      </w:hyperlink>
      <w:r w:rsidRPr="00024118">
        <w:rPr>
          <w:rFonts w:ascii="Helvetica" w:eastAsia="Times New Roman" w:hAnsi="Helvetica" w:cs="Helvetica"/>
          <w:color w:val="222222"/>
          <w:sz w:val="15"/>
          <w:szCs w:val="15"/>
          <w:vertAlign w:val="superscript"/>
          <w:lang w:eastAsia="en-AU"/>
        </w:rPr>
        <w: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Aboriginal children acquired Hib infection at a much younger age than non-Aboriginal </w:t>
      </w:r>
      <w:proofErr w:type="gramStart"/>
      <w:r w:rsidRPr="00024118">
        <w:rPr>
          <w:rFonts w:ascii="Helvetica" w:eastAsia="Times New Roman" w:hAnsi="Helvetica" w:cs="Helvetica"/>
          <w:color w:val="222222"/>
          <w:sz w:val="20"/>
          <w:szCs w:val="20"/>
          <w:lang w:eastAsia="en-AU"/>
        </w:rPr>
        <w:t>children</w:t>
      </w:r>
      <w:proofErr w:type="gramEnd"/>
      <w:r w:rsidRPr="00024118">
        <w:rPr>
          <w:rFonts w:ascii="Helvetica" w:eastAsia="Times New Roman" w:hAnsi="Helvetica" w:cs="Helvetica"/>
          <w:color w:val="222222"/>
          <w:sz w:val="20"/>
          <w:szCs w:val="20"/>
          <w:lang w:eastAsia="en-AU"/>
        </w:rPr>
        <w:t xml:space="preserve"> and had a greater risk of death and disability. </w:t>
      </w:r>
      <w:r w:rsidRPr="00024118">
        <w:rPr>
          <w:rFonts w:ascii="Helvetica" w:eastAsia="Times New Roman" w:hAnsi="Helvetica" w:cs="Helvetica"/>
          <w:color w:val="222222"/>
          <w:sz w:val="15"/>
          <w:szCs w:val="15"/>
          <w:vertAlign w:val="superscript"/>
          <w:lang w:eastAsia="en-AU"/>
        </w:rPr>
        <w:t>(</w:t>
      </w:r>
      <w:hyperlink r:id="rId23" w:anchor="_ENREF_13" w:tooltip="Bower, 1998 #586" w:history="1">
        <w:r w:rsidRPr="00024118">
          <w:rPr>
            <w:rFonts w:ascii="Helvetica" w:eastAsia="Times New Roman" w:hAnsi="Helvetica" w:cs="Helvetica"/>
            <w:color w:val="1157AD"/>
            <w:sz w:val="15"/>
            <w:szCs w:val="15"/>
            <w:vertAlign w:val="superscript"/>
            <w:lang w:eastAsia="en-AU"/>
          </w:rPr>
          <w:t>13</w:t>
        </w:r>
      </w:hyperlink>
      <w:r w:rsidRPr="00024118">
        <w:rPr>
          <w:rFonts w:ascii="Helvetica" w:eastAsia="Times New Roman" w:hAnsi="Helvetica" w:cs="Helvetica"/>
          <w:color w:val="222222"/>
          <w:sz w:val="15"/>
          <w:szCs w:val="15"/>
          <w:vertAlign w:val="superscript"/>
          <w:lang w:eastAsia="en-AU"/>
        </w:rPr>
        <w:t>)</w:t>
      </w:r>
    </w:p>
    <w:p w:rsidR="00024118" w:rsidRPr="00024118" w:rsidRDefault="00024118" w:rsidP="00024118">
      <w:pPr>
        <w:spacing w:before="240" w:after="120" w:line="240" w:lineRule="auto"/>
        <w:outlineLvl w:val="1"/>
        <w:rPr>
          <w:rFonts w:ascii="Open Sans" w:eastAsia="Times New Roman" w:hAnsi="Open Sans" w:cs="Helvetica"/>
          <w:color w:val="000000"/>
          <w:sz w:val="33"/>
          <w:szCs w:val="33"/>
          <w:lang w:eastAsia="en-AU"/>
        </w:rPr>
      </w:pPr>
      <w:bookmarkStart w:id="2" w:name="routine"/>
      <w:bookmarkEnd w:id="2"/>
      <w:r w:rsidRPr="00024118">
        <w:rPr>
          <w:rFonts w:ascii="Open Sans" w:eastAsia="Times New Roman" w:hAnsi="Open Sans" w:cs="Helvetica"/>
          <w:color w:val="000000"/>
          <w:sz w:val="33"/>
          <w:szCs w:val="33"/>
          <w:lang w:eastAsia="en-AU"/>
        </w:rPr>
        <w:t>3. Routine prevention activities</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Vaccination</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Vaccination is the most effective means of preventing invasive Hib disease. Hib vaccines are safe and effective </w:t>
      </w:r>
      <w:r w:rsidRPr="00024118">
        <w:rPr>
          <w:rFonts w:ascii="Helvetica" w:eastAsia="Times New Roman" w:hAnsi="Helvetica" w:cs="Helvetica"/>
          <w:color w:val="222222"/>
          <w:sz w:val="15"/>
          <w:szCs w:val="15"/>
          <w:vertAlign w:val="superscript"/>
          <w:lang w:eastAsia="en-AU"/>
        </w:rPr>
        <w:t>(</w:t>
      </w:r>
      <w:hyperlink r:id="rId24" w:anchor="_ENREF_14" w:tooltip="Obonyo, 2006 #591" w:history="1">
        <w:r w:rsidRPr="00024118">
          <w:rPr>
            <w:rFonts w:ascii="Helvetica" w:eastAsia="Times New Roman" w:hAnsi="Helvetica" w:cs="Helvetica"/>
            <w:color w:val="1157AD"/>
            <w:sz w:val="15"/>
            <w:szCs w:val="15"/>
            <w:vertAlign w:val="superscript"/>
            <w:lang w:eastAsia="en-AU"/>
          </w:rPr>
          <w:t>14</w:t>
        </w:r>
      </w:hyperlink>
      <w:r w:rsidRPr="00024118">
        <w:rPr>
          <w:rFonts w:ascii="Helvetica" w:eastAsia="Times New Roman" w:hAnsi="Helvetica" w:cs="Helvetica"/>
          <w:color w:val="222222"/>
          <w:sz w:val="15"/>
          <w:szCs w:val="15"/>
          <w:vertAlign w:val="superscript"/>
          <w:lang w:eastAsia="en-AU"/>
        </w:rPr>
        <w:t xml:space="preserve">, </w:t>
      </w:r>
      <w:hyperlink r:id="rId25" w:anchor="_ENREF_15" w:tooltip="Marshall, 2010 #727" w:history="1">
        <w:r w:rsidRPr="00024118">
          <w:rPr>
            <w:rFonts w:ascii="Helvetica" w:eastAsia="Times New Roman" w:hAnsi="Helvetica" w:cs="Helvetica"/>
            <w:color w:val="1157AD"/>
            <w:sz w:val="15"/>
            <w:szCs w:val="15"/>
            <w:vertAlign w:val="superscript"/>
            <w:lang w:eastAsia="en-AU"/>
          </w:rPr>
          <w:t>15</w:t>
        </w:r>
      </w:hyperlink>
      <w:r w:rsidRPr="00024118">
        <w:rPr>
          <w:rFonts w:ascii="Helvetica" w:eastAsia="Times New Roman" w:hAnsi="Helvetica" w:cs="Helvetica"/>
          <w:color w:val="222222"/>
          <w:sz w:val="15"/>
          <w:szCs w:val="15"/>
          <w:vertAlign w:val="superscript"/>
          <w:lang w:eastAsia="en-AU"/>
        </w:rPr>
        <w:t>)</w:t>
      </w:r>
      <w:r w:rsidRPr="00024118">
        <w:rPr>
          <w:rFonts w:ascii="Helvetica" w:eastAsia="Times New Roman" w:hAnsi="Helvetica" w:cs="Helvetica"/>
          <w:color w:val="222222"/>
          <w:sz w:val="20"/>
          <w:szCs w:val="20"/>
          <w:lang w:eastAsia="en-AU"/>
        </w:rPr>
        <w:t xml:space="preserve"> and vaccination is recommended using a conjugated capsular polysaccharide antigen vaccine (PRP-T) as part of the Australian Standard Vaccination Schedule for all children at 6-8 weeks then at four, six and 12 months of age and for older persons with functional or anatomical </w:t>
      </w:r>
      <w:proofErr w:type="spellStart"/>
      <w:r w:rsidRPr="00024118">
        <w:rPr>
          <w:rFonts w:ascii="Helvetica" w:eastAsia="Times New Roman" w:hAnsi="Helvetica" w:cs="Helvetica"/>
          <w:color w:val="222222"/>
          <w:sz w:val="20"/>
          <w:szCs w:val="20"/>
          <w:lang w:eastAsia="en-AU"/>
        </w:rPr>
        <w:t>asplenia</w:t>
      </w:r>
      <w:proofErr w:type="spellEnd"/>
      <w:r w:rsidRPr="00024118">
        <w:rPr>
          <w:rFonts w:ascii="Helvetica" w:eastAsia="Times New Roman" w:hAnsi="Helvetica" w:cs="Helvetica"/>
          <w:color w:val="222222"/>
          <w:sz w:val="20"/>
          <w:szCs w:val="20"/>
          <w:lang w:eastAsia="en-AU"/>
        </w:rPr>
        <w:t xml:space="preserve">. For further information on Hib </w:t>
      </w:r>
      <w:proofErr w:type="gramStart"/>
      <w:r w:rsidRPr="00024118">
        <w:rPr>
          <w:rFonts w:ascii="Helvetica" w:eastAsia="Times New Roman" w:hAnsi="Helvetica" w:cs="Helvetica"/>
          <w:color w:val="222222"/>
          <w:sz w:val="20"/>
          <w:szCs w:val="20"/>
          <w:lang w:eastAsia="en-AU"/>
        </w:rPr>
        <w:t>vaccination</w:t>
      </w:r>
      <w:proofErr w:type="gramEnd"/>
      <w:r w:rsidRPr="00024118">
        <w:rPr>
          <w:rFonts w:ascii="Helvetica" w:eastAsia="Times New Roman" w:hAnsi="Helvetica" w:cs="Helvetica"/>
          <w:color w:val="222222"/>
          <w:sz w:val="20"/>
          <w:szCs w:val="20"/>
          <w:lang w:eastAsia="en-AU"/>
        </w:rPr>
        <w:t xml:space="preserve"> refer to </w:t>
      </w:r>
      <w:hyperlink r:id="rId26" w:history="1">
        <w:r w:rsidRPr="00024118">
          <w:rPr>
            <w:rFonts w:ascii="Helvetica" w:eastAsia="Times New Roman" w:hAnsi="Helvetica" w:cs="Helvetica"/>
            <w:i/>
            <w:iCs/>
            <w:color w:val="1157AD"/>
            <w:sz w:val="20"/>
            <w:szCs w:val="20"/>
            <w:lang w:eastAsia="en-AU"/>
          </w:rPr>
          <w:t>The Australian Immunisation Handbook.</w:t>
        </w:r>
      </w:hyperlink>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Clearance antibiotics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Invasive Hib disease case management aims to protect those at greatest risk of disease by interrupting transmission via elimination of nasopharyngeal carriage in the case </w:t>
      </w:r>
      <w:proofErr w:type="gramStart"/>
      <w:r w:rsidRPr="00024118">
        <w:rPr>
          <w:rFonts w:ascii="Helvetica" w:eastAsia="Times New Roman" w:hAnsi="Helvetica" w:cs="Helvetica"/>
          <w:color w:val="222222"/>
          <w:sz w:val="20"/>
          <w:szCs w:val="20"/>
          <w:lang w:eastAsia="en-AU"/>
        </w:rPr>
        <w:t>and also</w:t>
      </w:r>
      <w:proofErr w:type="gramEnd"/>
      <w:r w:rsidRPr="00024118">
        <w:rPr>
          <w:rFonts w:ascii="Helvetica" w:eastAsia="Times New Roman" w:hAnsi="Helvetica" w:cs="Helvetica"/>
          <w:color w:val="222222"/>
          <w:sz w:val="20"/>
          <w:szCs w:val="20"/>
          <w:lang w:eastAsia="en-AU"/>
        </w:rPr>
        <w:t xml:space="preserve"> in contacts in defined settings.</w:t>
      </w:r>
    </w:p>
    <w:p w:rsidR="00024118" w:rsidRPr="00024118" w:rsidRDefault="00024118" w:rsidP="00024118">
      <w:pPr>
        <w:spacing w:before="240" w:after="120" w:line="240" w:lineRule="auto"/>
        <w:outlineLvl w:val="1"/>
        <w:rPr>
          <w:rFonts w:ascii="Open Sans" w:eastAsia="Times New Roman" w:hAnsi="Open Sans" w:cs="Helvetica"/>
          <w:color w:val="000000"/>
          <w:sz w:val="33"/>
          <w:szCs w:val="33"/>
          <w:lang w:eastAsia="en-AU"/>
        </w:rPr>
      </w:pPr>
      <w:bookmarkStart w:id="3" w:name="surveillance"/>
      <w:bookmarkEnd w:id="3"/>
      <w:r w:rsidRPr="00024118">
        <w:rPr>
          <w:rFonts w:ascii="Open Sans" w:eastAsia="Times New Roman" w:hAnsi="Open Sans" w:cs="Helvetica"/>
          <w:color w:val="000000"/>
          <w:sz w:val="33"/>
          <w:szCs w:val="33"/>
          <w:lang w:eastAsia="en-AU"/>
        </w:rPr>
        <w:t>4. Surveillance objectives</w:t>
      </w:r>
    </w:p>
    <w:p w:rsidR="00024118" w:rsidRPr="00406375" w:rsidRDefault="00024118" w:rsidP="00406375">
      <w:pPr>
        <w:pStyle w:val="ListParagraph"/>
        <w:numPr>
          <w:ilvl w:val="0"/>
          <w:numId w:val="11"/>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To promptly identify cases and their close contacts so that public health action can be taken to prevent spread of disease</w:t>
      </w:r>
    </w:p>
    <w:p w:rsidR="00024118" w:rsidRPr="00406375" w:rsidRDefault="00024118" w:rsidP="00406375">
      <w:pPr>
        <w:pStyle w:val="ListParagraph"/>
        <w:numPr>
          <w:ilvl w:val="0"/>
          <w:numId w:val="11"/>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To ensure careful observation of household and childcare contacts, especially those with incomplete vaccination, and immediately refer for medical evaluation if illness develops</w:t>
      </w:r>
    </w:p>
    <w:p w:rsidR="00024118" w:rsidRPr="00406375" w:rsidRDefault="00024118" w:rsidP="00406375">
      <w:pPr>
        <w:pStyle w:val="ListParagraph"/>
        <w:numPr>
          <w:ilvl w:val="0"/>
          <w:numId w:val="11"/>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To identify outbreaks in order that further appropriate public health action can be taken</w:t>
      </w:r>
    </w:p>
    <w:p w:rsidR="00024118" w:rsidRPr="00406375" w:rsidRDefault="00024118" w:rsidP="00406375">
      <w:pPr>
        <w:pStyle w:val="ListParagraph"/>
        <w:numPr>
          <w:ilvl w:val="0"/>
          <w:numId w:val="11"/>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To monitor the epidemiology of the disease, including the effectiveness of immunisation, and so inform better prevention strategies</w:t>
      </w:r>
    </w:p>
    <w:p w:rsidR="00024118" w:rsidRPr="00406375" w:rsidRDefault="00024118" w:rsidP="00406375">
      <w:pPr>
        <w:pStyle w:val="ListParagraph"/>
        <w:numPr>
          <w:ilvl w:val="0"/>
          <w:numId w:val="11"/>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To monitor the effectiveness of current control measures and to provide an evidence base for further review of national guidelines</w:t>
      </w:r>
    </w:p>
    <w:p w:rsidR="00024118" w:rsidRPr="00024118" w:rsidRDefault="00024118" w:rsidP="00024118">
      <w:pPr>
        <w:spacing w:before="240" w:after="120" w:line="240" w:lineRule="auto"/>
        <w:outlineLvl w:val="1"/>
        <w:rPr>
          <w:rFonts w:ascii="Open Sans" w:eastAsia="Times New Roman" w:hAnsi="Open Sans" w:cs="Helvetica"/>
          <w:color w:val="000000"/>
          <w:sz w:val="33"/>
          <w:szCs w:val="33"/>
          <w:lang w:eastAsia="en-AU"/>
        </w:rPr>
      </w:pPr>
      <w:bookmarkStart w:id="4" w:name="data"/>
      <w:bookmarkEnd w:id="4"/>
      <w:r w:rsidRPr="00024118">
        <w:rPr>
          <w:rFonts w:ascii="Open Sans" w:eastAsia="Times New Roman" w:hAnsi="Open Sans" w:cs="Helvetica"/>
          <w:color w:val="000000"/>
          <w:sz w:val="33"/>
          <w:szCs w:val="33"/>
          <w:lang w:eastAsia="en-AU"/>
        </w:rPr>
        <w:t>5. Data management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Confirmed cases of invasive Hib infection are notifiable and </w:t>
      </w:r>
      <w:proofErr w:type="gramStart"/>
      <w:r w:rsidRPr="00024118">
        <w:rPr>
          <w:rFonts w:ascii="Helvetica" w:eastAsia="Times New Roman" w:hAnsi="Helvetica" w:cs="Helvetica"/>
          <w:color w:val="222222"/>
          <w:sz w:val="20"/>
          <w:szCs w:val="20"/>
          <w:lang w:eastAsia="en-AU"/>
        </w:rPr>
        <w:t>should be entered</w:t>
      </w:r>
      <w:proofErr w:type="gramEnd"/>
      <w:r w:rsidRPr="00024118">
        <w:rPr>
          <w:rFonts w:ascii="Helvetica" w:eastAsia="Times New Roman" w:hAnsi="Helvetica" w:cs="Helvetica"/>
          <w:color w:val="222222"/>
          <w:sz w:val="20"/>
          <w:szCs w:val="20"/>
          <w:lang w:eastAsia="en-AU"/>
        </w:rPr>
        <w:t xml:space="preserve"> onto the notifiable diseases database ideally within one working day of notification.</w:t>
      </w:r>
    </w:p>
    <w:p w:rsidR="00024118" w:rsidRPr="00024118" w:rsidRDefault="00024118" w:rsidP="00024118">
      <w:pPr>
        <w:spacing w:before="240" w:after="120" w:line="240" w:lineRule="auto"/>
        <w:outlineLvl w:val="1"/>
        <w:rPr>
          <w:rFonts w:ascii="Open Sans" w:eastAsia="Times New Roman" w:hAnsi="Open Sans" w:cs="Helvetica"/>
          <w:color w:val="000000"/>
          <w:sz w:val="33"/>
          <w:szCs w:val="33"/>
          <w:lang w:eastAsia="en-AU"/>
        </w:rPr>
      </w:pPr>
      <w:bookmarkStart w:id="5" w:name="communication"/>
      <w:bookmarkEnd w:id="5"/>
      <w:r w:rsidRPr="00024118">
        <w:rPr>
          <w:rFonts w:ascii="Open Sans" w:eastAsia="Times New Roman" w:hAnsi="Open Sans" w:cs="Helvetica"/>
          <w:color w:val="000000"/>
          <w:sz w:val="33"/>
          <w:szCs w:val="33"/>
          <w:lang w:eastAsia="en-AU"/>
        </w:rPr>
        <w:t>6. Communications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Where applicable, public health unit to notify the state/territory communicable diseases agency of confirmed cases as soon as laboratory results </w:t>
      </w:r>
      <w:proofErr w:type="gramStart"/>
      <w:r w:rsidRPr="00024118">
        <w:rPr>
          <w:rFonts w:ascii="Helvetica" w:eastAsia="Times New Roman" w:hAnsi="Helvetica" w:cs="Helvetica"/>
          <w:color w:val="222222"/>
          <w:sz w:val="20"/>
          <w:szCs w:val="20"/>
          <w:lang w:eastAsia="en-AU"/>
        </w:rPr>
        <w:t>are received</w:t>
      </w:r>
      <w:proofErr w:type="gramEnd"/>
      <w:r w:rsidRPr="00024118">
        <w:rPr>
          <w:rFonts w:ascii="Helvetica" w:eastAsia="Times New Roman" w:hAnsi="Helvetica" w:cs="Helvetica"/>
          <w:color w:val="222222"/>
          <w:sz w:val="20"/>
          <w:szCs w:val="20"/>
          <w:lang w:eastAsia="en-AU"/>
        </w:rPr>
        <w:t>. Provide the case’s age, sex, date of onset, vaccination history, laboratory and clinical status, resident location, place of acquisition, indigenous status and follow-up action taken.</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lastRenderedPageBreak/>
        <w:t xml:space="preserve">Upon completion of case follow up, the PHU should complete a National Centre for Immunisation Research and Surveillance (NCIRS) Hib </w:t>
      </w:r>
      <w:r w:rsidRPr="00024118">
        <w:rPr>
          <w:rFonts w:ascii="Helvetica" w:eastAsia="Times New Roman" w:hAnsi="Helvetica" w:cs="Helvetica"/>
          <w:i/>
          <w:iCs/>
          <w:color w:val="222222"/>
          <w:sz w:val="20"/>
          <w:szCs w:val="20"/>
          <w:lang w:eastAsia="en-AU"/>
        </w:rPr>
        <w:t>Enhanced Surveillance Notification</w:t>
      </w:r>
      <w:r w:rsidRPr="00024118">
        <w:rPr>
          <w:rFonts w:ascii="Helvetica" w:eastAsia="Times New Roman" w:hAnsi="Helvetica" w:cs="Helvetica"/>
          <w:color w:val="222222"/>
          <w:sz w:val="20"/>
          <w:szCs w:val="20"/>
          <w:lang w:eastAsia="en-AU"/>
        </w:rPr>
        <w:t xml:space="preserve"> form</w:t>
      </w:r>
      <w:bookmarkStart w:id="6" w:name="_ftnref1"/>
      <w:r w:rsidRPr="00024118">
        <w:rPr>
          <w:rFonts w:ascii="Helvetica" w:eastAsia="Times New Roman" w:hAnsi="Helvetica" w:cs="Helvetica"/>
          <w:color w:val="222222"/>
          <w:sz w:val="20"/>
          <w:szCs w:val="20"/>
          <w:lang w:eastAsia="en-AU"/>
        </w:rPr>
        <w:fldChar w:fldCharType="begin"/>
      </w:r>
      <w:r w:rsidRPr="00024118">
        <w:rPr>
          <w:rFonts w:ascii="Helvetica" w:eastAsia="Times New Roman" w:hAnsi="Helvetica" w:cs="Helvetica"/>
          <w:color w:val="222222"/>
          <w:sz w:val="20"/>
          <w:szCs w:val="20"/>
          <w:lang w:eastAsia="en-AU"/>
        </w:rPr>
        <w:instrText xml:space="preserve"> HYPERLINK "https://www1.health.gov.au/internet/main/publishing.nsf/Content/cdna-song-hib.htm" \l "_ftn1" \o "" </w:instrText>
      </w:r>
      <w:r w:rsidRPr="00024118">
        <w:rPr>
          <w:rFonts w:ascii="Helvetica" w:eastAsia="Times New Roman" w:hAnsi="Helvetica" w:cs="Helvetica"/>
          <w:color w:val="222222"/>
          <w:sz w:val="20"/>
          <w:szCs w:val="20"/>
          <w:lang w:eastAsia="en-AU"/>
        </w:rPr>
        <w:fldChar w:fldCharType="separate"/>
      </w:r>
      <w:r w:rsidRPr="00024118">
        <w:rPr>
          <w:rFonts w:ascii="Helvetica" w:eastAsia="Times New Roman" w:hAnsi="Helvetica" w:cs="Helvetica"/>
          <w:color w:val="1157AD"/>
          <w:sz w:val="15"/>
          <w:szCs w:val="15"/>
          <w:vertAlign w:val="superscript"/>
          <w:lang w:eastAsia="en-AU"/>
        </w:rPr>
        <w:t>1</w:t>
      </w:r>
      <w:r w:rsidRPr="00024118">
        <w:rPr>
          <w:rFonts w:ascii="Helvetica" w:eastAsia="Times New Roman" w:hAnsi="Helvetica" w:cs="Helvetica"/>
          <w:color w:val="222222"/>
          <w:sz w:val="20"/>
          <w:szCs w:val="20"/>
          <w:lang w:eastAsia="en-AU"/>
        </w:rPr>
        <w:fldChar w:fldCharType="end"/>
      </w:r>
      <w:r w:rsidRPr="00024118">
        <w:rPr>
          <w:rFonts w:ascii="Helvetica" w:eastAsia="Times New Roman" w:hAnsi="Helvetica" w:cs="Helvetica"/>
          <w:color w:val="222222"/>
          <w:sz w:val="20"/>
          <w:szCs w:val="20"/>
          <w:lang w:eastAsia="en-AU"/>
        </w:rPr>
        <w:t xml:space="preserve"> and return it to NCIRS.</w:t>
      </w:r>
    </w:p>
    <w:p w:rsidR="00024118" w:rsidRPr="00024118" w:rsidRDefault="00024118" w:rsidP="00024118">
      <w:pPr>
        <w:spacing w:before="240" w:after="120" w:line="240" w:lineRule="auto"/>
        <w:outlineLvl w:val="1"/>
        <w:rPr>
          <w:rFonts w:ascii="Open Sans" w:eastAsia="Times New Roman" w:hAnsi="Open Sans" w:cs="Helvetica"/>
          <w:color w:val="000000"/>
          <w:sz w:val="33"/>
          <w:szCs w:val="33"/>
          <w:lang w:eastAsia="en-AU"/>
        </w:rPr>
      </w:pPr>
      <w:bookmarkStart w:id="7" w:name="case_definition"/>
      <w:bookmarkEnd w:id="7"/>
      <w:r w:rsidRPr="00024118">
        <w:rPr>
          <w:rFonts w:ascii="Open Sans" w:eastAsia="Times New Roman" w:hAnsi="Open Sans" w:cs="Helvetica"/>
          <w:color w:val="000000"/>
          <w:sz w:val="33"/>
          <w:szCs w:val="33"/>
          <w:lang w:eastAsia="en-AU"/>
        </w:rPr>
        <w:t>7. Case definition</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The </w:t>
      </w:r>
      <w:hyperlink r:id="rId27" w:history="1">
        <w:r w:rsidRPr="00024118">
          <w:rPr>
            <w:rFonts w:ascii="Helvetica" w:eastAsia="Times New Roman" w:hAnsi="Helvetica" w:cs="Helvetica"/>
            <w:color w:val="1157AD"/>
            <w:sz w:val="20"/>
            <w:szCs w:val="20"/>
            <w:lang w:eastAsia="en-AU"/>
          </w:rPr>
          <w:t xml:space="preserve">current national surveillance case definition </w:t>
        </w:r>
        <w:proofErr w:type="gramStart"/>
        <w:r w:rsidRPr="00024118">
          <w:rPr>
            <w:rFonts w:ascii="Helvetica" w:eastAsia="Times New Roman" w:hAnsi="Helvetica" w:cs="Helvetica"/>
            <w:color w:val="1157AD"/>
            <w:sz w:val="20"/>
            <w:szCs w:val="20"/>
            <w:lang w:eastAsia="en-AU"/>
          </w:rPr>
          <w:t>can be found</w:t>
        </w:r>
        <w:proofErr w:type="gramEnd"/>
        <w:r w:rsidRPr="00024118">
          <w:rPr>
            <w:rFonts w:ascii="Helvetica" w:eastAsia="Times New Roman" w:hAnsi="Helvetica" w:cs="Helvetica"/>
            <w:color w:val="1157AD"/>
            <w:sz w:val="20"/>
            <w:szCs w:val="20"/>
            <w:lang w:eastAsia="en-AU"/>
          </w:rPr>
          <w:t xml:space="preserve"> at the Department of Health web site</w:t>
        </w:r>
      </w:hyperlink>
      <w:r w:rsidRPr="00024118">
        <w:rPr>
          <w:rFonts w:ascii="Helvetica" w:eastAsia="Times New Roman" w:hAnsi="Helvetica" w:cs="Helvetica"/>
          <w:color w:val="222222"/>
          <w:sz w:val="20"/>
          <w:szCs w:val="20"/>
          <w:lang w:eastAsia="en-AU"/>
        </w:rPr>
        <w:t xml:space="preserve">. </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Conjunctivitis is not considered </w:t>
      </w:r>
      <w:proofErr w:type="gramStart"/>
      <w:r w:rsidRPr="00024118">
        <w:rPr>
          <w:rFonts w:ascii="Helvetica" w:eastAsia="Times New Roman" w:hAnsi="Helvetica" w:cs="Helvetica"/>
          <w:color w:val="222222"/>
          <w:sz w:val="20"/>
          <w:szCs w:val="20"/>
          <w:lang w:eastAsia="en-AU"/>
        </w:rPr>
        <w:t>to be an</w:t>
      </w:r>
      <w:proofErr w:type="gramEnd"/>
      <w:r w:rsidRPr="00024118">
        <w:rPr>
          <w:rFonts w:ascii="Helvetica" w:eastAsia="Times New Roman" w:hAnsi="Helvetica" w:cs="Helvetica"/>
          <w:color w:val="222222"/>
          <w:sz w:val="20"/>
          <w:szCs w:val="20"/>
          <w:lang w:eastAsia="en-AU"/>
        </w:rPr>
        <w:t xml:space="preserve"> invasive infection for Hib. </w:t>
      </w:r>
      <w:r w:rsidRPr="00024118">
        <w:rPr>
          <w:rFonts w:ascii="Helvetica" w:eastAsia="Times New Roman" w:hAnsi="Helvetica" w:cs="Helvetica"/>
          <w:color w:val="222222"/>
          <w:sz w:val="15"/>
          <w:szCs w:val="15"/>
          <w:vertAlign w:val="superscript"/>
          <w:lang w:eastAsia="en-AU"/>
        </w:rPr>
        <w:t>(</w:t>
      </w:r>
      <w:hyperlink r:id="rId28" w:anchor="_ENREF_1" w:tooltip="Ladhani, 2009 #665" w:history="1">
        <w:r w:rsidRPr="00024118">
          <w:rPr>
            <w:rFonts w:ascii="Helvetica" w:eastAsia="Times New Roman" w:hAnsi="Helvetica" w:cs="Helvetica"/>
            <w:color w:val="1157AD"/>
            <w:sz w:val="15"/>
            <w:szCs w:val="15"/>
            <w:vertAlign w:val="superscript"/>
            <w:lang w:eastAsia="en-AU"/>
          </w:rPr>
          <w:t>1</w:t>
        </w:r>
      </w:hyperlink>
      <w:r w:rsidRPr="00024118">
        <w:rPr>
          <w:rFonts w:ascii="Helvetica" w:eastAsia="Times New Roman" w:hAnsi="Helvetica" w:cs="Helvetica"/>
          <w:color w:val="222222"/>
          <w:sz w:val="15"/>
          <w:szCs w:val="15"/>
          <w:vertAlign w:val="superscript"/>
          <w:lang w:eastAsia="en-AU"/>
        </w:rPr>
        <w:t>)</w:t>
      </w:r>
    </w:p>
    <w:p w:rsidR="00024118" w:rsidRPr="00024118" w:rsidRDefault="00024118" w:rsidP="00024118">
      <w:pPr>
        <w:spacing w:before="240" w:after="120" w:line="240" w:lineRule="auto"/>
        <w:outlineLvl w:val="1"/>
        <w:rPr>
          <w:rFonts w:ascii="Open Sans" w:eastAsia="Times New Roman" w:hAnsi="Open Sans" w:cs="Helvetica"/>
          <w:color w:val="000000"/>
          <w:sz w:val="33"/>
          <w:szCs w:val="33"/>
          <w:lang w:eastAsia="en-AU"/>
        </w:rPr>
      </w:pPr>
      <w:bookmarkStart w:id="8" w:name="laboratory"/>
      <w:bookmarkEnd w:id="8"/>
      <w:r w:rsidRPr="00024118">
        <w:rPr>
          <w:rFonts w:ascii="Open Sans" w:eastAsia="Times New Roman" w:hAnsi="Open Sans" w:cs="Helvetica"/>
          <w:color w:val="000000"/>
          <w:sz w:val="33"/>
          <w:szCs w:val="33"/>
          <w:lang w:eastAsia="en-AU"/>
        </w:rPr>
        <w:t>8. Laboratory testing</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 xml:space="preserve">Testing guidelines </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All patients with suspected Hib infection should have blood collected for bacterial culture (and/or nucleic acid amplification testing (NAAT)) (also known as PCR) (see below) as soon as possible </w:t>
      </w:r>
      <w:proofErr w:type="gramStart"/>
      <w:r w:rsidRPr="00024118">
        <w:rPr>
          <w:rFonts w:ascii="Helvetica" w:eastAsia="Times New Roman" w:hAnsi="Helvetica" w:cs="Helvetica"/>
          <w:color w:val="222222"/>
          <w:sz w:val="20"/>
          <w:szCs w:val="20"/>
          <w:lang w:eastAsia="en-AU"/>
        </w:rPr>
        <w:t>before,</w:t>
      </w:r>
      <w:proofErr w:type="gramEnd"/>
      <w:r w:rsidRPr="00024118">
        <w:rPr>
          <w:rFonts w:ascii="Helvetica" w:eastAsia="Times New Roman" w:hAnsi="Helvetica" w:cs="Helvetica"/>
          <w:color w:val="222222"/>
          <w:sz w:val="20"/>
          <w:szCs w:val="20"/>
          <w:lang w:eastAsia="en-AU"/>
        </w:rPr>
        <w:t xml:space="preserve"> or as soon as possible after, antibiotics are administered. If cerebrospinal fluid (CSF) </w:t>
      </w:r>
      <w:proofErr w:type="gramStart"/>
      <w:r w:rsidRPr="00024118">
        <w:rPr>
          <w:rFonts w:ascii="Helvetica" w:eastAsia="Times New Roman" w:hAnsi="Helvetica" w:cs="Helvetica"/>
          <w:color w:val="222222"/>
          <w:sz w:val="20"/>
          <w:szCs w:val="20"/>
          <w:lang w:eastAsia="en-AU"/>
        </w:rPr>
        <w:t>is obtained</w:t>
      </w:r>
      <w:proofErr w:type="gramEnd"/>
      <w:r w:rsidRPr="00024118">
        <w:rPr>
          <w:rFonts w:ascii="Helvetica" w:eastAsia="Times New Roman" w:hAnsi="Helvetica" w:cs="Helvetica"/>
          <w:color w:val="222222"/>
          <w:sz w:val="20"/>
          <w:szCs w:val="20"/>
          <w:lang w:eastAsia="en-AU"/>
        </w:rPr>
        <w:t xml:space="preserve">, microscopy can give earlier presumptive identification of </w:t>
      </w:r>
      <w:r w:rsidRPr="00024118">
        <w:rPr>
          <w:rFonts w:ascii="Helvetica" w:eastAsia="Times New Roman" w:hAnsi="Helvetica" w:cs="Helvetica"/>
          <w:i/>
          <w:iCs/>
          <w:color w:val="222222"/>
          <w:sz w:val="20"/>
          <w:szCs w:val="20"/>
          <w:lang w:eastAsia="en-AU"/>
        </w:rPr>
        <w:t xml:space="preserve">Haemophilus </w:t>
      </w:r>
      <w:r w:rsidRPr="00024118">
        <w:rPr>
          <w:rFonts w:ascii="Helvetica" w:eastAsia="Times New Roman" w:hAnsi="Helvetica" w:cs="Helvetica"/>
          <w:color w:val="222222"/>
          <w:sz w:val="20"/>
          <w:szCs w:val="20"/>
          <w:lang w:eastAsia="en-AU"/>
        </w:rPr>
        <w:t>species but definitive identification must still await confirmation by culture and/or NAAT.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Even though the incidence of Hib disease has declined, laboratories should continue routine serotyping of isolates obtained from normally sterile sites, which will usually require referral of isolates to a reference laboratory.</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Microscopy</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Visualising small, Gram-negative, pleomorphic coccobacilli with </w:t>
      </w:r>
      <w:proofErr w:type="spellStart"/>
      <w:r w:rsidRPr="00024118">
        <w:rPr>
          <w:rFonts w:ascii="Helvetica" w:eastAsia="Times New Roman" w:hAnsi="Helvetica" w:cs="Helvetica"/>
          <w:color w:val="222222"/>
          <w:sz w:val="20"/>
          <w:szCs w:val="20"/>
          <w:lang w:eastAsia="en-AU"/>
        </w:rPr>
        <w:t>polymorphonuclear</w:t>
      </w:r>
      <w:proofErr w:type="spellEnd"/>
      <w:r w:rsidRPr="00024118">
        <w:rPr>
          <w:rFonts w:ascii="Helvetica" w:eastAsia="Times New Roman" w:hAnsi="Helvetica" w:cs="Helvetica"/>
          <w:color w:val="222222"/>
          <w:sz w:val="20"/>
          <w:szCs w:val="20"/>
          <w:lang w:eastAsia="en-AU"/>
        </w:rPr>
        <w:t xml:space="preserve"> cells in CSF or specimens from other sterile sites is suggestive of </w:t>
      </w:r>
      <w:r w:rsidRPr="00024118">
        <w:rPr>
          <w:rFonts w:ascii="Helvetica" w:eastAsia="Times New Roman" w:hAnsi="Helvetica" w:cs="Helvetica"/>
          <w:i/>
          <w:iCs/>
          <w:color w:val="222222"/>
          <w:sz w:val="20"/>
          <w:szCs w:val="20"/>
          <w:lang w:eastAsia="en-AU"/>
        </w:rPr>
        <w:t xml:space="preserve">H. </w:t>
      </w:r>
      <w:proofErr w:type="spellStart"/>
      <w:r w:rsidRPr="00024118">
        <w:rPr>
          <w:rFonts w:ascii="Helvetica" w:eastAsia="Times New Roman" w:hAnsi="Helvetica" w:cs="Helvetica"/>
          <w:i/>
          <w:iCs/>
          <w:color w:val="222222"/>
          <w:sz w:val="20"/>
          <w:szCs w:val="20"/>
          <w:lang w:eastAsia="en-AU"/>
        </w:rPr>
        <w:t>influenzae</w:t>
      </w:r>
      <w:proofErr w:type="spellEnd"/>
      <w:r w:rsidRPr="00024118">
        <w:rPr>
          <w:rFonts w:ascii="Helvetica" w:eastAsia="Times New Roman" w:hAnsi="Helvetica" w:cs="Helvetica"/>
          <w:color w:val="222222"/>
          <w:sz w:val="20"/>
          <w:szCs w:val="20"/>
          <w:lang w:eastAsia="en-AU"/>
        </w:rPr>
        <w:t xml:space="preserve"> but </w:t>
      </w:r>
      <w:proofErr w:type="gramStart"/>
      <w:r w:rsidRPr="00024118">
        <w:rPr>
          <w:rFonts w:ascii="Helvetica" w:eastAsia="Times New Roman" w:hAnsi="Helvetica" w:cs="Helvetica"/>
          <w:color w:val="222222"/>
          <w:sz w:val="20"/>
          <w:szCs w:val="20"/>
          <w:lang w:eastAsia="en-AU"/>
        </w:rPr>
        <w:t>must be confirmed</w:t>
      </w:r>
      <w:proofErr w:type="gramEnd"/>
      <w:r w:rsidRPr="00024118">
        <w:rPr>
          <w:rFonts w:ascii="Helvetica" w:eastAsia="Times New Roman" w:hAnsi="Helvetica" w:cs="Helvetica"/>
          <w:color w:val="222222"/>
          <w:sz w:val="20"/>
          <w:szCs w:val="20"/>
          <w:lang w:eastAsia="en-AU"/>
        </w:rPr>
        <w:t xml:space="preserve"> by culture/PCR and gives no indication of serotype. The sensitivity of a Gram stain performed on culture-positive CSF </w:t>
      </w:r>
      <w:proofErr w:type="gramStart"/>
      <w:r w:rsidRPr="00024118">
        <w:rPr>
          <w:rFonts w:ascii="Helvetica" w:eastAsia="Times New Roman" w:hAnsi="Helvetica" w:cs="Helvetica"/>
          <w:color w:val="222222"/>
          <w:sz w:val="20"/>
          <w:szCs w:val="20"/>
          <w:lang w:eastAsia="en-AU"/>
        </w:rPr>
        <w:t>is reported</w:t>
      </w:r>
      <w:proofErr w:type="gramEnd"/>
      <w:r w:rsidRPr="00024118">
        <w:rPr>
          <w:rFonts w:ascii="Helvetica" w:eastAsia="Times New Roman" w:hAnsi="Helvetica" w:cs="Helvetica"/>
          <w:color w:val="222222"/>
          <w:sz w:val="20"/>
          <w:szCs w:val="20"/>
          <w:lang w:eastAsia="en-AU"/>
        </w:rPr>
        <w:t xml:space="preserve"> to range from 50% to 86% but is decreased following antibiotic administration. </w:t>
      </w:r>
      <w:r w:rsidRPr="00024118">
        <w:rPr>
          <w:rFonts w:ascii="Helvetica" w:eastAsia="Times New Roman" w:hAnsi="Helvetica" w:cs="Helvetica"/>
          <w:color w:val="222222"/>
          <w:sz w:val="15"/>
          <w:szCs w:val="15"/>
          <w:vertAlign w:val="superscript"/>
          <w:lang w:eastAsia="en-AU"/>
        </w:rPr>
        <w:t>(</w:t>
      </w:r>
      <w:hyperlink r:id="rId29" w:anchor="_ENREF_16" w:tooltip="Gray, 1992 #746" w:history="1">
        <w:r w:rsidRPr="00024118">
          <w:rPr>
            <w:rFonts w:ascii="Helvetica" w:eastAsia="Times New Roman" w:hAnsi="Helvetica" w:cs="Helvetica"/>
            <w:color w:val="1157AD"/>
            <w:sz w:val="15"/>
            <w:szCs w:val="15"/>
            <w:vertAlign w:val="superscript"/>
            <w:lang w:eastAsia="en-AU"/>
          </w:rPr>
          <w:t>16</w:t>
        </w:r>
      </w:hyperlink>
      <w:r w:rsidRPr="00024118">
        <w:rPr>
          <w:rFonts w:ascii="Helvetica" w:eastAsia="Times New Roman" w:hAnsi="Helvetica" w:cs="Helvetica"/>
          <w:color w:val="222222"/>
          <w:sz w:val="15"/>
          <w:szCs w:val="15"/>
          <w:vertAlign w:val="superscript"/>
          <w:lang w:eastAsia="en-AU"/>
        </w:rPr>
        <w:t xml:space="preserve">, </w:t>
      </w:r>
      <w:hyperlink r:id="rId30" w:anchor="_ENREF_17" w:tooltip="Carbonnelle, 2009 #745" w:history="1">
        <w:r w:rsidRPr="00024118">
          <w:rPr>
            <w:rFonts w:ascii="Helvetica" w:eastAsia="Times New Roman" w:hAnsi="Helvetica" w:cs="Helvetica"/>
            <w:color w:val="1157AD"/>
            <w:sz w:val="15"/>
            <w:szCs w:val="15"/>
            <w:vertAlign w:val="superscript"/>
            <w:lang w:eastAsia="en-AU"/>
          </w:rPr>
          <w:t>17</w:t>
        </w:r>
      </w:hyperlink>
      <w:r w:rsidRPr="00024118">
        <w:rPr>
          <w:rFonts w:ascii="Helvetica" w:eastAsia="Times New Roman" w:hAnsi="Helvetica" w:cs="Helvetica"/>
          <w:color w:val="222222"/>
          <w:sz w:val="15"/>
          <w:szCs w:val="15"/>
          <w:vertAlign w:val="superscript"/>
          <w:lang w:eastAsia="en-AU"/>
        </w:rPr>
        <w:t>)</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Culture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The sensitivity of CSF and blood culture for detection of Hib infection is high unless antibiotic therapy </w:t>
      </w:r>
      <w:proofErr w:type="gramStart"/>
      <w:r w:rsidRPr="00024118">
        <w:rPr>
          <w:rFonts w:ascii="Helvetica" w:eastAsia="Times New Roman" w:hAnsi="Helvetica" w:cs="Helvetica"/>
          <w:color w:val="222222"/>
          <w:sz w:val="20"/>
          <w:szCs w:val="20"/>
          <w:lang w:eastAsia="en-AU"/>
        </w:rPr>
        <w:t>has been started</w:t>
      </w:r>
      <w:proofErr w:type="gramEnd"/>
      <w:r w:rsidRPr="00024118">
        <w:rPr>
          <w:rFonts w:ascii="Helvetica" w:eastAsia="Times New Roman" w:hAnsi="Helvetica" w:cs="Helvetica"/>
          <w:color w:val="222222"/>
          <w:sz w:val="20"/>
          <w:szCs w:val="20"/>
          <w:lang w:eastAsia="en-AU"/>
        </w:rPr>
        <w:t xml:space="preserve"> before sampling.</w:t>
      </w:r>
      <w:hyperlink r:id="rId31" w:anchor="_ENREF_16" w:tooltip="Gray, 1992 #746" w:history="1">
        <w:proofErr w:type="gramStart"/>
        <w:r w:rsidRPr="00024118">
          <w:rPr>
            <w:rFonts w:ascii="Helvetica" w:eastAsia="Times New Roman" w:hAnsi="Helvetica" w:cs="Helvetica"/>
            <w:color w:val="1157AD"/>
            <w:sz w:val="15"/>
            <w:szCs w:val="15"/>
            <w:vertAlign w:val="superscript"/>
            <w:lang w:eastAsia="en-AU"/>
          </w:rPr>
          <w:t>16</w:t>
        </w:r>
        <w:proofErr w:type="gramEnd"/>
      </w:hyperlink>
      <w:r w:rsidRPr="00024118">
        <w:rPr>
          <w:rFonts w:ascii="Helvetica" w:eastAsia="Times New Roman" w:hAnsi="Helvetica" w:cs="Helvetica"/>
          <w:color w:val="222222"/>
          <w:sz w:val="20"/>
          <w:szCs w:val="20"/>
          <w:lang w:eastAsia="en-AU"/>
        </w:rPr>
        <w:t xml:space="preserve"> Cultured isolates enable definitive typing.</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Antigen Detection</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Slide agglutination to detect Hib capsular antigen in CSF or blood is now seldom available in clinical settings and has limitations as a test for early diagnosis. </w:t>
      </w:r>
      <w:proofErr w:type="gramStart"/>
      <w:r w:rsidRPr="00024118">
        <w:rPr>
          <w:rFonts w:ascii="Helvetica" w:eastAsia="Times New Roman" w:hAnsi="Helvetica" w:cs="Helvetica"/>
          <w:color w:val="222222"/>
          <w:sz w:val="20"/>
          <w:szCs w:val="20"/>
          <w:lang w:eastAsia="en-AU"/>
        </w:rPr>
        <w:t>However</w:t>
      </w:r>
      <w:proofErr w:type="gramEnd"/>
      <w:r w:rsidRPr="00024118">
        <w:rPr>
          <w:rFonts w:ascii="Helvetica" w:eastAsia="Times New Roman" w:hAnsi="Helvetica" w:cs="Helvetica"/>
          <w:color w:val="222222"/>
          <w:sz w:val="20"/>
          <w:szCs w:val="20"/>
          <w:lang w:eastAsia="en-AU"/>
        </w:rPr>
        <w:t xml:space="preserve"> further characterisation of a </w:t>
      </w:r>
      <w:r w:rsidRPr="00024118">
        <w:rPr>
          <w:rFonts w:ascii="Helvetica" w:eastAsia="Times New Roman" w:hAnsi="Helvetica" w:cs="Helvetica"/>
          <w:i/>
          <w:iCs/>
          <w:color w:val="222222"/>
          <w:sz w:val="20"/>
          <w:szCs w:val="20"/>
          <w:lang w:eastAsia="en-AU"/>
        </w:rPr>
        <w:t xml:space="preserve">H. </w:t>
      </w:r>
      <w:proofErr w:type="spellStart"/>
      <w:r w:rsidRPr="00024118">
        <w:rPr>
          <w:rFonts w:ascii="Helvetica" w:eastAsia="Times New Roman" w:hAnsi="Helvetica" w:cs="Helvetica"/>
          <w:i/>
          <w:iCs/>
          <w:color w:val="222222"/>
          <w:sz w:val="20"/>
          <w:szCs w:val="20"/>
          <w:lang w:eastAsia="en-AU"/>
        </w:rPr>
        <w:t>influenzae</w:t>
      </w:r>
      <w:r w:rsidRPr="00024118">
        <w:rPr>
          <w:rFonts w:ascii="Helvetica" w:eastAsia="Times New Roman" w:hAnsi="Helvetica" w:cs="Helvetica"/>
          <w:color w:val="222222"/>
          <w:sz w:val="20"/>
          <w:szCs w:val="20"/>
          <w:lang w:eastAsia="en-AU"/>
        </w:rPr>
        <w:t>isolate</w:t>
      </w:r>
      <w:proofErr w:type="spellEnd"/>
      <w:r w:rsidRPr="00024118">
        <w:rPr>
          <w:rFonts w:ascii="Helvetica" w:eastAsia="Times New Roman" w:hAnsi="Helvetica" w:cs="Helvetica"/>
          <w:color w:val="222222"/>
          <w:sz w:val="20"/>
          <w:szCs w:val="20"/>
          <w:lang w:eastAsia="en-AU"/>
        </w:rPr>
        <w:t xml:space="preserve"> from a normally sterile site remains important (see below).</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Nucleic acid testing</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Isolates from sterile sites suspected to be </w:t>
      </w:r>
      <w:r w:rsidRPr="00024118">
        <w:rPr>
          <w:rFonts w:ascii="Helvetica" w:eastAsia="Times New Roman" w:hAnsi="Helvetica" w:cs="Helvetica"/>
          <w:i/>
          <w:iCs/>
          <w:color w:val="222222"/>
          <w:sz w:val="20"/>
          <w:szCs w:val="20"/>
          <w:lang w:eastAsia="en-AU"/>
        </w:rPr>
        <w:t xml:space="preserve">H. </w:t>
      </w:r>
      <w:proofErr w:type="spellStart"/>
      <w:r w:rsidRPr="00024118">
        <w:rPr>
          <w:rFonts w:ascii="Helvetica" w:eastAsia="Times New Roman" w:hAnsi="Helvetica" w:cs="Helvetica"/>
          <w:i/>
          <w:iCs/>
          <w:color w:val="222222"/>
          <w:sz w:val="20"/>
          <w:szCs w:val="20"/>
          <w:lang w:eastAsia="en-AU"/>
        </w:rPr>
        <w:t>influenzae</w:t>
      </w:r>
      <w:proofErr w:type="spellEnd"/>
      <w:r w:rsidRPr="00024118">
        <w:rPr>
          <w:rFonts w:ascii="Helvetica" w:eastAsia="Times New Roman" w:hAnsi="Helvetica" w:cs="Helvetica"/>
          <w:color w:val="222222"/>
          <w:sz w:val="20"/>
          <w:szCs w:val="20"/>
          <w:lang w:eastAsia="en-AU"/>
        </w:rPr>
        <w:t xml:space="preserve"> </w:t>
      </w:r>
      <w:proofErr w:type="gramStart"/>
      <w:r w:rsidRPr="00024118">
        <w:rPr>
          <w:rFonts w:ascii="Helvetica" w:eastAsia="Times New Roman" w:hAnsi="Helvetica" w:cs="Helvetica"/>
          <w:color w:val="222222"/>
          <w:sz w:val="20"/>
          <w:szCs w:val="20"/>
          <w:lang w:eastAsia="en-AU"/>
        </w:rPr>
        <w:t>should be always referred</w:t>
      </w:r>
      <w:proofErr w:type="gramEnd"/>
      <w:r w:rsidRPr="00024118">
        <w:rPr>
          <w:rFonts w:ascii="Helvetica" w:eastAsia="Times New Roman" w:hAnsi="Helvetica" w:cs="Helvetica"/>
          <w:color w:val="222222"/>
          <w:sz w:val="20"/>
          <w:szCs w:val="20"/>
          <w:lang w:eastAsia="en-AU"/>
        </w:rPr>
        <w:t xml:space="preserve"> to reference laboratories for typing where NAAT, which is required for definitive typing, is available. Their contact </w:t>
      </w:r>
      <w:r w:rsidRPr="00024118">
        <w:rPr>
          <w:rFonts w:ascii="Helvetica" w:eastAsia="Times New Roman" w:hAnsi="Helvetica" w:cs="Helvetica"/>
          <w:color w:val="222222"/>
          <w:sz w:val="20"/>
          <w:szCs w:val="20"/>
          <w:lang w:eastAsia="en-AU"/>
        </w:rPr>
        <w:lastRenderedPageBreak/>
        <w:t xml:space="preserve">details </w:t>
      </w:r>
      <w:proofErr w:type="gramStart"/>
      <w:r w:rsidRPr="00024118">
        <w:rPr>
          <w:rFonts w:ascii="Helvetica" w:eastAsia="Times New Roman" w:hAnsi="Helvetica" w:cs="Helvetica"/>
          <w:color w:val="222222"/>
          <w:sz w:val="20"/>
          <w:szCs w:val="20"/>
          <w:lang w:eastAsia="en-AU"/>
        </w:rPr>
        <w:t>are provided</w:t>
      </w:r>
      <w:proofErr w:type="gramEnd"/>
      <w:r w:rsidRPr="00024118">
        <w:rPr>
          <w:rFonts w:ascii="Helvetica" w:eastAsia="Times New Roman" w:hAnsi="Helvetica" w:cs="Helvetica"/>
          <w:color w:val="222222"/>
          <w:sz w:val="20"/>
          <w:szCs w:val="20"/>
          <w:lang w:eastAsia="en-AU"/>
        </w:rPr>
        <w:t xml:space="preserve"> in Appendix 4. Some reference laboratories may be able to perform NAAT on blood or CSF specimens directly.</w:t>
      </w:r>
    </w:p>
    <w:p w:rsidR="00024118" w:rsidRPr="00024118" w:rsidRDefault="00024118" w:rsidP="00024118">
      <w:pPr>
        <w:spacing w:before="240" w:after="120" w:line="240" w:lineRule="auto"/>
        <w:outlineLvl w:val="1"/>
        <w:rPr>
          <w:rFonts w:ascii="Open Sans" w:eastAsia="Times New Roman" w:hAnsi="Open Sans" w:cs="Helvetica"/>
          <w:color w:val="000000"/>
          <w:sz w:val="33"/>
          <w:szCs w:val="33"/>
          <w:lang w:eastAsia="en-AU"/>
        </w:rPr>
      </w:pPr>
      <w:bookmarkStart w:id="9" w:name="case_management"/>
      <w:bookmarkEnd w:id="9"/>
      <w:r w:rsidRPr="00024118">
        <w:rPr>
          <w:rFonts w:ascii="Open Sans" w:eastAsia="Times New Roman" w:hAnsi="Open Sans" w:cs="Helvetica"/>
          <w:color w:val="000000"/>
          <w:sz w:val="33"/>
          <w:szCs w:val="33"/>
          <w:lang w:eastAsia="en-AU"/>
        </w:rPr>
        <w:t>9. Case management</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Response times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Begin follow-up investigation within 24 hours of notification of a confirmed case. Earlier response may be appropriate if serotyping results are not likely to be timely.</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Response procedure</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Case investigation</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The response to a notification </w:t>
      </w:r>
      <w:proofErr w:type="gramStart"/>
      <w:r w:rsidRPr="00024118">
        <w:rPr>
          <w:rFonts w:ascii="Helvetica" w:eastAsia="Times New Roman" w:hAnsi="Helvetica" w:cs="Helvetica"/>
          <w:color w:val="222222"/>
          <w:sz w:val="20"/>
          <w:szCs w:val="20"/>
          <w:lang w:eastAsia="en-AU"/>
        </w:rPr>
        <w:t>will normally be carried out</w:t>
      </w:r>
      <w:proofErr w:type="gramEnd"/>
      <w:r w:rsidRPr="00024118">
        <w:rPr>
          <w:rFonts w:ascii="Helvetica" w:eastAsia="Times New Roman" w:hAnsi="Helvetica" w:cs="Helvetica"/>
          <w:color w:val="222222"/>
          <w:sz w:val="20"/>
          <w:szCs w:val="20"/>
          <w:lang w:eastAsia="en-AU"/>
        </w:rPr>
        <w:t xml:space="preserve"> in collaboration with the case's health carers. Regardless of who does the follow-up, public health unit (</w:t>
      </w:r>
      <w:proofErr w:type="gramStart"/>
      <w:r w:rsidRPr="00024118">
        <w:rPr>
          <w:rFonts w:ascii="Helvetica" w:eastAsia="Times New Roman" w:hAnsi="Helvetica" w:cs="Helvetica"/>
          <w:color w:val="222222"/>
          <w:sz w:val="20"/>
          <w:szCs w:val="20"/>
          <w:lang w:eastAsia="en-AU"/>
        </w:rPr>
        <w:t>PHU)/public health</w:t>
      </w:r>
      <w:proofErr w:type="gramEnd"/>
      <w:r w:rsidRPr="00024118">
        <w:rPr>
          <w:rFonts w:ascii="Helvetica" w:eastAsia="Times New Roman" w:hAnsi="Helvetica" w:cs="Helvetica"/>
          <w:color w:val="222222"/>
          <w:sz w:val="20"/>
          <w:szCs w:val="20"/>
          <w:lang w:eastAsia="en-AU"/>
        </w:rPr>
        <w:t xml:space="preserve"> agency staff should ensure that action has been taken to:</w:t>
      </w:r>
    </w:p>
    <w:p w:rsidR="00024118" w:rsidRPr="00406375" w:rsidRDefault="00024118" w:rsidP="00406375">
      <w:pPr>
        <w:pStyle w:val="ListParagraph"/>
        <w:numPr>
          <w:ilvl w:val="0"/>
          <w:numId w:val="12"/>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Confirm the onset date and symptoms of the illness</w:t>
      </w:r>
    </w:p>
    <w:p w:rsidR="00024118" w:rsidRPr="00406375" w:rsidRDefault="00024118" w:rsidP="00406375">
      <w:pPr>
        <w:pStyle w:val="ListParagraph"/>
        <w:numPr>
          <w:ilvl w:val="0"/>
          <w:numId w:val="12"/>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Confirm results of relevant pathology tests</w:t>
      </w:r>
    </w:p>
    <w:p w:rsidR="00024118" w:rsidRPr="00406375" w:rsidRDefault="00024118" w:rsidP="00406375">
      <w:pPr>
        <w:pStyle w:val="ListParagraph"/>
        <w:numPr>
          <w:ilvl w:val="0"/>
          <w:numId w:val="12"/>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Advise the reporting doctor of the role of the public health agency in investigating the possible sources of infection, and the identification and management of contacts. Advise them that public health staff will need to contact the case or relevant care-giver</w:t>
      </w:r>
    </w:p>
    <w:p w:rsidR="00024118" w:rsidRPr="00406375" w:rsidRDefault="00024118" w:rsidP="00406375">
      <w:pPr>
        <w:pStyle w:val="ListParagraph"/>
        <w:numPr>
          <w:ilvl w:val="0"/>
          <w:numId w:val="12"/>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If possible, determine whether the case or relevant care-giver has been advised of the likely diagnosis before contacting them</w:t>
      </w:r>
    </w:p>
    <w:p w:rsidR="00024118" w:rsidRPr="00406375" w:rsidRDefault="00024118" w:rsidP="00406375">
      <w:pPr>
        <w:pStyle w:val="ListParagraph"/>
        <w:numPr>
          <w:ilvl w:val="0"/>
          <w:numId w:val="12"/>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 xml:space="preserve">Ensure that contacts </w:t>
      </w:r>
      <w:proofErr w:type="gramStart"/>
      <w:r w:rsidRPr="00406375">
        <w:rPr>
          <w:rFonts w:ascii="Helvetica" w:eastAsia="Times New Roman" w:hAnsi="Helvetica" w:cs="Helvetica"/>
          <w:color w:val="222222"/>
          <w:sz w:val="20"/>
          <w:szCs w:val="20"/>
          <w:lang w:eastAsia="en-AU"/>
        </w:rPr>
        <w:t>are identified</w:t>
      </w:r>
      <w:proofErr w:type="gramEnd"/>
      <w:r w:rsidRPr="00406375">
        <w:rPr>
          <w:rFonts w:ascii="Helvetica" w:eastAsia="Times New Roman" w:hAnsi="Helvetica" w:cs="Helvetica"/>
          <w:color w:val="222222"/>
          <w:sz w:val="20"/>
          <w:szCs w:val="20"/>
          <w:lang w:eastAsia="en-AU"/>
        </w:rPr>
        <w:t xml:space="preserve"> and nasopharyngeal clearance antibiotics offered as detailed in Section 11. Contact management</w:t>
      </w:r>
    </w:p>
    <w:p w:rsidR="00024118" w:rsidRPr="00406375" w:rsidRDefault="00024118" w:rsidP="00406375">
      <w:pPr>
        <w:pStyle w:val="ListParagraph"/>
        <w:numPr>
          <w:ilvl w:val="0"/>
          <w:numId w:val="12"/>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 xml:space="preserve">Collect clinical and epidemiological and laboratory data required to complete the NCIRS </w:t>
      </w:r>
      <w:r w:rsidRPr="00406375">
        <w:rPr>
          <w:rFonts w:ascii="Helvetica" w:eastAsia="Times New Roman" w:hAnsi="Helvetica" w:cs="Helvetica"/>
          <w:i/>
          <w:iCs/>
          <w:color w:val="222222"/>
          <w:sz w:val="20"/>
          <w:szCs w:val="20"/>
          <w:lang w:eastAsia="en-AU"/>
        </w:rPr>
        <w:t>Hib enhanced notification form</w:t>
      </w:r>
    </w:p>
    <w:p w:rsidR="00024118" w:rsidRPr="00406375" w:rsidRDefault="00024118" w:rsidP="00406375">
      <w:pPr>
        <w:pStyle w:val="ListParagraph"/>
        <w:numPr>
          <w:ilvl w:val="0"/>
          <w:numId w:val="12"/>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Obtain details and documentation of previous Hib immunisation, if any (date and batch number)</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Case treatment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Public health personnel should ensure that clinical isolates (or specimens) </w:t>
      </w:r>
      <w:proofErr w:type="gramStart"/>
      <w:r w:rsidRPr="00024118">
        <w:rPr>
          <w:rFonts w:ascii="Helvetica" w:eastAsia="Times New Roman" w:hAnsi="Helvetica" w:cs="Helvetica"/>
          <w:color w:val="222222"/>
          <w:sz w:val="20"/>
          <w:szCs w:val="20"/>
          <w:lang w:eastAsia="en-AU"/>
        </w:rPr>
        <w:t>are referred</w:t>
      </w:r>
      <w:proofErr w:type="gramEnd"/>
      <w:r w:rsidRPr="00024118">
        <w:rPr>
          <w:rFonts w:ascii="Helvetica" w:eastAsia="Times New Roman" w:hAnsi="Helvetica" w:cs="Helvetica"/>
          <w:color w:val="222222"/>
          <w:sz w:val="20"/>
          <w:szCs w:val="20"/>
          <w:lang w:eastAsia="en-AU"/>
        </w:rPr>
        <w:t xml:space="preserve"> by the diagnosing laboratory to a reference laboratory for typing.</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Patients suspected to have invasive Hib disease require immediate treatment. Refer to the current edition of</w:t>
      </w:r>
      <w:r w:rsidRPr="00024118">
        <w:rPr>
          <w:rFonts w:ascii="Helvetica" w:eastAsia="Times New Roman" w:hAnsi="Helvetica" w:cs="Helvetica"/>
          <w:i/>
          <w:iCs/>
          <w:color w:val="222222"/>
          <w:sz w:val="20"/>
          <w:szCs w:val="20"/>
          <w:lang w:eastAsia="en-AU"/>
        </w:rPr>
        <w:t xml:space="preserve"> Therapeutic Guidelines: Antibiotic</w:t>
      </w:r>
      <w:r w:rsidRPr="00024118">
        <w:rPr>
          <w:rFonts w:ascii="Helvetica" w:eastAsia="Times New Roman" w:hAnsi="Helvetica" w:cs="Helvetica"/>
          <w:color w:val="222222"/>
          <w:sz w:val="20"/>
          <w:szCs w:val="20"/>
          <w:lang w:eastAsia="en-AU"/>
        </w:rPr>
        <w:t xml:space="preserve"> for treatment guidelines.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One Australian study reported positive throat swabs from 34% of patients not given rifampicin. </w:t>
      </w:r>
      <w:r w:rsidRPr="00024118">
        <w:rPr>
          <w:rFonts w:ascii="Helvetica" w:eastAsia="Times New Roman" w:hAnsi="Helvetica" w:cs="Helvetica"/>
          <w:color w:val="222222"/>
          <w:sz w:val="15"/>
          <w:szCs w:val="15"/>
          <w:vertAlign w:val="superscript"/>
          <w:lang w:eastAsia="en-AU"/>
        </w:rPr>
        <w:t>(</w:t>
      </w:r>
      <w:hyperlink r:id="rId32" w:anchor="_ENREF_6" w:tooltip="Gilbert, 1995 #763" w:history="1">
        <w:r w:rsidRPr="00024118">
          <w:rPr>
            <w:rFonts w:ascii="Helvetica" w:eastAsia="Times New Roman" w:hAnsi="Helvetica" w:cs="Helvetica"/>
            <w:color w:val="1157AD"/>
            <w:sz w:val="15"/>
            <w:szCs w:val="15"/>
            <w:vertAlign w:val="superscript"/>
            <w:lang w:eastAsia="en-AU"/>
          </w:rPr>
          <w:t>6</w:t>
        </w:r>
      </w:hyperlink>
      <w:r w:rsidRPr="00024118">
        <w:rPr>
          <w:rFonts w:ascii="Helvetica" w:eastAsia="Times New Roman" w:hAnsi="Helvetica" w:cs="Helvetica"/>
          <w:color w:val="222222"/>
          <w:sz w:val="15"/>
          <w:szCs w:val="15"/>
          <w:vertAlign w:val="superscript"/>
          <w:lang w:eastAsia="en-AU"/>
        </w:rPr>
        <w:t>)</w:t>
      </w:r>
      <w:r w:rsidRPr="00024118">
        <w:rPr>
          <w:rFonts w:ascii="Helvetica" w:eastAsia="Times New Roman" w:hAnsi="Helvetica" w:cs="Helvetica"/>
          <w:color w:val="222222"/>
          <w:sz w:val="20"/>
          <w:szCs w:val="20"/>
          <w:lang w:eastAsia="en-AU"/>
        </w:rPr>
        <w:t xml:space="preserve"> Rifampicin </w:t>
      </w:r>
      <w:proofErr w:type="gramStart"/>
      <w:r w:rsidRPr="00024118">
        <w:rPr>
          <w:rFonts w:ascii="Helvetica" w:eastAsia="Times New Roman" w:hAnsi="Helvetica" w:cs="Helvetica"/>
          <w:color w:val="222222"/>
          <w:sz w:val="20"/>
          <w:szCs w:val="20"/>
          <w:lang w:eastAsia="en-AU"/>
        </w:rPr>
        <w:t>should be given</w:t>
      </w:r>
      <w:proofErr w:type="gramEnd"/>
      <w:r w:rsidRPr="00024118">
        <w:rPr>
          <w:rFonts w:ascii="Helvetica" w:eastAsia="Times New Roman" w:hAnsi="Helvetica" w:cs="Helvetica"/>
          <w:color w:val="222222"/>
          <w:sz w:val="20"/>
          <w:szCs w:val="20"/>
          <w:lang w:eastAsia="en-AU"/>
        </w:rPr>
        <w:t xml:space="preserve"> to cases prior to discharge from hospital to ensure clearance of the organism if ceftriaxone or </w:t>
      </w:r>
      <w:proofErr w:type="spellStart"/>
      <w:r w:rsidRPr="00024118">
        <w:rPr>
          <w:rFonts w:ascii="Helvetica" w:eastAsia="Times New Roman" w:hAnsi="Helvetica" w:cs="Helvetica"/>
          <w:color w:val="222222"/>
          <w:sz w:val="20"/>
          <w:szCs w:val="20"/>
          <w:lang w:eastAsia="en-AU"/>
        </w:rPr>
        <w:t>cefotaxime</w:t>
      </w:r>
      <w:proofErr w:type="spellEnd"/>
      <w:r w:rsidRPr="00024118">
        <w:rPr>
          <w:rFonts w:ascii="Helvetica" w:eastAsia="Times New Roman" w:hAnsi="Helvetica" w:cs="Helvetica"/>
          <w:color w:val="222222"/>
          <w:sz w:val="20"/>
          <w:szCs w:val="20"/>
          <w:lang w:eastAsia="en-AU"/>
        </w:rPr>
        <w:t xml:space="preserve"> has not been used for in hospital treatment (25). Dosing regimens are the same as for contacts and provided below under “11. Contact Management”.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If the treated patient is less than 5 years of age and has not been immunised, age-appropriate catch-up Hib vaccination </w:t>
      </w:r>
      <w:proofErr w:type="gramStart"/>
      <w:r w:rsidRPr="00024118">
        <w:rPr>
          <w:rFonts w:ascii="Helvetica" w:eastAsia="Times New Roman" w:hAnsi="Helvetica" w:cs="Helvetica"/>
          <w:color w:val="222222"/>
          <w:sz w:val="20"/>
          <w:szCs w:val="20"/>
          <w:lang w:eastAsia="en-AU"/>
        </w:rPr>
        <w:t>should be given</w:t>
      </w:r>
      <w:proofErr w:type="gramEnd"/>
      <w:r w:rsidRPr="00024118">
        <w:rPr>
          <w:rFonts w:ascii="Helvetica" w:eastAsia="Times New Roman" w:hAnsi="Helvetica" w:cs="Helvetica"/>
          <w:color w:val="222222"/>
          <w:sz w:val="20"/>
          <w:szCs w:val="20"/>
          <w:lang w:eastAsia="en-AU"/>
        </w:rPr>
        <w:t xml:space="preserve"> after discharge from hospital.</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Education</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lastRenderedPageBreak/>
        <w:t xml:space="preserve">The case or relevant caregiver </w:t>
      </w:r>
      <w:proofErr w:type="gramStart"/>
      <w:r w:rsidRPr="00024118">
        <w:rPr>
          <w:rFonts w:ascii="Helvetica" w:eastAsia="Times New Roman" w:hAnsi="Helvetica" w:cs="Helvetica"/>
          <w:color w:val="222222"/>
          <w:sz w:val="20"/>
          <w:szCs w:val="20"/>
          <w:lang w:eastAsia="en-AU"/>
        </w:rPr>
        <w:t>should be informed</w:t>
      </w:r>
      <w:proofErr w:type="gramEnd"/>
      <w:r w:rsidRPr="00024118">
        <w:rPr>
          <w:rFonts w:ascii="Helvetica" w:eastAsia="Times New Roman" w:hAnsi="Helvetica" w:cs="Helvetica"/>
          <w:color w:val="222222"/>
          <w:sz w:val="20"/>
          <w:szCs w:val="20"/>
          <w:lang w:eastAsia="en-AU"/>
        </w:rPr>
        <w:t xml:space="preserve"> about the nature of the infection and the mode of transmission. Discuss the risk of infection of contacts.</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Isolation and restriction</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When Hib is suspected, standard and droplet precautions </w:t>
      </w:r>
      <w:proofErr w:type="gramStart"/>
      <w:r w:rsidRPr="00024118">
        <w:rPr>
          <w:rFonts w:ascii="Helvetica" w:eastAsia="Times New Roman" w:hAnsi="Helvetica" w:cs="Helvetica"/>
          <w:color w:val="222222"/>
          <w:sz w:val="20"/>
          <w:szCs w:val="20"/>
          <w:lang w:eastAsia="en-AU"/>
        </w:rPr>
        <w:t>should be practised</w:t>
      </w:r>
      <w:proofErr w:type="gramEnd"/>
      <w:r w:rsidRPr="00024118">
        <w:rPr>
          <w:rFonts w:ascii="Helvetica" w:eastAsia="Times New Roman" w:hAnsi="Helvetica" w:cs="Helvetica"/>
          <w:color w:val="222222"/>
          <w:sz w:val="20"/>
          <w:szCs w:val="20"/>
          <w:lang w:eastAsia="en-AU"/>
        </w:rPr>
        <w:t xml:space="preserve"> for cases until ≥48 hours after initiation of clearance antibiotic therapy. </w:t>
      </w:r>
      <w:r w:rsidRPr="00024118">
        <w:rPr>
          <w:rFonts w:ascii="Helvetica" w:eastAsia="Times New Roman" w:hAnsi="Helvetica" w:cs="Helvetica"/>
          <w:color w:val="222222"/>
          <w:sz w:val="15"/>
          <w:szCs w:val="15"/>
          <w:vertAlign w:val="superscript"/>
          <w:lang w:eastAsia="en-AU"/>
        </w:rPr>
        <w:t>(</w:t>
      </w:r>
      <w:hyperlink r:id="rId33" w:anchor="_ENREF_3" w:tooltip="Heymann, 2008 #503" w:history="1">
        <w:r w:rsidRPr="00024118">
          <w:rPr>
            <w:rFonts w:ascii="Helvetica" w:eastAsia="Times New Roman" w:hAnsi="Helvetica" w:cs="Helvetica"/>
            <w:color w:val="1157AD"/>
            <w:sz w:val="15"/>
            <w:szCs w:val="15"/>
            <w:vertAlign w:val="superscript"/>
            <w:lang w:eastAsia="en-AU"/>
          </w:rPr>
          <w:t>3</w:t>
        </w:r>
      </w:hyperlink>
      <w:r w:rsidRPr="00024118">
        <w:rPr>
          <w:rFonts w:ascii="Helvetica" w:eastAsia="Times New Roman" w:hAnsi="Helvetica" w:cs="Helvetica"/>
          <w:color w:val="222222"/>
          <w:sz w:val="15"/>
          <w:szCs w:val="15"/>
          <w:vertAlign w:val="superscript"/>
          <w:lang w:eastAsia="en-AU"/>
        </w:rPr>
        <w:t xml:space="preserve">, </w:t>
      </w:r>
      <w:hyperlink r:id="rId34" w:anchor="_ENREF_18" w:tooltip="Gilbert, 1991 #699" w:history="1">
        <w:r w:rsidRPr="00024118">
          <w:rPr>
            <w:rFonts w:ascii="Helvetica" w:eastAsia="Times New Roman" w:hAnsi="Helvetica" w:cs="Helvetica"/>
            <w:color w:val="1157AD"/>
            <w:sz w:val="15"/>
            <w:szCs w:val="15"/>
            <w:vertAlign w:val="superscript"/>
            <w:lang w:eastAsia="en-AU"/>
          </w:rPr>
          <w:t>18</w:t>
        </w:r>
      </w:hyperlink>
      <w:r w:rsidRPr="00024118">
        <w:rPr>
          <w:rFonts w:ascii="Helvetica" w:eastAsia="Times New Roman" w:hAnsi="Helvetica" w:cs="Helvetica"/>
          <w:color w:val="222222"/>
          <w:sz w:val="15"/>
          <w:szCs w:val="15"/>
          <w:vertAlign w:val="superscript"/>
          <w:lang w:eastAsia="en-AU"/>
        </w:rPr>
        <w:t xml:space="preserve">, </w:t>
      </w:r>
      <w:hyperlink r:id="rId35" w:anchor="_ENREF_19" w:tooltip="Goldwater, 1995 #766" w:history="1">
        <w:r w:rsidRPr="00024118">
          <w:rPr>
            <w:rFonts w:ascii="Helvetica" w:eastAsia="Times New Roman" w:hAnsi="Helvetica" w:cs="Helvetica"/>
            <w:color w:val="1157AD"/>
            <w:sz w:val="15"/>
            <w:szCs w:val="15"/>
            <w:vertAlign w:val="superscript"/>
            <w:lang w:eastAsia="en-AU"/>
          </w:rPr>
          <w:t>19</w:t>
        </w:r>
      </w:hyperlink>
      <w:r w:rsidRPr="00024118">
        <w:rPr>
          <w:rFonts w:ascii="Helvetica" w:eastAsia="Times New Roman" w:hAnsi="Helvetica" w:cs="Helvetica"/>
          <w:color w:val="222222"/>
          <w:sz w:val="15"/>
          <w:szCs w:val="15"/>
          <w:vertAlign w:val="superscript"/>
          <w:lang w:eastAsia="en-AU"/>
        </w:rPr>
        <w: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Exclude cases from school, preschool, childcare or other settings where there are susceptible individuals, especially young children and infants until completion of treatment, including clearance antibiotics (25).</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Active case finding</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Contacts (see definition below) </w:t>
      </w:r>
      <w:proofErr w:type="gramStart"/>
      <w:r w:rsidRPr="00024118">
        <w:rPr>
          <w:rFonts w:ascii="Helvetica" w:eastAsia="Times New Roman" w:hAnsi="Helvetica" w:cs="Helvetica"/>
          <w:color w:val="222222"/>
          <w:sz w:val="20"/>
          <w:szCs w:val="20"/>
          <w:lang w:eastAsia="en-AU"/>
        </w:rPr>
        <w:t>should be advised</w:t>
      </w:r>
      <w:proofErr w:type="gramEnd"/>
      <w:r w:rsidRPr="00024118">
        <w:rPr>
          <w:rFonts w:ascii="Helvetica" w:eastAsia="Times New Roman" w:hAnsi="Helvetica" w:cs="Helvetica"/>
          <w:color w:val="222222"/>
          <w:sz w:val="20"/>
          <w:szCs w:val="20"/>
          <w:lang w:eastAsia="en-AU"/>
        </w:rPr>
        <w:t xml:space="preserve"> to immediately seek medical advice should they develop symptoms. Contacts or caregivers </w:t>
      </w:r>
      <w:proofErr w:type="gramStart"/>
      <w:r w:rsidRPr="00024118">
        <w:rPr>
          <w:rFonts w:ascii="Helvetica" w:eastAsia="Times New Roman" w:hAnsi="Helvetica" w:cs="Helvetica"/>
          <w:color w:val="222222"/>
          <w:sz w:val="20"/>
          <w:szCs w:val="20"/>
          <w:lang w:eastAsia="en-AU"/>
        </w:rPr>
        <w:t>should be asked</w:t>
      </w:r>
      <w:proofErr w:type="gramEnd"/>
      <w:r w:rsidRPr="00024118">
        <w:rPr>
          <w:rFonts w:ascii="Helvetica" w:eastAsia="Times New Roman" w:hAnsi="Helvetica" w:cs="Helvetica"/>
          <w:color w:val="222222"/>
          <w:sz w:val="20"/>
          <w:szCs w:val="20"/>
          <w:lang w:eastAsia="en-AU"/>
        </w:rPr>
        <w:t xml:space="preserve"> to also inform the public health agency if they develop symptoms. </w:t>
      </w:r>
    </w:p>
    <w:p w:rsidR="00024118" w:rsidRPr="00024118" w:rsidRDefault="00024118" w:rsidP="00024118">
      <w:pPr>
        <w:spacing w:before="240" w:after="120" w:line="240" w:lineRule="auto"/>
        <w:outlineLvl w:val="1"/>
        <w:rPr>
          <w:rFonts w:ascii="Open Sans" w:eastAsia="Times New Roman" w:hAnsi="Open Sans" w:cs="Helvetica"/>
          <w:color w:val="000000"/>
          <w:sz w:val="33"/>
          <w:szCs w:val="33"/>
          <w:lang w:eastAsia="en-AU"/>
        </w:rPr>
      </w:pPr>
      <w:bookmarkStart w:id="10" w:name="envirnonment"/>
      <w:bookmarkEnd w:id="10"/>
      <w:r w:rsidRPr="00024118">
        <w:rPr>
          <w:rFonts w:ascii="Open Sans" w:eastAsia="Times New Roman" w:hAnsi="Open Sans" w:cs="Helvetica"/>
          <w:color w:val="000000"/>
          <w:sz w:val="33"/>
          <w:szCs w:val="33"/>
          <w:lang w:eastAsia="en-AU"/>
        </w:rPr>
        <w:t>10. Control of environment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None routinely required</w:t>
      </w:r>
    </w:p>
    <w:p w:rsidR="00024118" w:rsidRPr="00024118" w:rsidRDefault="00024118" w:rsidP="00024118">
      <w:pPr>
        <w:spacing w:before="240" w:after="120" w:line="240" w:lineRule="auto"/>
        <w:outlineLvl w:val="1"/>
        <w:rPr>
          <w:rFonts w:ascii="Open Sans" w:eastAsia="Times New Roman" w:hAnsi="Open Sans" w:cs="Helvetica"/>
          <w:color w:val="000000"/>
          <w:sz w:val="33"/>
          <w:szCs w:val="33"/>
          <w:lang w:eastAsia="en-AU"/>
        </w:rPr>
      </w:pPr>
      <w:bookmarkStart w:id="11" w:name="contact"/>
      <w:bookmarkEnd w:id="11"/>
      <w:r w:rsidRPr="00024118">
        <w:rPr>
          <w:rFonts w:ascii="Open Sans" w:eastAsia="Times New Roman" w:hAnsi="Open Sans" w:cs="Helvetica"/>
          <w:color w:val="000000"/>
          <w:sz w:val="33"/>
          <w:szCs w:val="33"/>
          <w:lang w:eastAsia="en-AU"/>
        </w:rPr>
        <w:t>11. Contact management</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Identification of contacts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Secondary cases in families and day care centres are now rare. </w:t>
      </w:r>
      <w:r w:rsidRPr="00024118">
        <w:rPr>
          <w:rFonts w:ascii="Helvetica" w:eastAsia="Times New Roman" w:hAnsi="Helvetica" w:cs="Helvetica"/>
          <w:color w:val="222222"/>
          <w:sz w:val="15"/>
          <w:szCs w:val="15"/>
          <w:vertAlign w:val="superscript"/>
          <w:lang w:eastAsia="en-AU"/>
        </w:rPr>
        <w:t>(</w:t>
      </w:r>
      <w:hyperlink r:id="rId36" w:anchor="_ENREF_3" w:tooltip="Heymann, 2008 #503" w:history="1">
        <w:r w:rsidRPr="00024118">
          <w:rPr>
            <w:rFonts w:ascii="Helvetica" w:eastAsia="Times New Roman" w:hAnsi="Helvetica" w:cs="Helvetica"/>
            <w:color w:val="1157AD"/>
            <w:sz w:val="15"/>
            <w:szCs w:val="15"/>
            <w:vertAlign w:val="superscript"/>
            <w:lang w:eastAsia="en-AU"/>
          </w:rPr>
          <w:t>3</w:t>
        </w:r>
      </w:hyperlink>
      <w:r w:rsidRPr="00024118">
        <w:rPr>
          <w:rFonts w:ascii="Helvetica" w:eastAsia="Times New Roman" w:hAnsi="Helvetica" w:cs="Helvetica"/>
          <w:color w:val="222222"/>
          <w:sz w:val="15"/>
          <w:szCs w:val="15"/>
          <w:vertAlign w:val="superscript"/>
          <w:lang w:eastAsia="en-AU"/>
        </w:rPr>
        <w:t>)</w:t>
      </w:r>
      <w:r w:rsidRPr="00024118">
        <w:rPr>
          <w:rFonts w:ascii="Helvetica" w:eastAsia="Times New Roman" w:hAnsi="Helvetica" w:cs="Helvetica"/>
          <w:color w:val="222222"/>
          <w:sz w:val="20"/>
          <w:szCs w:val="20"/>
          <w:lang w:eastAsia="en-AU"/>
        </w:rPr>
        <w:t xml:space="preserve"> Studies conducted before widespread vaccination showed that secondary spread was uncommon </w:t>
      </w:r>
      <w:r w:rsidRPr="00024118">
        <w:rPr>
          <w:rFonts w:ascii="Helvetica" w:eastAsia="Times New Roman" w:hAnsi="Helvetica" w:cs="Helvetica"/>
          <w:color w:val="222222"/>
          <w:sz w:val="15"/>
          <w:szCs w:val="15"/>
          <w:vertAlign w:val="superscript"/>
          <w:lang w:eastAsia="en-AU"/>
        </w:rPr>
        <w:t>(</w:t>
      </w:r>
      <w:hyperlink r:id="rId37" w:anchor="_ENREF_18" w:tooltip="Gilbert, 1991 #699" w:history="1">
        <w:r w:rsidRPr="00024118">
          <w:rPr>
            <w:rFonts w:ascii="Helvetica" w:eastAsia="Times New Roman" w:hAnsi="Helvetica" w:cs="Helvetica"/>
            <w:color w:val="1157AD"/>
            <w:sz w:val="15"/>
            <w:szCs w:val="15"/>
            <w:vertAlign w:val="superscript"/>
            <w:lang w:eastAsia="en-AU"/>
          </w:rPr>
          <w:t>18</w:t>
        </w:r>
      </w:hyperlink>
      <w:r w:rsidRPr="00024118">
        <w:rPr>
          <w:rFonts w:ascii="Helvetica" w:eastAsia="Times New Roman" w:hAnsi="Helvetica" w:cs="Helvetica"/>
          <w:color w:val="222222"/>
          <w:sz w:val="15"/>
          <w:szCs w:val="15"/>
          <w:vertAlign w:val="superscript"/>
          <w:lang w:eastAsia="en-AU"/>
        </w:rPr>
        <w:t>)</w:t>
      </w:r>
      <w:r w:rsidRPr="00024118">
        <w:rPr>
          <w:rFonts w:ascii="Helvetica" w:eastAsia="Times New Roman" w:hAnsi="Helvetica" w:cs="Helvetica"/>
          <w:color w:val="222222"/>
          <w:sz w:val="20"/>
          <w:szCs w:val="20"/>
          <w:lang w:eastAsia="en-AU"/>
        </w:rPr>
        <w:t xml:space="preserve"> but when it did occur, household and day care contacts of index cases were at a significantly higher risk of developing invasive Hib disease compared with the general population. </w:t>
      </w:r>
      <w:r w:rsidRPr="00024118">
        <w:rPr>
          <w:rFonts w:ascii="Helvetica" w:eastAsia="Times New Roman" w:hAnsi="Helvetica" w:cs="Helvetica"/>
          <w:color w:val="222222"/>
          <w:sz w:val="15"/>
          <w:szCs w:val="15"/>
          <w:vertAlign w:val="superscript"/>
          <w:lang w:eastAsia="en-AU"/>
        </w:rPr>
        <w:t>(</w:t>
      </w:r>
      <w:hyperlink r:id="rId38" w:anchor="_ENREF_1" w:tooltip="Ladhani, 2009 #665" w:history="1">
        <w:r w:rsidRPr="00024118">
          <w:rPr>
            <w:rFonts w:ascii="Helvetica" w:eastAsia="Times New Roman" w:hAnsi="Helvetica" w:cs="Helvetica"/>
            <w:color w:val="1157AD"/>
            <w:sz w:val="15"/>
            <w:szCs w:val="15"/>
            <w:vertAlign w:val="superscript"/>
            <w:lang w:eastAsia="en-AU"/>
          </w:rPr>
          <w:t>1</w:t>
        </w:r>
      </w:hyperlink>
      <w:r w:rsidRPr="00024118">
        <w:rPr>
          <w:rFonts w:ascii="Helvetica" w:eastAsia="Times New Roman" w:hAnsi="Helvetica" w:cs="Helvetica"/>
          <w:color w:val="222222"/>
          <w:sz w:val="15"/>
          <w:szCs w:val="15"/>
          <w:vertAlign w:val="superscript"/>
          <w:lang w:eastAsia="en-AU"/>
        </w:rPr>
        <w:t>)</w:t>
      </w:r>
      <w:r w:rsidRPr="00024118">
        <w:rPr>
          <w:rFonts w:ascii="Helvetica" w:eastAsia="Times New Roman" w:hAnsi="Helvetica" w:cs="Helvetica"/>
          <w:color w:val="222222"/>
          <w:sz w:val="20"/>
          <w:szCs w:val="20"/>
          <w:lang w:eastAsia="en-AU"/>
        </w:rPr>
        <w:t xml:space="preserve"> These secondary cases among close contacts generally occurred within the first week after onset of disease in the index case. </w:t>
      </w:r>
      <w:r w:rsidRPr="00024118">
        <w:rPr>
          <w:rFonts w:ascii="Helvetica" w:eastAsia="Times New Roman" w:hAnsi="Helvetica" w:cs="Helvetica"/>
          <w:color w:val="222222"/>
          <w:sz w:val="15"/>
          <w:szCs w:val="15"/>
          <w:vertAlign w:val="superscript"/>
          <w:lang w:eastAsia="en-AU"/>
        </w:rPr>
        <w:t>(</w:t>
      </w:r>
      <w:hyperlink r:id="rId39" w:anchor="_ENREF_18" w:tooltip="Gilbert, 1991 #699" w:history="1">
        <w:r w:rsidRPr="00024118">
          <w:rPr>
            <w:rFonts w:ascii="Helvetica" w:eastAsia="Times New Roman" w:hAnsi="Helvetica" w:cs="Helvetica"/>
            <w:color w:val="1157AD"/>
            <w:sz w:val="15"/>
            <w:szCs w:val="15"/>
            <w:vertAlign w:val="superscript"/>
            <w:lang w:eastAsia="en-AU"/>
          </w:rPr>
          <w:t>18</w:t>
        </w:r>
      </w:hyperlink>
      <w:r w:rsidRPr="00024118">
        <w:rPr>
          <w:rFonts w:ascii="Helvetica" w:eastAsia="Times New Roman" w:hAnsi="Helvetica" w:cs="Helvetica"/>
          <w:color w:val="222222"/>
          <w:sz w:val="15"/>
          <w:szCs w:val="15"/>
          <w:vertAlign w:val="superscript"/>
          <w:lang w:eastAsia="en-AU"/>
        </w:rPr>
        <w:t>)</w:t>
      </w:r>
      <w:r w:rsidRPr="00024118">
        <w:rPr>
          <w:rFonts w:ascii="Helvetica" w:eastAsia="Times New Roman" w:hAnsi="Helvetica" w:cs="Helvetica"/>
          <w:color w:val="222222"/>
          <w:sz w:val="20"/>
          <w:szCs w:val="20"/>
          <w:lang w:eastAsia="en-AU"/>
        </w:rPr>
        <w:t xml:space="preserve"> </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Prior to widespread vaccination, Hib carriage rates in contacts of an index case were much higher </w:t>
      </w:r>
      <w:proofErr w:type="gramStart"/>
      <w:r w:rsidRPr="00024118">
        <w:rPr>
          <w:rFonts w:ascii="Helvetica" w:eastAsia="Times New Roman" w:hAnsi="Helvetica" w:cs="Helvetica"/>
          <w:color w:val="222222"/>
          <w:sz w:val="20"/>
          <w:szCs w:val="20"/>
          <w:lang w:eastAsia="en-AU"/>
        </w:rPr>
        <w:t>than those in the general population</w:t>
      </w:r>
      <w:proofErr w:type="gramEnd"/>
      <w:r w:rsidRPr="00024118">
        <w:rPr>
          <w:rFonts w:ascii="Helvetica" w:eastAsia="Times New Roman" w:hAnsi="Helvetica" w:cs="Helvetica"/>
          <w:color w:val="222222"/>
          <w:sz w:val="20"/>
          <w:szCs w:val="20"/>
          <w:lang w:eastAsia="en-AU"/>
        </w:rPr>
        <w:t xml:space="preserve">. Carriage rates in day care contacts were also increased compared to </w:t>
      </w:r>
      <w:proofErr w:type="spellStart"/>
      <w:r w:rsidRPr="00024118">
        <w:rPr>
          <w:rFonts w:ascii="Helvetica" w:eastAsia="Times New Roman" w:hAnsi="Helvetica" w:cs="Helvetica"/>
          <w:color w:val="222222"/>
          <w:sz w:val="20"/>
          <w:szCs w:val="20"/>
          <w:lang w:eastAsia="en-AU"/>
        </w:rPr>
        <w:t>non day</w:t>
      </w:r>
      <w:proofErr w:type="spellEnd"/>
      <w:r w:rsidRPr="00024118">
        <w:rPr>
          <w:rFonts w:ascii="Helvetica" w:eastAsia="Times New Roman" w:hAnsi="Helvetica" w:cs="Helvetica"/>
          <w:color w:val="222222"/>
          <w:sz w:val="20"/>
          <w:szCs w:val="20"/>
          <w:lang w:eastAsia="en-AU"/>
        </w:rPr>
        <w:t xml:space="preserve"> care attendees of a similar age. </w:t>
      </w:r>
      <w:r w:rsidRPr="00024118">
        <w:rPr>
          <w:rFonts w:ascii="Helvetica" w:eastAsia="Times New Roman" w:hAnsi="Helvetica" w:cs="Helvetica"/>
          <w:color w:val="222222"/>
          <w:sz w:val="15"/>
          <w:szCs w:val="15"/>
          <w:vertAlign w:val="superscript"/>
          <w:lang w:eastAsia="en-AU"/>
        </w:rPr>
        <w:t>(</w:t>
      </w:r>
      <w:hyperlink r:id="rId40" w:anchor="_ENREF_1" w:tooltip="Ladhani, 2009 #665" w:history="1">
        <w:r w:rsidRPr="00024118">
          <w:rPr>
            <w:rFonts w:ascii="Helvetica" w:eastAsia="Times New Roman" w:hAnsi="Helvetica" w:cs="Helvetica"/>
            <w:color w:val="1157AD"/>
            <w:sz w:val="15"/>
            <w:szCs w:val="15"/>
            <w:vertAlign w:val="superscript"/>
            <w:lang w:eastAsia="en-AU"/>
          </w:rPr>
          <w:t>1</w:t>
        </w:r>
      </w:hyperlink>
      <w:r w:rsidRPr="00024118">
        <w:rPr>
          <w:rFonts w:ascii="Helvetica" w:eastAsia="Times New Roman" w:hAnsi="Helvetica" w:cs="Helvetica"/>
          <w:color w:val="222222"/>
          <w:sz w:val="15"/>
          <w:szCs w:val="15"/>
          <w:vertAlign w:val="superscript"/>
          <w:lang w:eastAsia="en-AU"/>
        </w:rPr>
        <w:t>)</w:t>
      </w:r>
      <w:r w:rsidRPr="00024118">
        <w:rPr>
          <w:rFonts w:ascii="Helvetica" w:eastAsia="Times New Roman" w:hAnsi="Helvetica" w:cs="Helvetica"/>
          <w:color w:val="222222"/>
          <w:sz w:val="20"/>
          <w:szCs w:val="20"/>
          <w:lang w:eastAsia="en-AU"/>
        </w:rPr>
        <w:t xml:space="preserve"> Comparable information about carriage is not available for the current era of widespread vaccination, but carriage </w:t>
      </w:r>
      <w:proofErr w:type="gramStart"/>
      <w:r w:rsidRPr="00024118">
        <w:rPr>
          <w:rFonts w:ascii="Helvetica" w:eastAsia="Times New Roman" w:hAnsi="Helvetica" w:cs="Helvetica"/>
          <w:color w:val="222222"/>
          <w:sz w:val="20"/>
          <w:szCs w:val="20"/>
          <w:lang w:eastAsia="en-AU"/>
        </w:rPr>
        <w:t>would be expected</w:t>
      </w:r>
      <w:proofErr w:type="gramEnd"/>
      <w:r w:rsidRPr="00024118">
        <w:rPr>
          <w:rFonts w:ascii="Helvetica" w:eastAsia="Times New Roman" w:hAnsi="Helvetica" w:cs="Helvetica"/>
          <w:color w:val="222222"/>
          <w:sz w:val="20"/>
          <w:szCs w:val="20"/>
          <w:lang w:eastAsia="en-AU"/>
        </w:rPr>
        <w:t xml:space="preserve"> to be much lower.</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Interview the case or the case’s carer as appropriate to identify household and childcare contacts.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Healthcare associated transmission of Hib infection between two children in an acute care hospital </w:t>
      </w:r>
      <w:proofErr w:type="gramStart"/>
      <w:r w:rsidRPr="00024118">
        <w:rPr>
          <w:rFonts w:ascii="Helvetica" w:eastAsia="Times New Roman" w:hAnsi="Helvetica" w:cs="Helvetica"/>
          <w:color w:val="222222"/>
          <w:sz w:val="20"/>
          <w:szCs w:val="20"/>
          <w:lang w:eastAsia="en-AU"/>
        </w:rPr>
        <w:t>has been reported</w:t>
      </w:r>
      <w:proofErr w:type="gramEnd"/>
      <w:r w:rsidRPr="00024118">
        <w:rPr>
          <w:rFonts w:ascii="Helvetica" w:eastAsia="Times New Roman" w:hAnsi="Helvetica" w:cs="Helvetica"/>
          <w:color w:val="222222"/>
          <w:sz w:val="20"/>
          <w:szCs w:val="20"/>
          <w:lang w:eastAsia="en-AU"/>
        </w:rPr>
        <w:t xml:space="preserve">. </w:t>
      </w:r>
      <w:r w:rsidRPr="00024118">
        <w:rPr>
          <w:rFonts w:ascii="Helvetica" w:eastAsia="Times New Roman" w:hAnsi="Helvetica" w:cs="Helvetica"/>
          <w:color w:val="222222"/>
          <w:sz w:val="15"/>
          <w:szCs w:val="15"/>
          <w:vertAlign w:val="superscript"/>
          <w:lang w:eastAsia="en-AU"/>
        </w:rPr>
        <w:t>(</w:t>
      </w:r>
      <w:hyperlink r:id="rId41" w:anchor="_ENREF_20" w:tooltip="Barton, 1983 #712" w:history="1">
        <w:r w:rsidRPr="00024118">
          <w:rPr>
            <w:rFonts w:ascii="Helvetica" w:eastAsia="Times New Roman" w:hAnsi="Helvetica" w:cs="Helvetica"/>
            <w:color w:val="1157AD"/>
            <w:sz w:val="15"/>
            <w:szCs w:val="15"/>
            <w:vertAlign w:val="superscript"/>
            <w:lang w:eastAsia="en-AU"/>
          </w:rPr>
          <w:t>20</w:t>
        </w:r>
      </w:hyperlink>
      <w:r w:rsidRPr="00024118">
        <w:rPr>
          <w:rFonts w:ascii="Helvetica" w:eastAsia="Times New Roman" w:hAnsi="Helvetica" w:cs="Helvetica"/>
          <w:color w:val="222222"/>
          <w:sz w:val="15"/>
          <w:szCs w:val="15"/>
          <w:vertAlign w:val="superscript"/>
          <w:lang w:eastAsia="en-AU"/>
        </w:rPr>
        <w:t>)</w:t>
      </w:r>
      <w:r w:rsidRPr="00024118">
        <w:rPr>
          <w:rFonts w:ascii="Helvetica" w:eastAsia="Times New Roman" w:hAnsi="Helvetica" w:cs="Helvetica"/>
          <w:color w:val="222222"/>
          <w:sz w:val="20"/>
          <w:szCs w:val="20"/>
          <w:lang w:eastAsia="en-AU"/>
        </w:rPr>
        <w:t xml:space="preserve"> Direct contact with the respiratory secretions of a case </w:t>
      </w:r>
      <w:proofErr w:type="gramStart"/>
      <w:r w:rsidRPr="00024118">
        <w:rPr>
          <w:rFonts w:ascii="Helvetica" w:eastAsia="Times New Roman" w:hAnsi="Helvetica" w:cs="Helvetica"/>
          <w:color w:val="222222"/>
          <w:sz w:val="20"/>
          <w:szCs w:val="20"/>
          <w:lang w:eastAsia="en-AU"/>
        </w:rPr>
        <w:t>is generally considered</w:t>
      </w:r>
      <w:proofErr w:type="gramEnd"/>
      <w:r w:rsidRPr="00024118">
        <w:rPr>
          <w:rFonts w:ascii="Helvetica" w:eastAsia="Times New Roman" w:hAnsi="Helvetica" w:cs="Helvetica"/>
          <w:color w:val="222222"/>
          <w:sz w:val="20"/>
          <w:szCs w:val="20"/>
          <w:lang w:eastAsia="en-AU"/>
        </w:rPr>
        <w:t xml:space="preserve"> significant. As appropriate, advise the case’s healthcare provider about contact definitions and clearance antibiotic recommendations in the hospital setting.</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Contact definition</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lastRenderedPageBreak/>
        <w:t>Household contacts are those who had prolonged close contact with the index case in a household type setting in the seven days prior to the index case developing invasive Hib disease. Examples include living or sleeping in the same house, boyfriends/girlfriends, and sharing a dormitory or flat with the index case.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Childcare contacts </w:t>
      </w:r>
      <w:proofErr w:type="gramStart"/>
      <w:r w:rsidRPr="00024118">
        <w:rPr>
          <w:rFonts w:ascii="Helvetica" w:eastAsia="Times New Roman" w:hAnsi="Helvetica" w:cs="Helvetica"/>
          <w:color w:val="222222"/>
          <w:sz w:val="20"/>
          <w:szCs w:val="20"/>
          <w:lang w:eastAsia="en-AU"/>
        </w:rPr>
        <w:t>are defined</w:t>
      </w:r>
      <w:proofErr w:type="gramEnd"/>
      <w:r w:rsidRPr="00024118">
        <w:rPr>
          <w:rFonts w:ascii="Helvetica" w:eastAsia="Times New Roman" w:hAnsi="Helvetica" w:cs="Helvetica"/>
          <w:color w:val="222222"/>
          <w:sz w:val="20"/>
          <w:szCs w:val="20"/>
          <w:lang w:eastAsia="en-AU"/>
        </w:rPr>
        <w:t xml:space="preserve"> as any individual sharing with the index case any situation where children under 5 years of age are cared for with other children away from home in the seven days prior to the onset of disease in the case.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Contacts within the hospital setting are those people who have shared a hospital room with the case or healthcare workers who </w:t>
      </w:r>
      <w:proofErr w:type="gramStart"/>
      <w:r w:rsidRPr="00024118">
        <w:rPr>
          <w:rFonts w:ascii="Helvetica" w:eastAsia="Times New Roman" w:hAnsi="Helvetica" w:cs="Helvetica"/>
          <w:color w:val="222222"/>
          <w:sz w:val="20"/>
          <w:szCs w:val="20"/>
          <w:lang w:eastAsia="en-AU"/>
        </w:rPr>
        <w:t>are directly exposed</w:t>
      </w:r>
      <w:proofErr w:type="gramEnd"/>
      <w:r w:rsidRPr="00024118">
        <w:rPr>
          <w:rFonts w:ascii="Helvetica" w:eastAsia="Times New Roman" w:hAnsi="Helvetica" w:cs="Helvetica"/>
          <w:color w:val="222222"/>
          <w:sz w:val="20"/>
          <w:szCs w:val="20"/>
          <w:lang w:eastAsia="en-AU"/>
        </w:rPr>
        <w:t xml:space="preserve"> to the case’s respiratory secretions prior to case completion of 48 hours of clearance antibiotics.</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Prophylaxis</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Clearance antibiotics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Rifampicin </w:t>
      </w:r>
      <w:proofErr w:type="gramStart"/>
      <w:r w:rsidRPr="00024118">
        <w:rPr>
          <w:rFonts w:ascii="Helvetica" w:eastAsia="Times New Roman" w:hAnsi="Helvetica" w:cs="Helvetica"/>
          <w:color w:val="222222"/>
          <w:sz w:val="20"/>
          <w:szCs w:val="20"/>
          <w:lang w:eastAsia="en-AU"/>
        </w:rPr>
        <w:t>has been shown</w:t>
      </w:r>
      <w:proofErr w:type="gramEnd"/>
      <w:r w:rsidRPr="00024118">
        <w:rPr>
          <w:rFonts w:ascii="Helvetica" w:eastAsia="Times New Roman" w:hAnsi="Helvetica" w:cs="Helvetica"/>
          <w:color w:val="222222"/>
          <w:sz w:val="20"/>
          <w:szCs w:val="20"/>
          <w:lang w:eastAsia="en-AU"/>
        </w:rPr>
        <w:t xml:space="preserve"> to eradicate pharyngeal carriage of Hib in 92 to 97% of contacts </w:t>
      </w:r>
      <w:r w:rsidRPr="00024118">
        <w:rPr>
          <w:rFonts w:ascii="Helvetica" w:eastAsia="Times New Roman" w:hAnsi="Helvetica" w:cs="Helvetica"/>
          <w:color w:val="222222"/>
          <w:sz w:val="15"/>
          <w:szCs w:val="15"/>
          <w:vertAlign w:val="superscript"/>
          <w:lang w:eastAsia="en-AU"/>
        </w:rPr>
        <w:t>(</w:t>
      </w:r>
      <w:hyperlink r:id="rId42" w:anchor="_ENREF_1" w:tooltip="Ladhani, 2009 #665" w:history="1">
        <w:r w:rsidRPr="00024118">
          <w:rPr>
            <w:rFonts w:ascii="Helvetica" w:eastAsia="Times New Roman" w:hAnsi="Helvetica" w:cs="Helvetica"/>
            <w:color w:val="1157AD"/>
            <w:sz w:val="15"/>
            <w:szCs w:val="15"/>
            <w:vertAlign w:val="superscript"/>
            <w:lang w:eastAsia="en-AU"/>
          </w:rPr>
          <w:t>1</w:t>
        </w:r>
      </w:hyperlink>
      <w:r w:rsidRPr="00024118">
        <w:rPr>
          <w:rFonts w:ascii="Helvetica" w:eastAsia="Times New Roman" w:hAnsi="Helvetica" w:cs="Helvetica"/>
          <w:color w:val="222222"/>
          <w:sz w:val="15"/>
          <w:szCs w:val="15"/>
          <w:vertAlign w:val="superscript"/>
          <w:lang w:eastAsia="en-AU"/>
        </w:rPr>
        <w:t>)</w:t>
      </w:r>
      <w:r w:rsidRPr="00024118">
        <w:rPr>
          <w:rFonts w:ascii="Helvetica" w:eastAsia="Times New Roman" w:hAnsi="Helvetica" w:cs="Helvetica"/>
          <w:color w:val="222222"/>
          <w:sz w:val="20"/>
          <w:szCs w:val="20"/>
          <w:lang w:eastAsia="en-AU"/>
        </w:rPr>
        <w:t xml:space="preserve">, and consequently may decrease the risk of secondary cases. </w:t>
      </w:r>
      <w:r w:rsidRPr="00024118">
        <w:rPr>
          <w:rFonts w:ascii="Helvetica" w:eastAsia="Times New Roman" w:hAnsi="Helvetica" w:cs="Helvetica"/>
          <w:color w:val="222222"/>
          <w:sz w:val="15"/>
          <w:szCs w:val="15"/>
          <w:vertAlign w:val="superscript"/>
          <w:lang w:eastAsia="en-AU"/>
        </w:rPr>
        <w:t>(</w:t>
      </w:r>
      <w:hyperlink r:id="rId43" w:anchor="_ENREF_18" w:tooltip="Gilbert, 1991 #699" w:history="1">
        <w:r w:rsidRPr="00024118">
          <w:rPr>
            <w:rFonts w:ascii="Helvetica" w:eastAsia="Times New Roman" w:hAnsi="Helvetica" w:cs="Helvetica"/>
            <w:color w:val="1157AD"/>
            <w:sz w:val="15"/>
            <w:szCs w:val="15"/>
            <w:vertAlign w:val="superscript"/>
            <w:lang w:eastAsia="en-AU"/>
          </w:rPr>
          <w:t>18</w:t>
        </w:r>
      </w:hyperlink>
      <w:r w:rsidRPr="00024118">
        <w:rPr>
          <w:rFonts w:ascii="Helvetica" w:eastAsia="Times New Roman" w:hAnsi="Helvetica" w:cs="Helvetica"/>
          <w:color w:val="222222"/>
          <w:sz w:val="15"/>
          <w:szCs w:val="15"/>
          <w:vertAlign w:val="superscript"/>
          <w:lang w:eastAsia="en-AU"/>
        </w:rPr>
        <w:t>)</w:t>
      </w:r>
      <w:r w:rsidRPr="00024118">
        <w:rPr>
          <w:rFonts w:ascii="Helvetica" w:eastAsia="Times New Roman" w:hAnsi="Helvetica" w:cs="Helvetica"/>
          <w:color w:val="222222"/>
          <w:sz w:val="20"/>
          <w:szCs w:val="20"/>
          <w:lang w:eastAsia="en-AU"/>
        </w:rPr>
        <w:t xml:space="preserve"> Rifampicin is of no value more than 30 days after initial contact with a case. An Australian study showed that ceftriaxone and </w:t>
      </w:r>
      <w:proofErr w:type="spellStart"/>
      <w:r w:rsidRPr="00024118">
        <w:rPr>
          <w:rFonts w:ascii="Helvetica" w:eastAsia="Times New Roman" w:hAnsi="Helvetica" w:cs="Helvetica"/>
          <w:color w:val="222222"/>
          <w:sz w:val="20"/>
          <w:szCs w:val="20"/>
          <w:lang w:eastAsia="en-AU"/>
        </w:rPr>
        <w:t>cefotaxime</w:t>
      </w:r>
      <w:proofErr w:type="spellEnd"/>
      <w:r w:rsidRPr="00024118">
        <w:rPr>
          <w:rFonts w:ascii="Helvetica" w:eastAsia="Times New Roman" w:hAnsi="Helvetica" w:cs="Helvetica"/>
          <w:color w:val="222222"/>
          <w:sz w:val="20"/>
          <w:szCs w:val="20"/>
          <w:lang w:eastAsia="en-AU"/>
        </w:rPr>
        <w:t xml:space="preserve"> were effective alternatives for eliminating Hib nasopharyngeal carriage in cases. </w:t>
      </w:r>
      <w:r w:rsidRPr="00024118">
        <w:rPr>
          <w:rFonts w:ascii="Helvetica" w:eastAsia="Times New Roman" w:hAnsi="Helvetica" w:cs="Helvetica"/>
          <w:color w:val="222222"/>
          <w:sz w:val="15"/>
          <w:szCs w:val="15"/>
          <w:vertAlign w:val="superscript"/>
          <w:lang w:eastAsia="en-AU"/>
        </w:rPr>
        <w:t>(</w:t>
      </w:r>
      <w:hyperlink r:id="rId44" w:anchor="_ENREF_19" w:tooltip="Goldwater, 1995 #766" w:history="1">
        <w:r w:rsidRPr="00024118">
          <w:rPr>
            <w:rFonts w:ascii="Helvetica" w:eastAsia="Times New Roman" w:hAnsi="Helvetica" w:cs="Helvetica"/>
            <w:color w:val="1157AD"/>
            <w:sz w:val="15"/>
            <w:szCs w:val="15"/>
            <w:vertAlign w:val="superscript"/>
            <w:lang w:eastAsia="en-AU"/>
          </w:rPr>
          <w:t>19</w:t>
        </w:r>
      </w:hyperlink>
      <w:r w:rsidRPr="00024118">
        <w:rPr>
          <w:rFonts w:ascii="Helvetica" w:eastAsia="Times New Roman" w:hAnsi="Helvetica" w:cs="Helvetica"/>
          <w:color w:val="222222"/>
          <w:sz w:val="15"/>
          <w:szCs w:val="15"/>
          <w:vertAlign w:val="superscript"/>
          <w:lang w:eastAsia="en-AU"/>
        </w:rPr>
        <w:t>)</w:t>
      </w:r>
      <w:r w:rsidRPr="00024118">
        <w:rPr>
          <w:rFonts w:ascii="Helvetica" w:eastAsia="Times New Roman" w:hAnsi="Helvetica" w:cs="Helvetica"/>
          <w:color w:val="222222"/>
          <w:sz w:val="20"/>
          <w:szCs w:val="20"/>
          <w:lang w:eastAsia="en-AU"/>
        </w:rPr>
        <w:t xml:space="preserve"> Others have extrapolated this finding to recommend ceftriaxone as an alternative clearance antibiotic for contacts unable to tolerate rifampicin (1).</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Dosing regimens </w:t>
      </w:r>
      <w:r w:rsidRPr="00024118">
        <w:rPr>
          <w:rFonts w:ascii="Helvetica" w:eastAsia="Times New Roman" w:hAnsi="Helvetica" w:cs="Helvetica"/>
          <w:color w:val="222222"/>
          <w:sz w:val="15"/>
          <w:szCs w:val="15"/>
          <w:vertAlign w:val="superscript"/>
          <w:lang w:eastAsia="en-AU"/>
        </w:rPr>
        <w:t>(</w:t>
      </w:r>
      <w:hyperlink r:id="rId45" w:anchor="_ENREF_1" w:tooltip="Ladhani, 2009 #665" w:history="1">
        <w:r w:rsidRPr="00024118">
          <w:rPr>
            <w:rFonts w:ascii="Helvetica" w:eastAsia="Times New Roman" w:hAnsi="Helvetica" w:cs="Helvetica"/>
            <w:color w:val="1157AD"/>
            <w:sz w:val="15"/>
            <w:szCs w:val="15"/>
            <w:vertAlign w:val="superscript"/>
            <w:lang w:eastAsia="en-AU"/>
          </w:rPr>
          <w:t>1</w:t>
        </w:r>
      </w:hyperlink>
      <w:proofErr w:type="gramStart"/>
      <w:r w:rsidRPr="00024118">
        <w:rPr>
          <w:rFonts w:ascii="Helvetica" w:eastAsia="Times New Roman" w:hAnsi="Helvetica" w:cs="Helvetica"/>
          <w:color w:val="222222"/>
          <w:sz w:val="15"/>
          <w:szCs w:val="15"/>
          <w:vertAlign w:val="superscript"/>
          <w:lang w:eastAsia="en-AU"/>
        </w:rPr>
        <w:t>)</w:t>
      </w:r>
      <w:proofErr w:type="gramEnd"/>
      <w:r w:rsidRPr="00024118">
        <w:rPr>
          <w:rFonts w:ascii="Helvetica" w:eastAsia="Times New Roman" w:hAnsi="Helvetica" w:cs="Helvetica"/>
          <w:color w:val="222222"/>
          <w:sz w:val="20"/>
          <w:szCs w:val="20"/>
          <w:lang w:eastAsia="en-AU"/>
        </w:rPr>
        <w:br/>
      </w:r>
      <w:r w:rsidRPr="00024118">
        <w:rPr>
          <w:rFonts w:ascii="Helvetica" w:eastAsia="Times New Roman" w:hAnsi="Helvetica" w:cs="Helvetica"/>
          <w:i/>
          <w:iCs/>
          <w:color w:val="222222"/>
          <w:sz w:val="20"/>
          <w:szCs w:val="20"/>
          <w:lang w:eastAsia="en-AU"/>
        </w:rPr>
        <w:t>Rifampicin</w:t>
      </w:r>
      <w:r w:rsidRPr="00024118">
        <w:rPr>
          <w:rFonts w:ascii="Helvetica" w:eastAsia="Times New Roman" w:hAnsi="Helvetica" w:cs="Helvetica"/>
          <w:color w:val="222222"/>
          <w:sz w:val="20"/>
          <w:szCs w:val="20"/>
          <w:lang w:eastAsia="en-AU"/>
        </w:rPr>
        <w:br/>
        <w:t>Children and adults: 20 mg/kg as a single daily dose (maximum daily dose 600 mg) for 4 days.</w:t>
      </w:r>
      <w:r w:rsidRPr="00024118">
        <w:rPr>
          <w:rFonts w:ascii="Helvetica" w:eastAsia="Times New Roman" w:hAnsi="Helvetica" w:cs="Helvetica"/>
          <w:color w:val="222222"/>
          <w:sz w:val="20"/>
          <w:szCs w:val="20"/>
          <w:lang w:eastAsia="en-AU"/>
        </w:rPr>
        <w:br/>
        <w:t>Neonates (&lt;1 month of age): 10 mg/kg daily for 4 days.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i/>
          <w:iCs/>
          <w:color w:val="222222"/>
          <w:sz w:val="20"/>
          <w:szCs w:val="20"/>
          <w:lang w:eastAsia="en-AU"/>
        </w:rPr>
        <w:t>Ceftriaxone</w:t>
      </w:r>
      <w:r w:rsidRPr="00024118">
        <w:rPr>
          <w:rFonts w:ascii="Helvetica" w:eastAsia="Times New Roman" w:hAnsi="Helvetica" w:cs="Helvetica"/>
          <w:color w:val="222222"/>
          <w:sz w:val="20"/>
          <w:szCs w:val="20"/>
          <w:lang w:eastAsia="en-AU"/>
        </w:rPr>
        <w:br/>
        <w:t>Children 12 years or older and adults: 1g IM or IV daily for 2 days</w:t>
      </w:r>
      <w:r w:rsidRPr="00024118">
        <w:rPr>
          <w:rFonts w:ascii="Helvetica" w:eastAsia="Times New Roman" w:hAnsi="Helvetica" w:cs="Helvetica"/>
          <w:color w:val="222222"/>
          <w:sz w:val="20"/>
          <w:szCs w:val="20"/>
          <w:lang w:eastAsia="en-AU"/>
        </w:rPr>
        <w:br/>
        <w:t xml:space="preserve">Children younger than 12 years: 50mg/kg IM or IV daily for 2 days </w:t>
      </w:r>
    </w:p>
    <w:p w:rsidR="00024118" w:rsidRPr="00024118" w:rsidRDefault="00024118" w:rsidP="00024118">
      <w:pPr>
        <w:spacing w:before="240" w:after="120" w:line="240" w:lineRule="auto"/>
        <w:outlineLvl w:val="3"/>
        <w:rPr>
          <w:rFonts w:ascii="Open Sans" w:eastAsia="Times New Roman" w:hAnsi="Open Sans" w:cs="Helvetica"/>
          <w:color w:val="000000"/>
          <w:lang w:eastAsia="en-AU"/>
        </w:rPr>
      </w:pPr>
      <w:r w:rsidRPr="00024118">
        <w:rPr>
          <w:rFonts w:ascii="Open Sans" w:eastAsia="Times New Roman" w:hAnsi="Open Sans" w:cs="Helvetica"/>
          <w:color w:val="000000"/>
          <w:lang w:eastAsia="en-AU"/>
        </w:rPr>
        <w:t>Household</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Clearance antibiotics </w:t>
      </w:r>
      <w:proofErr w:type="gramStart"/>
      <w:r w:rsidRPr="00024118">
        <w:rPr>
          <w:rFonts w:ascii="Helvetica" w:eastAsia="Times New Roman" w:hAnsi="Helvetica" w:cs="Helvetica"/>
          <w:color w:val="222222"/>
          <w:sz w:val="20"/>
          <w:szCs w:val="20"/>
          <w:lang w:eastAsia="en-AU"/>
        </w:rPr>
        <w:t>are no longer routinely indicated</w:t>
      </w:r>
      <w:proofErr w:type="gramEnd"/>
      <w:r w:rsidRPr="00024118">
        <w:rPr>
          <w:rFonts w:ascii="Helvetica" w:eastAsia="Times New Roman" w:hAnsi="Helvetica" w:cs="Helvetica"/>
          <w:color w:val="222222"/>
          <w:sz w:val="20"/>
          <w:szCs w:val="20"/>
          <w:lang w:eastAsia="en-AU"/>
        </w:rPr>
        <w:t xml:space="preserve"> unless the household contains a vulnerable contact. A vulnerable contact is:</w:t>
      </w:r>
    </w:p>
    <w:p w:rsidR="00024118" w:rsidRPr="00024118" w:rsidRDefault="00024118" w:rsidP="00406375">
      <w:pPr>
        <w:numPr>
          <w:ilvl w:val="0"/>
          <w:numId w:val="13"/>
        </w:numPr>
        <w:spacing w:after="9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an infant &lt;7 months of age (regardless of vaccination status), OR</w:t>
      </w:r>
    </w:p>
    <w:p w:rsidR="00024118" w:rsidRPr="00024118" w:rsidRDefault="00024118" w:rsidP="00406375">
      <w:pPr>
        <w:numPr>
          <w:ilvl w:val="0"/>
          <w:numId w:val="13"/>
        </w:numPr>
        <w:spacing w:after="90" w:line="300" w:lineRule="atLeast"/>
        <w:rPr>
          <w:rFonts w:ascii="Helvetica" w:eastAsia="Times New Roman" w:hAnsi="Helvetica" w:cs="Helvetica"/>
          <w:color w:val="222222"/>
          <w:sz w:val="20"/>
          <w:szCs w:val="20"/>
          <w:lang w:eastAsia="en-AU"/>
        </w:rPr>
      </w:pPr>
      <w:proofErr w:type="gramStart"/>
      <w:r w:rsidRPr="00024118">
        <w:rPr>
          <w:rFonts w:ascii="Helvetica" w:eastAsia="Times New Roman" w:hAnsi="Helvetica" w:cs="Helvetica"/>
          <w:color w:val="222222"/>
          <w:sz w:val="20"/>
          <w:szCs w:val="20"/>
          <w:lang w:eastAsia="en-AU"/>
        </w:rPr>
        <w:t>a</w:t>
      </w:r>
      <w:proofErr w:type="gramEnd"/>
      <w:r w:rsidRPr="00024118">
        <w:rPr>
          <w:rFonts w:ascii="Helvetica" w:eastAsia="Times New Roman" w:hAnsi="Helvetica" w:cs="Helvetica"/>
          <w:color w:val="222222"/>
          <w:sz w:val="20"/>
          <w:szCs w:val="20"/>
          <w:lang w:eastAsia="en-AU"/>
        </w:rPr>
        <w:t xml:space="preserve"> child aged 7 months to 5 years who is inadequately vaccinated. To determine if child is inadequately vaccinated, use the Hib catch-up table in current edition of the </w:t>
      </w:r>
      <w:r w:rsidRPr="00024118">
        <w:rPr>
          <w:rFonts w:ascii="Helvetica" w:eastAsia="Times New Roman" w:hAnsi="Helvetica" w:cs="Helvetica"/>
          <w:i/>
          <w:iCs/>
          <w:color w:val="222222"/>
          <w:sz w:val="20"/>
          <w:szCs w:val="20"/>
          <w:lang w:eastAsia="en-AU"/>
        </w:rPr>
        <w:t>Australian Immunisation Handbook</w:t>
      </w:r>
      <w:r w:rsidRPr="00024118">
        <w:rPr>
          <w:rFonts w:ascii="Helvetica" w:eastAsia="Times New Roman" w:hAnsi="Helvetica" w:cs="Helvetica"/>
          <w:color w:val="222222"/>
          <w:sz w:val="20"/>
          <w:szCs w:val="20"/>
          <w:lang w:eastAsia="en-AU"/>
        </w:rPr>
        <w:t xml:space="preserve">) OR </w:t>
      </w:r>
    </w:p>
    <w:p w:rsidR="00024118" w:rsidRPr="00024118" w:rsidRDefault="00024118" w:rsidP="00406375">
      <w:pPr>
        <w:numPr>
          <w:ilvl w:val="0"/>
          <w:numId w:val="13"/>
        </w:numPr>
        <w:spacing w:after="90" w:line="300" w:lineRule="atLeast"/>
        <w:rPr>
          <w:rFonts w:ascii="Helvetica" w:eastAsia="Times New Roman" w:hAnsi="Helvetica" w:cs="Helvetica"/>
          <w:color w:val="222222"/>
          <w:sz w:val="20"/>
          <w:szCs w:val="20"/>
          <w:lang w:eastAsia="en-AU"/>
        </w:rPr>
      </w:pPr>
      <w:proofErr w:type="gramStart"/>
      <w:r w:rsidRPr="00024118">
        <w:rPr>
          <w:rFonts w:ascii="Helvetica" w:eastAsia="Times New Roman" w:hAnsi="Helvetica" w:cs="Helvetica"/>
          <w:color w:val="222222"/>
          <w:sz w:val="20"/>
          <w:szCs w:val="20"/>
          <w:lang w:eastAsia="en-AU"/>
        </w:rPr>
        <w:t>an</w:t>
      </w:r>
      <w:proofErr w:type="gramEnd"/>
      <w:r w:rsidRPr="00024118">
        <w:rPr>
          <w:rFonts w:ascii="Helvetica" w:eastAsia="Times New Roman" w:hAnsi="Helvetica" w:cs="Helvetica"/>
          <w:color w:val="222222"/>
          <w:sz w:val="20"/>
          <w:szCs w:val="20"/>
          <w:lang w:eastAsia="en-AU"/>
        </w:rPr>
        <w:t xml:space="preserve"> immunocompromised or </w:t>
      </w:r>
      <w:proofErr w:type="spellStart"/>
      <w:r w:rsidRPr="00024118">
        <w:rPr>
          <w:rFonts w:ascii="Helvetica" w:eastAsia="Times New Roman" w:hAnsi="Helvetica" w:cs="Helvetica"/>
          <w:color w:val="222222"/>
          <w:sz w:val="20"/>
          <w:szCs w:val="20"/>
          <w:lang w:eastAsia="en-AU"/>
        </w:rPr>
        <w:t>asplenic</w:t>
      </w:r>
      <w:proofErr w:type="spellEnd"/>
      <w:r w:rsidRPr="00024118">
        <w:rPr>
          <w:rFonts w:ascii="Helvetica" w:eastAsia="Times New Roman" w:hAnsi="Helvetica" w:cs="Helvetica"/>
          <w:color w:val="222222"/>
          <w:sz w:val="20"/>
          <w:szCs w:val="20"/>
          <w:lang w:eastAsia="en-AU"/>
        </w:rPr>
        <w:t xml:space="preserve"> person of any age, regardless of vaccination status.</w:t>
      </w:r>
    </w:p>
    <w:p w:rsidR="00024118" w:rsidRPr="00406375" w:rsidRDefault="00024118" w:rsidP="00406375">
      <w:pPr>
        <w:pStyle w:val="ListParagraph"/>
        <w:numPr>
          <w:ilvl w:val="0"/>
          <w:numId w:val="13"/>
        </w:numPr>
        <w:spacing w:before="240" w:after="24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 xml:space="preserve">In these cases, all contacts in a household in which a case of invasive Hib infection occurs should receive rifampicin, with the exception of pregnant women or those with previous adverse reaction or other contraindication to rifampicin, for whom ceftriaxone </w:t>
      </w:r>
      <w:proofErr w:type="gramStart"/>
      <w:r w:rsidRPr="00406375">
        <w:rPr>
          <w:rFonts w:ascii="Helvetica" w:eastAsia="Times New Roman" w:hAnsi="Helvetica" w:cs="Helvetica"/>
          <w:color w:val="222222"/>
          <w:sz w:val="20"/>
          <w:szCs w:val="20"/>
          <w:lang w:eastAsia="en-AU"/>
        </w:rPr>
        <w:t>may be used</w:t>
      </w:r>
      <w:proofErr w:type="gramEnd"/>
      <w:r w:rsidRPr="00406375">
        <w:rPr>
          <w:rFonts w:ascii="Helvetica" w:eastAsia="Times New Roman" w:hAnsi="Helvetica" w:cs="Helvetica"/>
          <w:color w:val="222222"/>
          <w:sz w:val="20"/>
          <w:szCs w:val="20"/>
          <w:lang w:eastAsia="en-AU"/>
        </w:rPr>
        <w:t xml:space="preserve">. </w:t>
      </w:r>
      <w:r w:rsidRPr="00406375">
        <w:rPr>
          <w:rFonts w:ascii="Helvetica" w:eastAsia="Times New Roman" w:hAnsi="Helvetica" w:cs="Helvetica"/>
          <w:color w:val="222222"/>
          <w:sz w:val="15"/>
          <w:szCs w:val="15"/>
          <w:vertAlign w:val="superscript"/>
          <w:lang w:eastAsia="en-AU"/>
        </w:rPr>
        <w:t>(</w:t>
      </w:r>
      <w:hyperlink r:id="rId46" w:anchor="_ENREF_19" w:tooltip="Goldwater, 1995 #766" w:history="1">
        <w:r w:rsidRPr="00406375">
          <w:rPr>
            <w:rFonts w:ascii="Helvetica" w:eastAsia="Times New Roman" w:hAnsi="Helvetica" w:cs="Helvetica"/>
            <w:color w:val="1157AD"/>
            <w:sz w:val="15"/>
            <w:szCs w:val="15"/>
            <w:vertAlign w:val="superscript"/>
            <w:lang w:eastAsia="en-AU"/>
          </w:rPr>
          <w:t>19</w:t>
        </w:r>
      </w:hyperlink>
      <w:r w:rsidRPr="00406375">
        <w:rPr>
          <w:rFonts w:ascii="Helvetica" w:eastAsia="Times New Roman" w:hAnsi="Helvetica" w:cs="Helvetica"/>
          <w:color w:val="222222"/>
          <w:sz w:val="15"/>
          <w:szCs w:val="15"/>
          <w:vertAlign w:val="superscript"/>
          <w:lang w:eastAsia="en-AU"/>
        </w:rPr>
        <w:t>)</w:t>
      </w:r>
    </w:p>
    <w:p w:rsidR="00024118" w:rsidRPr="00024118" w:rsidRDefault="00024118" w:rsidP="00024118">
      <w:pPr>
        <w:spacing w:before="240" w:after="120" w:line="240" w:lineRule="auto"/>
        <w:outlineLvl w:val="3"/>
        <w:rPr>
          <w:rFonts w:ascii="Open Sans" w:eastAsia="Times New Roman" w:hAnsi="Open Sans" w:cs="Helvetica"/>
          <w:color w:val="000000"/>
          <w:lang w:eastAsia="en-AU"/>
        </w:rPr>
      </w:pPr>
      <w:r w:rsidRPr="00024118">
        <w:rPr>
          <w:rFonts w:ascii="Open Sans" w:eastAsia="Times New Roman" w:hAnsi="Open Sans" w:cs="Helvetica"/>
          <w:color w:val="000000"/>
          <w:lang w:eastAsia="en-AU"/>
        </w:rPr>
        <w:lastRenderedPageBreak/>
        <w:t>Childcare facilities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Based on pre-vaccination evidence, the risk of disease is lower for childcare contacts, compared to household contacts and approaches that of the general population when all contacts are older than 2 years. </w:t>
      </w:r>
      <w:r w:rsidRPr="00024118">
        <w:rPr>
          <w:rFonts w:ascii="Helvetica" w:eastAsia="Times New Roman" w:hAnsi="Helvetica" w:cs="Helvetica"/>
          <w:color w:val="222222"/>
          <w:sz w:val="15"/>
          <w:szCs w:val="15"/>
          <w:vertAlign w:val="superscript"/>
          <w:lang w:eastAsia="en-AU"/>
        </w:rPr>
        <w:t>(</w:t>
      </w:r>
      <w:hyperlink r:id="rId47" w:anchor="_ENREF_21" w:tooltip="Osterholm, 1987 #789" w:history="1">
        <w:r w:rsidRPr="00024118">
          <w:rPr>
            <w:rFonts w:ascii="Helvetica" w:eastAsia="Times New Roman" w:hAnsi="Helvetica" w:cs="Helvetica"/>
            <w:color w:val="1157AD"/>
            <w:sz w:val="15"/>
            <w:szCs w:val="15"/>
            <w:vertAlign w:val="superscript"/>
            <w:lang w:eastAsia="en-AU"/>
          </w:rPr>
          <w:t>21-23</w:t>
        </w:r>
      </w:hyperlink>
      <w:r w:rsidRPr="00024118">
        <w:rPr>
          <w:rFonts w:ascii="Helvetica" w:eastAsia="Times New Roman" w:hAnsi="Helvetica" w:cs="Helvetica"/>
          <w:color w:val="222222"/>
          <w:sz w:val="15"/>
          <w:szCs w:val="15"/>
          <w:vertAlign w:val="superscript"/>
          <w:lang w:eastAsia="en-AU"/>
        </w:rPr>
        <w:t>)</w:t>
      </w:r>
      <w:r w:rsidRPr="00024118">
        <w:rPr>
          <w:rFonts w:ascii="Helvetica" w:eastAsia="Times New Roman" w:hAnsi="Helvetica" w:cs="Helvetica"/>
          <w:color w:val="222222"/>
          <w:sz w:val="20"/>
          <w:szCs w:val="20"/>
          <w:lang w:eastAsia="en-AU"/>
        </w:rPr>
        <w:t xml:space="preserve"> Pre-vaccine studies showed rifampicin reduced the risk of secondary cases in childcare groups, especially in those younger than 2 years. </w:t>
      </w:r>
      <w:r w:rsidRPr="00024118">
        <w:rPr>
          <w:rFonts w:ascii="Helvetica" w:eastAsia="Times New Roman" w:hAnsi="Helvetica" w:cs="Helvetica"/>
          <w:color w:val="222222"/>
          <w:sz w:val="15"/>
          <w:szCs w:val="15"/>
          <w:vertAlign w:val="superscript"/>
          <w:lang w:eastAsia="en-AU"/>
        </w:rPr>
        <w:t>(</w:t>
      </w:r>
      <w:hyperlink r:id="rId48" w:anchor="_ENREF_22" w:tooltip="Fleming, 1985 #790" w:history="1">
        <w:r w:rsidRPr="00024118">
          <w:rPr>
            <w:rFonts w:ascii="Helvetica" w:eastAsia="Times New Roman" w:hAnsi="Helvetica" w:cs="Helvetica"/>
            <w:color w:val="1157AD"/>
            <w:sz w:val="15"/>
            <w:szCs w:val="15"/>
            <w:vertAlign w:val="superscript"/>
            <w:lang w:eastAsia="en-AU"/>
          </w:rPr>
          <w:t>22</w:t>
        </w:r>
      </w:hyperlink>
      <w:r w:rsidRPr="00024118">
        <w:rPr>
          <w:rFonts w:ascii="Helvetica" w:eastAsia="Times New Roman" w:hAnsi="Helvetica" w:cs="Helvetica"/>
          <w:color w:val="222222"/>
          <w:sz w:val="15"/>
          <w:szCs w:val="15"/>
          <w:vertAlign w:val="superscript"/>
          <w:lang w:eastAsia="en-AU"/>
        </w:rPr>
        <w:t xml:space="preserve">, </w:t>
      </w:r>
      <w:hyperlink r:id="rId49" w:anchor="_ENREF_24" w:tooltip="Makintubee, 1987 #792" w:history="1">
        <w:r w:rsidRPr="00024118">
          <w:rPr>
            <w:rFonts w:ascii="Helvetica" w:eastAsia="Times New Roman" w:hAnsi="Helvetica" w:cs="Helvetica"/>
            <w:color w:val="1157AD"/>
            <w:sz w:val="15"/>
            <w:szCs w:val="15"/>
            <w:vertAlign w:val="superscript"/>
            <w:lang w:eastAsia="en-AU"/>
          </w:rPr>
          <w:t>24</w:t>
        </w:r>
      </w:hyperlink>
      <w:r w:rsidRPr="00024118">
        <w:rPr>
          <w:rFonts w:ascii="Helvetica" w:eastAsia="Times New Roman" w:hAnsi="Helvetica" w:cs="Helvetica"/>
          <w:color w:val="222222"/>
          <w:sz w:val="15"/>
          <w:szCs w:val="15"/>
          <w:vertAlign w:val="superscript"/>
          <w:lang w:eastAsia="en-AU"/>
        </w:rPr>
        <w:t>)</w:t>
      </w:r>
      <w:r w:rsidRPr="00024118">
        <w:rPr>
          <w:rFonts w:ascii="Helvetica" w:eastAsia="Times New Roman" w:hAnsi="Helvetica" w:cs="Helvetica"/>
          <w:color w:val="222222"/>
          <w:sz w:val="20"/>
          <w:szCs w:val="20"/>
          <w:lang w:eastAsia="en-AU"/>
        </w:rPr>
        <w:t xml:space="preserve"> </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Where a group of childcare contacts:</w:t>
      </w:r>
    </w:p>
    <w:p w:rsidR="00024118" w:rsidRPr="00406375" w:rsidRDefault="00024118" w:rsidP="00406375">
      <w:pPr>
        <w:pStyle w:val="ListParagraph"/>
        <w:numPr>
          <w:ilvl w:val="0"/>
          <w:numId w:val="14"/>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 xml:space="preserve">have levels of contact approaching that of a household, </w:t>
      </w:r>
      <w:hyperlink r:id="rId50" w:anchor="_ftn1" w:history="1">
        <w:r w:rsidRPr="00406375">
          <w:rPr>
            <w:rFonts w:ascii="Helvetica" w:eastAsia="Times New Roman" w:hAnsi="Helvetica" w:cs="Helvetica"/>
            <w:color w:val="1157AD"/>
            <w:sz w:val="15"/>
            <w:szCs w:val="15"/>
            <w:vertAlign w:val="superscript"/>
            <w:lang w:eastAsia="en-AU"/>
          </w:rPr>
          <w:t>2</w:t>
        </w:r>
      </w:hyperlink>
      <w:bookmarkEnd w:id="6"/>
      <w:r w:rsidRPr="00406375">
        <w:rPr>
          <w:rFonts w:ascii="Helvetica" w:eastAsia="Times New Roman" w:hAnsi="Helvetica" w:cs="Helvetica"/>
          <w:color w:val="222222"/>
          <w:sz w:val="20"/>
          <w:szCs w:val="20"/>
          <w:lang w:eastAsia="en-AU"/>
        </w:rPr>
        <w:t xml:space="preserve"> </w:t>
      </w:r>
      <w:r w:rsidRPr="00406375">
        <w:rPr>
          <w:rFonts w:ascii="Helvetica" w:eastAsia="Times New Roman" w:hAnsi="Helvetica" w:cs="Helvetica"/>
          <w:b/>
          <w:bCs/>
          <w:color w:val="222222"/>
          <w:sz w:val="20"/>
          <w:szCs w:val="20"/>
          <w:lang w:eastAsia="en-AU"/>
        </w:rPr>
        <w:t>and</w:t>
      </w:r>
    </w:p>
    <w:p w:rsidR="00024118" w:rsidRPr="00406375" w:rsidRDefault="00024118" w:rsidP="00406375">
      <w:pPr>
        <w:pStyle w:val="ListParagraph"/>
        <w:numPr>
          <w:ilvl w:val="0"/>
          <w:numId w:val="14"/>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at least one of these close contacts is either:</w:t>
      </w:r>
    </w:p>
    <w:p w:rsidR="00024118" w:rsidRPr="00406375" w:rsidRDefault="00024118" w:rsidP="00406375">
      <w:pPr>
        <w:pStyle w:val="ListParagraph"/>
        <w:numPr>
          <w:ilvl w:val="0"/>
          <w:numId w:val="14"/>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immunocompromised, OR</w:t>
      </w:r>
    </w:p>
    <w:p w:rsidR="00024118" w:rsidRPr="00406375" w:rsidRDefault="00024118" w:rsidP="00406375">
      <w:pPr>
        <w:pStyle w:val="ListParagraph"/>
        <w:numPr>
          <w:ilvl w:val="0"/>
          <w:numId w:val="14"/>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a child less than 7 months of age (regardless of vaccination status) OR</w:t>
      </w:r>
    </w:p>
    <w:p w:rsidR="00024118" w:rsidRPr="00406375" w:rsidRDefault="00024118" w:rsidP="00406375">
      <w:pPr>
        <w:pStyle w:val="ListParagraph"/>
        <w:numPr>
          <w:ilvl w:val="0"/>
          <w:numId w:val="14"/>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a child aged 7 to 24 months of age who is not adequately vaccinated,</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proofErr w:type="gramStart"/>
      <w:r w:rsidRPr="00024118">
        <w:rPr>
          <w:rFonts w:ascii="Helvetica" w:eastAsia="Times New Roman" w:hAnsi="Helvetica" w:cs="Helvetica"/>
          <w:color w:val="222222"/>
          <w:sz w:val="20"/>
          <w:szCs w:val="20"/>
          <w:lang w:eastAsia="en-AU"/>
        </w:rPr>
        <w:t>offering</w:t>
      </w:r>
      <w:proofErr w:type="gramEnd"/>
      <w:r w:rsidRPr="00024118">
        <w:rPr>
          <w:rFonts w:ascii="Helvetica" w:eastAsia="Times New Roman" w:hAnsi="Helvetica" w:cs="Helvetica"/>
          <w:color w:val="222222"/>
          <w:sz w:val="20"/>
          <w:szCs w:val="20"/>
          <w:lang w:eastAsia="en-AU"/>
        </w:rPr>
        <w:t xml:space="preserve"> clearance antibiotics to this close contact group should be considered. The intermingling of children of different age/room groups at the beginning and end of the day is usually of short duration and not sufficient to justify the use of clearance antibiotics.</w:t>
      </w:r>
    </w:p>
    <w:p w:rsidR="00024118" w:rsidRPr="00024118" w:rsidRDefault="00024118" w:rsidP="00024118">
      <w:pPr>
        <w:spacing w:before="240" w:after="120" w:line="240" w:lineRule="auto"/>
        <w:outlineLvl w:val="3"/>
        <w:rPr>
          <w:rFonts w:ascii="Open Sans" w:eastAsia="Times New Roman" w:hAnsi="Open Sans" w:cs="Helvetica"/>
          <w:color w:val="000000"/>
          <w:lang w:eastAsia="en-AU"/>
        </w:rPr>
      </w:pPr>
      <w:r w:rsidRPr="00024118">
        <w:rPr>
          <w:rFonts w:ascii="Open Sans" w:eastAsia="Times New Roman" w:hAnsi="Open Sans" w:cs="Helvetica"/>
          <w:color w:val="000000"/>
          <w:lang w:eastAsia="en-AU"/>
        </w:rPr>
        <w:t>Hospital / Health care facility</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Clearance antibiotics </w:t>
      </w:r>
      <w:proofErr w:type="gramStart"/>
      <w:r w:rsidRPr="00024118">
        <w:rPr>
          <w:rFonts w:ascii="Helvetica" w:eastAsia="Times New Roman" w:hAnsi="Helvetica" w:cs="Helvetica"/>
          <w:color w:val="222222"/>
          <w:sz w:val="20"/>
          <w:szCs w:val="20"/>
          <w:lang w:eastAsia="en-AU"/>
        </w:rPr>
        <w:t>are recommended</w:t>
      </w:r>
      <w:proofErr w:type="gramEnd"/>
      <w:r w:rsidRPr="00024118">
        <w:rPr>
          <w:rFonts w:ascii="Helvetica" w:eastAsia="Times New Roman" w:hAnsi="Helvetica" w:cs="Helvetica"/>
          <w:color w:val="222222"/>
          <w:sz w:val="20"/>
          <w:szCs w:val="20"/>
          <w:lang w:eastAsia="en-AU"/>
        </w:rPr>
        <w:t xml:space="preserve"> for:</w:t>
      </w:r>
    </w:p>
    <w:p w:rsidR="00024118" w:rsidRPr="00024118" w:rsidRDefault="00024118" w:rsidP="00024118">
      <w:pPr>
        <w:numPr>
          <w:ilvl w:val="0"/>
          <w:numId w:val="6"/>
        </w:numPr>
        <w:spacing w:after="90" w:line="300" w:lineRule="atLeast"/>
        <w:ind w:left="0"/>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vulnerable contacts (see definition under ‘Household’ above) who shared a hospital room with the case prior to completion of 48 hours of clearance antibiotics by the case and</w:t>
      </w:r>
    </w:p>
    <w:p w:rsidR="00024118" w:rsidRPr="00024118" w:rsidRDefault="00024118" w:rsidP="00024118">
      <w:pPr>
        <w:numPr>
          <w:ilvl w:val="0"/>
          <w:numId w:val="6"/>
        </w:numPr>
        <w:spacing w:after="90" w:line="300" w:lineRule="atLeast"/>
        <w:ind w:left="0"/>
        <w:rPr>
          <w:rFonts w:ascii="Helvetica" w:eastAsia="Times New Roman" w:hAnsi="Helvetica" w:cs="Helvetica"/>
          <w:color w:val="222222"/>
          <w:sz w:val="20"/>
          <w:szCs w:val="20"/>
          <w:lang w:eastAsia="en-AU"/>
        </w:rPr>
      </w:pPr>
      <w:proofErr w:type="gramStart"/>
      <w:r w:rsidRPr="00024118">
        <w:rPr>
          <w:rFonts w:ascii="Helvetica" w:eastAsia="Times New Roman" w:hAnsi="Helvetica" w:cs="Helvetica"/>
          <w:color w:val="222222"/>
          <w:sz w:val="20"/>
          <w:szCs w:val="20"/>
          <w:lang w:eastAsia="en-AU"/>
        </w:rPr>
        <w:t>healthcare</w:t>
      </w:r>
      <w:proofErr w:type="gramEnd"/>
      <w:r w:rsidRPr="00024118">
        <w:rPr>
          <w:rFonts w:ascii="Helvetica" w:eastAsia="Times New Roman" w:hAnsi="Helvetica" w:cs="Helvetica"/>
          <w:color w:val="222222"/>
          <w:sz w:val="20"/>
          <w:szCs w:val="20"/>
          <w:lang w:eastAsia="en-AU"/>
        </w:rPr>
        <w:t xml:space="preserve"> workers who have had direct contact with the case's nasopharyngeal secretions (</w:t>
      </w:r>
      <w:proofErr w:type="spellStart"/>
      <w:r w:rsidRPr="00024118">
        <w:rPr>
          <w:rFonts w:ascii="Helvetica" w:eastAsia="Times New Roman" w:hAnsi="Helvetica" w:cs="Helvetica"/>
          <w:color w:val="222222"/>
          <w:sz w:val="20"/>
          <w:szCs w:val="20"/>
          <w:lang w:eastAsia="en-AU"/>
        </w:rPr>
        <w:t>eg</w:t>
      </w:r>
      <w:proofErr w:type="spellEnd"/>
      <w:r w:rsidRPr="00024118">
        <w:rPr>
          <w:rFonts w:ascii="Helvetica" w:eastAsia="Times New Roman" w:hAnsi="Helvetica" w:cs="Helvetica"/>
          <w:color w:val="222222"/>
          <w:sz w:val="20"/>
          <w:szCs w:val="20"/>
          <w:lang w:eastAsia="en-AU"/>
        </w:rPr>
        <w:t xml:space="preserve"> undertaking intubation without a facemask; performing mouth to mouth resuscitation) prior to completion of 48 hours of clearance antibiotics.</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Vaccination</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Because of the length of time necessary to develop antibodies, vaccination does not play a major role in the immediate management of patients with Hib disease or their contacts. Nevertheless, Hib vaccine </w:t>
      </w:r>
      <w:proofErr w:type="gramStart"/>
      <w:r w:rsidRPr="00024118">
        <w:rPr>
          <w:rFonts w:ascii="Helvetica" w:eastAsia="Times New Roman" w:hAnsi="Helvetica" w:cs="Helvetica"/>
          <w:color w:val="222222"/>
          <w:sz w:val="20"/>
          <w:szCs w:val="20"/>
          <w:lang w:eastAsia="en-AU"/>
        </w:rPr>
        <w:t>is routinely recommended</w:t>
      </w:r>
      <w:proofErr w:type="gramEnd"/>
      <w:r w:rsidRPr="00024118">
        <w:rPr>
          <w:rFonts w:ascii="Helvetica" w:eastAsia="Times New Roman" w:hAnsi="Helvetica" w:cs="Helvetica"/>
          <w:color w:val="222222"/>
          <w:sz w:val="20"/>
          <w:szCs w:val="20"/>
          <w:lang w:eastAsia="en-AU"/>
        </w:rPr>
        <w:t xml:space="preserve">, according to the catch-up schedule in the current edition of the </w:t>
      </w:r>
      <w:r w:rsidRPr="00024118">
        <w:rPr>
          <w:rFonts w:ascii="Helvetica" w:eastAsia="Times New Roman" w:hAnsi="Helvetica" w:cs="Helvetica"/>
          <w:i/>
          <w:iCs/>
          <w:color w:val="222222"/>
          <w:sz w:val="20"/>
          <w:szCs w:val="20"/>
          <w:lang w:eastAsia="en-AU"/>
        </w:rPr>
        <w:t>Immunisation Handbook,</w:t>
      </w:r>
      <w:r w:rsidRPr="00024118">
        <w:rPr>
          <w:rFonts w:ascii="Helvetica" w:eastAsia="Times New Roman" w:hAnsi="Helvetica" w:cs="Helvetica"/>
          <w:color w:val="222222"/>
          <w:sz w:val="20"/>
          <w:szCs w:val="20"/>
          <w:lang w:eastAsia="en-AU"/>
        </w:rPr>
        <w:t xml:space="preserve"> for unvaccinated and inadequately vaccinated contacts less than 5 years old.</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Education</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PHU staff should manage the distribution of information to contacts or their carers (refer Appendices 2 and 3). Parents and carers of confirmed cases should be educated about the risks of secondary cases in siblings and other close contacts under 5 years of age, and of the need to seek early medical review if any close contacts develop symptoms consistent with Hib disease. Any suspect secondary cases </w:t>
      </w:r>
      <w:proofErr w:type="gramStart"/>
      <w:r w:rsidRPr="00024118">
        <w:rPr>
          <w:rFonts w:ascii="Helvetica" w:eastAsia="Times New Roman" w:hAnsi="Helvetica" w:cs="Helvetica"/>
          <w:color w:val="222222"/>
          <w:sz w:val="20"/>
          <w:szCs w:val="20"/>
          <w:lang w:eastAsia="en-AU"/>
        </w:rPr>
        <w:t>should be urgently reported</w:t>
      </w:r>
      <w:proofErr w:type="gramEnd"/>
      <w:r w:rsidRPr="00024118">
        <w:rPr>
          <w:rFonts w:ascii="Helvetica" w:eastAsia="Times New Roman" w:hAnsi="Helvetica" w:cs="Helvetica"/>
          <w:color w:val="222222"/>
          <w:sz w:val="20"/>
          <w:szCs w:val="20"/>
          <w:lang w:eastAsia="en-AU"/>
        </w:rPr>
        <w:t xml:space="preserve"> to public health units. Parents of confirmed cases and directors of childcare attended by a confirmed case </w:t>
      </w:r>
      <w:proofErr w:type="gramStart"/>
      <w:r w:rsidRPr="00024118">
        <w:rPr>
          <w:rFonts w:ascii="Helvetica" w:eastAsia="Times New Roman" w:hAnsi="Helvetica" w:cs="Helvetica"/>
          <w:color w:val="222222"/>
          <w:sz w:val="20"/>
          <w:szCs w:val="20"/>
          <w:lang w:eastAsia="en-AU"/>
        </w:rPr>
        <w:t>should be informed</w:t>
      </w:r>
      <w:proofErr w:type="gramEnd"/>
      <w:r w:rsidRPr="00024118">
        <w:rPr>
          <w:rFonts w:ascii="Helvetica" w:eastAsia="Times New Roman" w:hAnsi="Helvetica" w:cs="Helvetica"/>
          <w:color w:val="222222"/>
          <w:sz w:val="20"/>
          <w:szCs w:val="20"/>
          <w:lang w:eastAsia="en-AU"/>
        </w:rPr>
        <w:t xml:space="preserve"> of the need to observe children carefully and to refer any symptomatic possible cases for urgent medical assessment.</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Isolation and restriction</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lastRenderedPageBreak/>
        <w:t>Contacts receiving clearance antibiotics may continue to attend school, preschool or childcare.</w:t>
      </w:r>
    </w:p>
    <w:p w:rsidR="00024118" w:rsidRPr="00024118" w:rsidRDefault="00024118" w:rsidP="00024118">
      <w:pPr>
        <w:spacing w:before="240" w:after="120" w:line="240" w:lineRule="auto"/>
        <w:outlineLvl w:val="1"/>
        <w:rPr>
          <w:rFonts w:ascii="Open Sans" w:eastAsia="Times New Roman" w:hAnsi="Open Sans" w:cs="Helvetica"/>
          <w:color w:val="000000"/>
          <w:sz w:val="33"/>
          <w:szCs w:val="33"/>
          <w:lang w:eastAsia="en-AU"/>
        </w:rPr>
      </w:pPr>
      <w:bookmarkStart w:id="12" w:name="special"/>
      <w:bookmarkEnd w:id="12"/>
      <w:r w:rsidRPr="00024118">
        <w:rPr>
          <w:rFonts w:ascii="Open Sans" w:eastAsia="Times New Roman" w:hAnsi="Open Sans" w:cs="Helvetica"/>
          <w:color w:val="000000"/>
          <w:sz w:val="33"/>
          <w:szCs w:val="33"/>
          <w:lang w:eastAsia="en-AU"/>
        </w:rPr>
        <w:t>12. Special situations</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Multiple cases among children in childcare settings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If more than one case has occurred in a childcare facility within a </w:t>
      </w:r>
      <w:proofErr w:type="gramStart"/>
      <w:r w:rsidRPr="00024118">
        <w:rPr>
          <w:rFonts w:ascii="Helvetica" w:eastAsia="Times New Roman" w:hAnsi="Helvetica" w:cs="Helvetica"/>
          <w:color w:val="222222"/>
          <w:sz w:val="20"/>
          <w:szCs w:val="20"/>
          <w:lang w:eastAsia="en-AU"/>
        </w:rPr>
        <w:t>60 day</w:t>
      </w:r>
      <w:proofErr w:type="gramEnd"/>
      <w:r w:rsidRPr="00024118">
        <w:rPr>
          <w:rFonts w:ascii="Helvetica" w:eastAsia="Times New Roman" w:hAnsi="Helvetica" w:cs="Helvetica"/>
          <w:color w:val="222222"/>
          <w:sz w:val="20"/>
          <w:szCs w:val="20"/>
          <w:lang w:eastAsia="en-AU"/>
        </w:rPr>
        <w:t xml:space="preserve"> period and vulnerable children (see above) attend, rifampicin should be offered to all children and staff who share the same indoor space as the cases. Children and staff in other rooms are usually not at elevated risk and do not require clearance antibiotics. </w:t>
      </w:r>
      <w:r w:rsidRPr="00024118">
        <w:rPr>
          <w:rFonts w:ascii="Helvetica" w:eastAsia="Times New Roman" w:hAnsi="Helvetica" w:cs="Helvetica"/>
          <w:color w:val="222222"/>
          <w:sz w:val="15"/>
          <w:szCs w:val="15"/>
          <w:vertAlign w:val="superscript"/>
          <w:lang w:eastAsia="en-AU"/>
        </w:rPr>
        <w:t>(</w:t>
      </w:r>
      <w:hyperlink r:id="rId51" w:anchor="_ENREF_1" w:tooltip="Ladhani, 2009 #665" w:history="1">
        <w:r w:rsidRPr="00024118">
          <w:rPr>
            <w:rFonts w:ascii="Helvetica" w:eastAsia="Times New Roman" w:hAnsi="Helvetica" w:cs="Helvetica"/>
            <w:color w:val="1157AD"/>
            <w:sz w:val="15"/>
            <w:szCs w:val="15"/>
            <w:vertAlign w:val="superscript"/>
            <w:lang w:eastAsia="en-AU"/>
          </w:rPr>
          <w:t>1</w:t>
        </w:r>
      </w:hyperlink>
      <w:r w:rsidRPr="00024118">
        <w:rPr>
          <w:rFonts w:ascii="Helvetica" w:eastAsia="Times New Roman" w:hAnsi="Helvetica" w:cs="Helvetica"/>
          <w:color w:val="222222"/>
          <w:sz w:val="15"/>
          <w:szCs w:val="15"/>
          <w:vertAlign w:val="superscript"/>
          <w:lang w:eastAsia="en-AU"/>
        </w:rPr>
        <w:t xml:space="preserve">, </w:t>
      </w:r>
      <w:hyperlink r:id="rId52" w:anchor="_ENREF_22" w:tooltip="Fleming, 1985 #790" w:history="1">
        <w:r w:rsidRPr="00024118">
          <w:rPr>
            <w:rFonts w:ascii="Helvetica" w:eastAsia="Times New Roman" w:hAnsi="Helvetica" w:cs="Helvetica"/>
            <w:color w:val="1157AD"/>
            <w:sz w:val="15"/>
            <w:szCs w:val="15"/>
            <w:vertAlign w:val="superscript"/>
            <w:lang w:eastAsia="en-AU"/>
          </w:rPr>
          <w:t>22</w:t>
        </w:r>
      </w:hyperlink>
      <w:r w:rsidRPr="00024118">
        <w:rPr>
          <w:rFonts w:ascii="Helvetica" w:eastAsia="Times New Roman" w:hAnsi="Helvetica" w:cs="Helvetica"/>
          <w:color w:val="222222"/>
          <w:sz w:val="15"/>
          <w:szCs w:val="15"/>
          <w:vertAlign w:val="superscript"/>
          <w:lang w:eastAsia="en-AU"/>
        </w:rPr>
        <w:t xml:space="preserve">, </w:t>
      </w:r>
      <w:hyperlink r:id="rId53" w:anchor="_ENREF_25" w:tooltip="Cartwright, 1994 #1057" w:history="1">
        <w:r w:rsidRPr="00024118">
          <w:rPr>
            <w:rFonts w:ascii="Helvetica" w:eastAsia="Times New Roman" w:hAnsi="Helvetica" w:cs="Helvetica"/>
            <w:color w:val="1157AD"/>
            <w:sz w:val="15"/>
            <w:szCs w:val="15"/>
            <w:vertAlign w:val="superscript"/>
            <w:lang w:eastAsia="en-AU"/>
          </w:rPr>
          <w:t>25</w:t>
        </w:r>
      </w:hyperlink>
      <w:r w:rsidRPr="00024118">
        <w:rPr>
          <w:rFonts w:ascii="Helvetica" w:eastAsia="Times New Roman" w:hAnsi="Helvetica" w:cs="Helvetica"/>
          <w:color w:val="222222"/>
          <w:sz w:val="15"/>
          <w:szCs w:val="15"/>
          <w:vertAlign w:val="superscript"/>
          <w:lang w:eastAsia="en-AU"/>
        </w:rPr>
        <w: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The childcare centre director should strongly encourage all children entering childcare to be age-appropriately immunised.</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Outbreaks/Multiple cases in another defined population</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Even before Hib vaccination was widespread, epidemics </w:t>
      </w:r>
      <w:proofErr w:type="gramStart"/>
      <w:r w:rsidRPr="00024118">
        <w:rPr>
          <w:rFonts w:ascii="Helvetica" w:eastAsia="Times New Roman" w:hAnsi="Helvetica" w:cs="Helvetica"/>
          <w:color w:val="222222"/>
          <w:sz w:val="20"/>
          <w:szCs w:val="20"/>
          <w:lang w:eastAsia="en-AU"/>
        </w:rPr>
        <w:t>were considered</w:t>
      </w:r>
      <w:proofErr w:type="gramEnd"/>
      <w:r w:rsidRPr="00024118">
        <w:rPr>
          <w:rFonts w:ascii="Helvetica" w:eastAsia="Times New Roman" w:hAnsi="Helvetica" w:cs="Helvetica"/>
          <w:color w:val="222222"/>
          <w:sz w:val="20"/>
          <w:szCs w:val="20"/>
          <w:lang w:eastAsia="en-AU"/>
        </w:rPr>
        <w:t xml:space="preserve"> rare. </w:t>
      </w:r>
      <w:r w:rsidRPr="00024118">
        <w:rPr>
          <w:rFonts w:ascii="Helvetica" w:eastAsia="Times New Roman" w:hAnsi="Helvetica" w:cs="Helvetica"/>
          <w:color w:val="222222"/>
          <w:sz w:val="15"/>
          <w:szCs w:val="15"/>
          <w:vertAlign w:val="superscript"/>
          <w:lang w:eastAsia="en-AU"/>
        </w:rPr>
        <w:t>(</w:t>
      </w:r>
      <w:hyperlink r:id="rId54" w:anchor="_ENREF_18" w:tooltip="Gilbert, 1991 #699" w:history="1">
        <w:r w:rsidRPr="00024118">
          <w:rPr>
            <w:rFonts w:ascii="Helvetica" w:eastAsia="Times New Roman" w:hAnsi="Helvetica" w:cs="Helvetica"/>
            <w:color w:val="1157AD"/>
            <w:sz w:val="15"/>
            <w:szCs w:val="15"/>
            <w:vertAlign w:val="superscript"/>
            <w:lang w:eastAsia="en-AU"/>
          </w:rPr>
          <w:t>18</w:t>
        </w:r>
      </w:hyperlink>
      <w:r w:rsidRPr="00024118">
        <w:rPr>
          <w:rFonts w:ascii="Helvetica" w:eastAsia="Times New Roman" w:hAnsi="Helvetica" w:cs="Helvetica"/>
          <w:color w:val="222222"/>
          <w:sz w:val="15"/>
          <w:szCs w:val="15"/>
          <w:vertAlign w:val="superscript"/>
          <w:lang w:eastAsia="en-AU"/>
        </w:rPr>
        <w:t>)</w:t>
      </w:r>
      <w:r w:rsidRPr="00024118">
        <w:rPr>
          <w:rFonts w:ascii="Helvetica" w:eastAsia="Times New Roman" w:hAnsi="Helvetica" w:cs="Helvetica"/>
          <w:color w:val="222222"/>
          <w:sz w:val="20"/>
          <w:szCs w:val="20"/>
          <w:lang w:eastAsia="en-AU"/>
        </w:rPr>
        <w:t xml:space="preserve"> However, should 2 or more cases occur within 60 days of each other in a discrete population (</w:t>
      </w:r>
      <w:proofErr w:type="spellStart"/>
      <w:r w:rsidRPr="00024118">
        <w:rPr>
          <w:rFonts w:ascii="Helvetica" w:eastAsia="Times New Roman" w:hAnsi="Helvetica" w:cs="Helvetica"/>
          <w:color w:val="222222"/>
          <w:sz w:val="20"/>
          <w:szCs w:val="20"/>
          <w:lang w:eastAsia="en-AU"/>
        </w:rPr>
        <w:t>eg</w:t>
      </w:r>
      <w:proofErr w:type="spellEnd"/>
      <w:r w:rsidRPr="00024118">
        <w:rPr>
          <w:rFonts w:ascii="Helvetica" w:eastAsia="Times New Roman" w:hAnsi="Helvetica" w:cs="Helvetica"/>
          <w:color w:val="222222"/>
          <w:sz w:val="20"/>
          <w:szCs w:val="20"/>
          <w:lang w:eastAsia="en-AU"/>
        </w:rPr>
        <w:t xml:space="preserve"> a boarding school or other institutional setting), the public health response should be based on the control principles outlined above in contact management and may require increased contact surveillance, clearance antibiotics and vaccination.</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Cases in vaccinated children</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Children with confirmed invasive Hib infection or recurrent invasive Hib disease after receiving 2 or more doses of PRP-OMP Hib vaccine (</w:t>
      </w:r>
      <w:proofErr w:type="spellStart"/>
      <w:r w:rsidRPr="00024118">
        <w:rPr>
          <w:rFonts w:ascii="Helvetica" w:eastAsia="Times New Roman" w:hAnsi="Helvetica" w:cs="Helvetica"/>
          <w:color w:val="222222"/>
          <w:sz w:val="20"/>
          <w:szCs w:val="20"/>
          <w:lang w:eastAsia="en-AU"/>
        </w:rPr>
        <w:t>Pedvax</w:t>
      </w:r>
      <w:proofErr w:type="spellEnd"/>
      <w:r w:rsidRPr="00024118">
        <w:rPr>
          <w:rFonts w:ascii="Helvetica" w:eastAsia="Times New Roman" w:hAnsi="Helvetica" w:cs="Helvetica"/>
          <w:color w:val="222222"/>
          <w:sz w:val="20"/>
          <w:szCs w:val="20"/>
          <w:lang w:eastAsia="en-AU"/>
        </w:rPr>
        <w:t xml:space="preserve"> Hib) or 3 or more doses of PRP-T-Hib vaccine (</w:t>
      </w:r>
      <w:proofErr w:type="spellStart"/>
      <w:r w:rsidRPr="00024118">
        <w:rPr>
          <w:rFonts w:ascii="Helvetica" w:eastAsia="Times New Roman" w:hAnsi="Helvetica" w:cs="Helvetica"/>
          <w:color w:val="222222"/>
          <w:sz w:val="20"/>
          <w:szCs w:val="20"/>
          <w:lang w:eastAsia="en-AU"/>
        </w:rPr>
        <w:t>eg</w:t>
      </w:r>
      <w:proofErr w:type="spellEnd"/>
      <w:r w:rsidRPr="00024118">
        <w:rPr>
          <w:rFonts w:ascii="Helvetica" w:eastAsia="Times New Roman" w:hAnsi="Helvetica" w:cs="Helvetica"/>
          <w:color w:val="222222"/>
          <w:sz w:val="20"/>
          <w:szCs w:val="20"/>
          <w:lang w:eastAsia="en-AU"/>
        </w:rPr>
        <w:t xml:space="preserve"> </w:t>
      </w:r>
      <w:proofErr w:type="spellStart"/>
      <w:r w:rsidRPr="00024118">
        <w:rPr>
          <w:rFonts w:ascii="Helvetica" w:eastAsia="Times New Roman" w:hAnsi="Helvetica" w:cs="Helvetica"/>
          <w:color w:val="222222"/>
          <w:sz w:val="20"/>
          <w:szCs w:val="20"/>
          <w:lang w:eastAsia="en-AU"/>
        </w:rPr>
        <w:t>Infanrix</w:t>
      </w:r>
      <w:proofErr w:type="spellEnd"/>
      <w:r w:rsidRPr="00024118">
        <w:rPr>
          <w:rFonts w:ascii="Helvetica" w:eastAsia="Times New Roman" w:hAnsi="Helvetica" w:cs="Helvetica"/>
          <w:color w:val="222222"/>
          <w:sz w:val="20"/>
          <w:szCs w:val="20"/>
          <w:lang w:eastAsia="en-AU"/>
        </w:rPr>
        <w:t xml:space="preserve"> </w:t>
      </w:r>
      <w:proofErr w:type="spellStart"/>
      <w:r w:rsidRPr="00024118">
        <w:rPr>
          <w:rFonts w:ascii="Helvetica" w:eastAsia="Times New Roman" w:hAnsi="Helvetica" w:cs="Helvetica"/>
          <w:color w:val="222222"/>
          <w:sz w:val="20"/>
          <w:szCs w:val="20"/>
          <w:lang w:eastAsia="en-AU"/>
        </w:rPr>
        <w:t>Hexa</w:t>
      </w:r>
      <w:proofErr w:type="spellEnd"/>
      <w:r w:rsidRPr="00024118">
        <w:rPr>
          <w:rFonts w:ascii="Helvetica" w:eastAsia="Times New Roman" w:hAnsi="Helvetica" w:cs="Helvetica"/>
          <w:color w:val="222222"/>
          <w:sz w:val="20"/>
          <w:szCs w:val="20"/>
          <w:lang w:eastAsia="en-AU"/>
        </w:rPr>
        <w:t>), may be immunocompromised and should be referred for appropriate investigation and management .</w:t>
      </w:r>
      <w:r w:rsidRPr="00024118">
        <w:rPr>
          <w:rFonts w:ascii="Helvetica" w:eastAsia="Times New Roman" w:hAnsi="Helvetica" w:cs="Helvetica"/>
          <w:color w:val="222222"/>
          <w:sz w:val="15"/>
          <w:szCs w:val="15"/>
          <w:vertAlign w:val="superscript"/>
          <w:lang w:eastAsia="en-AU"/>
        </w:rPr>
        <w:t>(</w:t>
      </w:r>
      <w:hyperlink r:id="rId55" w:anchor="_ENREF_26" w:tooltip="Ladhani, 2010 #726" w:history="1">
        <w:r w:rsidRPr="00024118">
          <w:rPr>
            <w:rFonts w:ascii="Helvetica" w:eastAsia="Times New Roman" w:hAnsi="Helvetica" w:cs="Helvetica"/>
            <w:color w:val="1157AD"/>
            <w:sz w:val="15"/>
            <w:szCs w:val="15"/>
            <w:vertAlign w:val="superscript"/>
            <w:lang w:eastAsia="en-AU"/>
          </w:rPr>
          <w:t>26</w:t>
        </w:r>
      </w:hyperlink>
      <w:r w:rsidRPr="00024118">
        <w:rPr>
          <w:rFonts w:ascii="Helvetica" w:eastAsia="Times New Roman" w:hAnsi="Helvetica" w:cs="Helvetica"/>
          <w:color w:val="222222"/>
          <w:sz w:val="15"/>
          <w:szCs w:val="15"/>
          <w:vertAlign w:val="superscript"/>
          <w:lang w:eastAsia="en-AU"/>
        </w:rPr>
        <w:t>)</w:t>
      </w:r>
    </w:p>
    <w:p w:rsidR="00024118" w:rsidRPr="00024118" w:rsidRDefault="00024118" w:rsidP="00024118">
      <w:pPr>
        <w:spacing w:before="240" w:after="120" w:line="240" w:lineRule="auto"/>
        <w:outlineLvl w:val="1"/>
        <w:rPr>
          <w:rFonts w:ascii="Open Sans" w:eastAsia="Times New Roman" w:hAnsi="Open Sans" w:cs="Helvetica"/>
          <w:color w:val="000000"/>
          <w:sz w:val="33"/>
          <w:szCs w:val="33"/>
          <w:lang w:eastAsia="en-AU"/>
        </w:rPr>
      </w:pPr>
      <w:bookmarkStart w:id="13" w:name="references"/>
      <w:bookmarkEnd w:id="13"/>
      <w:r w:rsidRPr="00024118">
        <w:rPr>
          <w:rFonts w:ascii="Open Sans" w:eastAsia="Times New Roman" w:hAnsi="Open Sans" w:cs="Helvetica"/>
          <w:color w:val="000000"/>
          <w:sz w:val="33"/>
          <w:szCs w:val="33"/>
          <w:lang w:eastAsia="en-AU"/>
        </w:rPr>
        <w:t>13. References</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bookmarkStart w:id="14" w:name="_ENREF_1"/>
      <w:proofErr w:type="spellStart"/>
      <w:r w:rsidRPr="00406375">
        <w:rPr>
          <w:rFonts w:ascii="Helvetica" w:eastAsia="Times New Roman" w:hAnsi="Helvetica" w:cs="Helvetica"/>
          <w:color w:val="222222"/>
          <w:sz w:val="20"/>
          <w:szCs w:val="20"/>
          <w:lang w:eastAsia="en-AU"/>
        </w:rPr>
        <w:t>Ladhani</w:t>
      </w:r>
      <w:proofErr w:type="spellEnd"/>
      <w:r w:rsidRPr="00406375">
        <w:rPr>
          <w:rFonts w:ascii="Helvetica" w:eastAsia="Times New Roman" w:hAnsi="Helvetica" w:cs="Helvetica"/>
          <w:color w:val="222222"/>
          <w:sz w:val="20"/>
          <w:szCs w:val="20"/>
          <w:lang w:eastAsia="en-AU"/>
        </w:rPr>
        <w:t xml:space="preserve"> S, Neely F, Heath PT, Nazareth B, Roberts R, Slack MP, et al. Recommendations for the prevention of secondary </w:t>
      </w:r>
      <w:r w:rsidRPr="00406375">
        <w:rPr>
          <w:rFonts w:ascii="Helvetica" w:eastAsia="Times New Roman" w:hAnsi="Helvetica" w:cs="Helvetica"/>
          <w:i/>
          <w:iCs/>
          <w:color w:val="222222"/>
          <w:sz w:val="20"/>
          <w:szCs w:val="20"/>
          <w:lang w:eastAsia="en-AU"/>
        </w:rPr>
        <w:t xml:space="preserve">Haemophilus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type b (Hib) disease. J Infect. 2009</w:t>
      </w:r>
      <w:proofErr w:type="gramStart"/>
      <w:r w:rsidRPr="00406375">
        <w:rPr>
          <w:rFonts w:ascii="Helvetica" w:eastAsia="Times New Roman" w:hAnsi="Helvetica" w:cs="Helvetica"/>
          <w:color w:val="222222"/>
          <w:sz w:val="20"/>
          <w:szCs w:val="20"/>
          <w:lang w:eastAsia="en-AU"/>
        </w:rPr>
        <w:t>;58</w:t>
      </w:r>
      <w:proofErr w:type="gramEnd"/>
      <w:r w:rsidRPr="00406375">
        <w:rPr>
          <w:rFonts w:ascii="Helvetica" w:eastAsia="Times New Roman" w:hAnsi="Helvetica" w:cs="Helvetica"/>
          <w:color w:val="222222"/>
          <w:sz w:val="20"/>
          <w:szCs w:val="20"/>
          <w:lang w:eastAsia="en-AU"/>
        </w:rPr>
        <w:t>(1):3-14.</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 xml:space="preserve">Howard AJ, Dunkin KT, Millar GW. Nasopharyngeal carriage and antibiotic resistance of </w:t>
      </w:r>
      <w:r w:rsidRPr="00406375">
        <w:rPr>
          <w:rFonts w:ascii="Helvetica" w:eastAsia="Times New Roman" w:hAnsi="Helvetica" w:cs="Helvetica"/>
          <w:i/>
          <w:iCs/>
          <w:color w:val="222222"/>
          <w:sz w:val="20"/>
          <w:szCs w:val="20"/>
          <w:lang w:eastAsia="en-AU"/>
        </w:rPr>
        <w:t xml:space="preserve">Haemophilus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in healthy children. </w:t>
      </w:r>
      <w:proofErr w:type="spellStart"/>
      <w:r w:rsidRPr="00406375">
        <w:rPr>
          <w:rFonts w:ascii="Helvetica" w:eastAsia="Times New Roman" w:hAnsi="Helvetica" w:cs="Helvetica"/>
          <w:color w:val="222222"/>
          <w:sz w:val="20"/>
          <w:szCs w:val="20"/>
          <w:lang w:eastAsia="en-AU"/>
        </w:rPr>
        <w:t>Epidemiol</w:t>
      </w:r>
      <w:proofErr w:type="spellEnd"/>
      <w:r w:rsidRPr="00406375">
        <w:rPr>
          <w:rFonts w:ascii="Helvetica" w:eastAsia="Times New Roman" w:hAnsi="Helvetica" w:cs="Helvetica"/>
          <w:color w:val="222222"/>
          <w:sz w:val="20"/>
          <w:szCs w:val="20"/>
          <w:lang w:eastAsia="en-AU"/>
        </w:rPr>
        <w:t xml:space="preserve"> Infect. 1988</w:t>
      </w:r>
      <w:proofErr w:type="gramStart"/>
      <w:r w:rsidRPr="00406375">
        <w:rPr>
          <w:rFonts w:ascii="Helvetica" w:eastAsia="Times New Roman" w:hAnsi="Helvetica" w:cs="Helvetica"/>
          <w:color w:val="222222"/>
          <w:sz w:val="20"/>
          <w:szCs w:val="20"/>
          <w:lang w:eastAsia="en-AU"/>
        </w:rPr>
        <w:t>;100</w:t>
      </w:r>
      <w:proofErr w:type="gramEnd"/>
      <w:r w:rsidRPr="00406375">
        <w:rPr>
          <w:rFonts w:ascii="Helvetica" w:eastAsia="Times New Roman" w:hAnsi="Helvetica" w:cs="Helvetica"/>
          <w:color w:val="222222"/>
          <w:sz w:val="20"/>
          <w:szCs w:val="20"/>
          <w:lang w:eastAsia="en-AU"/>
        </w:rPr>
        <w:t>(2):193-203.</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proofErr w:type="spellStart"/>
      <w:r w:rsidRPr="00406375">
        <w:rPr>
          <w:rFonts w:ascii="Helvetica" w:eastAsia="Times New Roman" w:hAnsi="Helvetica" w:cs="Helvetica"/>
          <w:color w:val="222222"/>
          <w:sz w:val="20"/>
          <w:szCs w:val="20"/>
          <w:lang w:eastAsia="en-AU"/>
        </w:rPr>
        <w:t>Heymann</w:t>
      </w:r>
      <w:proofErr w:type="spellEnd"/>
      <w:r w:rsidRPr="00406375">
        <w:rPr>
          <w:rFonts w:ascii="Helvetica" w:eastAsia="Times New Roman" w:hAnsi="Helvetica" w:cs="Helvetica"/>
          <w:color w:val="222222"/>
          <w:sz w:val="20"/>
          <w:szCs w:val="20"/>
          <w:lang w:eastAsia="en-AU"/>
        </w:rPr>
        <w:t xml:space="preserve"> DL. Control of Communicable Diseases Manual 19 </w:t>
      </w:r>
      <w:proofErr w:type="spellStart"/>
      <w:proofErr w:type="gramStart"/>
      <w:r w:rsidRPr="00406375">
        <w:rPr>
          <w:rFonts w:ascii="Helvetica" w:eastAsia="Times New Roman" w:hAnsi="Helvetica" w:cs="Helvetica"/>
          <w:color w:val="222222"/>
          <w:sz w:val="20"/>
          <w:szCs w:val="20"/>
          <w:lang w:eastAsia="en-AU"/>
        </w:rPr>
        <w:t>ed</w:t>
      </w:r>
      <w:proofErr w:type="spellEnd"/>
      <w:proofErr w:type="gramEnd"/>
      <w:r w:rsidRPr="00406375">
        <w:rPr>
          <w:rFonts w:ascii="Helvetica" w:eastAsia="Times New Roman" w:hAnsi="Helvetica" w:cs="Helvetica"/>
          <w:color w:val="222222"/>
          <w:sz w:val="20"/>
          <w:szCs w:val="20"/>
          <w:lang w:eastAsia="en-AU"/>
        </w:rPr>
        <w:t>: American Public Health Association; 2008.</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 xml:space="preserve">CDC. </w:t>
      </w:r>
      <w:r w:rsidRPr="00406375">
        <w:rPr>
          <w:rFonts w:ascii="Helvetica" w:eastAsia="Times New Roman" w:hAnsi="Helvetica" w:cs="Helvetica"/>
          <w:i/>
          <w:iCs/>
          <w:color w:val="222222"/>
          <w:sz w:val="20"/>
          <w:szCs w:val="20"/>
          <w:lang w:eastAsia="en-AU"/>
        </w:rPr>
        <w:t xml:space="preserve">Haemophilus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type b. 2012</w:t>
      </w:r>
      <w:proofErr w:type="gramStart"/>
      <w:r w:rsidRPr="00406375">
        <w:rPr>
          <w:rFonts w:ascii="Helvetica" w:eastAsia="Times New Roman" w:hAnsi="Helvetica" w:cs="Helvetica"/>
          <w:color w:val="222222"/>
          <w:sz w:val="20"/>
          <w:szCs w:val="20"/>
          <w:lang w:eastAsia="en-AU"/>
        </w:rPr>
        <w:t>;</w:t>
      </w:r>
      <w:proofErr w:type="gramEnd"/>
      <w:r w:rsidRPr="00406375">
        <w:rPr>
          <w:rFonts w:ascii="Helvetica" w:eastAsia="Times New Roman" w:hAnsi="Helvetica" w:cs="Helvetica"/>
          <w:color w:val="222222"/>
          <w:sz w:val="20"/>
          <w:szCs w:val="20"/>
          <w:lang w:eastAsia="en-AU"/>
        </w:rPr>
        <w:t xml:space="preserve"> In: Atkinson W HJ, Wolfe S, editor. Epidemiology and Prevention of Vaccine-Preventable Diseases </w:t>
      </w:r>
      <w:proofErr w:type="gramStart"/>
      <w:r w:rsidRPr="00406375">
        <w:rPr>
          <w:rFonts w:ascii="Helvetica" w:eastAsia="Times New Roman" w:hAnsi="Helvetica" w:cs="Helvetica"/>
          <w:color w:val="222222"/>
          <w:sz w:val="20"/>
          <w:szCs w:val="20"/>
          <w:lang w:eastAsia="en-AU"/>
        </w:rPr>
        <w:t>The</w:t>
      </w:r>
      <w:proofErr w:type="gramEnd"/>
      <w:r w:rsidRPr="00406375">
        <w:rPr>
          <w:rFonts w:ascii="Helvetica" w:eastAsia="Times New Roman" w:hAnsi="Helvetica" w:cs="Helvetica"/>
          <w:color w:val="222222"/>
          <w:sz w:val="20"/>
          <w:szCs w:val="20"/>
          <w:lang w:eastAsia="en-AU"/>
        </w:rPr>
        <w:t xml:space="preserve"> Pink Book: Course Textbook. </w:t>
      </w:r>
      <w:proofErr w:type="gramStart"/>
      <w:r w:rsidRPr="00406375">
        <w:rPr>
          <w:rFonts w:ascii="Helvetica" w:eastAsia="Times New Roman" w:hAnsi="Helvetica" w:cs="Helvetica"/>
          <w:color w:val="222222"/>
          <w:sz w:val="20"/>
          <w:szCs w:val="20"/>
          <w:lang w:eastAsia="en-AU"/>
        </w:rPr>
        <w:t>12</w:t>
      </w:r>
      <w:proofErr w:type="gramEnd"/>
      <w:r w:rsidRPr="00406375">
        <w:rPr>
          <w:rFonts w:ascii="Helvetica" w:eastAsia="Times New Roman" w:hAnsi="Helvetica" w:cs="Helvetica"/>
          <w:color w:val="222222"/>
          <w:sz w:val="20"/>
          <w:szCs w:val="20"/>
          <w:lang w:eastAsia="en-AU"/>
        </w:rPr>
        <w:t xml:space="preserve"> ed. Washington DC: Public Health Foundation; 2012.</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 xml:space="preserve">Wood N, Menzies R, McIntyre P. Epiglottitis in Sydney before and after the introduction of vaccination against </w:t>
      </w:r>
      <w:r w:rsidRPr="00406375">
        <w:rPr>
          <w:rFonts w:ascii="Helvetica" w:eastAsia="Times New Roman" w:hAnsi="Helvetica" w:cs="Helvetica"/>
          <w:i/>
          <w:iCs/>
          <w:color w:val="222222"/>
          <w:sz w:val="20"/>
          <w:szCs w:val="20"/>
          <w:lang w:eastAsia="en-AU"/>
        </w:rPr>
        <w:t xml:space="preserve">Haemophilus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type b disease. Intern Med J. 2005</w:t>
      </w:r>
      <w:proofErr w:type="gramStart"/>
      <w:r w:rsidRPr="00406375">
        <w:rPr>
          <w:rFonts w:ascii="Helvetica" w:eastAsia="Times New Roman" w:hAnsi="Helvetica" w:cs="Helvetica"/>
          <w:color w:val="222222"/>
          <w:sz w:val="20"/>
          <w:szCs w:val="20"/>
          <w:lang w:eastAsia="en-AU"/>
        </w:rPr>
        <w:t>;35</w:t>
      </w:r>
      <w:proofErr w:type="gramEnd"/>
      <w:r w:rsidRPr="00406375">
        <w:rPr>
          <w:rFonts w:ascii="Helvetica" w:eastAsia="Times New Roman" w:hAnsi="Helvetica" w:cs="Helvetica"/>
          <w:color w:val="222222"/>
          <w:sz w:val="20"/>
          <w:szCs w:val="20"/>
          <w:lang w:eastAsia="en-AU"/>
        </w:rPr>
        <w:t>(9):530-5.</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 xml:space="preserve">Gilbert GL, Johnson PD, Clements DA. Clinical manifestations and outcome of </w:t>
      </w:r>
      <w:r w:rsidRPr="00406375">
        <w:rPr>
          <w:rFonts w:ascii="Helvetica" w:eastAsia="Times New Roman" w:hAnsi="Helvetica" w:cs="Helvetica"/>
          <w:i/>
          <w:iCs/>
          <w:color w:val="222222"/>
          <w:sz w:val="20"/>
          <w:szCs w:val="20"/>
          <w:lang w:eastAsia="en-AU"/>
        </w:rPr>
        <w:t xml:space="preserve">Haemophilus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type b disease. J </w:t>
      </w:r>
      <w:proofErr w:type="spellStart"/>
      <w:r w:rsidRPr="00406375">
        <w:rPr>
          <w:rFonts w:ascii="Helvetica" w:eastAsia="Times New Roman" w:hAnsi="Helvetica" w:cs="Helvetica"/>
          <w:color w:val="222222"/>
          <w:sz w:val="20"/>
          <w:szCs w:val="20"/>
          <w:lang w:eastAsia="en-AU"/>
        </w:rPr>
        <w:t>Paediatr</w:t>
      </w:r>
      <w:proofErr w:type="spellEnd"/>
      <w:r w:rsidRPr="00406375">
        <w:rPr>
          <w:rFonts w:ascii="Helvetica" w:eastAsia="Times New Roman" w:hAnsi="Helvetica" w:cs="Helvetica"/>
          <w:color w:val="222222"/>
          <w:sz w:val="20"/>
          <w:szCs w:val="20"/>
          <w:lang w:eastAsia="en-AU"/>
        </w:rPr>
        <w:t xml:space="preserve"> Child Health. 1995</w:t>
      </w:r>
      <w:proofErr w:type="gramStart"/>
      <w:r w:rsidRPr="00406375">
        <w:rPr>
          <w:rFonts w:ascii="Helvetica" w:eastAsia="Times New Roman" w:hAnsi="Helvetica" w:cs="Helvetica"/>
          <w:color w:val="222222"/>
          <w:sz w:val="20"/>
          <w:szCs w:val="20"/>
          <w:lang w:eastAsia="en-AU"/>
        </w:rPr>
        <w:t>;31</w:t>
      </w:r>
      <w:proofErr w:type="gramEnd"/>
      <w:r w:rsidRPr="00406375">
        <w:rPr>
          <w:rFonts w:ascii="Helvetica" w:eastAsia="Times New Roman" w:hAnsi="Helvetica" w:cs="Helvetica"/>
          <w:color w:val="222222"/>
          <w:sz w:val="20"/>
          <w:szCs w:val="20"/>
          <w:lang w:eastAsia="en-AU"/>
        </w:rPr>
        <w:t>(2):99-104.</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 xml:space="preserve">ATAGI. The Australian Immunisation Handbook. </w:t>
      </w:r>
      <w:proofErr w:type="gramStart"/>
      <w:r w:rsidRPr="00406375">
        <w:rPr>
          <w:rFonts w:ascii="Helvetica" w:eastAsia="Times New Roman" w:hAnsi="Helvetica" w:cs="Helvetica"/>
          <w:color w:val="222222"/>
          <w:sz w:val="20"/>
          <w:szCs w:val="20"/>
          <w:lang w:eastAsia="en-AU"/>
        </w:rPr>
        <w:t>10th</w:t>
      </w:r>
      <w:proofErr w:type="gramEnd"/>
      <w:r w:rsidRPr="00406375">
        <w:rPr>
          <w:rFonts w:ascii="Helvetica" w:eastAsia="Times New Roman" w:hAnsi="Helvetica" w:cs="Helvetica"/>
          <w:color w:val="222222"/>
          <w:sz w:val="20"/>
          <w:szCs w:val="20"/>
          <w:lang w:eastAsia="en-AU"/>
        </w:rPr>
        <w:t xml:space="preserve"> ed. Canberra: Commonwealth of Australia; 2013.</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proofErr w:type="spellStart"/>
      <w:r w:rsidRPr="00406375">
        <w:rPr>
          <w:rFonts w:ascii="Helvetica" w:eastAsia="Times New Roman" w:hAnsi="Helvetica" w:cs="Helvetica"/>
          <w:color w:val="222222"/>
          <w:sz w:val="20"/>
          <w:szCs w:val="20"/>
          <w:lang w:eastAsia="en-AU"/>
        </w:rPr>
        <w:lastRenderedPageBreak/>
        <w:t>Cochi</w:t>
      </w:r>
      <w:proofErr w:type="spellEnd"/>
      <w:r w:rsidRPr="00406375">
        <w:rPr>
          <w:rFonts w:ascii="Helvetica" w:eastAsia="Times New Roman" w:hAnsi="Helvetica" w:cs="Helvetica"/>
          <w:color w:val="222222"/>
          <w:sz w:val="20"/>
          <w:szCs w:val="20"/>
          <w:lang w:eastAsia="en-AU"/>
        </w:rPr>
        <w:t xml:space="preserve"> SL, Fleming DW, Hightower AW, </w:t>
      </w:r>
      <w:proofErr w:type="spellStart"/>
      <w:r w:rsidRPr="00406375">
        <w:rPr>
          <w:rFonts w:ascii="Helvetica" w:eastAsia="Times New Roman" w:hAnsi="Helvetica" w:cs="Helvetica"/>
          <w:color w:val="222222"/>
          <w:sz w:val="20"/>
          <w:szCs w:val="20"/>
          <w:lang w:eastAsia="en-AU"/>
        </w:rPr>
        <w:t>Limpakarnjanarat</w:t>
      </w:r>
      <w:proofErr w:type="spellEnd"/>
      <w:r w:rsidRPr="00406375">
        <w:rPr>
          <w:rFonts w:ascii="Helvetica" w:eastAsia="Times New Roman" w:hAnsi="Helvetica" w:cs="Helvetica"/>
          <w:color w:val="222222"/>
          <w:sz w:val="20"/>
          <w:szCs w:val="20"/>
          <w:lang w:eastAsia="en-AU"/>
        </w:rPr>
        <w:t xml:space="preserve"> K, </w:t>
      </w:r>
      <w:proofErr w:type="spellStart"/>
      <w:r w:rsidRPr="00406375">
        <w:rPr>
          <w:rFonts w:ascii="Helvetica" w:eastAsia="Times New Roman" w:hAnsi="Helvetica" w:cs="Helvetica"/>
          <w:color w:val="222222"/>
          <w:sz w:val="20"/>
          <w:szCs w:val="20"/>
          <w:lang w:eastAsia="en-AU"/>
        </w:rPr>
        <w:t>Facklam</w:t>
      </w:r>
      <w:proofErr w:type="spellEnd"/>
      <w:r w:rsidRPr="00406375">
        <w:rPr>
          <w:rFonts w:ascii="Helvetica" w:eastAsia="Times New Roman" w:hAnsi="Helvetica" w:cs="Helvetica"/>
          <w:color w:val="222222"/>
          <w:sz w:val="20"/>
          <w:szCs w:val="20"/>
          <w:lang w:eastAsia="en-AU"/>
        </w:rPr>
        <w:t xml:space="preserve"> RR, Smith JD, et al. Primary invasive </w:t>
      </w:r>
      <w:r w:rsidRPr="00406375">
        <w:rPr>
          <w:rFonts w:ascii="Helvetica" w:eastAsia="Times New Roman" w:hAnsi="Helvetica" w:cs="Helvetica"/>
          <w:i/>
          <w:iCs/>
          <w:color w:val="222222"/>
          <w:sz w:val="20"/>
          <w:szCs w:val="20"/>
          <w:lang w:eastAsia="en-AU"/>
        </w:rPr>
        <w:t xml:space="preserve">Haemophilus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type b disease: a population-based assessment of risk factors. J </w:t>
      </w:r>
      <w:proofErr w:type="spellStart"/>
      <w:r w:rsidRPr="00406375">
        <w:rPr>
          <w:rFonts w:ascii="Helvetica" w:eastAsia="Times New Roman" w:hAnsi="Helvetica" w:cs="Helvetica"/>
          <w:color w:val="222222"/>
          <w:sz w:val="20"/>
          <w:szCs w:val="20"/>
          <w:lang w:eastAsia="en-AU"/>
        </w:rPr>
        <w:t>Pediatr</w:t>
      </w:r>
      <w:proofErr w:type="spellEnd"/>
      <w:r w:rsidRPr="00406375">
        <w:rPr>
          <w:rFonts w:ascii="Helvetica" w:eastAsia="Times New Roman" w:hAnsi="Helvetica" w:cs="Helvetica"/>
          <w:color w:val="222222"/>
          <w:sz w:val="20"/>
          <w:szCs w:val="20"/>
          <w:lang w:eastAsia="en-AU"/>
        </w:rPr>
        <w:t>. 1986</w:t>
      </w:r>
      <w:proofErr w:type="gramStart"/>
      <w:r w:rsidRPr="00406375">
        <w:rPr>
          <w:rFonts w:ascii="Helvetica" w:eastAsia="Times New Roman" w:hAnsi="Helvetica" w:cs="Helvetica"/>
          <w:color w:val="222222"/>
          <w:sz w:val="20"/>
          <w:szCs w:val="20"/>
          <w:lang w:eastAsia="en-AU"/>
        </w:rPr>
        <w:t>;108</w:t>
      </w:r>
      <w:proofErr w:type="gramEnd"/>
      <w:r w:rsidRPr="00406375">
        <w:rPr>
          <w:rFonts w:ascii="Helvetica" w:eastAsia="Times New Roman" w:hAnsi="Helvetica" w:cs="Helvetica"/>
          <w:color w:val="222222"/>
          <w:sz w:val="20"/>
          <w:szCs w:val="20"/>
          <w:lang w:eastAsia="en-AU"/>
        </w:rPr>
        <w:t>(6):887-96.</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 xml:space="preserve">Wang H, </w:t>
      </w:r>
      <w:proofErr w:type="spellStart"/>
      <w:r w:rsidRPr="00406375">
        <w:rPr>
          <w:rFonts w:ascii="Helvetica" w:eastAsia="Times New Roman" w:hAnsi="Helvetica" w:cs="Helvetica"/>
          <w:color w:val="222222"/>
          <w:sz w:val="20"/>
          <w:szCs w:val="20"/>
          <w:lang w:eastAsia="en-AU"/>
        </w:rPr>
        <w:t>Deeks</w:t>
      </w:r>
      <w:proofErr w:type="spellEnd"/>
      <w:r w:rsidRPr="00406375">
        <w:rPr>
          <w:rFonts w:ascii="Helvetica" w:eastAsia="Times New Roman" w:hAnsi="Helvetica" w:cs="Helvetica"/>
          <w:color w:val="222222"/>
          <w:sz w:val="20"/>
          <w:szCs w:val="20"/>
          <w:lang w:eastAsia="en-AU"/>
        </w:rPr>
        <w:t xml:space="preserve"> S, </w:t>
      </w:r>
      <w:proofErr w:type="spellStart"/>
      <w:r w:rsidRPr="00406375">
        <w:rPr>
          <w:rFonts w:ascii="Helvetica" w:eastAsia="Times New Roman" w:hAnsi="Helvetica" w:cs="Helvetica"/>
          <w:color w:val="222222"/>
          <w:sz w:val="20"/>
          <w:szCs w:val="20"/>
          <w:lang w:eastAsia="en-AU"/>
        </w:rPr>
        <w:t>Glasswell</w:t>
      </w:r>
      <w:proofErr w:type="spellEnd"/>
      <w:r w:rsidRPr="00406375">
        <w:rPr>
          <w:rFonts w:ascii="Helvetica" w:eastAsia="Times New Roman" w:hAnsi="Helvetica" w:cs="Helvetica"/>
          <w:color w:val="222222"/>
          <w:sz w:val="20"/>
          <w:szCs w:val="20"/>
          <w:lang w:eastAsia="en-AU"/>
        </w:rPr>
        <w:t xml:space="preserve"> A, McIntyre P. Trends in invasive </w:t>
      </w:r>
      <w:r w:rsidRPr="00406375">
        <w:rPr>
          <w:rFonts w:ascii="Helvetica" w:eastAsia="Times New Roman" w:hAnsi="Helvetica" w:cs="Helvetica"/>
          <w:i/>
          <w:iCs/>
          <w:color w:val="222222"/>
          <w:sz w:val="20"/>
          <w:szCs w:val="20"/>
          <w:lang w:eastAsia="en-AU"/>
        </w:rPr>
        <w:t xml:space="preserve">Haemophilus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type B disease in Australia, 1995-2005. </w:t>
      </w:r>
      <w:proofErr w:type="spellStart"/>
      <w:r w:rsidRPr="00406375">
        <w:rPr>
          <w:rFonts w:ascii="Helvetica" w:eastAsia="Times New Roman" w:hAnsi="Helvetica" w:cs="Helvetica"/>
          <w:color w:val="222222"/>
          <w:sz w:val="20"/>
          <w:szCs w:val="20"/>
          <w:lang w:eastAsia="en-AU"/>
        </w:rPr>
        <w:t>Commun</w:t>
      </w:r>
      <w:proofErr w:type="spellEnd"/>
      <w:r w:rsidRPr="00406375">
        <w:rPr>
          <w:rFonts w:ascii="Helvetica" w:eastAsia="Times New Roman" w:hAnsi="Helvetica" w:cs="Helvetica"/>
          <w:color w:val="222222"/>
          <w:sz w:val="20"/>
          <w:szCs w:val="20"/>
          <w:lang w:eastAsia="en-AU"/>
        </w:rPr>
        <w:t xml:space="preserve"> Dis </w:t>
      </w:r>
      <w:proofErr w:type="spellStart"/>
      <w:r w:rsidRPr="00406375">
        <w:rPr>
          <w:rFonts w:ascii="Helvetica" w:eastAsia="Times New Roman" w:hAnsi="Helvetica" w:cs="Helvetica"/>
          <w:color w:val="222222"/>
          <w:sz w:val="20"/>
          <w:szCs w:val="20"/>
          <w:lang w:eastAsia="en-AU"/>
        </w:rPr>
        <w:t>Intell</w:t>
      </w:r>
      <w:proofErr w:type="spellEnd"/>
      <w:r w:rsidRPr="00406375">
        <w:rPr>
          <w:rFonts w:ascii="Helvetica" w:eastAsia="Times New Roman" w:hAnsi="Helvetica" w:cs="Helvetica"/>
          <w:color w:val="222222"/>
          <w:sz w:val="20"/>
          <w:szCs w:val="20"/>
          <w:lang w:eastAsia="en-AU"/>
        </w:rPr>
        <w:t>. 2008</w:t>
      </w:r>
      <w:proofErr w:type="gramStart"/>
      <w:r w:rsidRPr="00406375">
        <w:rPr>
          <w:rFonts w:ascii="Helvetica" w:eastAsia="Times New Roman" w:hAnsi="Helvetica" w:cs="Helvetica"/>
          <w:color w:val="222222"/>
          <w:sz w:val="20"/>
          <w:szCs w:val="20"/>
          <w:lang w:eastAsia="en-AU"/>
        </w:rPr>
        <w:t>;32</w:t>
      </w:r>
      <w:proofErr w:type="gramEnd"/>
      <w:r w:rsidRPr="00406375">
        <w:rPr>
          <w:rFonts w:ascii="Helvetica" w:eastAsia="Times New Roman" w:hAnsi="Helvetica" w:cs="Helvetica"/>
          <w:color w:val="222222"/>
          <w:sz w:val="20"/>
          <w:szCs w:val="20"/>
          <w:lang w:eastAsia="en-AU"/>
        </w:rPr>
        <w:t>(3):316-25.</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 xml:space="preserve">NNDSS. Australia’s Notifiable Disease Status, 2010: Annual Report </w:t>
      </w:r>
      <w:proofErr w:type="gramStart"/>
      <w:r w:rsidRPr="00406375">
        <w:rPr>
          <w:rFonts w:ascii="Helvetica" w:eastAsia="Times New Roman" w:hAnsi="Helvetica" w:cs="Helvetica"/>
          <w:color w:val="222222"/>
          <w:sz w:val="20"/>
          <w:szCs w:val="20"/>
          <w:lang w:eastAsia="en-AU"/>
        </w:rPr>
        <w:t>Of The</w:t>
      </w:r>
      <w:proofErr w:type="gramEnd"/>
      <w:r w:rsidRPr="00406375">
        <w:rPr>
          <w:rFonts w:ascii="Helvetica" w:eastAsia="Times New Roman" w:hAnsi="Helvetica" w:cs="Helvetica"/>
          <w:color w:val="222222"/>
          <w:sz w:val="20"/>
          <w:szCs w:val="20"/>
          <w:lang w:eastAsia="en-AU"/>
        </w:rPr>
        <w:t xml:space="preserve"> National Notifiable Diseases Surveillance System - Invasive </w:t>
      </w:r>
      <w:r w:rsidRPr="00406375">
        <w:rPr>
          <w:rFonts w:ascii="Helvetica" w:eastAsia="Times New Roman" w:hAnsi="Helvetica" w:cs="Helvetica"/>
          <w:i/>
          <w:iCs/>
          <w:color w:val="222222"/>
          <w:sz w:val="20"/>
          <w:szCs w:val="20"/>
          <w:lang w:eastAsia="en-AU"/>
        </w:rPr>
        <w:t xml:space="preserve">Haemophilus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type b disease. </w:t>
      </w:r>
      <w:proofErr w:type="spellStart"/>
      <w:r w:rsidRPr="00406375">
        <w:rPr>
          <w:rFonts w:ascii="Helvetica" w:eastAsia="Times New Roman" w:hAnsi="Helvetica" w:cs="Helvetica"/>
          <w:color w:val="222222"/>
          <w:sz w:val="20"/>
          <w:szCs w:val="20"/>
          <w:lang w:eastAsia="en-AU"/>
        </w:rPr>
        <w:t>Commun</w:t>
      </w:r>
      <w:proofErr w:type="spellEnd"/>
      <w:r w:rsidRPr="00406375">
        <w:rPr>
          <w:rFonts w:ascii="Helvetica" w:eastAsia="Times New Roman" w:hAnsi="Helvetica" w:cs="Helvetica"/>
          <w:color w:val="222222"/>
          <w:sz w:val="20"/>
          <w:szCs w:val="20"/>
          <w:lang w:eastAsia="en-AU"/>
        </w:rPr>
        <w:t xml:space="preserve"> Dis </w:t>
      </w:r>
      <w:proofErr w:type="spellStart"/>
      <w:r w:rsidRPr="00406375">
        <w:rPr>
          <w:rFonts w:ascii="Helvetica" w:eastAsia="Times New Roman" w:hAnsi="Helvetica" w:cs="Helvetica"/>
          <w:color w:val="222222"/>
          <w:sz w:val="20"/>
          <w:szCs w:val="20"/>
          <w:lang w:eastAsia="en-AU"/>
        </w:rPr>
        <w:t>Intell</w:t>
      </w:r>
      <w:proofErr w:type="spellEnd"/>
      <w:r w:rsidRPr="00406375">
        <w:rPr>
          <w:rFonts w:ascii="Helvetica" w:eastAsia="Times New Roman" w:hAnsi="Helvetica" w:cs="Helvetica"/>
          <w:color w:val="222222"/>
          <w:sz w:val="20"/>
          <w:szCs w:val="20"/>
          <w:lang w:eastAsia="en-AU"/>
        </w:rPr>
        <w:t>. 2012</w:t>
      </w:r>
      <w:proofErr w:type="gramStart"/>
      <w:r w:rsidRPr="00406375">
        <w:rPr>
          <w:rFonts w:ascii="Helvetica" w:eastAsia="Times New Roman" w:hAnsi="Helvetica" w:cs="Helvetica"/>
          <w:color w:val="222222"/>
          <w:sz w:val="20"/>
          <w:szCs w:val="20"/>
          <w:lang w:eastAsia="en-AU"/>
        </w:rPr>
        <w:t>;36</w:t>
      </w:r>
      <w:proofErr w:type="gramEnd"/>
      <w:r w:rsidRPr="00406375">
        <w:rPr>
          <w:rFonts w:ascii="Helvetica" w:eastAsia="Times New Roman" w:hAnsi="Helvetica" w:cs="Helvetica"/>
          <w:color w:val="222222"/>
          <w:sz w:val="20"/>
          <w:szCs w:val="20"/>
          <w:lang w:eastAsia="en-AU"/>
        </w:rPr>
        <w:t>.</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Hanna JN, Wild BE. Bacterial meningitis in children under five years of age in Western Australia. Med J Aust. 1991</w:t>
      </w:r>
      <w:proofErr w:type="gramStart"/>
      <w:r w:rsidRPr="00406375">
        <w:rPr>
          <w:rFonts w:ascii="Helvetica" w:eastAsia="Times New Roman" w:hAnsi="Helvetica" w:cs="Helvetica"/>
          <w:color w:val="222222"/>
          <w:sz w:val="20"/>
          <w:szCs w:val="20"/>
          <w:lang w:eastAsia="en-AU"/>
        </w:rPr>
        <w:t>;155</w:t>
      </w:r>
      <w:proofErr w:type="gramEnd"/>
      <w:r w:rsidRPr="00406375">
        <w:rPr>
          <w:rFonts w:ascii="Helvetica" w:eastAsia="Times New Roman" w:hAnsi="Helvetica" w:cs="Helvetica"/>
          <w:color w:val="222222"/>
          <w:sz w:val="20"/>
          <w:szCs w:val="20"/>
          <w:lang w:eastAsia="en-AU"/>
        </w:rPr>
        <w:t>(3):160-4.</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 xml:space="preserve">McIntyre PB, </w:t>
      </w:r>
      <w:proofErr w:type="spellStart"/>
      <w:r w:rsidRPr="00406375">
        <w:rPr>
          <w:rFonts w:ascii="Helvetica" w:eastAsia="Times New Roman" w:hAnsi="Helvetica" w:cs="Helvetica"/>
          <w:color w:val="222222"/>
          <w:sz w:val="20"/>
          <w:szCs w:val="20"/>
          <w:lang w:eastAsia="en-AU"/>
        </w:rPr>
        <w:t>Leeder</w:t>
      </w:r>
      <w:proofErr w:type="spellEnd"/>
      <w:r w:rsidRPr="00406375">
        <w:rPr>
          <w:rFonts w:ascii="Helvetica" w:eastAsia="Times New Roman" w:hAnsi="Helvetica" w:cs="Helvetica"/>
          <w:color w:val="222222"/>
          <w:sz w:val="20"/>
          <w:szCs w:val="20"/>
          <w:lang w:eastAsia="en-AU"/>
        </w:rPr>
        <w:t xml:space="preserve"> SR, </w:t>
      </w:r>
      <w:proofErr w:type="spellStart"/>
      <w:r w:rsidRPr="00406375">
        <w:rPr>
          <w:rFonts w:ascii="Helvetica" w:eastAsia="Times New Roman" w:hAnsi="Helvetica" w:cs="Helvetica"/>
          <w:color w:val="222222"/>
          <w:sz w:val="20"/>
          <w:szCs w:val="20"/>
          <w:lang w:eastAsia="en-AU"/>
        </w:rPr>
        <w:t>Irwig</w:t>
      </w:r>
      <w:proofErr w:type="spellEnd"/>
      <w:r w:rsidRPr="00406375">
        <w:rPr>
          <w:rFonts w:ascii="Helvetica" w:eastAsia="Times New Roman" w:hAnsi="Helvetica" w:cs="Helvetica"/>
          <w:color w:val="222222"/>
          <w:sz w:val="20"/>
          <w:szCs w:val="20"/>
          <w:lang w:eastAsia="en-AU"/>
        </w:rPr>
        <w:t xml:space="preserve"> LM. Invasive </w:t>
      </w:r>
      <w:r w:rsidRPr="00406375">
        <w:rPr>
          <w:rFonts w:ascii="Helvetica" w:eastAsia="Times New Roman" w:hAnsi="Helvetica" w:cs="Helvetica"/>
          <w:i/>
          <w:iCs/>
          <w:color w:val="222222"/>
          <w:sz w:val="20"/>
          <w:szCs w:val="20"/>
          <w:lang w:eastAsia="en-AU"/>
        </w:rPr>
        <w:t xml:space="preserve">Haemophilus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type b disease in Sydney children 1985-1987: a population-based study. Med J Aust. 1991</w:t>
      </w:r>
      <w:proofErr w:type="gramStart"/>
      <w:r w:rsidRPr="00406375">
        <w:rPr>
          <w:rFonts w:ascii="Helvetica" w:eastAsia="Times New Roman" w:hAnsi="Helvetica" w:cs="Helvetica"/>
          <w:color w:val="222222"/>
          <w:sz w:val="20"/>
          <w:szCs w:val="20"/>
          <w:lang w:eastAsia="en-AU"/>
        </w:rPr>
        <w:t>;154</w:t>
      </w:r>
      <w:proofErr w:type="gramEnd"/>
      <w:r w:rsidRPr="00406375">
        <w:rPr>
          <w:rFonts w:ascii="Helvetica" w:eastAsia="Times New Roman" w:hAnsi="Helvetica" w:cs="Helvetica"/>
          <w:color w:val="222222"/>
          <w:sz w:val="20"/>
          <w:szCs w:val="20"/>
          <w:lang w:eastAsia="en-AU"/>
        </w:rPr>
        <w:t>(12):832-7.</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 xml:space="preserve">Bower C, Condon R, Payne J, Burton P, Watson C, Wild B. Measuring the impact of conjugate vaccines on invasive </w:t>
      </w:r>
      <w:r w:rsidRPr="00406375">
        <w:rPr>
          <w:rFonts w:ascii="Helvetica" w:eastAsia="Times New Roman" w:hAnsi="Helvetica" w:cs="Helvetica"/>
          <w:i/>
          <w:iCs/>
          <w:color w:val="222222"/>
          <w:sz w:val="20"/>
          <w:szCs w:val="20"/>
          <w:lang w:eastAsia="en-AU"/>
        </w:rPr>
        <w:t xml:space="preserve">Haemophilus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type b infection in Western Australia. </w:t>
      </w:r>
      <w:proofErr w:type="spellStart"/>
      <w:r w:rsidRPr="00406375">
        <w:rPr>
          <w:rFonts w:ascii="Helvetica" w:eastAsia="Times New Roman" w:hAnsi="Helvetica" w:cs="Helvetica"/>
          <w:color w:val="222222"/>
          <w:sz w:val="20"/>
          <w:szCs w:val="20"/>
          <w:lang w:eastAsia="en-AU"/>
        </w:rPr>
        <w:t>Aust</w:t>
      </w:r>
      <w:proofErr w:type="spellEnd"/>
      <w:r w:rsidRPr="00406375">
        <w:rPr>
          <w:rFonts w:ascii="Helvetica" w:eastAsia="Times New Roman" w:hAnsi="Helvetica" w:cs="Helvetica"/>
          <w:color w:val="222222"/>
          <w:sz w:val="20"/>
          <w:szCs w:val="20"/>
          <w:lang w:eastAsia="en-AU"/>
        </w:rPr>
        <w:t xml:space="preserve"> N Z J Public Health. 1998</w:t>
      </w:r>
      <w:proofErr w:type="gramStart"/>
      <w:r w:rsidRPr="00406375">
        <w:rPr>
          <w:rFonts w:ascii="Helvetica" w:eastAsia="Times New Roman" w:hAnsi="Helvetica" w:cs="Helvetica"/>
          <w:color w:val="222222"/>
          <w:sz w:val="20"/>
          <w:szCs w:val="20"/>
          <w:lang w:eastAsia="en-AU"/>
        </w:rPr>
        <w:t>;22</w:t>
      </w:r>
      <w:proofErr w:type="gramEnd"/>
      <w:r w:rsidRPr="00406375">
        <w:rPr>
          <w:rFonts w:ascii="Helvetica" w:eastAsia="Times New Roman" w:hAnsi="Helvetica" w:cs="Helvetica"/>
          <w:color w:val="222222"/>
          <w:sz w:val="20"/>
          <w:szCs w:val="20"/>
          <w:lang w:eastAsia="en-AU"/>
        </w:rPr>
        <w:t>(1):67-72.</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proofErr w:type="spellStart"/>
      <w:r w:rsidRPr="00406375">
        <w:rPr>
          <w:rFonts w:ascii="Helvetica" w:eastAsia="Times New Roman" w:hAnsi="Helvetica" w:cs="Helvetica"/>
          <w:color w:val="222222"/>
          <w:sz w:val="20"/>
          <w:szCs w:val="20"/>
          <w:lang w:eastAsia="en-AU"/>
        </w:rPr>
        <w:t>Obonyo</w:t>
      </w:r>
      <w:proofErr w:type="spellEnd"/>
      <w:r w:rsidRPr="00406375">
        <w:rPr>
          <w:rFonts w:ascii="Helvetica" w:eastAsia="Times New Roman" w:hAnsi="Helvetica" w:cs="Helvetica"/>
          <w:color w:val="222222"/>
          <w:sz w:val="20"/>
          <w:szCs w:val="20"/>
          <w:lang w:eastAsia="en-AU"/>
        </w:rPr>
        <w:t xml:space="preserve"> CO, Lau J. Efficacy of </w:t>
      </w:r>
      <w:r w:rsidRPr="00406375">
        <w:rPr>
          <w:rFonts w:ascii="Helvetica" w:eastAsia="Times New Roman" w:hAnsi="Helvetica" w:cs="Helvetica"/>
          <w:i/>
          <w:iCs/>
          <w:color w:val="222222"/>
          <w:sz w:val="20"/>
          <w:szCs w:val="20"/>
          <w:lang w:eastAsia="en-AU"/>
        </w:rPr>
        <w:t xml:space="preserve">Haemophilus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type b vaccination of children: a meta-analysis. </w:t>
      </w:r>
      <w:proofErr w:type="spellStart"/>
      <w:r w:rsidRPr="00406375">
        <w:rPr>
          <w:rFonts w:ascii="Helvetica" w:eastAsia="Times New Roman" w:hAnsi="Helvetica" w:cs="Helvetica"/>
          <w:color w:val="222222"/>
          <w:sz w:val="20"/>
          <w:szCs w:val="20"/>
          <w:lang w:eastAsia="en-AU"/>
        </w:rPr>
        <w:t>Eur</w:t>
      </w:r>
      <w:proofErr w:type="spellEnd"/>
      <w:r w:rsidRPr="00406375">
        <w:rPr>
          <w:rFonts w:ascii="Helvetica" w:eastAsia="Times New Roman" w:hAnsi="Helvetica" w:cs="Helvetica"/>
          <w:color w:val="222222"/>
          <w:sz w:val="20"/>
          <w:szCs w:val="20"/>
          <w:lang w:eastAsia="en-AU"/>
        </w:rPr>
        <w:t xml:space="preserve"> J </w:t>
      </w:r>
      <w:proofErr w:type="spellStart"/>
      <w:r w:rsidRPr="00406375">
        <w:rPr>
          <w:rFonts w:ascii="Helvetica" w:eastAsia="Times New Roman" w:hAnsi="Helvetica" w:cs="Helvetica"/>
          <w:color w:val="222222"/>
          <w:sz w:val="20"/>
          <w:szCs w:val="20"/>
          <w:lang w:eastAsia="en-AU"/>
        </w:rPr>
        <w:t>Clin</w:t>
      </w:r>
      <w:proofErr w:type="spellEnd"/>
      <w:r w:rsidRPr="00406375">
        <w:rPr>
          <w:rFonts w:ascii="Helvetica" w:eastAsia="Times New Roman" w:hAnsi="Helvetica" w:cs="Helvetica"/>
          <w:color w:val="222222"/>
          <w:sz w:val="20"/>
          <w:szCs w:val="20"/>
          <w:lang w:eastAsia="en-AU"/>
        </w:rPr>
        <w:t xml:space="preserve"> </w:t>
      </w:r>
      <w:proofErr w:type="spellStart"/>
      <w:r w:rsidRPr="00406375">
        <w:rPr>
          <w:rFonts w:ascii="Helvetica" w:eastAsia="Times New Roman" w:hAnsi="Helvetica" w:cs="Helvetica"/>
          <w:color w:val="222222"/>
          <w:sz w:val="20"/>
          <w:szCs w:val="20"/>
          <w:lang w:eastAsia="en-AU"/>
        </w:rPr>
        <w:t>Microbiol</w:t>
      </w:r>
      <w:proofErr w:type="spellEnd"/>
      <w:r w:rsidRPr="00406375">
        <w:rPr>
          <w:rFonts w:ascii="Helvetica" w:eastAsia="Times New Roman" w:hAnsi="Helvetica" w:cs="Helvetica"/>
          <w:color w:val="222222"/>
          <w:sz w:val="20"/>
          <w:szCs w:val="20"/>
          <w:lang w:eastAsia="en-AU"/>
        </w:rPr>
        <w:t xml:space="preserve"> Infect Dis. 2006</w:t>
      </w:r>
      <w:proofErr w:type="gramStart"/>
      <w:r w:rsidRPr="00406375">
        <w:rPr>
          <w:rFonts w:ascii="Helvetica" w:eastAsia="Times New Roman" w:hAnsi="Helvetica" w:cs="Helvetica"/>
          <w:color w:val="222222"/>
          <w:sz w:val="20"/>
          <w:szCs w:val="20"/>
          <w:lang w:eastAsia="en-AU"/>
        </w:rPr>
        <w:t>;25</w:t>
      </w:r>
      <w:proofErr w:type="gramEnd"/>
      <w:r w:rsidRPr="00406375">
        <w:rPr>
          <w:rFonts w:ascii="Helvetica" w:eastAsia="Times New Roman" w:hAnsi="Helvetica" w:cs="Helvetica"/>
          <w:color w:val="222222"/>
          <w:sz w:val="20"/>
          <w:szCs w:val="20"/>
          <w:lang w:eastAsia="en-AU"/>
        </w:rPr>
        <w:t>(2):90-7.</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proofErr w:type="gramStart"/>
      <w:r w:rsidRPr="00406375">
        <w:rPr>
          <w:rFonts w:ascii="Helvetica" w:eastAsia="Times New Roman" w:hAnsi="Helvetica" w:cs="Helvetica"/>
          <w:color w:val="222222"/>
          <w:sz w:val="20"/>
          <w:szCs w:val="20"/>
          <w:lang w:eastAsia="en-AU"/>
        </w:rPr>
        <w:t xml:space="preserve">Marshall H, McIntyre P, </w:t>
      </w:r>
      <w:proofErr w:type="spellStart"/>
      <w:r w:rsidRPr="00406375">
        <w:rPr>
          <w:rFonts w:ascii="Helvetica" w:eastAsia="Times New Roman" w:hAnsi="Helvetica" w:cs="Helvetica"/>
          <w:color w:val="222222"/>
          <w:sz w:val="20"/>
          <w:szCs w:val="20"/>
          <w:lang w:eastAsia="en-AU"/>
        </w:rPr>
        <w:t>Roberton</w:t>
      </w:r>
      <w:proofErr w:type="spellEnd"/>
      <w:r w:rsidRPr="00406375">
        <w:rPr>
          <w:rFonts w:ascii="Helvetica" w:eastAsia="Times New Roman" w:hAnsi="Helvetica" w:cs="Helvetica"/>
          <w:color w:val="222222"/>
          <w:sz w:val="20"/>
          <w:szCs w:val="20"/>
          <w:lang w:eastAsia="en-AU"/>
        </w:rPr>
        <w:t xml:space="preserve"> D, </w:t>
      </w:r>
      <w:proofErr w:type="spellStart"/>
      <w:r w:rsidRPr="00406375">
        <w:rPr>
          <w:rFonts w:ascii="Helvetica" w:eastAsia="Times New Roman" w:hAnsi="Helvetica" w:cs="Helvetica"/>
          <w:color w:val="222222"/>
          <w:sz w:val="20"/>
          <w:szCs w:val="20"/>
          <w:lang w:eastAsia="en-AU"/>
        </w:rPr>
        <w:t>Dinan</w:t>
      </w:r>
      <w:proofErr w:type="spellEnd"/>
      <w:r w:rsidRPr="00406375">
        <w:rPr>
          <w:rFonts w:ascii="Helvetica" w:eastAsia="Times New Roman" w:hAnsi="Helvetica" w:cs="Helvetica"/>
          <w:color w:val="222222"/>
          <w:sz w:val="20"/>
          <w:szCs w:val="20"/>
          <w:lang w:eastAsia="en-AU"/>
        </w:rPr>
        <w:t xml:space="preserve"> L, </w:t>
      </w:r>
      <w:proofErr w:type="spellStart"/>
      <w:r w:rsidRPr="00406375">
        <w:rPr>
          <w:rFonts w:ascii="Helvetica" w:eastAsia="Times New Roman" w:hAnsi="Helvetica" w:cs="Helvetica"/>
          <w:color w:val="222222"/>
          <w:sz w:val="20"/>
          <w:szCs w:val="20"/>
          <w:lang w:eastAsia="en-AU"/>
        </w:rPr>
        <w:t>Hardt</w:t>
      </w:r>
      <w:proofErr w:type="spellEnd"/>
      <w:r w:rsidRPr="00406375">
        <w:rPr>
          <w:rFonts w:ascii="Helvetica" w:eastAsia="Times New Roman" w:hAnsi="Helvetica" w:cs="Helvetica"/>
          <w:color w:val="222222"/>
          <w:sz w:val="20"/>
          <w:szCs w:val="20"/>
          <w:lang w:eastAsia="en-AU"/>
        </w:rPr>
        <w:t xml:space="preserve"> K. Primary and booster immunization with a diphtheria, tetanus, acellular pertussis, hepatitis B (</w:t>
      </w:r>
      <w:proofErr w:type="spellStart"/>
      <w:r w:rsidRPr="00406375">
        <w:rPr>
          <w:rFonts w:ascii="Helvetica" w:eastAsia="Times New Roman" w:hAnsi="Helvetica" w:cs="Helvetica"/>
          <w:color w:val="222222"/>
          <w:sz w:val="20"/>
          <w:szCs w:val="20"/>
          <w:lang w:eastAsia="en-AU"/>
        </w:rPr>
        <w:t>DTPa</w:t>
      </w:r>
      <w:proofErr w:type="spellEnd"/>
      <w:r w:rsidRPr="00406375">
        <w:rPr>
          <w:rFonts w:ascii="Helvetica" w:eastAsia="Times New Roman" w:hAnsi="Helvetica" w:cs="Helvetica"/>
          <w:color w:val="222222"/>
          <w:sz w:val="20"/>
          <w:szCs w:val="20"/>
          <w:lang w:eastAsia="en-AU"/>
        </w:rPr>
        <w:t xml:space="preserve">-HBV) and </w:t>
      </w:r>
      <w:r w:rsidRPr="00406375">
        <w:rPr>
          <w:rFonts w:ascii="Helvetica" w:eastAsia="Times New Roman" w:hAnsi="Helvetica" w:cs="Helvetica"/>
          <w:i/>
          <w:iCs/>
          <w:color w:val="222222"/>
          <w:sz w:val="20"/>
          <w:szCs w:val="20"/>
          <w:lang w:eastAsia="en-AU"/>
        </w:rPr>
        <w:t xml:space="preserve">Haemophilus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type b (Hib) vaccine administered separately or together is safe and immunogenic.</w:t>
      </w:r>
      <w:proofErr w:type="gramEnd"/>
      <w:r w:rsidRPr="00406375">
        <w:rPr>
          <w:rFonts w:ascii="Helvetica" w:eastAsia="Times New Roman" w:hAnsi="Helvetica" w:cs="Helvetica"/>
          <w:color w:val="222222"/>
          <w:sz w:val="20"/>
          <w:szCs w:val="20"/>
          <w:lang w:eastAsia="en-AU"/>
        </w:rPr>
        <w:t xml:space="preserve"> </w:t>
      </w:r>
      <w:proofErr w:type="spellStart"/>
      <w:r w:rsidRPr="00406375">
        <w:rPr>
          <w:rFonts w:ascii="Helvetica" w:eastAsia="Times New Roman" w:hAnsi="Helvetica" w:cs="Helvetica"/>
          <w:color w:val="222222"/>
          <w:sz w:val="20"/>
          <w:szCs w:val="20"/>
          <w:lang w:eastAsia="en-AU"/>
        </w:rPr>
        <w:t>Int</w:t>
      </w:r>
      <w:proofErr w:type="spellEnd"/>
      <w:r w:rsidRPr="00406375">
        <w:rPr>
          <w:rFonts w:ascii="Helvetica" w:eastAsia="Times New Roman" w:hAnsi="Helvetica" w:cs="Helvetica"/>
          <w:color w:val="222222"/>
          <w:sz w:val="20"/>
          <w:szCs w:val="20"/>
          <w:lang w:eastAsia="en-AU"/>
        </w:rPr>
        <w:t xml:space="preserve"> J Infect Dis. 2010</w:t>
      </w:r>
      <w:proofErr w:type="gramStart"/>
      <w:r w:rsidRPr="00406375">
        <w:rPr>
          <w:rFonts w:ascii="Helvetica" w:eastAsia="Times New Roman" w:hAnsi="Helvetica" w:cs="Helvetica"/>
          <w:color w:val="222222"/>
          <w:sz w:val="20"/>
          <w:szCs w:val="20"/>
          <w:lang w:eastAsia="en-AU"/>
        </w:rPr>
        <w:t>;14</w:t>
      </w:r>
      <w:proofErr w:type="gramEnd"/>
      <w:r w:rsidRPr="00406375">
        <w:rPr>
          <w:rFonts w:ascii="Helvetica" w:eastAsia="Times New Roman" w:hAnsi="Helvetica" w:cs="Helvetica"/>
          <w:color w:val="222222"/>
          <w:sz w:val="20"/>
          <w:szCs w:val="20"/>
          <w:lang w:eastAsia="en-AU"/>
        </w:rPr>
        <w:t>(1):e41-9.</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proofErr w:type="spellStart"/>
      <w:r w:rsidRPr="00406375">
        <w:rPr>
          <w:rFonts w:ascii="Helvetica" w:eastAsia="Times New Roman" w:hAnsi="Helvetica" w:cs="Helvetica"/>
          <w:color w:val="222222"/>
          <w:sz w:val="20"/>
          <w:szCs w:val="20"/>
          <w:lang w:eastAsia="en-AU"/>
        </w:rPr>
        <w:t>Gray</w:t>
      </w:r>
      <w:proofErr w:type="spellEnd"/>
      <w:r w:rsidRPr="00406375">
        <w:rPr>
          <w:rFonts w:ascii="Helvetica" w:eastAsia="Times New Roman" w:hAnsi="Helvetica" w:cs="Helvetica"/>
          <w:color w:val="222222"/>
          <w:sz w:val="20"/>
          <w:szCs w:val="20"/>
          <w:lang w:eastAsia="en-AU"/>
        </w:rPr>
        <w:t xml:space="preserve"> LD, </w:t>
      </w:r>
      <w:proofErr w:type="spellStart"/>
      <w:r w:rsidRPr="00406375">
        <w:rPr>
          <w:rFonts w:ascii="Helvetica" w:eastAsia="Times New Roman" w:hAnsi="Helvetica" w:cs="Helvetica"/>
          <w:color w:val="222222"/>
          <w:sz w:val="20"/>
          <w:szCs w:val="20"/>
          <w:lang w:eastAsia="en-AU"/>
        </w:rPr>
        <w:t>Fedorko</w:t>
      </w:r>
      <w:proofErr w:type="spellEnd"/>
      <w:r w:rsidRPr="00406375">
        <w:rPr>
          <w:rFonts w:ascii="Helvetica" w:eastAsia="Times New Roman" w:hAnsi="Helvetica" w:cs="Helvetica"/>
          <w:color w:val="222222"/>
          <w:sz w:val="20"/>
          <w:szCs w:val="20"/>
          <w:lang w:eastAsia="en-AU"/>
        </w:rPr>
        <w:t xml:space="preserve"> DP. Laboratory diagnosis of bacterial meningitis. </w:t>
      </w:r>
      <w:proofErr w:type="spellStart"/>
      <w:r w:rsidRPr="00406375">
        <w:rPr>
          <w:rFonts w:ascii="Helvetica" w:eastAsia="Times New Roman" w:hAnsi="Helvetica" w:cs="Helvetica"/>
          <w:color w:val="222222"/>
          <w:sz w:val="20"/>
          <w:szCs w:val="20"/>
          <w:lang w:eastAsia="en-AU"/>
        </w:rPr>
        <w:t>Clin</w:t>
      </w:r>
      <w:proofErr w:type="spellEnd"/>
      <w:r w:rsidRPr="00406375">
        <w:rPr>
          <w:rFonts w:ascii="Helvetica" w:eastAsia="Times New Roman" w:hAnsi="Helvetica" w:cs="Helvetica"/>
          <w:color w:val="222222"/>
          <w:sz w:val="20"/>
          <w:szCs w:val="20"/>
          <w:lang w:eastAsia="en-AU"/>
        </w:rPr>
        <w:t xml:space="preserve"> </w:t>
      </w:r>
      <w:proofErr w:type="spellStart"/>
      <w:r w:rsidRPr="00406375">
        <w:rPr>
          <w:rFonts w:ascii="Helvetica" w:eastAsia="Times New Roman" w:hAnsi="Helvetica" w:cs="Helvetica"/>
          <w:color w:val="222222"/>
          <w:sz w:val="20"/>
          <w:szCs w:val="20"/>
          <w:lang w:eastAsia="en-AU"/>
        </w:rPr>
        <w:t>Microbiol</w:t>
      </w:r>
      <w:proofErr w:type="spellEnd"/>
      <w:r w:rsidRPr="00406375">
        <w:rPr>
          <w:rFonts w:ascii="Helvetica" w:eastAsia="Times New Roman" w:hAnsi="Helvetica" w:cs="Helvetica"/>
          <w:color w:val="222222"/>
          <w:sz w:val="20"/>
          <w:szCs w:val="20"/>
          <w:lang w:eastAsia="en-AU"/>
        </w:rPr>
        <w:t xml:space="preserve"> Rev. 1992</w:t>
      </w:r>
      <w:proofErr w:type="gramStart"/>
      <w:r w:rsidRPr="00406375">
        <w:rPr>
          <w:rFonts w:ascii="Helvetica" w:eastAsia="Times New Roman" w:hAnsi="Helvetica" w:cs="Helvetica"/>
          <w:color w:val="222222"/>
          <w:sz w:val="20"/>
          <w:szCs w:val="20"/>
          <w:lang w:eastAsia="en-AU"/>
        </w:rPr>
        <w:t>;5</w:t>
      </w:r>
      <w:proofErr w:type="gramEnd"/>
      <w:r w:rsidRPr="00406375">
        <w:rPr>
          <w:rFonts w:ascii="Helvetica" w:eastAsia="Times New Roman" w:hAnsi="Helvetica" w:cs="Helvetica"/>
          <w:color w:val="222222"/>
          <w:sz w:val="20"/>
          <w:szCs w:val="20"/>
          <w:lang w:eastAsia="en-AU"/>
        </w:rPr>
        <w:t>(2):130-45.</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proofErr w:type="spellStart"/>
      <w:r w:rsidRPr="00406375">
        <w:rPr>
          <w:rFonts w:ascii="Helvetica" w:eastAsia="Times New Roman" w:hAnsi="Helvetica" w:cs="Helvetica"/>
          <w:color w:val="222222"/>
          <w:sz w:val="20"/>
          <w:szCs w:val="20"/>
          <w:lang w:eastAsia="en-AU"/>
        </w:rPr>
        <w:t>Carbonnelle</w:t>
      </w:r>
      <w:proofErr w:type="spellEnd"/>
      <w:r w:rsidRPr="00406375">
        <w:rPr>
          <w:rFonts w:ascii="Helvetica" w:eastAsia="Times New Roman" w:hAnsi="Helvetica" w:cs="Helvetica"/>
          <w:color w:val="222222"/>
          <w:sz w:val="20"/>
          <w:szCs w:val="20"/>
          <w:lang w:eastAsia="en-AU"/>
        </w:rPr>
        <w:t xml:space="preserve"> E. [Laboratory diagnosis of bacterial meningitis: usefulness of various tests for the determination of the etiological agent]. Med Mal Infect. 2009</w:t>
      </w:r>
      <w:proofErr w:type="gramStart"/>
      <w:r w:rsidRPr="00406375">
        <w:rPr>
          <w:rFonts w:ascii="Helvetica" w:eastAsia="Times New Roman" w:hAnsi="Helvetica" w:cs="Helvetica"/>
          <w:color w:val="222222"/>
          <w:sz w:val="20"/>
          <w:szCs w:val="20"/>
          <w:lang w:eastAsia="en-AU"/>
        </w:rPr>
        <w:t>;39</w:t>
      </w:r>
      <w:proofErr w:type="gramEnd"/>
      <w:r w:rsidRPr="00406375">
        <w:rPr>
          <w:rFonts w:ascii="Helvetica" w:eastAsia="Times New Roman" w:hAnsi="Helvetica" w:cs="Helvetica"/>
          <w:color w:val="222222"/>
          <w:sz w:val="20"/>
          <w:szCs w:val="20"/>
          <w:lang w:eastAsia="en-AU"/>
        </w:rPr>
        <w:t xml:space="preserve">(7-8):581-605. </w:t>
      </w:r>
      <w:proofErr w:type="spellStart"/>
      <w:r w:rsidRPr="00406375">
        <w:rPr>
          <w:rFonts w:ascii="Helvetica" w:eastAsia="Times New Roman" w:hAnsi="Helvetica" w:cs="Helvetica"/>
          <w:color w:val="222222"/>
          <w:sz w:val="20"/>
          <w:szCs w:val="20"/>
          <w:lang w:eastAsia="en-AU"/>
        </w:rPr>
        <w:t>Apport</w:t>
      </w:r>
      <w:proofErr w:type="spellEnd"/>
      <w:r w:rsidRPr="00406375">
        <w:rPr>
          <w:rFonts w:ascii="Helvetica" w:eastAsia="Times New Roman" w:hAnsi="Helvetica" w:cs="Helvetica"/>
          <w:color w:val="222222"/>
          <w:sz w:val="20"/>
          <w:szCs w:val="20"/>
          <w:lang w:eastAsia="en-AU"/>
        </w:rPr>
        <w:t xml:space="preserve"> des </w:t>
      </w:r>
      <w:proofErr w:type="spellStart"/>
      <w:r w:rsidRPr="00406375">
        <w:rPr>
          <w:rFonts w:ascii="Helvetica" w:eastAsia="Times New Roman" w:hAnsi="Helvetica" w:cs="Helvetica"/>
          <w:color w:val="222222"/>
          <w:sz w:val="20"/>
          <w:szCs w:val="20"/>
          <w:lang w:eastAsia="en-AU"/>
        </w:rPr>
        <w:t>examens</w:t>
      </w:r>
      <w:proofErr w:type="spellEnd"/>
      <w:r w:rsidRPr="00406375">
        <w:rPr>
          <w:rFonts w:ascii="Helvetica" w:eastAsia="Times New Roman" w:hAnsi="Helvetica" w:cs="Helvetica"/>
          <w:color w:val="222222"/>
          <w:sz w:val="20"/>
          <w:szCs w:val="20"/>
          <w:lang w:eastAsia="en-AU"/>
        </w:rPr>
        <w:t xml:space="preserve"> </w:t>
      </w:r>
      <w:proofErr w:type="spellStart"/>
      <w:r w:rsidRPr="00406375">
        <w:rPr>
          <w:rFonts w:ascii="Helvetica" w:eastAsia="Times New Roman" w:hAnsi="Helvetica" w:cs="Helvetica"/>
          <w:color w:val="222222"/>
          <w:sz w:val="20"/>
          <w:szCs w:val="20"/>
          <w:lang w:eastAsia="en-AU"/>
        </w:rPr>
        <w:t>biologiques</w:t>
      </w:r>
      <w:proofErr w:type="spellEnd"/>
      <w:r w:rsidRPr="00406375">
        <w:rPr>
          <w:rFonts w:ascii="Helvetica" w:eastAsia="Times New Roman" w:hAnsi="Helvetica" w:cs="Helvetica"/>
          <w:color w:val="222222"/>
          <w:sz w:val="20"/>
          <w:szCs w:val="20"/>
          <w:lang w:eastAsia="en-AU"/>
        </w:rPr>
        <w:t xml:space="preserve"> </w:t>
      </w:r>
      <w:proofErr w:type="spellStart"/>
      <w:r w:rsidRPr="00406375">
        <w:rPr>
          <w:rFonts w:ascii="Helvetica" w:eastAsia="Times New Roman" w:hAnsi="Helvetica" w:cs="Helvetica"/>
          <w:color w:val="222222"/>
          <w:sz w:val="20"/>
          <w:szCs w:val="20"/>
          <w:lang w:eastAsia="en-AU"/>
        </w:rPr>
        <w:t>dans</w:t>
      </w:r>
      <w:proofErr w:type="spellEnd"/>
      <w:r w:rsidRPr="00406375">
        <w:rPr>
          <w:rFonts w:ascii="Helvetica" w:eastAsia="Times New Roman" w:hAnsi="Helvetica" w:cs="Helvetica"/>
          <w:color w:val="222222"/>
          <w:sz w:val="20"/>
          <w:szCs w:val="20"/>
          <w:lang w:eastAsia="en-AU"/>
        </w:rPr>
        <w:t xml:space="preserve"> le diagnostic </w:t>
      </w:r>
      <w:proofErr w:type="spellStart"/>
      <w:r w:rsidRPr="00406375">
        <w:rPr>
          <w:rFonts w:ascii="Helvetica" w:eastAsia="Times New Roman" w:hAnsi="Helvetica" w:cs="Helvetica"/>
          <w:color w:val="222222"/>
          <w:sz w:val="20"/>
          <w:szCs w:val="20"/>
          <w:lang w:eastAsia="en-AU"/>
        </w:rPr>
        <w:t>positif</w:t>
      </w:r>
      <w:proofErr w:type="spellEnd"/>
      <w:r w:rsidRPr="00406375">
        <w:rPr>
          <w:rFonts w:ascii="Helvetica" w:eastAsia="Times New Roman" w:hAnsi="Helvetica" w:cs="Helvetica"/>
          <w:color w:val="222222"/>
          <w:sz w:val="20"/>
          <w:szCs w:val="20"/>
          <w:lang w:eastAsia="en-AU"/>
        </w:rPr>
        <w:t xml:space="preserve">, la determination de </w:t>
      </w:r>
      <w:proofErr w:type="spellStart"/>
      <w:r w:rsidRPr="00406375">
        <w:rPr>
          <w:rFonts w:ascii="Helvetica" w:eastAsia="Times New Roman" w:hAnsi="Helvetica" w:cs="Helvetica"/>
          <w:color w:val="222222"/>
          <w:sz w:val="20"/>
          <w:szCs w:val="20"/>
          <w:lang w:eastAsia="en-AU"/>
        </w:rPr>
        <w:t>l'etiologie</w:t>
      </w:r>
      <w:proofErr w:type="spellEnd"/>
      <w:r w:rsidRPr="00406375">
        <w:rPr>
          <w:rFonts w:ascii="Helvetica" w:eastAsia="Times New Roman" w:hAnsi="Helvetica" w:cs="Helvetica"/>
          <w:color w:val="222222"/>
          <w:sz w:val="20"/>
          <w:szCs w:val="20"/>
          <w:lang w:eastAsia="en-AU"/>
        </w:rPr>
        <w:t xml:space="preserve"> </w:t>
      </w:r>
      <w:proofErr w:type="gramStart"/>
      <w:r w:rsidRPr="00406375">
        <w:rPr>
          <w:rFonts w:ascii="Helvetica" w:eastAsia="Times New Roman" w:hAnsi="Helvetica" w:cs="Helvetica"/>
          <w:color w:val="222222"/>
          <w:sz w:val="20"/>
          <w:szCs w:val="20"/>
          <w:lang w:eastAsia="en-AU"/>
        </w:rPr>
        <w:t>et</w:t>
      </w:r>
      <w:proofErr w:type="gramEnd"/>
      <w:r w:rsidRPr="00406375">
        <w:rPr>
          <w:rFonts w:ascii="Helvetica" w:eastAsia="Times New Roman" w:hAnsi="Helvetica" w:cs="Helvetica"/>
          <w:color w:val="222222"/>
          <w:sz w:val="20"/>
          <w:szCs w:val="20"/>
          <w:lang w:eastAsia="en-AU"/>
        </w:rPr>
        <w:t xml:space="preserve"> le </w:t>
      </w:r>
      <w:proofErr w:type="spellStart"/>
      <w:r w:rsidRPr="00406375">
        <w:rPr>
          <w:rFonts w:ascii="Helvetica" w:eastAsia="Times New Roman" w:hAnsi="Helvetica" w:cs="Helvetica"/>
          <w:color w:val="222222"/>
          <w:sz w:val="20"/>
          <w:szCs w:val="20"/>
          <w:lang w:eastAsia="en-AU"/>
        </w:rPr>
        <w:t>suivi</w:t>
      </w:r>
      <w:proofErr w:type="spellEnd"/>
      <w:r w:rsidRPr="00406375">
        <w:rPr>
          <w:rFonts w:ascii="Helvetica" w:eastAsia="Times New Roman" w:hAnsi="Helvetica" w:cs="Helvetica"/>
          <w:color w:val="222222"/>
          <w:sz w:val="20"/>
          <w:szCs w:val="20"/>
          <w:lang w:eastAsia="en-AU"/>
        </w:rPr>
        <w:t xml:space="preserve"> </w:t>
      </w:r>
      <w:proofErr w:type="spellStart"/>
      <w:r w:rsidRPr="00406375">
        <w:rPr>
          <w:rFonts w:ascii="Helvetica" w:eastAsia="Times New Roman" w:hAnsi="Helvetica" w:cs="Helvetica"/>
          <w:color w:val="222222"/>
          <w:sz w:val="20"/>
          <w:szCs w:val="20"/>
          <w:lang w:eastAsia="en-AU"/>
        </w:rPr>
        <w:t>d'une</w:t>
      </w:r>
      <w:proofErr w:type="spellEnd"/>
      <w:r w:rsidRPr="00406375">
        <w:rPr>
          <w:rFonts w:ascii="Helvetica" w:eastAsia="Times New Roman" w:hAnsi="Helvetica" w:cs="Helvetica"/>
          <w:color w:val="222222"/>
          <w:sz w:val="20"/>
          <w:szCs w:val="20"/>
          <w:lang w:eastAsia="en-AU"/>
        </w:rPr>
        <w:t xml:space="preserve"> </w:t>
      </w:r>
      <w:proofErr w:type="spellStart"/>
      <w:r w:rsidRPr="00406375">
        <w:rPr>
          <w:rFonts w:ascii="Helvetica" w:eastAsia="Times New Roman" w:hAnsi="Helvetica" w:cs="Helvetica"/>
          <w:color w:val="222222"/>
          <w:sz w:val="20"/>
          <w:szCs w:val="20"/>
          <w:lang w:eastAsia="en-AU"/>
        </w:rPr>
        <w:t>meningite</w:t>
      </w:r>
      <w:proofErr w:type="spellEnd"/>
      <w:r w:rsidRPr="00406375">
        <w:rPr>
          <w:rFonts w:ascii="Helvetica" w:eastAsia="Times New Roman" w:hAnsi="Helvetica" w:cs="Helvetica"/>
          <w:color w:val="222222"/>
          <w:sz w:val="20"/>
          <w:szCs w:val="20"/>
          <w:lang w:eastAsia="en-AU"/>
        </w:rPr>
        <w:t xml:space="preserve"> </w:t>
      </w:r>
      <w:proofErr w:type="spellStart"/>
      <w:r w:rsidRPr="00406375">
        <w:rPr>
          <w:rFonts w:ascii="Helvetica" w:eastAsia="Times New Roman" w:hAnsi="Helvetica" w:cs="Helvetica"/>
          <w:color w:val="222222"/>
          <w:sz w:val="20"/>
          <w:szCs w:val="20"/>
          <w:lang w:eastAsia="en-AU"/>
        </w:rPr>
        <w:t>suspectee</w:t>
      </w:r>
      <w:proofErr w:type="spellEnd"/>
      <w:r w:rsidRPr="00406375">
        <w:rPr>
          <w:rFonts w:ascii="Helvetica" w:eastAsia="Times New Roman" w:hAnsi="Helvetica" w:cs="Helvetica"/>
          <w:color w:val="222222"/>
          <w:sz w:val="20"/>
          <w:szCs w:val="20"/>
          <w:lang w:eastAsia="en-AU"/>
        </w:rPr>
        <w:t xml:space="preserve"> </w:t>
      </w:r>
      <w:proofErr w:type="spellStart"/>
      <w:r w:rsidRPr="00406375">
        <w:rPr>
          <w:rFonts w:ascii="Helvetica" w:eastAsia="Times New Roman" w:hAnsi="Helvetica" w:cs="Helvetica"/>
          <w:color w:val="222222"/>
          <w:sz w:val="20"/>
          <w:szCs w:val="20"/>
          <w:lang w:eastAsia="en-AU"/>
        </w:rPr>
        <w:t>bacterienne</w:t>
      </w:r>
      <w:proofErr w:type="spellEnd"/>
      <w:r w:rsidRPr="00406375">
        <w:rPr>
          <w:rFonts w:ascii="Helvetica" w:eastAsia="Times New Roman" w:hAnsi="Helvetica" w:cs="Helvetica"/>
          <w:color w:val="222222"/>
          <w:sz w:val="20"/>
          <w:szCs w:val="20"/>
          <w:lang w:eastAsia="en-AU"/>
        </w:rPr>
        <w:t>.</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 xml:space="preserve">Gilbert GL, </w:t>
      </w:r>
      <w:proofErr w:type="spellStart"/>
      <w:r w:rsidRPr="00406375">
        <w:rPr>
          <w:rFonts w:ascii="Helvetica" w:eastAsia="Times New Roman" w:hAnsi="Helvetica" w:cs="Helvetica"/>
          <w:color w:val="222222"/>
          <w:sz w:val="20"/>
          <w:szCs w:val="20"/>
          <w:lang w:eastAsia="en-AU"/>
        </w:rPr>
        <w:t>MacInnes</w:t>
      </w:r>
      <w:proofErr w:type="spellEnd"/>
      <w:r w:rsidRPr="00406375">
        <w:rPr>
          <w:rFonts w:ascii="Helvetica" w:eastAsia="Times New Roman" w:hAnsi="Helvetica" w:cs="Helvetica"/>
          <w:color w:val="222222"/>
          <w:sz w:val="20"/>
          <w:szCs w:val="20"/>
          <w:lang w:eastAsia="en-AU"/>
        </w:rPr>
        <w:t xml:space="preserve"> SJ, Guise IA. Rifampicin prophylaxis for throat carriage of </w:t>
      </w:r>
      <w:r w:rsidRPr="00406375">
        <w:rPr>
          <w:rFonts w:ascii="Helvetica" w:eastAsia="Times New Roman" w:hAnsi="Helvetica" w:cs="Helvetica"/>
          <w:i/>
          <w:iCs/>
          <w:color w:val="222222"/>
          <w:sz w:val="20"/>
          <w:szCs w:val="20"/>
          <w:lang w:eastAsia="en-AU"/>
        </w:rPr>
        <w:t xml:space="preserve">Haemophilus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type b in patients with invasive disease and their contacts. BMJ. 1991</w:t>
      </w:r>
      <w:proofErr w:type="gramStart"/>
      <w:r w:rsidRPr="00406375">
        <w:rPr>
          <w:rFonts w:ascii="Helvetica" w:eastAsia="Times New Roman" w:hAnsi="Helvetica" w:cs="Helvetica"/>
          <w:color w:val="222222"/>
          <w:sz w:val="20"/>
          <w:szCs w:val="20"/>
          <w:lang w:eastAsia="en-AU"/>
        </w:rPr>
        <w:t>;302</w:t>
      </w:r>
      <w:proofErr w:type="gramEnd"/>
      <w:r w:rsidRPr="00406375">
        <w:rPr>
          <w:rFonts w:ascii="Helvetica" w:eastAsia="Times New Roman" w:hAnsi="Helvetica" w:cs="Helvetica"/>
          <w:color w:val="222222"/>
          <w:sz w:val="20"/>
          <w:szCs w:val="20"/>
          <w:lang w:eastAsia="en-AU"/>
        </w:rPr>
        <w:t>(6790):1432-5.</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 xml:space="preserve">Goldwater PN. Effect of </w:t>
      </w:r>
      <w:proofErr w:type="spellStart"/>
      <w:r w:rsidRPr="00406375">
        <w:rPr>
          <w:rFonts w:ascii="Helvetica" w:eastAsia="Times New Roman" w:hAnsi="Helvetica" w:cs="Helvetica"/>
          <w:color w:val="222222"/>
          <w:sz w:val="20"/>
          <w:szCs w:val="20"/>
          <w:lang w:eastAsia="en-AU"/>
        </w:rPr>
        <w:t>cefotaxime</w:t>
      </w:r>
      <w:proofErr w:type="spellEnd"/>
      <w:r w:rsidRPr="00406375">
        <w:rPr>
          <w:rFonts w:ascii="Helvetica" w:eastAsia="Times New Roman" w:hAnsi="Helvetica" w:cs="Helvetica"/>
          <w:color w:val="222222"/>
          <w:sz w:val="20"/>
          <w:szCs w:val="20"/>
          <w:lang w:eastAsia="en-AU"/>
        </w:rPr>
        <w:t xml:space="preserve"> or ceftriaxone treatment on nasopharyngeal </w:t>
      </w:r>
      <w:r w:rsidRPr="00406375">
        <w:rPr>
          <w:rFonts w:ascii="Helvetica" w:eastAsia="Times New Roman" w:hAnsi="Helvetica" w:cs="Helvetica"/>
          <w:i/>
          <w:iCs/>
          <w:color w:val="222222"/>
          <w:sz w:val="20"/>
          <w:szCs w:val="20"/>
          <w:lang w:eastAsia="en-AU"/>
        </w:rPr>
        <w:t xml:space="preserve">Haemophilus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type b colonization in children. </w:t>
      </w:r>
      <w:proofErr w:type="spellStart"/>
      <w:r w:rsidRPr="00406375">
        <w:rPr>
          <w:rFonts w:ascii="Helvetica" w:eastAsia="Times New Roman" w:hAnsi="Helvetica" w:cs="Helvetica"/>
          <w:color w:val="222222"/>
          <w:sz w:val="20"/>
          <w:szCs w:val="20"/>
          <w:lang w:eastAsia="en-AU"/>
        </w:rPr>
        <w:t>Antimicrob</w:t>
      </w:r>
      <w:proofErr w:type="spellEnd"/>
      <w:r w:rsidRPr="00406375">
        <w:rPr>
          <w:rFonts w:ascii="Helvetica" w:eastAsia="Times New Roman" w:hAnsi="Helvetica" w:cs="Helvetica"/>
          <w:color w:val="222222"/>
          <w:sz w:val="20"/>
          <w:szCs w:val="20"/>
          <w:lang w:eastAsia="en-AU"/>
        </w:rPr>
        <w:t xml:space="preserve"> Agents </w:t>
      </w:r>
      <w:proofErr w:type="spellStart"/>
      <w:r w:rsidRPr="00406375">
        <w:rPr>
          <w:rFonts w:ascii="Helvetica" w:eastAsia="Times New Roman" w:hAnsi="Helvetica" w:cs="Helvetica"/>
          <w:color w:val="222222"/>
          <w:sz w:val="20"/>
          <w:szCs w:val="20"/>
          <w:lang w:eastAsia="en-AU"/>
        </w:rPr>
        <w:t>Chemother</w:t>
      </w:r>
      <w:proofErr w:type="spellEnd"/>
      <w:r w:rsidRPr="00406375">
        <w:rPr>
          <w:rFonts w:ascii="Helvetica" w:eastAsia="Times New Roman" w:hAnsi="Helvetica" w:cs="Helvetica"/>
          <w:color w:val="222222"/>
          <w:sz w:val="20"/>
          <w:szCs w:val="20"/>
          <w:lang w:eastAsia="en-AU"/>
        </w:rPr>
        <w:t>. 1995</w:t>
      </w:r>
      <w:proofErr w:type="gramStart"/>
      <w:r w:rsidRPr="00406375">
        <w:rPr>
          <w:rFonts w:ascii="Helvetica" w:eastAsia="Times New Roman" w:hAnsi="Helvetica" w:cs="Helvetica"/>
          <w:color w:val="222222"/>
          <w:sz w:val="20"/>
          <w:szCs w:val="20"/>
          <w:lang w:eastAsia="en-AU"/>
        </w:rPr>
        <w:t>;39</w:t>
      </w:r>
      <w:proofErr w:type="gramEnd"/>
      <w:r w:rsidRPr="00406375">
        <w:rPr>
          <w:rFonts w:ascii="Helvetica" w:eastAsia="Times New Roman" w:hAnsi="Helvetica" w:cs="Helvetica"/>
          <w:color w:val="222222"/>
          <w:sz w:val="20"/>
          <w:szCs w:val="20"/>
          <w:lang w:eastAsia="en-AU"/>
        </w:rPr>
        <w:t>(9):2150-2.</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 xml:space="preserve">Barton LL, </w:t>
      </w:r>
      <w:proofErr w:type="spellStart"/>
      <w:r w:rsidRPr="00406375">
        <w:rPr>
          <w:rFonts w:ascii="Helvetica" w:eastAsia="Times New Roman" w:hAnsi="Helvetica" w:cs="Helvetica"/>
          <w:color w:val="222222"/>
          <w:sz w:val="20"/>
          <w:szCs w:val="20"/>
          <w:lang w:eastAsia="en-AU"/>
        </w:rPr>
        <w:t>Granoff</w:t>
      </w:r>
      <w:proofErr w:type="spellEnd"/>
      <w:r w:rsidRPr="00406375">
        <w:rPr>
          <w:rFonts w:ascii="Helvetica" w:eastAsia="Times New Roman" w:hAnsi="Helvetica" w:cs="Helvetica"/>
          <w:color w:val="222222"/>
          <w:sz w:val="20"/>
          <w:szCs w:val="20"/>
          <w:lang w:eastAsia="en-AU"/>
        </w:rPr>
        <w:t xml:space="preserve"> DM, </w:t>
      </w:r>
      <w:proofErr w:type="spellStart"/>
      <w:r w:rsidRPr="00406375">
        <w:rPr>
          <w:rFonts w:ascii="Helvetica" w:eastAsia="Times New Roman" w:hAnsi="Helvetica" w:cs="Helvetica"/>
          <w:color w:val="222222"/>
          <w:sz w:val="20"/>
          <w:szCs w:val="20"/>
          <w:lang w:eastAsia="en-AU"/>
        </w:rPr>
        <w:t>Barenkamp</w:t>
      </w:r>
      <w:proofErr w:type="spellEnd"/>
      <w:r w:rsidRPr="00406375">
        <w:rPr>
          <w:rFonts w:ascii="Helvetica" w:eastAsia="Times New Roman" w:hAnsi="Helvetica" w:cs="Helvetica"/>
          <w:color w:val="222222"/>
          <w:sz w:val="20"/>
          <w:szCs w:val="20"/>
          <w:lang w:eastAsia="en-AU"/>
        </w:rPr>
        <w:t xml:space="preserve"> SJ. Nosocomial spread of </w:t>
      </w:r>
      <w:r w:rsidRPr="00406375">
        <w:rPr>
          <w:rFonts w:ascii="Helvetica" w:eastAsia="Times New Roman" w:hAnsi="Helvetica" w:cs="Helvetica"/>
          <w:i/>
          <w:iCs/>
          <w:color w:val="222222"/>
          <w:sz w:val="20"/>
          <w:szCs w:val="20"/>
          <w:lang w:eastAsia="en-AU"/>
        </w:rPr>
        <w:t xml:space="preserve">Haemophilus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type b infection documented by outer </w:t>
      </w:r>
      <w:proofErr w:type="gramStart"/>
      <w:r w:rsidRPr="00406375">
        <w:rPr>
          <w:rFonts w:ascii="Helvetica" w:eastAsia="Times New Roman" w:hAnsi="Helvetica" w:cs="Helvetica"/>
          <w:color w:val="222222"/>
          <w:sz w:val="20"/>
          <w:szCs w:val="20"/>
          <w:lang w:eastAsia="en-AU"/>
        </w:rPr>
        <w:t>membrane protein subtype analysis</w:t>
      </w:r>
      <w:proofErr w:type="gramEnd"/>
      <w:r w:rsidRPr="00406375">
        <w:rPr>
          <w:rFonts w:ascii="Helvetica" w:eastAsia="Times New Roman" w:hAnsi="Helvetica" w:cs="Helvetica"/>
          <w:color w:val="222222"/>
          <w:sz w:val="20"/>
          <w:szCs w:val="20"/>
          <w:lang w:eastAsia="en-AU"/>
        </w:rPr>
        <w:t xml:space="preserve">. J </w:t>
      </w:r>
      <w:proofErr w:type="spellStart"/>
      <w:r w:rsidRPr="00406375">
        <w:rPr>
          <w:rFonts w:ascii="Helvetica" w:eastAsia="Times New Roman" w:hAnsi="Helvetica" w:cs="Helvetica"/>
          <w:color w:val="222222"/>
          <w:sz w:val="20"/>
          <w:szCs w:val="20"/>
          <w:lang w:eastAsia="en-AU"/>
        </w:rPr>
        <w:t>Pediatr</w:t>
      </w:r>
      <w:proofErr w:type="spellEnd"/>
      <w:r w:rsidRPr="00406375">
        <w:rPr>
          <w:rFonts w:ascii="Helvetica" w:eastAsia="Times New Roman" w:hAnsi="Helvetica" w:cs="Helvetica"/>
          <w:color w:val="222222"/>
          <w:sz w:val="20"/>
          <w:szCs w:val="20"/>
          <w:lang w:eastAsia="en-AU"/>
        </w:rPr>
        <w:t>. 1983</w:t>
      </w:r>
      <w:proofErr w:type="gramStart"/>
      <w:r w:rsidRPr="00406375">
        <w:rPr>
          <w:rFonts w:ascii="Helvetica" w:eastAsia="Times New Roman" w:hAnsi="Helvetica" w:cs="Helvetica"/>
          <w:color w:val="222222"/>
          <w:sz w:val="20"/>
          <w:szCs w:val="20"/>
          <w:lang w:eastAsia="en-AU"/>
        </w:rPr>
        <w:t>;102</w:t>
      </w:r>
      <w:proofErr w:type="gramEnd"/>
      <w:r w:rsidRPr="00406375">
        <w:rPr>
          <w:rFonts w:ascii="Helvetica" w:eastAsia="Times New Roman" w:hAnsi="Helvetica" w:cs="Helvetica"/>
          <w:color w:val="222222"/>
          <w:sz w:val="20"/>
          <w:szCs w:val="20"/>
          <w:lang w:eastAsia="en-AU"/>
        </w:rPr>
        <w:t>(6):820-4.</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proofErr w:type="spellStart"/>
      <w:r w:rsidRPr="00406375">
        <w:rPr>
          <w:rFonts w:ascii="Helvetica" w:eastAsia="Times New Roman" w:hAnsi="Helvetica" w:cs="Helvetica"/>
          <w:color w:val="222222"/>
          <w:sz w:val="20"/>
          <w:szCs w:val="20"/>
          <w:lang w:eastAsia="en-AU"/>
        </w:rPr>
        <w:t>Osterholm</w:t>
      </w:r>
      <w:proofErr w:type="spellEnd"/>
      <w:r w:rsidRPr="00406375">
        <w:rPr>
          <w:rFonts w:ascii="Helvetica" w:eastAsia="Times New Roman" w:hAnsi="Helvetica" w:cs="Helvetica"/>
          <w:color w:val="222222"/>
          <w:sz w:val="20"/>
          <w:szCs w:val="20"/>
          <w:lang w:eastAsia="en-AU"/>
        </w:rPr>
        <w:t xml:space="preserve"> MT, Pierson LM, White KE, Libby TA, </w:t>
      </w:r>
      <w:proofErr w:type="spellStart"/>
      <w:r w:rsidRPr="00406375">
        <w:rPr>
          <w:rFonts w:ascii="Helvetica" w:eastAsia="Times New Roman" w:hAnsi="Helvetica" w:cs="Helvetica"/>
          <w:color w:val="222222"/>
          <w:sz w:val="20"/>
          <w:szCs w:val="20"/>
          <w:lang w:eastAsia="en-AU"/>
        </w:rPr>
        <w:t>Kuritsky</w:t>
      </w:r>
      <w:proofErr w:type="spellEnd"/>
      <w:r w:rsidRPr="00406375">
        <w:rPr>
          <w:rFonts w:ascii="Helvetica" w:eastAsia="Times New Roman" w:hAnsi="Helvetica" w:cs="Helvetica"/>
          <w:color w:val="222222"/>
          <w:sz w:val="20"/>
          <w:szCs w:val="20"/>
          <w:lang w:eastAsia="en-AU"/>
        </w:rPr>
        <w:t xml:space="preserve"> JN, McCullough JG. The risk of subsequent transmission of </w:t>
      </w:r>
      <w:proofErr w:type="spellStart"/>
      <w:r w:rsidRPr="00406375">
        <w:rPr>
          <w:rFonts w:ascii="Helvetica" w:eastAsia="Times New Roman" w:hAnsi="Helvetica" w:cs="Helvetica"/>
          <w:i/>
          <w:iCs/>
          <w:color w:val="222222"/>
          <w:sz w:val="20"/>
          <w:szCs w:val="20"/>
          <w:lang w:eastAsia="en-AU"/>
        </w:rPr>
        <w:t>Hemophilus</w:t>
      </w:r>
      <w:proofErr w:type="spellEnd"/>
      <w:r w:rsidRPr="00406375">
        <w:rPr>
          <w:rFonts w:ascii="Helvetica" w:eastAsia="Times New Roman" w:hAnsi="Helvetica" w:cs="Helvetica"/>
          <w:i/>
          <w:iCs/>
          <w:color w:val="222222"/>
          <w:sz w:val="20"/>
          <w:szCs w:val="20"/>
          <w:lang w:eastAsia="en-AU"/>
        </w:rPr>
        <w:t xml:space="preserve">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type B disease among children in day care. Results of a two-year </w:t>
      </w:r>
      <w:proofErr w:type="spellStart"/>
      <w:r w:rsidRPr="00406375">
        <w:rPr>
          <w:rFonts w:ascii="Helvetica" w:eastAsia="Times New Roman" w:hAnsi="Helvetica" w:cs="Helvetica"/>
          <w:color w:val="222222"/>
          <w:sz w:val="20"/>
          <w:szCs w:val="20"/>
          <w:lang w:eastAsia="en-AU"/>
        </w:rPr>
        <w:t>statewide</w:t>
      </w:r>
      <w:proofErr w:type="spellEnd"/>
      <w:r w:rsidRPr="00406375">
        <w:rPr>
          <w:rFonts w:ascii="Helvetica" w:eastAsia="Times New Roman" w:hAnsi="Helvetica" w:cs="Helvetica"/>
          <w:color w:val="222222"/>
          <w:sz w:val="20"/>
          <w:szCs w:val="20"/>
          <w:lang w:eastAsia="en-AU"/>
        </w:rPr>
        <w:t xml:space="preserve"> prospective surveillance and contact survey. N </w:t>
      </w:r>
      <w:proofErr w:type="spellStart"/>
      <w:r w:rsidRPr="00406375">
        <w:rPr>
          <w:rFonts w:ascii="Helvetica" w:eastAsia="Times New Roman" w:hAnsi="Helvetica" w:cs="Helvetica"/>
          <w:color w:val="222222"/>
          <w:sz w:val="20"/>
          <w:szCs w:val="20"/>
          <w:lang w:eastAsia="en-AU"/>
        </w:rPr>
        <w:t>Engl</w:t>
      </w:r>
      <w:proofErr w:type="spellEnd"/>
      <w:r w:rsidRPr="00406375">
        <w:rPr>
          <w:rFonts w:ascii="Helvetica" w:eastAsia="Times New Roman" w:hAnsi="Helvetica" w:cs="Helvetica"/>
          <w:color w:val="222222"/>
          <w:sz w:val="20"/>
          <w:szCs w:val="20"/>
          <w:lang w:eastAsia="en-AU"/>
        </w:rPr>
        <w:t xml:space="preserve"> J Med. 1987</w:t>
      </w:r>
      <w:proofErr w:type="gramStart"/>
      <w:r w:rsidRPr="00406375">
        <w:rPr>
          <w:rFonts w:ascii="Helvetica" w:eastAsia="Times New Roman" w:hAnsi="Helvetica" w:cs="Helvetica"/>
          <w:color w:val="222222"/>
          <w:sz w:val="20"/>
          <w:szCs w:val="20"/>
          <w:lang w:eastAsia="en-AU"/>
        </w:rPr>
        <w:t>;316</w:t>
      </w:r>
      <w:proofErr w:type="gramEnd"/>
      <w:r w:rsidRPr="00406375">
        <w:rPr>
          <w:rFonts w:ascii="Helvetica" w:eastAsia="Times New Roman" w:hAnsi="Helvetica" w:cs="Helvetica"/>
          <w:color w:val="222222"/>
          <w:sz w:val="20"/>
          <w:szCs w:val="20"/>
          <w:lang w:eastAsia="en-AU"/>
        </w:rPr>
        <w:t>(1):1-5.</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 xml:space="preserve">Fleming DW, </w:t>
      </w:r>
      <w:proofErr w:type="spellStart"/>
      <w:r w:rsidRPr="00406375">
        <w:rPr>
          <w:rFonts w:ascii="Helvetica" w:eastAsia="Times New Roman" w:hAnsi="Helvetica" w:cs="Helvetica"/>
          <w:color w:val="222222"/>
          <w:sz w:val="20"/>
          <w:szCs w:val="20"/>
          <w:lang w:eastAsia="en-AU"/>
        </w:rPr>
        <w:t>Leibenhaut</w:t>
      </w:r>
      <w:proofErr w:type="spellEnd"/>
      <w:r w:rsidRPr="00406375">
        <w:rPr>
          <w:rFonts w:ascii="Helvetica" w:eastAsia="Times New Roman" w:hAnsi="Helvetica" w:cs="Helvetica"/>
          <w:color w:val="222222"/>
          <w:sz w:val="20"/>
          <w:szCs w:val="20"/>
          <w:lang w:eastAsia="en-AU"/>
        </w:rPr>
        <w:t xml:space="preserve"> MH, </w:t>
      </w:r>
      <w:proofErr w:type="spellStart"/>
      <w:r w:rsidRPr="00406375">
        <w:rPr>
          <w:rFonts w:ascii="Helvetica" w:eastAsia="Times New Roman" w:hAnsi="Helvetica" w:cs="Helvetica"/>
          <w:color w:val="222222"/>
          <w:sz w:val="20"/>
          <w:szCs w:val="20"/>
          <w:lang w:eastAsia="en-AU"/>
        </w:rPr>
        <w:t>Albanes</w:t>
      </w:r>
      <w:proofErr w:type="spellEnd"/>
      <w:r w:rsidRPr="00406375">
        <w:rPr>
          <w:rFonts w:ascii="Helvetica" w:eastAsia="Times New Roman" w:hAnsi="Helvetica" w:cs="Helvetica"/>
          <w:color w:val="222222"/>
          <w:sz w:val="20"/>
          <w:szCs w:val="20"/>
          <w:lang w:eastAsia="en-AU"/>
        </w:rPr>
        <w:t xml:space="preserve"> D, </w:t>
      </w:r>
      <w:proofErr w:type="spellStart"/>
      <w:r w:rsidRPr="00406375">
        <w:rPr>
          <w:rFonts w:ascii="Helvetica" w:eastAsia="Times New Roman" w:hAnsi="Helvetica" w:cs="Helvetica"/>
          <w:color w:val="222222"/>
          <w:sz w:val="20"/>
          <w:szCs w:val="20"/>
          <w:lang w:eastAsia="en-AU"/>
        </w:rPr>
        <w:t>Cochi</w:t>
      </w:r>
      <w:proofErr w:type="spellEnd"/>
      <w:r w:rsidRPr="00406375">
        <w:rPr>
          <w:rFonts w:ascii="Helvetica" w:eastAsia="Times New Roman" w:hAnsi="Helvetica" w:cs="Helvetica"/>
          <w:color w:val="222222"/>
          <w:sz w:val="20"/>
          <w:szCs w:val="20"/>
          <w:lang w:eastAsia="en-AU"/>
        </w:rPr>
        <w:t xml:space="preserve"> SL, Hightower AW, </w:t>
      </w:r>
      <w:proofErr w:type="spellStart"/>
      <w:r w:rsidRPr="00406375">
        <w:rPr>
          <w:rFonts w:ascii="Helvetica" w:eastAsia="Times New Roman" w:hAnsi="Helvetica" w:cs="Helvetica"/>
          <w:color w:val="222222"/>
          <w:sz w:val="20"/>
          <w:szCs w:val="20"/>
          <w:lang w:eastAsia="en-AU"/>
        </w:rPr>
        <w:t>Makintubee</w:t>
      </w:r>
      <w:proofErr w:type="spellEnd"/>
      <w:r w:rsidRPr="00406375">
        <w:rPr>
          <w:rFonts w:ascii="Helvetica" w:eastAsia="Times New Roman" w:hAnsi="Helvetica" w:cs="Helvetica"/>
          <w:color w:val="222222"/>
          <w:sz w:val="20"/>
          <w:szCs w:val="20"/>
          <w:lang w:eastAsia="en-AU"/>
        </w:rPr>
        <w:t xml:space="preserve"> S, et al. Secondary </w:t>
      </w:r>
      <w:r w:rsidRPr="00406375">
        <w:rPr>
          <w:rFonts w:ascii="Helvetica" w:eastAsia="Times New Roman" w:hAnsi="Helvetica" w:cs="Helvetica"/>
          <w:i/>
          <w:iCs/>
          <w:color w:val="222222"/>
          <w:sz w:val="20"/>
          <w:szCs w:val="20"/>
          <w:lang w:eastAsia="en-AU"/>
        </w:rPr>
        <w:t xml:space="preserve">Haemophilus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type b in day-care facilities. Risk factors and prevention. JAMA. 1985</w:t>
      </w:r>
      <w:proofErr w:type="gramStart"/>
      <w:r w:rsidRPr="00406375">
        <w:rPr>
          <w:rFonts w:ascii="Helvetica" w:eastAsia="Times New Roman" w:hAnsi="Helvetica" w:cs="Helvetica"/>
          <w:color w:val="222222"/>
          <w:sz w:val="20"/>
          <w:szCs w:val="20"/>
          <w:lang w:eastAsia="en-AU"/>
        </w:rPr>
        <w:t>;254</w:t>
      </w:r>
      <w:proofErr w:type="gramEnd"/>
      <w:r w:rsidRPr="00406375">
        <w:rPr>
          <w:rFonts w:ascii="Helvetica" w:eastAsia="Times New Roman" w:hAnsi="Helvetica" w:cs="Helvetica"/>
          <w:color w:val="222222"/>
          <w:sz w:val="20"/>
          <w:szCs w:val="20"/>
          <w:lang w:eastAsia="en-AU"/>
        </w:rPr>
        <w:t>(4):509-14.</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 xml:space="preserve">Murphy TV, Clements JF, Breedlove JA, Hansen EJ, Seibert GB. Risk of subsequent disease among day-care contacts of patients with systemic </w:t>
      </w:r>
      <w:proofErr w:type="spellStart"/>
      <w:r w:rsidRPr="00406375">
        <w:rPr>
          <w:rFonts w:ascii="Helvetica" w:eastAsia="Times New Roman" w:hAnsi="Helvetica" w:cs="Helvetica"/>
          <w:i/>
          <w:iCs/>
          <w:color w:val="222222"/>
          <w:sz w:val="20"/>
          <w:szCs w:val="20"/>
          <w:lang w:eastAsia="en-AU"/>
        </w:rPr>
        <w:t>Hemophilus</w:t>
      </w:r>
      <w:proofErr w:type="spellEnd"/>
      <w:r w:rsidRPr="00406375">
        <w:rPr>
          <w:rFonts w:ascii="Helvetica" w:eastAsia="Times New Roman" w:hAnsi="Helvetica" w:cs="Helvetica"/>
          <w:i/>
          <w:iCs/>
          <w:color w:val="222222"/>
          <w:sz w:val="20"/>
          <w:szCs w:val="20"/>
          <w:lang w:eastAsia="en-AU"/>
        </w:rPr>
        <w:t xml:space="preserve">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type B disease. N </w:t>
      </w:r>
      <w:proofErr w:type="spellStart"/>
      <w:r w:rsidRPr="00406375">
        <w:rPr>
          <w:rFonts w:ascii="Helvetica" w:eastAsia="Times New Roman" w:hAnsi="Helvetica" w:cs="Helvetica"/>
          <w:color w:val="222222"/>
          <w:sz w:val="20"/>
          <w:szCs w:val="20"/>
          <w:lang w:eastAsia="en-AU"/>
        </w:rPr>
        <w:t>Engl</w:t>
      </w:r>
      <w:proofErr w:type="spellEnd"/>
      <w:r w:rsidRPr="00406375">
        <w:rPr>
          <w:rFonts w:ascii="Helvetica" w:eastAsia="Times New Roman" w:hAnsi="Helvetica" w:cs="Helvetica"/>
          <w:color w:val="222222"/>
          <w:sz w:val="20"/>
          <w:szCs w:val="20"/>
          <w:lang w:eastAsia="en-AU"/>
        </w:rPr>
        <w:t xml:space="preserve"> J Med. 1987</w:t>
      </w:r>
      <w:proofErr w:type="gramStart"/>
      <w:r w:rsidRPr="00406375">
        <w:rPr>
          <w:rFonts w:ascii="Helvetica" w:eastAsia="Times New Roman" w:hAnsi="Helvetica" w:cs="Helvetica"/>
          <w:color w:val="222222"/>
          <w:sz w:val="20"/>
          <w:szCs w:val="20"/>
          <w:lang w:eastAsia="en-AU"/>
        </w:rPr>
        <w:t>;316</w:t>
      </w:r>
      <w:proofErr w:type="gramEnd"/>
      <w:r w:rsidRPr="00406375">
        <w:rPr>
          <w:rFonts w:ascii="Helvetica" w:eastAsia="Times New Roman" w:hAnsi="Helvetica" w:cs="Helvetica"/>
          <w:color w:val="222222"/>
          <w:sz w:val="20"/>
          <w:szCs w:val="20"/>
          <w:lang w:eastAsia="en-AU"/>
        </w:rPr>
        <w:t>(1):5-10.</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proofErr w:type="spellStart"/>
      <w:r w:rsidRPr="00406375">
        <w:rPr>
          <w:rFonts w:ascii="Helvetica" w:eastAsia="Times New Roman" w:hAnsi="Helvetica" w:cs="Helvetica"/>
          <w:color w:val="222222"/>
          <w:sz w:val="20"/>
          <w:szCs w:val="20"/>
          <w:lang w:eastAsia="en-AU"/>
        </w:rPr>
        <w:t>Makintubee</w:t>
      </w:r>
      <w:proofErr w:type="spellEnd"/>
      <w:r w:rsidRPr="00406375">
        <w:rPr>
          <w:rFonts w:ascii="Helvetica" w:eastAsia="Times New Roman" w:hAnsi="Helvetica" w:cs="Helvetica"/>
          <w:color w:val="222222"/>
          <w:sz w:val="20"/>
          <w:szCs w:val="20"/>
          <w:lang w:eastAsia="en-AU"/>
        </w:rPr>
        <w:t xml:space="preserve"> S, </w:t>
      </w:r>
      <w:proofErr w:type="spellStart"/>
      <w:r w:rsidRPr="00406375">
        <w:rPr>
          <w:rFonts w:ascii="Helvetica" w:eastAsia="Times New Roman" w:hAnsi="Helvetica" w:cs="Helvetica"/>
          <w:color w:val="222222"/>
          <w:sz w:val="20"/>
          <w:szCs w:val="20"/>
          <w:lang w:eastAsia="en-AU"/>
        </w:rPr>
        <w:t>Istre</w:t>
      </w:r>
      <w:proofErr w:type="spellEnd"/>
      <w:r w:rsidRPr="00406375">
        <w:rPr>
          <w:rFonts w:ascii="Helvetica" w:eastAsia="Times New Roman" w:hAnsi="Helvetica" w:cs="Helvetica"/>
          <w:color w:val="222222"/>
          <w:sz w:val="20"/>
          <w:szCs w:val="20"/>
          <w:lang w:eastAsia="en-AU"/>
        </w:rPr>
        <w:t xml:space="preserve"> GR, Ward JI. Transmission of invasive </w:t>
      </w:r>
      <w:r w:rsidRPr="00406375">
        <w:rPr>
          <w:rFonts w:ascii="Helvetica" w:eastAsia="Times New Roman" w:hAnsi="Helvetica" w:cs="Helvetica"/>
          <w:i/>
          <w:iCs/>
          <w:color w:val="222222"/>
          <w:sz w:val="20"/>
          <w:szCs w:val="20"/>
          <w:lang w:eastAsia="en-AU"/>
        </w:rPr>
        <w:t xml:space="preserve">Haemophilus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type b disease in day care settings. J </w:t>
      </w:r>
      <w:proofErr w:type="spellStart"/>
      <w:r w:rsidRPr="00406375">
        <w:rPr>
          <w:rFonts w:ascii="Helvetica" w:eastAsia="Times New Roman" w:hAnsi="Helvetica" w:cs="Helvetica"/>
          <w:color w:val="222222"/>
          <w:sz w:val="20"/>
          <w:szCs w:val="20"/>
          <w:lang w:eastAsia="en-AU"/>
        </w:rPr>
        <w:t>Pediatr</w:t>
      </w:r>
      <w:proofErr w:type="spellEnd"/>
      <w:r w:rsidRPr="00406375">
        <w:rPr>
          <w:rFonts w:ascii="Helvetica" w:eastAsia="Times New Roman" w:hAnsi="Helvetica" w:cs="Helvetica"/>
          <w:color w:val="222222"/>
          <w:sz w:val="20"/>
          <w:szCs w:val="20"/>
          <w:lang w:eastAsia="en-AU"/>
        </w:rPr>
        <w:t>. 1987</w:t>
      </w:r>
      <w:proofErr w:type="gramStart"/>
      <w:r w:rsidRPr="00406375">
        <w:rPr>
          <w:rFonts w:ascii="Helvetica" w:eastAsia="Times New Roman" w:hAnsi="Helvetica" w:cs="Helvetica"/>
          <w:color w:val="222222"/>
          <w:sz w:val="20"/>
          <w:szCs w:val="20"/>
          <w:lang w:eastAsia="en-AU"/>
        </w:rPr>
        <w:t>;111</w:t>
      </w:r>
      <w:proofErr w:type="gramEnd"/>
      <w:r w:rsidRPr="00406375">
        <w:rPr>
          <w:rFonts w:ascii="Helvetica" w:eastAsia="Times New Roman" w:hAnsi="Helvetica" w:cs="Helvetica"/>
          <w:color w:val="222222"/>
          <w:sz w:val="20"/>
          <w:szCs w:val="20"/>
          <w:lang w:eastAsia="en-AU"/>
        </w:rPr>
        <w:t>(2):180-6.</w:t>
      </w:r>
    </w:p>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lastRenderedPageBreak/>
        <w:t xml:space="preserve">Cartwright KA, </w:t>
      </w:r>
      <w:proofErr w:type="spellStart"/>
      <w:r w:rsidRPr="00406375">
        <w:rPr>
          <w:rFonts w:ascii="Helvetica" w:eastAsia="Times New Roman" w:hAnsi="Helvetica" w:cs="Helvetica"/>
          <w:color w:val="222222"/>
          <w:sz w:val="20"/>
          <w:szCs w:val="20"/>
          <w:lang w:eastAsia="en-AU"/>
        </w:rPr>
        <w:t>Begg</w:t>
      </w:r>
      <w:proofErr w:type="spellEnd"/>
      <w:r w:rsidRPr="00406375">
        <w:rPr>
          <w:rFonts w:ascii="Helvetica" w:eastAsia="Times New Roman" w:hAnsi="Helvetica" w:cs="Helvetica"/>
          <w:color w:val="222222"/>
          <w:sz w:val="20"/>
          <w:szCs w:val="20"/>
          <w:lang w:eastAsia="en-AU"/>
        </w:rPr>
        <w:t xml:space="preserve"> NT, Rudd PT. Use of vaccines and antibiotic prophylaxis in contacts and cases of </w:t>
      </w:r>
      <w:r w:rsidRPr="00406375">
        <w:rPr>
          <w:rFonts w:ascii="Helvetica" w:eastAsia="Times New Roman" w:hAnsi="Helvetica" w:cs="Helvetica"/>
          <w:i/>
          <w:iCs/>
          <w:color w:val="222222"/>
          <w:sz w:val="20"/>
          <w:szCs w:val="20"/>
          <w:lang w:eastAsia="en-AU"/>
        </w:rPr>
        <w:t xml:space="preserve">Haemophilus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type b (Hib) disease. </w:t>
      </w:r>
      <w:proofErr w:type="spellStart"/>
      <w:r w:rsidRPr="00406375">
        <w:rPr>
          <w:rFonts w:ascii="Helvetica" w:eastAsia="Times New Roman" w:hAnsi="Helvetica" w:cs="Helvetica"/>
          <w:color w:val="222222"/>
          <w:sz w:val="20"/>
          <w:szCs w:val="20"/>
          <w:lang w:eastAsia="en-AU"/>
        </w:rPr>
        <w:t>Commun</w:t>
      </w:r>
      <w:proofErr w:type="spellEnd"/>
      <w:r w:rsidRPr="00406375">
        <w:rPr>
          <w:rFonts w:ascii="Helvetica" w:eastAsia="Times New Roman" w:hAnsi="Helvetica" w:cs="Helvetica"/>
          <w:color w:val="222222"/>
          <w:sz w:val="20"/>
          <w:szCs w:val="20"/>
          <w:lang w:eastAsia="en-AU"/>
        </w:rPr>
        <w:t xml:space="preserve"> Dis Rep CDR Rev. 1994</w:t>
      </w:r>
      <w:proofErr w:type="gramStart"/>
      <w:r w:rsidRPr="00406375">
        <w:rPr>
          <w:rFonts w:ascii="Helvetica" w:eastAsia="Times New Roman" w:hAnsi="Helvetica" w:cs="Helvetica"/>
          <w:color w:val="222222"/>
          <w:sz w:val="20"/>
          <w:szCs w:val="20"/>
          <w:lang w:eastAsia="en-AU"/>
        </w:rPr>
        <w:t>;4</w:t>
      </w:r>
      <w:proofErr w:type="gramEnd"/>
      <w:r w:rsidRPr="00406375">
        <w:rPr>
          <w:rFonts w:ascii="Helvetica" w:eastAsia="Times New Roman" w:hAnsi="Helvetica" w:cs="Helvetica"/>
          <w:color w:val="222222"/>
          <w:sz w:val="20"/>
          <w:szCs w:val="20"/>
          <w:lang w:eastAsia="en-AU"/>
        </w:rPr>
        <w:t>(2):R16-7.</w:t>
      </w:r>
    </w:p>
    <w:bookmarkEnd w:id="14"/>
    <w:p w:rsidR="00024118" w:rsidRPr="00406375" w:rsidRDefault="00024118" w:rsidP="00406375">
      <w:pPr>
        <w:pStyle w:val="ListParagraph"/>
        <w:numPr>
          <w:ilvl w:val="0"/>
          <w:numId w:val="15"/>
        </w:numPr>
        <w:spacing w:after="90" w:line="300" w:lineRule="atLeast"/>
        <w:rPr>
          <w:rFonts w:ascii="Helvetica" w:eastAsia="Times New Roman" w:hAnsi="Helvetica" w:cs="Helvetica"/>
          <w:color w:val="222222"/>
          <w:sz w:val="20"/>
          <w:szCs w:val="20"/>
          <w:lang w:eastAsia="en-AU"/>
        </w:rPr>
      </w:pPr>
      <w:proofErr w:type="spellStart"/>
      <w:r w:rsidRPr="00406375">
        <w:rPr>
          <w:rFonts w:ascii="Helvetica" w:eastAsia="Times New Roman" w:hAnsi="Helvetica" w:cs="Helvetica"/>
          <w:color w:val="222222"/>
          <w:sz w:val="20"/>
          <w:szCs w:val="20"/>
          <w:lang w:eastAsia="en-AU"/>
        </w:rPr>
        <w:t>Ladhani</w:t>
      </w:r>
      <w:proofErr w:type="spellEnd"/>
      <w:r w:rsidRPr="00406375">
        <w:rPr>
          <w:rFonts w:ascii="Helvetica" w:eastAsia="Times New Roman" w:hAnsi="Helvetica" w:cs="Helvetica"/>
          <w:color w:val="222222"/>
          <w:sz w:val="20"/>
          <w:szCs w:val="20"/>
          <w:lang w:eastAsia="en-AU"/>
        </w:rPr>
        <w:t xml:space="preserve"> S, Heath PT, Slack MP, McIntyre PB, </w:t>
      </w:r>
      <w:proofErr w:type="spellStart"/>
      <w:r w:rsidRPr="00406375">
        <w:rPr>
          <w:rFonts w:ascii="Helvetica" w:eastAsia="Times New Roman" w:hAnsi="Helvetica" w:cs="Helvetica"/>
          <w:color w:val="222222"/>
          <w:sz w:val="20"/>
          <w:szCs w:val="20"/>
          <w:lang w:eastAsia="en-AU"/>
        </w:rPr>
        <w:t>Diez</w:t>
      </w:r>
      <w:proofErr w:type="spellEnd"/>
      <w:r w:rsidRPr="00406375">
        <w:rPr>
          <w:rFonts w:ascii="Helvetica" w:eastAsia="Times New Roman" w:hAnsi="Helvetica" w:cs="Helvetica"/>
          <w:color w:val="222222"/>
          <w:sz w:val="20"/>
          <w:szCs w:val="20"/>
          <w:lang w:eastAsia="en-AU"/>
        </w:rPr>
        <w:t xml:space="preserve">-Domingo J, Campos J, et al. </w:t>
      </w:r>
      <w:r w:rsidRPr="00406375">
        <w:rPr>
          <w:rFonts w:ascii="Helvetica" w:eastAsia="Times New Roman" w:hAnsi="Helvetica" w:cs="Helvetica"/>
          <w:i/>
          <w:iCs/>
          <w:color w:val="222222"/>
          <w:sz w:val="20"/>
          <w:szCs w:val="20"/>
          <w:lang w:eastAsia="en-AU"/>
        </w:rPr>
        <w:t xml:space="preserve">Haemophilus </w:t>
      </w:r>
      <w:proofErr w:type="spellStart"/>
      <w:r w:rsidRPr="00406375">
        <w:rPr>
          <w:rFonts w:ascii="Helvetica" w:eastAsia="Times New Roman" w:hAnsi="Helvetica" w:cs="Helvetica"/>
          <w:i/>
          <w:iCs/>
          <w:color w:val="222222"/>
          <w:sz w:val="20"/>
          <w:szCs w:val="20"/>
          <w:lang w:eastAsia="en-AU"/>
        </w:rPr>
        <w:t>influenzae</w:t>
      </w:r>
      <w:proofErr w:type="spellEnd"/>
      <w:r w:rsidRPr="00406375">
        <w:rPr>
          <w:rFonts w:ascii="Helvetica" w:eastAsia="Times New Roman" w:hAnsi="Helvetica" w:cs="Helvetica"/>
          <w:color w:val="222222"/>
          <w:sz w:val="20"/>
          <w:szCs w:val="20"/>
          <w:lang w:eastAsia="en-AU"/>
        </w:rPr>
        <w:t xml:space="preserve"> serotype b conjugate vaccine failure in twelve countries with established national childhood immunization programmes. </w:t>
      </w:r>
      <w:proofErr w:type="spellStart"/>
      <w:r w:rsidRPr="00406375">
        <w:rPr>
          <w:rFonts w:ascii="Helvetica" w:eastAsia="Times New Roman" w:hAnsi="Helvetica" w:cs="Helvetica"/>
          <w:color w:val="222222"/>
          <w:sz w:val="20"/>
          <w:szCs w:val="20"/>
          <w:lang w:eastAsia="en-AU"/>
        </w:rPr>
        <w:t>Clin</w:t>
      </w:r>
      <w:proofErr w:type="spellEnd"/>
      <w:r w:rsidRPr="00406375">
        <w:rPr>
          <w:rFonts w:ascii="Helvetica" w:eastAsia="Times New Roman" w:hAnsi="Helvetica" w:cs="Helvetica"/>
          <w:color w:val="222222"/>
          <w:sz w:val="20"/>
          <w:szCs w:val="20"/>
          <w:lang w:eastAsia="en-AU"/>
        </w:rPr>
        <w:t xml:space="preserve"> </w:t>
      </w:r>
      <w:proofErr w:type="spellStart"/>
      <w:r w:rsidRPr="00406375">
        <w:rPr>
          <w:rFonts w:ascii="Helvetica" w:eastAsia="Times New Roman" w:hAnsi="Helvetica" w:cs="Helvetica"/>
          <w:color w:val="222222"/>
          <w:sz w:val="20"/>
          <w:szCs w:val="20"/>
          <w:lang w:eastAsia="en-AU"/>
        </w:rPr>
        <w:t>Microbiol</w:t>
      </w:r>
      <w:proofErr w:type="spellEnd"/>
      <w:r w:rsidRPr="00406375">
        <w:rPr>
          <w:rFonts w:ascii="Helvetica" w:eastAsia="Times New Roman" w:hAnsi="Helvetica" w:cs="Helvetica"/>
          <w:color w:val="222222"/>
          <w:sz w:val="20"/>
          <w:szCs w:val="20"/>
          <w:lang w:eastAsia="en-AU"/>
        </w:rPr>
        <w:t xml:space="preserve"> Infect. 2010</w:t>
      </w:r>
      <w:proofErr w:type="gramStart"/>
      <w:r w:rsidRPr="00406375">
        <w:rPr>
          <w:rFonts w:ascii="Helvetica" w:eastAsia="Times New Roman" w:hAnsi="Helvetica" w:cs="Helvetica"/>
          <w:color w:val="222222"/>
          <w:sz w:val="20"/>
          <w:szCs w:val="20"/>
          <w:lang w:eastAsia="en-AU"/>
        </w:rPr>
        <w:t>;16</w:t>
      </w:r>
      <w:proofErr w:type="gramEnd"/>
      <w:r w:rsidRPr="00406375">
        <w:rPr>
          <w:rFonts w:ascii="Helvetica" w:eastAsia="Times New Roman" w:hAnsi="Helvetica" w:cs="Helvetica"/>
          <w:color w:val="222222"/>
          <w:sz w:val="20"/>
          <w:szCs w:val="20"/>
          <w:lang w:eastAsia="en-AU"/>
        </w:rPr>
        <w:t xml:space="preserve">(7):948-54. </w:t>
      </w:r>
    </w:p>
    <w:p w:rsidR="00406375" w:rsidRDefault="00406375">
      <w:pPr>
        <w:rPr>
          <w:rFonts w:ascii="Open Sans" w:eastAsia="Times New Roman" w:hAnsi="Open Sans" w:cs="Helvetica"/>
          <w:color w:val="000000"/>
          <w:sz w:val="33"/>
          <w:szCs w:val="33"/>
          <w:lang w:eastAsia="en-AU"/>
        </w:rPr>
      </w:pPr>
      <w:bookmarkStart w:id="15" w:name="appendices"/>
      <w:bookmarkEnd w:id="15"/>
      <w:r>
        <w:rPr>
          <w:rFonts w:ascii="Open Sans" w:eastAsia="Times New Roman" w:hAnsi="Open Sans" w:cs="Helvetica"/>
          <w:color w:val="000000"/>
          <w:sz w:val="33"/>
          <w:szCs w:val="33"/>
          <w:lang w:eastAsia="en-AU"/>
        </w:rPr>
        <w:br w:type="page"/>
      </w:r>
    </w:p>
    <w:p w:rsidR="00024118" w:rsidRPr="00024118" w:rsidRDefault="00024118" w:rsidP="00024118">
      <w:pPr>
        <w:spacing w:before="240" w:after="120" w:line="240" w:lineRule="auto"/>
        <w:outlineLvl w:val="1"/>
        <w:rPr>
          <w:rFonts w:ascii="Open Sans" w:eastAsia="Times New Roman" w:hAnsi="Open Sans" w:cs="Helvetica"/>
          <w:color w:val="000000"/>
          <w:sz w:val="33"/>
          <w:szCs w:val="33"/>
          <w:lang w:eastAsia="en-AU"/>
        </w:rPr>
      </w:pPr>
      <w:r w:rsidRPr="00024118">
        <w:rPr>
          <w:rFonts w:ascii="Open Sans" w:eastAsia="Times New Roman" w:hAnsi="Open Sans" w:cs="Helvetica"/>
          <w:color w:val="000000"/>
          <w:sz w:val="33"/>
          <w:szCs w:val="33"/>
          <w:lang w:eastAsia="en-AU"/>
        </w:rPr>
        <w:lastRenderedPageBreak/>
        <w:t>14. Appendices</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bookmarkStart w:id="16" w:name="app1"/>
      <w:bookmarkEnd w:id="16"/>
      <w:r w:rsidRPr="00024118">
        <w:rPr>
          <w:rFonts w:ascii="Open Sans" w:eastAsia="Times New Roman" w:hAnsi="Open Sans" w:cs="Helvetica"/>
          <w:color w:val="000000"/>
          <w:sz w:val="30"/>
          <w:szCs w:val="30"/>
          <w:lang w:eastAsia="en-AU"/>
        </w:rPr>
        <w:t>Appendix 1: PHU Checklist for Hib cases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b/>
          <w:bCs/>
          <w:color w:val="222222"/>
          <w:sz w:val="20"/>
          <w:szCs w:val="20"/>
          <w:lang w:eastAsia="en-AU"/>
        </w:rPr>
        <w:t>Contact the patient’s doctor to:</w:t>
      </w:r>
      <w:r w:rsidRPr="00024118">
        <w:rPr>
          <w:rFonts w:ascii="Helvetica" w:eastAsia="Times New Roman" w:hAnsi="Helvetica" w:cs="Helvetica"/>
          <w:color w:val="222222"/>
          <w:sz w:val="20"/>
          <w:szCs w:val="20"/>
          <w:lang w:eastAsia="en-AU"/>
        </w:rPr>
        <w:br/>
        <w:t>Obtain patient’s history</w:t>
      </w:r>
      <w:r w:rsidRPr="00024118">
        <w:rPr>
          <w:rFonts w:ascii="Helvetica" w:eastAsia="Times New Roman" w:hAnsi="Helvetica" w:cs="Helvetica"/>
          <w:color w:val="222222"/>
          <w:sz w:val="20"/>
          <w:szCs w:val="20"/>
          <w:lang w:eastAsia="en-AU"/>
        </w:rPr>
        <w:br/>
        <w:t>Confirm results of relevant laboratory tests</w:t>
      </w:r>
      <w:r w:rsidRPr="00024118">
        <w:rPr>
          <w:rFonts w:ascii="Helvetica" w:eastAsia="Times New Roman" w:hAnsi="Helvetica" w:cs="Helvetica"/>
          <w:color w:val="222222"/>
          <w:sz w:val="20"/>
          <w:szCs w:val="20"/>
          <w:lang w:eastAsia="en-AU"/>
        </w:rPr>
        <w:br/>
        <w:t>Confirm patient has been administered clearance antibiotics</w:t>
      </w:r>
      <w:r w:rsidRPr="00024118">
        <w:rPr>
          <w:rFonts w:ascii="Helvetica" w:eastAsia="Times New Roman" w:hAnsi="Helvetica" w:cs="Helvetica"/>
          <w:color w:val="222222"/>
          <w:sz w:val="20"/>
          <w:szCs w:val="20"/>
          <w:lang w:eastAsia="en-AU"/>
        </w:rPr>
        <w:br/>
        <w:t>Recommend patient vaccination as appropriate</w:t>
      </w:r>
      <w:r w:rsidRPr="00024118">
        <w:rPr>
          <w:rFonts w:ascii="Helvetica" w:eastAsia="Times New Roman" w:hAnsi="Helvetica" w:cs="Helvetica"/>
          <w:color w:val="222222"/>
          <w:sz w:val="20"/>
          <w:szCs w:val="20"/>
          <w:lang w:eastAsia="en-AU"/>
        </w:rPr>
        <w:br/>
        <w:t>Identify hospital / health care based contacts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b/>
          <w:bCs/>
          <w:color w:val="222222"/>
          <w:sz w:val="20"/>
          <w:szCs w:val="20"/>
          <w:lang w:eastAsia="en-AU"/>
        </w:rPr>
        <w:t>Contact the patient’s care giver to</w:t>
      </w:r>
      <w:proofErr w:type="gramStart"/>
      <w:r w:rsidRPr="00024118">
        <w:rPr>
          <w:rFonts w:ascii="Helvetica" w:eastAsia="Times New Roman" w:hAnsi="Helvetica" w:cs="Helvetica"/>
          <w:b/>
          <w:bCs/>
          <w:color w:val="222222"/>
          <w:sz w:val="20"/>
          <w:szCs w:val="20"/>
          <w:lang w:eastAsia="en-AU"/>
        </w:rPr>
        <w:t>:</w:t>
      </w:r>
      <w:proofErr w:type="gramEnd"/>
      <w:r w:rsidRPr="00024118">
        <w:rPr>
          <w:rFonts w:ascii="Helvetica" w:eastAsia="Times New Roman" w:hAnsi="Helvetica" w:cs="Helvetica"/>
          <w:color w:val="222222"/>
          <w:sz w:val="20"/>
          <w:szCs w:val="20"/>
          <w:lang w:eastAsia="en-AU"/>
        </w:rPr>
        <w:br/>
        <w:t>Identify any known likely source of infection</w:t>
      </w:r>
      <w:r w:rsidRPr="00024118">
        <w:rPr>
          <w:rFonts w:ascii="Helvetica" w:eastAsia="Times New Roman" w:hAnsi="Helvetica" w:cs="Helvetica"/>
          <w:color w:val="222222"/>
          <w:sz w:val="20"/>
          <w:szCs w:val="20"/>
          <w:lang w:eastAsia="en-AU"/>
        </w:rPr>
        <w:br/>
        <w:t>Review vaccination status</w:t>
      </w:r>
      <w:r w:rsidRPr="00024118">
        <w:rPr>
          <w:rFonts w:ascii="Helvetica" w:eastAsia="Times New Roman" w:hAnsi="Helvetica" w:cs="Helvetica"/>
          <w:color w:val="222222"/>
          <w:sz w:val="20"/>
          <w:szCs w:val="20"/>
          <w:lang w:eastAsia="en-AU"/>
        </w:rPr>
        <w:br/>
        <w:t>Confirm onset date and symptoms of the illness</w:t>
      </w:r>
      <w:r w:rsidRPr="00024118">
        <w:rPr>
          <w:rFonts w:ascii="Helvetica" w:eastAsia="Times New Roman" w:hAnsi="Helvetica" w:cs="Helvetica"/>
          <w:color w:val="222222"/>
          <w:sz w:val="20"/>
          <w:szCs w:val="20"/>
          <w:lang w:eastAsia="en-AU"/>
        </w:rPr>
        <w:br/>
        <w:t>Recommend exclusions and restrictions</w:t>
      </w:r>
      <w:r w:rsidRPr="00024118">
        <w:rPr>
          <w:rFonts w:ascii="Helvetica" w:eastAsia="Times New Roman" w:hAnsi="Helvetica" w:cs="Helvetica"/>
          <w:color w:val="222222"/>
          <w:sz w:val="20"/>
          <w:szCs w:val="20"/>
          <w:lang w:eastAsia="en-AU"/>
        </w:rPr>
        <w:br/>
        <w:t>Identify contacts and obtain contact details</w:t>
      </w:r>
      <w:r w:rsidRPr="00024118">
        <w:rPr>
          <w:rFonts w:ascii="Helvetica" w:eastAsia="Times New Roman" w:hAnsi="Helvetica" w:cs="Helvetica"/>
          <w:color w:val="222222"/>
          <w:sz w:val="20"/>
          <w:szCs w:val="20"/>
          <w:lang w:eastAsia="en-AU"/>
        </w:rPr>
        <w:br/>
        <w:t xml:space="preserve">Provide with </w:t>
      </w:r>
      <w:r w:rsidRPr="00024118">
        <w:rPr>
          <w:rFonts w:ascii="Helvetica" w:eastAsia="Times New Roman" w:hAnsi="Helvetica" w:cs="Helvetica"/>
          <w:i/>
          <w:iCs/>
          <w:color w:val="222222"/>
          <w:sz w:val="20"/>
          <w:szCs w:val="20"/>
          <w:lang w:eastAsia="en-AU"/>
        </w:rPr>
        <w:t>Hib Disease Factsheet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b/>
          <w:bCs/>
          <w:color w:val="222222"/>
          <w:sz w:val="20"/>
          <w:szCs w:val="20"/>
          <w:lang w:eastAsia="en-AU"/>
        </w:rPr>
        <w:t>Contact Australian Children Immunisation Register (ACIR) to</w:t>
      </w:r>
      <w:proofErr w:type="gramStart"/>
      <w:r w:rsidRPr="00024118">
        <w:rPr>
          <w:rFonts w:ascii="Helvetica" w:eastAsia="Times New Roman" w:hAnsi="Helvetica" w:cs="Helvetica"/>
          <w:b/>
          <w:bCs/>
          <w:color w:val="222222"/>
          <w:sz w:val="20"/>
          <w:szCs w:val="20"/>
          <w:lang w:eastAsia="en-AU"/>
        </w:rPr>
        <w:t>:</w:t>
      </w:r>
      <w:proofErr w:type="gramEnd"/>
      <w:r w:rsidRPr="00024118">
        <w:rPr>
          <w:rFonts w:ascii="Helvetica" w:eastAsia="Times New Roman" w:hAnsi="Helvetica" w:cs="Helvetica"/>
          <w:color w:val="222222"/>
          <w:sz w:val="20"/>
          <w:szCs w:val="20"/>
          <w:lang w:eastAsia="en-AU"/>
        </w:rPr>
        <w:br/>
        <w:t>Verify immunisation status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b/>
          <w:bCs/>
          <w:color w:val="222222"/>
          <w:sz w:val="20"/>
          <w:szCs w:val="20"/>
          <w:lang w:eastAsia="en-AU"/>
        </w:rPr>
        <w:t>Contact patient’s contacts to:</w:t>
      </w:r>
      <w:r w:rsidRPr="00024118">
        <w:rPr>
          <w:rFonts w:ascii="Helvetica" w:eastAsia="Times New Roman" w:hAnsi="Helvetica" w:cs="Helvetica"/>
          <w:color w:val="222222"/>
          <w:sz w:val="20"/>
          <w:szCs w:val="20"/>
          <w:lang w:eastAsia="en-AU"/>
        </w:rPr>
        <w:br/>
        <w:t>Assess risk of Hib disease</w:t>
      </w:r>
      <w:r w:rsidRPr="00024118">
        <w:rPr>
          <w:rFonts w:ascii="Helvetica" w:eastAsia="Times New Roman" w:hAnsi="Helvetica" w:cs="Helvetica"/>
          <w:color w:val="222222"/>
          <w:sz w:val="20"/>
          <w:szCs w:val="20"/>
          <w:lang w:eastAsia="en-AU"/>
        </w:rPr>
        <w:br/>
        <w:t>Determine current symptoms</w:t>
      </w:r>
      <w:r w:rsidRPr="00024118">
        <w:rPr>
          <w:rFonts w:ascii="Helvetica" w:eastAsia="Times New Roman" w:hAnsi="Helvetica" w:cs="Helvetica"/>
          <w:color w:val="222222"/>
          <w:sz w:val="20"/>
          <w:szCs w:val="20"/>
          <w:lang w:eastAsia="en-AU"/>
        </w:rPr>
        <w:br/>
        <w:t>Recommend antibiotics or not</w:t>
      </w:r>
      <w:r w:rsidRPr="00024118">
        <w:rPr>
          <w:rFonts w:ascii="Helvetica" w:eastAsia="Times New Roman" w:hAnsi="Helvetica" w:cs="Helvetica"/>
          <w:color w:val="222222"/>
          <w:sz w:val="20"/>
          <w:szCs w:val="20"/>
          <w:lang w:eastAsia="en-AU"/>
        </w:rPr>
        <w:br/>
        <w:t>Explain symptoms and no need for restrictions if asymptomatic</w:t>
      </w:r>
      <w:r w:rsidRPr="00024118">
        <w:rPr>
          <w:rFonts w:ascii="Helvetica" w:eastAsia="Times New Roman" w:hAnsi="Helvetica" w:cs="Helvetica"/>
          <w:color w:val="222222"/>
          <w:sz w:val="20"/>
          <w:szCs w:val="20"/>
          <w:lang w:eastAsia="en-AU"/>
        </w:rPr>
        <w:br/>
        <w:t xml:space="preserve">Provide with </w:t>
      </w:r>
      <w:r w:rsidRPr="00024118">
        <w:rPr>
          <w:rFonts w:ascii="Helvetica" w:eastAsia="Times New Roman" w:hAnsi="Helvetica" w:cs="Helvetica"/>
          <w:i/>
          <w:iCs/>
          <w:color w:val="222222"/>
          <w:sz w:val="20"/>
          <w:szCs w:val="20"/>
          <w:lang w:eastAsia="en-AU"/>
        </w:rPr>
        <w:t xml:space="preserve">Hib Disease Factsheet </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b/>
          <w:bCs/>
          <w:color w:val="222222"/>
          <w:sz w:val="20"/>
          <w:szCs w:val="20"/>
          <w:lang w:eastAsia="en-AU"/>
        </w:rPr>
        <w:t>Other issues:</w:t>
      </w:r>
    </w:p>
    <w:p w:rsidR="00024118" w:rsidRPr="00406375" w:rsidRDefault="00024118" w:rsidP="00406375">
      <w:pPr>
        <w:pStyle w:val="ListParagraph"/>
        <w:numPr>
          <w:ilvl w:val="0"/>
          <w:numId w:val="16"/>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Assess and arrange best method for delivering clearance antibiotics to contacts, if required</w:t>
      </w:r>
    </w:p>
    <w:p w:rsidR="00024118" w:rsidRPr="00406375" w:rsidRDefault="00024118" w:rsidP="00406375">
      <w:pPr>
        <w:pStyle w:val="ListParagraph"/>
        <w:numPr>
          <w:ilvl w:val="0"/>
          <w:numId w:val="16"/>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Where defined groups of people have been in contact with the case (</w:t>
      </w:r>
      <w:proofErr w:type="spellStart"/>
      <w:r w:rsidRPr="00406375">
        <w:rPr>
          <w:rFonts w:ascii="Helvetica" w:eastAsia="Times New Roman" w:hAnsi="Helvetica" w:cs="Helvetica"/>
          <w:color w:val="222222"/>
          <w:sz w:val="20"/>
          <w:szCs w:val="20"/>
          <w:lang w:eastAsia="en-AU"/>
        </w:rPr>
        <w:t>eg</w:t>
      </w:r>
      <w:proofErr w:type="spellEnd"/>
      <w:r w:rsidRPr="00406375">
        <w:rPr>
          <w:rFonts w:ascii="Helvetica" w:eastAsia="Times New Roman" w:hAnsi="Helvetica" w:cs="Helvetica"/>
          <w:color w:val="222222"/>
          <w:sz w:val="20"/>
          <w:szCs w:val="20"/>
          <w:lang w:eastAsia="en-AU"/>
        </w:rPr>
        <w:t>, schools, childcare), contact the person in charge to explain the situation and to provide letters as appropriate</w:t>
      </w:r>
    </w:p>
    <w:p w:rsidR="00024118" w:rsidRPr="00406375" w:rsidRDefault="00024118" w:rsidP="00406375">
      <w:pPr>
        <w:pStyle w:val="ListParagraph"/>
        <w:numPr>
          <w:ilvl w:val="0"/>
          <w:numId w:val="16"/>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Enter case data onto notifiable diseases database and NCIRS form</w:t>
      </w:r>
    </w:p>
    <w:p w:rsidR="00024118" w:rsidRPr="00406375" w:rsidRDefault="00024118" w:rsidP="00406375">
      <w:pPr>
        <w:pStyle w:val="ListParagraph"/>
        <w:numPr>
          <w:ilvl w:val="0"/>
          <w:numId w:val="16"/>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For a death, report details to state/territory central communicable diseases agency</w:t>
      </w:r>
    </w:p>
    <w:p w:rsidR="00406375" w:rsidRDefault="00406375">
      <w:pPr>
        <w:rPr>
          <w:rFonts w:ascii="Open Sans" w:eastAsia="Times New Roman" w:hAnsi="Open Sans" w:cs="Helvetica"/>
          <w:color w:val="000000"/>
          <w:sz w:val="33"/>
          <w:szCs w:val="33"/>
          <w:lang w:eastAsia="en-AU"/>
        </w:rPr>
      </w:pPr>
      <w:bookmarkStart w:id="17" w:name="app2"/>
      <w:bookmarkEnd w:id="17"/>
      <w:r>
        <w:rPr>
          <w:rFonts w:ascii="Open Sans" w:eastAsia="Times New Roman" w:hAnsi="Open Sans" w:cs="Helvetica"/>
          <w:color w:val="000000"/>
          <w:sz w:val="33"/>
          <w:szCs w:val="33"/>
          <w:lang w:eastAsia="en-AU"/>
        </w:rPr>
        <w:br w:type="page"/>
      </w:r>
    </w:p>
    <w:p w:rsidR="00024118" w:rsidRPr="00024118" w:rsidRDefault="00024118" w:rsidP="00024118">
      <w:pPr>
        <w:spacing w:before="240" w:after="120" w:line="240" w:lineRule="auto"/>
        <w:outlineLvl w:val="1"/>
        <w:rPr>
          <w:rFonts w:ascii="Open Sans" w:eastAsia="Times New Roman" w:hAnsi="Open Sans" w:cs="Helvetica"/>
          <w:color w:val="000000"/>
          <w:sz w:val="33"/>
          <w:szCs w:val="33"/>
          <w:lang w:eastAsia="en-AU"/>
        </w:rPr>
      </w:pPr>
      <w:r w:rsidRPr="00024118">
        <w:rPr>
          <w:rFonts w:ascii="Open Sans" w:eastAsia="Times New Roman" w:hAnsi="Open Sans" w:cs="Helvetica"/>
          <w:color w:val="000000"/>
          <w:sz w:val="33"/>
          <w:szCs w:val="33"/>
          <w:lang w:eastAsia="en-AU"/>
        </w:rPr>
        <w:lastRenderedPageBreak/>
        <w:t>Appendix 2: Fact sheet</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Hib Disease: Information for the public</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b/>
          <w:bCs/>
          <w:color w:val="222222"/>
          <w:sz w:val="20"/>
          <w:szCs w:val="20"/>
          <w:lang w:eastAsia="en-AU"/>
        </w:rPr>
        <w:t>(This information sheet can be adapted to different settings)</w:t>
      </w:r>
    </w:p>
    <w:p w:rsidR="00024118" w:rsidRPr="00024118" w:rsidRDefault="00024118" w:rsidP="00024118">
      <w:pPr>
        <w:spacing w:before="240" w:after="120" w:line="240" w:lineRule="auto"/>
        <w:outlineLvl w:val="3"/>
        <w:rPr>
          <w:rFonts w:ascii="Open Sans" w:eastAsia="Times New Roman" w:hAnsi="Open Sans" w:cs="Helvetica"/>
          <w:color w:val="000000"/>
          <w:lang w:eastAsia="en-AU"/>
        </w:rPr>
      </w:pPr>
      <w:r w:rsidRPr="00024118">
        <w:rPr>
          <w:rFonts w:ascii="Open Sans" w:eastAsia="Times New Roman" w:hAnsi="Open Sans" w:cs="Helvetica"/>
          <w:color w:val="000000"/>
          <w:lang w:eastAsia="en-AU"/>
        </w:rPr>
        <w:t>What is Hib?</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i/>
          <w:iCs/>
          <w:color w:val="222222"/>
          <w:sz w:val="20"/>
          <w:szCs w:val="20"/>
          <w:lang w:eastAsia="en-AU"/>
        </w:rPr>
        <w:t xml:space="preserve">Haemophilus </w:t>
      </w:r>
      <w:proofErr w:type="spellStart"/>
      <w:r w:rsidRPr="00024118">
        <w:rPr>
          <w:rFonts w:ascii="Helvetica" w:eastAsia="Times New Roman" w:hAnsi="Helvetica" w:cs="Helvetica"/>
          <w:i/>
          <w:iCs/>
          <w:color w:val="222222"/>
          <w:sz w:val="20"/>
          <w:szCs w:val="20"/>
          <w:lang w:eastAsia="en-AU"/>
        </w:rPr>
        <w:t>influenzae</w:t>
      </w:r>
      <w:proofErr w:type="spellEnd"/>
      <w:r w:rsidRPr="00024118">
        <w:rPr>
          <w:rFonts w:ascii="Helvetica" w:eastAsia="Times New Roman" w:hAnsi="Helvetica" w:cs="Helvetica"/>
          <w:color w:val="222222"/>
          <w:sz w:val="20"/>
          <w:szCs w:val="20"/>
          <w:lang w:eastAsia="en-AU"/>
        </w:rPr>
        <w:t xml:space="preserve"> type B (Hib) is a bacterium commonly found in the upper respiratory tract (windpipe, back of mouth and nose), which can cause infection most commonly in young children less than 5 years of age. It </w:t>
      </w:r>
      <w:proofErr w:type="gramStart"/>
      <w:r w:rsidRPr="00024118">
        <w:rPr>
          <w:rFonts w:ascii="Helvetica" w:eastAsia="Times New Roman" w:hAnsi="Helvetica" w:cs="Helvetica"/>
          <w:color w:val="222222"/>
          <w:sz w:val="20"/>
          <w:szCs w:val="20"/>
          <w:lang w:eastAsia="en-AU"/>
        </w:rPr>
        <w:t>is spread</w:t>
      </w:r>
      <w:proofErr w:type="gramEnd"/>
      <w:r w:rsidRPr="00024118">
        <w:rPr>
          <w:rFonts w:ascii="Helvetica" w:eastAsia="Times New Roman" w:hAnsi="Helvetica" w:cs="Helvetica"/>
          <w:color w:val="222222"/>
          <w:sz w:val="20"/>
          <w:szCs w:val="20"/>
          <w:lang w:eastAsia="en-AU"/>
        </w:rPr>
        <w:t xml:space="preserve"> in the fine droplets that are shed through coughing, sneezing and spluttering.</w:t>
      </w:r>
    </w:p>
    <w:p w:rsidR="00024118" w:rsidRPr="00024118" w:rsidRDefault="00024118" w:rsidP="00024118">
      <w:pPr>
        <w:spacing w:before="240" w:after="120" w:line="240" w:lineRule="auto"/>
        <w:outlineLvl w:val="3"/>
        <w:rPr>
          <w:rFonts w:ascii="Open Sans" w:eastAsia="Times New Roman" w:hAnsi="Open Sans" w:cs="Helvetica"/>
          <w:color w:val="000000"/>
          <w:lang w:eastAsia="en-AU"/>
        </w:rPr>
      </w:pPr>
      <w:r w:rsidRPr="00024118">
        <w:rPr>
          <w:rFonts w:ascii="Open Sans" w:eastAsia="Times New Roman" w:hAnsi="Open Sans" w:cs="Helvetica"/>
          <w:color w:val="000000"/>
          <w:lang w:eastAsia="en-AU"/>
        </w:rPr>
        <w:t>What is Hib disease?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When Hib invades the body from the throat or nose, this infection can cause meningitis (inflammation of the membranes around the brain and spinal cord), epiglottitis (inflammation of a part of the lower throat), joint infections/arthritis and pneumonia (lung infection). It can take between 2 and 4 days after infection for symptoms to show.</w:t>
      </w:r>
    </w:p>
    <w:p w:rsidR="00024118" w:rsidRPr="00024118" w:rsidRDefault="00024118" w:rsidP="00024118">
      <w:pPr>
        <w:spacing w:before="240" w:after="120" w:line="240" w:lineRule="auto"/>
        <w:outlineLvl w:val="3"/>
        <w:rPr>
          <w:rFonts w:ascii="Open Sans" w:eastAsia="Times New Roman" w:hAnsi="Open Sans" w:cs="Helvetica"/>
          <w:color w:val="000000"/>
          <w:lang w:eastAsia="en-AU"/>
        </w:rPr>
      </w:pPr>
      <w:r w:rsidRPr="00024118">
        <w:rPr>
          <w:rFonts w:ascii="Open Sans" w:eastAsia="Times New Roman" w:hAnsi="Open Sans" w:cs="Helvetica"/>
          <w:color w:val="000000"/>
          <w:lang w:eastAsia="en-AU"/>
        </w:rPr>
        <w:t>What are the signs of Hib disease?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Babies with meningitis may have drowsiness, poor feeding, bulging fontanelles (the soft spot on the top of a baby’s head) and high fever. Older children with meningitis typically have neck stiffness and sensitivity to light. Children with epiglottitis may have breathing difficulties and be dribbling and anxious. Both meningitis and epiglottitis can develop quickly and if left untreated, can rapidly cause death.</w:t>
      </w:r>
    </w:p>
    <w:p w:rsidR="00024118" w:rsidRPr="00024118" w:rsidRDefault="00024118" w:rsidP="00024118">
      <w:pPr>
        <w:spacing w:before="240" w:after="120" w:line="240" w:lineRule="auto"/>
        <w:outlineLvl w:val="3"/>
        <w:rPr>
          <w:rFonts w:ascii="Open Sans" w:eastAsia="Times New Roman" w:hAnsi="Open Sans" w:cs="Helvetica"/>
          <w:color w:val="000000"/>
          <w:lang w:eastAsia="en-AU"/>
        </w:rPr>
      </w:pPr>
      <w:r w:rsidRPr="00024118">
        <w:rPr>
          <w:rFonts w:ascii="Open Sans" w:eastAsia="Times New Roman" w:hAnsi="Open Sans" w:cs="Helvetica"/>
          <w:color w:val="000000"/>
          <w:lang w:eastAsia="en-AU"/>
        </w:rPr>
        <w:t>How easy is it to catch Hib disease?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Hib disease is now very uncommon because most children </w:t>
      </w:r>
      <w:proofErr w:type="gramStart"/>
      <w:r w:rsidRPr="00024118">
        <w:rPr>
          <w:rFonts w:ascii="Helvetica" w:eastAsia="Times New Roman" w:hAnsi="Helvetica" w:cs="Helvetica"/>
          <w:color w:val="222222"/>
          <w:sz w:val="20"/>
          <w:szCs w:val="20"/>
          <w:lang w:eastAsia="en-AU"/>
        </w:rPr>
        <w:t>are vaccinated</w:t>
      </w:r>
      <w:proofErr w:type="gramEnd"/>
      <w:r w:rsidRPr="00024118">
        <w:rPr>
          <w:rFonts w:ascii="Helvetica" w:eastAsia="Times New Roman" w:hAnsi="Helvetica" w:cs="Helvetica"/>
          <w:color w:val="222222"/>
          <w:sz w:val="20"/>
          <w:szCs w:val="20"/>
          <w:lang w:eastAsia="en-AU"/>
        </w:rPr>
        <w:t xml:space="preserve">. Although infection </w:t>
      </w:r>
      <w:proofErr w:type="gramStart"/>
      <w:r w:rsidRPr="00024118">
        <w:rPr>
          <w:rFonts w:ascii="Helvetica" w:eastAsia="Times New Roman" w:hAnsi="Helvetica" w:cs="Helvetica"/>
          <w:color w:val="222222"/>
          <w:sz w:val="20"/>
          <w:szCs w:val="20"/>
          <w:lang w:eastAsia="en-AU"/>
        </w:rPr>
        <w:t>is spread</w:t>
      </w:r>
      <w:proofErr w:type="gramEnd"/>
      <w:r w:rsidRPr="00024118">
        <w:rPr>
          <w:rFonts w:ascii="Helvetica" w:eastAsia="Times New Roman" w:hAnsi="Helvetica" w:cs="Helvetica"/>
          <w:color w:val="222222"/>
          <w:sz w:val="20"/>
          <w:szCs w:val="20"/>
          <w:lang w:eastAsia="en-AU"/>
        </w:rPr>
        <w:t xml:space="preserve"> in droplets that are shed from the nose or throat, it is not easy to catch the disease.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In the general population, unvaccinated children under 5 years of age and elderly people (&gt;65 years of age) are at highest risk of acquiring Hib disease.</w:t>
      </w:r>
    </w:p>
    <w:p w:rsidR="00024118" w:rsidRPr="00024118" w:rsidRDefault="00024118" w:rsidP="00024118">
      <w:pPr>
        <w:spacing w:before="240" w:after="120" w:line="240" w:lineRule="auto"/>
        <w:outlineLvl w:val="3"/>
        <w:rPr>
          <w:rFonts w:ascii="Open Sans" w:eastAsia="Times New Roman" w:hAnsi="Open Sans" w:cs="Helvetica"/>
          <w:color w:val="000000"/>
          <w:lang w:eastAsia="en-AU"/>
        </w:rPr>
      </w:pPr>
      <w:r w:rsidRPr="00024118">
        <w:rPr>
          <w:rFonts w:ascii="Open Sans" w:eastAsia="Times New Roman" w:hAnsi="Open Sans" w:cs="Helvetica"/>
          <w:color w:val="000000"/>
          <w:lang w:eastAsia="en-AU"/>
        </w:rPr>
        <w:t xml:space="preserve">How </w:t>
      </w:r>
      <w:proofErr w:type="gramStart"/>
      <w:r w:rsidRPr="00024118">
        <w:rPr>
          <w:rFonts w:ascii="Open Sans" w:eastAsia="Times New Roman" w:hAnsi="Open Sans" w:cs="Helvetica"/>
          <w:color w:val="000000"/>
          <w:lang w:eastAsia="en-AU"/>
        </w:rPr>
        <w:t>can Hib disease be prevented</w:t>
      </w:r>
      <w:proofErr w:type="gramEnd"/>
      <w:r w:rsidRPr="00024118">
        <w:rPr>
          <w:rFonts w:ascii="Open Sans" w:eastAsia="Times New Roman" w:hAnsi="Open Sans" w:cs="Helvetica"/>
          <w:color w:val="000000"/>
          <w:lang w:eastAsia="en-AU"/>
        </w:rPr>
        <w: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The best way to prevent Hib disease is to ensure all children </w:t>
      </w:r>
      <w:proofErr w:type="gramStart"/>
      <w:r w:rsidRPr="00024118">
        <w:rPr>
          <w:rFonts w:ascii="Helvetica" w:eastAsia="Times New Roman" w:hAnsi="Helvetica" w:cs="Helvetica"/>
          <w:color w:val="222222"/>
          <w:sz w:val="20"/>
          <w:szCs w:val="20"/>
          <w:lang w:eastAsia="en-AU"/>
        </w:rPr>
        <w:t>are vaccinated</w:t>
      </w:r>
      <w:proofErr w:type="gramEnd"/>
      <w:r w:rsidRPr="00024118">
        <w:rPr>
          <w:rFonts w:ascii="Helvetica" w:eastAsia="Times New Roman" w:hAnsi="Helvetica" w:cs="Helvetica"/>
          <w:color w:val="222222"/>
          <w:sz w:val="20"/>
          <w:szCs w:val="20"/>
          <w:lang w:eastAsia="en-AU"/>
        </w:rPr>
        <w:t xml:space="preserve"> according to the National Immunisation Program Schedule (see below).</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People with Hib disease should not attend childcare or school </w:t>
      </w:r>
      <w:proofErr w:type="gramStart"/>
      <w:r w:rsidRPr="00024118">
        <w:rPr>
          <w:rFonts w:ascii="Helvetica" w:eastAsia="Times New Roman" w:hAnsi="Helvetica" w:cs="Helvetica"/>
          <w:color w:val="222222"/>
          <w:sz w:val="20"/>
          <w:szCs w:val="20"/>
          <w:lang w:eastAsia="en-AU"/>
        </w:rPr>
        <w:t>until they are well and have completed an appropriate course of antibiotics</w:t>
      </w:r>
      <w:proofErr w:type="gramEnd"/>
      <w:r w:rsidRPr="00024118">
        <w:rPr>
          <w:rFonts w:ascii="Helvetica" w:eastAsia="Times New Roman" w:hAnsi="Helvetica" w:cs="Helvetica"/>
          <w:color w:val="222222"/>
          <w:sz w:val="20"/>
          <w:szCs w:val="20"/>
          <w:lang w:eastAsia="en-AU"/>
        </w:rPr>
        <w: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In certain circumstances, a short course of antibiotics </w:t>
      </w:r>
      <w:proofErr w:type="gramStart"/>
      <w:r w:rsidRPr="00024118">
        <w:rPr>
          <w:rFonts w:ascii="Helvetica" w:eastAsia="Times New Roman" w:hAnsi="Helvetica" w:cs="Helvetica"/>
          <w:color w:val="222222"/>
          <w:sz w:val="20"/>
          <w:szCs w:val="20"/>
          <w:lang w:eastAsia="en-AU"/>
        </w:rPr>
        <w:t>may be recommended</w:t>
      </w:r>
      <w:proofErr w:type="gramEnd"/>
      <w:r w:rsidRPr="00024118">
        <w:rPr>
          <w:rFonts w:ascii="Helvetica" w:eastAsia="Times New Roman" w:hAnsi="Helvetica" w:cs="Helvetica"/>
          <w:color w:val="222222"/>
          <w:sz w:val="20"/>
          <w:szCs w:val="20"/>
          <w:lang w:eastAsia="en-AU"/>
        </w:rPr>
        <w:t xml:space="preserve"> for those in very close contact with someone who has Hib disease. The purpose of the antibiotic is to eliminate the Hib bacteria from the nose or throat of those who may be carrying it and so prevent the bacteria from </w:t>
      </w:r>
      <w:proofErr w:type="gramStart"/>
      <w:r w:rsidRPr="00024118">
        <w:rPr>
          <w:rFonts w:ascii="Helvetica" w:eastAsia="Times New Roman" w:hAnsi="Helvetica" w:cs="Helvetica"/>
          <w:color w:val="222222"/>
          <w:sz w:val="20"/>
          <w:szCs w:val="20"/>
          <w:lang w:eastAsia="en-AU"/>
        </w:rPr>
        <w:t>being passed</w:t>
      </w:r>
      <w:proofErr w:type="gramEnd"/>
      <w:r w:rsidRPr="00024118">
        <w:rPr>
          <w:rFonts w:ascii="Helvetica" w:eastAsia="Times New Roman" w:hAnsi="Helvetica" w:cs="Helvetica"/>
          <w:color w:val="222222"/>
          <w:sz w:val="20"/>
          <w:szCs w:val="20"/>
          <w:lang w:eastAsia="en-AU"/>
        </w:rPr>
        <w:t xml:space="preserve"> to those most susceptible to Hib disease. However, cases of disease may occur despite taking the antibiotic so contacts must still be alert for symptoms.</w:t>
      </w:r>
    </w:p>
    <w:p w:rsidR="00024118" w:rsidRPr="00024118" w:rsidRDefault="00024118" w:rsidP="00024118">
      <w:pPr>
        <w:spacing w:before="240" w:after="120" w:line="240" w:lineRule="auto"/>
        <w:outlineLvl w:val="3"/>
        <w:rPr>
          <w:rFonts w:ascii="Open Sans" w:eastAsia="Times New Roman" w:hAnsi="Open Sans" w:cs="Helvetica"/>
          <w:color w:val="000000"/>
          <w:lang w:eastAsia="en-AU"/>
        </w:rPr>
      </w:pPr>
      <w:r w:rsidRPr="00024118">
        <w:rPr>
          <w:rFonts w:ascii="Open Sans" w:eastAsia="Times New Roman" w:hAnsi="Open Sans" w:cs="Helvetica"/>
          <w:color w:val="000000"/>
          <w:lang w:eastAsia="en-AU"/>
        </w:rPr>
        <w:lastRenderedPageBreak/>
        <w:t>Is there a vaccine against Hib disease?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Yes, Hib is a vaccine preventable disease. Hib vaccination </w:t>
      </w:r>
      <w:proofErr w:type="gramStart"/>
      <w:r w:rsidRPr="00024118">
        <w:rPr>
          <w:rFonts w:ascii="Helvetica" w:eastAsia="Times New Roman" w:hAnsi="Helvetica" w:cs="Helvetica"/>
          <w:color w:val="222222"/>
          <w:sz w:val="20"/>
          <w:szCs w:val="20"/>
          <w:lang w:eastAsia="en-AU"/>
        </w:rPr>
        <w:t>is recommended</w:t>
      </w:r>
      <w:proofErr w:type="gramEnd"/>
      <w:r w:rsidRPr="00024118">
        <w:rPr>
          <w:rFonts w:ascii="Helvetica" w:eastAsia="Times New Roman" w:hAnsi="Helvetica" w:cs="Helvetica"/>
          <w:color w:val="222222"/>
          <w:sz w:val="20"/>
          <w:szCs w:val="20"/>
          <w:lang w:eastAsia="en-AU"/>
        </w:rPr>
        <w:t xml:space="preserve"> as part of routine childhood immunisation. It </w:t>
      </w:r>
      <w:proofErr w:type="gramStart"/>
      <w:r w:rsidRPr="00024118">
        <w:rPr>
          <w:rFonts w:ascii="Helvetica" w:eastAsia="Times New Roman" w:hAnsi="Helvetica" w:cs="Helvetica"/>
          <w:color w:val="222222"/>
          <w:sz w:val="20"/>
          <w:szCs w:val="20"/>
          <w:lang w:eastAsia="en-AU"/>
        </w:rPr>
        <w:t xml:space="preserve">is listed on the </w:t>
      </w:r>
      <w:hyperlink r:id="rId56" w:history="1">
        <w:r w:rsidRPr="00024118">
          <w:rPr>
            <w:rFonts w:ascii="Helvetica" w:eastAsia="Times New Roman" w:hAnsi="Helvetica" w:cs="Helvetica"/>
            <w:color w:val="1157AD"/>
            <w:sz w:val="20"/>
            <w:szCs w:val="20"/>
            <w:lang w:eastAsia="en-AU"/>
          </w:rPr>
          <w:t>National Immunisation Program (NIP) Schedule</w:t>
        </w:r>
      </w:hyperlink>
      <w:r w:rsidRPr="00024118">
        <w:rPr>
          <w:rFonts w:ascii="Helvetica" w:eastAsia="Times New Roman" w:hAnsi="Helvetica" w:cs="Helvetica"/>
          <w:color w:val="222222"/>
          <w:sz w:val="20"/>
          <w:szCs w:val="20"/>
          <w:lang w:eastAsia="en-AU"/>
        </w:rPr>
        <w:t xml:space="preserve"> and funded for children under the </w:t>
      </w:r>
      <w:hyperlink r:id="rId57" w:history="1">
        <w:r w:rsidRPr="00024118">
          <w:rPr>
            <w:rFonts w:ascii="Helvetica" w:eastAsia="Times New Roman" w:hAnsi="Helvetica" w:cs="Helvetica"/>
            <w:color w:val="1157AD"/>
            <w:sz w:val="20"/>
            <w:szCs w:val="20"/>
            <w:lang w:eastAsia="en-AU"/>
          </w:rPr>
          <w:t>Immunise Australia Program</w:t>
        </w:r>
        <w:proofErr w:type="gramEnd"/>
      </w:hyperlink>
      <w:r w:rsidRPr="00024118">
        <w:rPr>
          <w:rFonts w:ascii="Helvetica" w:eastAsia="Times New Roman" w:hAnsi="Helvetica" w:cs="Helvetica"/>
          <w:color w:val="222222"/>
          <w:sz w:val="20"/>
          <w:szCs w:val="20"/>
          <w:lang w:eastAsia="en-AU"/>
        </w:rPr>
        <w:t xml:space="preserve">. To receive Hib immunisation, visit your local doctor or immunisation provider. Doses of vaccine </w:t>
      </w:r>
      <w:proofErr w:type="gramStart"/>
      <w:r w:rsidRPr="00024118">
        <w:rPr>
          <w:rFonts w:ascii="Helvetica" w:eastAsia="Times New Roman" w:hAnsi="Helvetica" w:cs="Helvetica"/>
          <w:color w:val="222222"/>
          <w:sz w:val="20"/>
          <w:szCs w:val="20"/>
          <w:lang w:eastAsia="en-AU"/>
        </w:rPr>
        <w:t>are given</w:t>
      </w:r>
      <w:proofErr w:type="gramEnd"/>
      <w:r w:rsidRPr="00024118">
        <w:rPr>
          <w:rFonts w:ascii="Helvetica" w:eastAsia="Times New Roman" w:hAnsi="Helvetica" w:cs="Helvetica"/>
          <w:color w:val="222222"/>
          <w:sz w:val="20"/>
          <w:szCs w:val="20"/>
          <w:lang w:eastAsia="en-AU"/>
        </w:rPr>
        <w:t xml:space="preserve"> at 6-8 weeks then at, 4 and 6 months of age, with a booster dose at 12 months. It is important to note that the vaccine is provided at no </w:t>
      </w:r>
      <w:proofErr w:type="gramStart"/>
      <w:r w:rsidRPr="00024118">
        <w:rPr>
          <w:rFonts w:ascii="Helvetica" w:eastAsia="Times New Roman" w:hAnsi="Helvetica" w:cs="Helvetica"/>
          <w:color w:val="222222"/>
          <w:sz w:val="20"/>
          <w:szCs w:val="20"/>
          <w:lang w:eastAsia="en-AU"/>
        </w:rPr>
        <w:t>cost,</w:t>
      </w:r>
      <w:proofErr w:type="gramEnd"/>
      <w:r w:rsidRPr="00024118">
        <w:rPr>
          <w:rFonts w:ascii="Helvetica" w:eastAsia="Times New Roman" w:hAnsi="Helvetica" w:cs="Helvetica"/>
          <w:color w:val="222222"/>
          <w:sz w:val="20"/>
          <w:szCs w:val="20"/>
          <w:lang w:eastAsia="en-AU"/>
        </w:rPr>
        <w:t xml:space="preserve"> however a consultation fee may apply. For information about immunisation in your </w:t>
      </w:r>
      <w:proofErr w:type="gramStart"/>
      <w:r w:rsidRPr="00024118">
        <w:rPr>
          <w:rFonts w:ascii="Helvetica" w:eastAsia="Times New Roman" w:hAnsi="Helvetica" w:cs="Helvetica"/>
          <w:color w:val="222222"/>
          <w:sz w:val="20"/>
          <w:szCs w:val="20"/>
          <w:lang w:eastAsia="en-AU"/>
        </w:rPr>
        <w:t>area</w:t>
      </w:r>
      <w:proofErr w:type="gramEnd"/>
      <w:r w:rsidRPr="00024118">
        <w:rPr>
          <w:rFonts w:ascii="Helvetica" w:eastAsia="Times New Roman" w:hAnsi="Helvetica" w:cs="Helvetica"/>
          <w:color w:val="222222"/>
          <w:sz w:val="20"/>
          <w:szCs w:val="20"/>
          <w:lang w:eastAsia="en-AU"/>
        </w:rPr>
        <w:t xml:space="preserve"> contact your </w:t>
      </w:r>
      <w:hyperlink r:id="rId58" w:history="1">
        <w:r w:rsidRPr="00024118">
          <w:rPr>
            <w:rFonts w:ascii="Helvetica" w:eastAsia="Times New Roman" w:hAnsi="Helvetica" w:cs="Helvetica"/>
            <w:color w:val="1157AD"/>
            <w:sz w:val="20"/>
            <w:szCs w:val="20"/>
            <w:lang w:eastAsia="en-AU"/>
          </w:rPr>
          <w:t>State or Territory Health Department</w:t>
        </w:r>
      </w:hyperlink>
      <w:r w:rsidRPr="00024118">
        <w:rPr>
          <w:rFonts w:ascii="Helvetica" w:eastAsia="Times New Roman" w:hAnsi="Helvetica" w:cs="Helvetica"/>
          <w:color w:val="222222"/>
          <w:sz w:val="20"/>
          <w:szCs w:val="20"/>
          <w:lang w:eastAsia="en-AU"/>
        </w:rPr>
        <w:t xml:space="preserve">. For technical information or information about vaccines, refer to the Hib section of the </w:t>
      </w:r>
      <w:hyperlink r:id="rId59" w:history="1">
        <w:r w:rsidRPr="00024118">
          <w:rPr>
            <w:rFonts w:ascii="Helvetica" w:eastAsia="Times New Roman" w:hAnsi="Helvetica" w:cs="Helvetica"/>
            <w:color w:val="1157AD"/>
            <w:sz w:val="20"/>
            <w:szCs w:val="20"/>
            <w:lang w:eastAsia="en-AU"/>
          </w:rPr>
          <w:t>Australian Immunisation Handbook</w:t>
        </w:r>
      </w:hyperlink>
      <w:r w:rsidRPr="00024118">
        <w:rPr>
          <w:rFonts w:ascii="Helvetica" w:eastAsia="Times New Roman" w:hAnsi="Helvetica" w:cs="Helvetica"/>
          <w:color w:val="222222"/>
          <w:sz w:val="20"/>
          <w:szCs w:val="20"/>
          <w:lang w:eastAsia="en-AU"/>
        </w:rPr>
        <w:t>.</w:t>
      </w:r>
    </w:p>
    <w:p w:rsidR="00406375" w:rsidRDefault="00406375">
      <w:pPr>
        <w:rPr>
          <w:rFonts w:ascii="Open Sans" w:eastAsia="Times New Roman" w:hAnsi="Open Sans" w:cs="Helvetica"/>
          <w:color w:val="000000"/>
          <w:sz w:val="33"/>
          <w:szCs w:val="33"/>
          <w:lang w:eastAsia="en-AU"/>
        </w:rPr>
      </w:pPr>
      <w:bookmarkStart w:id="18" w:name="app3"/>
      <w:bookmarkEnd w:id="18"/>
      <w:r>
        <w:rPr>
          <w:rFonts w:ascii="Open Sans" w:eastAsia="Times New Roman" w:hAnsi="Open Sans" w:cs="Helvetica"/>
          <w:color w:val="000000"/>
          <w:sz w:val="33"/>
          <w:szCs w:val="33"/>
          <w:lang w:eastAsia="en-AU"/>
        </w:rPr>
        <w:br w:type="page"/>
      </w:r>
    </w:p>
    <w:p w:rsidR="00024118" w:rsidRPr="00024118" w:rsidRDefault="00024118" w:rsidP="00024118">
      <w:pPr>
        <w:spacing w:before="240" w:after="120" w:line="240" w:lineRule="auto"/>
        <w:outlineLvl w:val="1"/>
        <w:rPr>
          <w:rFonts w:ascii="Open Sans" w:eastAsia="Times New Roman" w:hAnsi="Open Sans" w:cs="Helvetica"/>
          <w:color w:val="000000"/>
          <w:sz w:val="33"/>
          <w:szCs w:val="33"/>
          <w:lang w:eastAsia="en-AU"/>
        </w:rPr>
      </w:pPr>
      <w:r w:rsidRPr="00024118">
        <w:rPr>
          <w:rFonts w:ascii="Open Sans" w:eastAsia="Times New Roman" w:hAnsi="Open Sans" w:cs="Helvetica"/>
          <w:color w:val="000000"/>
          <w:sz w:val="33"/>
          <w:szCs w:val="33"/>
          <w:lang w:eastAsia="en-AU"/>
        </w:rPr>
        <w:lastRenderedPageBreak/>
        <w:t>Appendix 3:</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Letter to childcare staff and parents regarding clearance antibiotics and vaccination</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Dear Parents and Staff of [insert room identifier]</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b/>
          <w:bCs/>
          <w:color w:val="222222"/>
          <w:sz w:val="20"/>
          <w:szCs w:val="20"/>
          <w:lang w:eastAsia="en-AU"/>
        </w:rPr>
        <w:t xml:space="preserve">RE: </w:t>
      </w:r>
      <w:r w:rsidRPr="00024118">
        <w:rPr>
          <w:rFonts w:ascii="Helvetica" w:eastAsia="Times New Roman" w:hAnsi="Helvetica" w:cs="Helvetica"/>
          <w:b/>
          <w:bCs/>
          <w:i/>
          <w:iCs/>
          <w:color w:val="222222"/>
          <w:sz w:val="20"/>
          <w:szCs w:val="20"/>
          <w:lang w:eastAsia="en-AU"/>
        </w:rPr>
        <w:t xml:space="preserve">Haemophilus </w:t>
      </w:r>
      <w:proofErr w:type="spellStart"/>
      <w:r w:rsidRPr="00024118">
        <w:rPr>
          <w:rFonts w:ascii="Helvetica" w:eastAsia="Times New Roman" w:hAnsi="Helvetica" w:cs="Helvetica"/>
          <w:b/>
          <w:bCs/>
          <w:i/>
          <w:iCs/>
          <w:color w:val="222222"/>
          <w:sz w:val="20"/>
          <w:szCs w:val="20"/>
          <w:lang w:eastAsia="en-AU"/>
        </w:rPr>
        <w:t>influenzae</w:t>
      </w:r>
      <w:proofErr w:type="spellEnd"/>
      <w:r w:rsidRPr="00024118">
        <w:rPr>
          <w:rFonts w:ascii="Helvetica" w:eastAsia="Times New Roman" w:hAnsi="Helvetica" w:cs="Helvetica"/>
          <w:b/>
          <w:bCs/>
          <w:color w:val="222222"/>
          <w:sz w:val="20"/>
          <w:szCs w:val="20"/>
          <w:lang w:eastAsia="en-AU"/>
        </w:rPr>
        <w:t xml:space="preserve"> b (Hib) disease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A child attending [insert name of centre] has been diagnosed with </w:t>
      </w:r>
      <w:r w:rsidRPr="00024118">
        <w:rPr>
          <w:rFonts w:ascii="Helvetica" w:eastAsia="Times New Roman" w:hAnsi="Helvetica" w:cs="Helvetica"/>
          <w:i/>
          <w:iCs/>
          <w:color w:val="222222"/>
          <w:sz w:val="20"/>
          <w:szCs w:val="20"/>
          <w:lang w:eastAsia="en-AU"/>
        </w:rPr>
        <w:t xml:space="preserve">Haemophilus </w:t>
      </w:r>
      <w:proofErr w:type="spellStart"/>
      <w:r w:rsidRPr="00024118">
        <w:rPr>
          <w:rFonts w:ascii="Helvetica" w:eastAsia="Times New Roman" w:hAnsi="Helvetica" w:cs="Helvetica"/>
          <w:i/>
          <w:iCs/>
          <w:color w:val="222222"/>
          <w:sz w:val="20"/>
          <w:szCs w:val="20"/>
          <w:lang w:eastAsia="en-AU"/>
        </w:rPr>
        <w:t>influenzae</w:t>
      </w:r>
      <w:proofErr w:type="spellEnd"/>
      <w:r w:rsidRPr="00024118">
        <w:rPr>
          <w:rFonts w:ascii="Helvetica" w:eastAsia="Times New Roman" w:hAnsi="Helvetica" w:cs="Helvetica"/>
          <w:color w:val="222222"/>
          <w:sz w:val="20"/>
          <w:szCs w:val="20"/>
          <w:lang w:eastAsia="en-AU"/>
        </w:rPr>
        <w:t xml:space="preserve"> b (Hib) infection. Hib infection </w:t>
      </w:r>
      <w:proofErr w:type="gramStart"/>
      <w:r w:rsidRPr="00024118">
        <w:rPr>
          <w:rFonts w:ascii="Helvetica" w:eastAsia="Times New Roman" w:hAnsi="Helvetica" w:cs="Helvetica"/>
          <w:color w:val="222222"/>
          <w:sz w:val="20"/>
          <w:szCs w:val="20"/>
          <w:lang w:eastAsia="en-AU"/>
        </w:rPr>
        <w:t>is caused</w:t>
      </w:r>
      <w:proofErr w:type="gramEnd"/>
      <w:r w:rsidRPr="00024118">
        <w:rPr>
          <w:rFonts w:ascii="Helvetica" w:eastAsia="Times New Roman" w:hAnsi="Helvetica" w:cs="Helvetica"/>
          <w:color w:val="222222"/>
          <w:sz w:val="20"/>
          <w:szCs w:val="20"/>
          <w:lang w:eastAsia="en-AU"/>
        </w:rPr>
        <w:t xml:space="preserve"> by a bacterium that is carried, usually harmlessly, in the nose and throat by around 3% of people. Occasionally these carriers pass the bacterium on to others who have been in close contact with them and who </w:t>
      </w:r>
      <w:proofErr w:type="gramStart"/>
      <w:r w:rsidRPr="00024118">
        <w:rPr>
          <w:rFonts w:ascii="Helvetica" w:eastAsia="Times New Roman" w:hAnsi="Helvetica" w:cs="Helvetica"/>
          <w:color w:val="222222"/>
          <w:sz w:val="20"/>
          <w:szCs w:val="20"/>
          <w:lang w:eastAsia="en-AU"/>
        </w:rPr>
        <w:t>have not been vaccinated</w:t>
      </w:r>
      <w:proofErr w:type="gramEnd"/>
      <w:r w:rsidRPr="00024118">
        <w:rPr>
          <w:rFonts w:ascii="Helvetica" w:eastAsia="Times New Roman" w:hAnsi="Helvetica" w:cs="Helvetica"/>
          <w:color w:val="222222"/>
          <w:sz w:val="20"/>
          <w:szCs w:val="20"/>
          <w:lang w:eastAsia="en-AU"/>
        </w:rPr>
        <w:t>. Only a very small number of people in contact with carriers develop Hib disease, which may present as meningitis (inflammation of the tissues covering the brain and spinal cord), epiglottitis (inflammation of a part of the lower throat), joint infections or pneumonia (lung infection). Once exposed to the bacterium it may take up to four days for those infected to show symptoms.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The bacteria are difficult to spread and </w:t>
      </w:r>
      <w:proofErr w:type="gramStart"/>
      <w:r w:rsidRPr="00024118">
        <w:rPr>
          <w:rFonts w:ascii="Helvetica" w:eastAsia="Times New Roman" w:hAnsi="Helvetica" w:cs="Helvetica"/>
          <w:color w:val="222222"/>
          <w:sz w:val="20"/>
          <w:szCs w:val="20"/>
          <w:lang w:eastAsia="en-AU"/>
        </w:rPr>
        <w:t>are only passed</w:t>
      </w:r>
      <w:proofErr w:type="gramEnd"/>
      <w:r w:rsidRPr="00024118">
        <w:rPr>
          <w:rFonts w:ascii="Helvetica" w:eastAsia="Times New Roman" w:hAnsi="Helvetica" w:cs="Helvetica"/>
          <w:color w:val="222222"/>
          <w:sz w:val="20"/>
          <w:szCs w:val="20"/>
          <w:lang w:eastAsia="en-AU"/>
        </w:rPr>
        <w:t xml:space="preserve"> from person to person by regular close, prolonged contact. It is very unlikely that another child attending the centre will develop Hib disease. However, children aged less than 7 months, and unvaccinated or incompletely vaccinated children aged 7 months to 2 years, who have been in close contact with the child who </w:t>
      </w:r>
      <w:proofErr w:type="gramStart"/>
      <w:r w:rsidRPr="00024118">
        <w:rPr>
          <w:rFonts w:ascii="Helvetica" w:eastAsia="Times New Roman" w:hAnsi="Helvetica" w:cs="Helvetica"/>
          <w:color w:val="222222"/>
          <w:sz w:val="20"/>
          <w:szCs w:val="20"/>
          <w:lang w:eastAsia="en-AU"/>
        </w:rPr>
        <w:t>was diagnosed</w:t>
      </w:r>
      <w:proofErr w:type="gramEnd"/>
      <w:r w:rsidRPr="00024118">
        <w:rPr>
          <w:rFonts w:ascii="Helvetica" w:eastAsia="Times New Roman" w:hAnsi="Helvetica" w:cs="Helvetica"/>
          <w:color w:val="222222"/>
          <w:sz w:val="20"/>
          <w:szCs w:val="20"/>
          <w:lang w:eastAsia="en-AU"/>
        </w:rPr>
        <w:t>, are at an increased risk of developing Hib disease.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It </w:t>
      </w:r>
      <w:proofErr w:type="gramStart"/>
      <w:r w:rsidRPr="00024118">
        <w:rPr>
          <w:rFonts w:ascii="Helvetica" w:eastAsia="Times New Roman" w:hAnsi="Helvetica" w:cs="Helvetica"/>
          <w:color w:val="222222"/>
          <w:sz w:val="20"/>
          <w:szCs w:val="20"/>
          <w:lang w:eastAsia="en-AU"/>
        </w:rPr>
        <w:t>is therefore recommended</w:t>
      </w:r>
      <w:proofErr w:type="gramEnd"/>
      <w:r w:rsidRPr="00024118">
        <w:rPr>
          <w:rFonts w:ascii="Helvetica" w:eastAsia="Times New Roman" w:hAnsi="Helvetica" w:cs="Helvetica"/>
          <w:color w:val="222222"/>
          <w:sz w:val="20"/>
          <w:szCs w:val="20"/>
          <w:lang w:eastAsia="en-AU"/>
        </w:rPr>
        <w:t xml:space="preserve"> that children and staff in the [insert room identifier] room on [insert dates] take a short course of antibiotics to help prevent any further cases of the disease. Children attending the centre, but not in close contact with this child, (including those not in the [insert room identifier] room and those in the [insert room identifier] room but not attending on the above dates), are not at increased risk of developing Hib disease and will not need antibiotics.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The antibiotic, called rifampicin, acts to clear the Hib bacteria from the back of the throat of those who may be carrying it. The antibiotic does not always prevent disease in a person who is already developing the infection, so it is important to be alert for any of the following symptoms over the next week:</w:t>
      </w:r>
    </w:p>
    <w:p w:rsidR="00024118" w:rsidRPr="00406375" w:rsidRDefault="00024118" w:rsidP="00406375">
      <w:pPr>
        <w:pStyle w:val="ListParagraph"/>
        <w:numPr>
          <w:ilvl w:val="0"/>
          <w:numId w:val="17"/>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Meningitis - Babies may be drowsy, refuse feeds, have a high fever, and bulging fontanelles (the soft spot on the top of a baby’s head). Older children typically have fever, neck stiffness and sensitivity to light.</w:t>
      </w:r>
    </w:p>
    <w:p w:rsidR="00024118" w:rsidRPr="00406375" w:rsidRDefault="00024118" w:rsidP="00406375">
      <w:pPr>
        <w:pStyle w:val="ListParagraph"/>
        <w:numPr>
          <w:ilvl w:val="0"/>
          <w:numId w:val="17"/>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Epiglottitis - Children with epiglottitis may have breathing difficulties and be dribbling and anxious.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In the event these symptoms develop, seek medical attention immediately and notify your doctor of the contact with someone with Hib disease. Please take this letter with you to your doctor and ask them to contact the public health unit.</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Whilst on the antibiotics, as long as they remain well, children and staff may attend the centre and it is not necessary for them to avoid contact with others.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lastRenderedPageBreak/>
        <w:t>[</w:t>
      </w:r>
      <w:proofErr w:type="gramStart"/>
      <w:r w:rsidRPr="00024118">
        <w:rPr>
          <w:rFonts w:ascii="Helvetica" w:eastAsia="Times New Roman" w:hAnsi="Helvetica" w:cs="Helvetica"/>
          <w:color w:val="222222"/>
          <w:sz w:val="20"/>
          <w:szCs w:val="20"/>
          <w:lang w:eastAsia="en-AU"/>
        </w:rPr>
        <w:t>insert</w:t>
      </w:r>
      <w:proofErr w:type="gramEnd"/>
      <w:r w:rsidRPr="00024118">
        <w:rPr>
          <w:rFonts w:ascii="Helvetica" w:eastAsia="Times New Roman" w:hAnsi="Helvetica" w:cs="Helvetica"/>
          <w:color w:val="222222"/>
          <w:sz w:val="20"/>
          <w:szCs w:val="20"/>
          <w:lang w:eastAsia="en-AU"/>
        </w:rPr>
        <w:t xml:space="preserve"> details of the arrangements made for the defined group of children and staff to access rifampicin]</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It is also important to ensure all children are up to date with their vaccinations including Hib vaccination. Hib vaccine is included as part of the National Immunisation Program and provided free, including catch up vaccination, for all Australian children aged 5 years and under. (Your doctor may charge a consultation fee).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An information sheet on Hib disease </w:t>
      </w:r>
      <w:proofErr w:type="gramStart"/>
      <w:r w:rsidRPr="00024118">
        <w:rPr>
          <w:rFonts w:ascii="Helvetica" w:eastAsia="Times New Roman" w:hAnsi="Helvetica" w:cs="Helvetica"/>
          <w:color w:val="222222"/>
          <w:sz w:val="20"/>
          <w:szCs w:val="20"/>
          <w:lang w:eastAsia="en-AU"/>
        </w:rPr>
        <w:t>is attached</w:t>
      </w:r>
      <w:proofErr w:type="gramEnd"/>
      <w:r w:rsidRPr="00024118">
        <w:rPr>
          <w:rFonts w:ascii="Helvetica" w:eastAsia="Times New Roman" w:hAnsi="Helvetica" w:cs="Helvetica"/>
          <w:color w:val="222222"/>
          <w:sz w:val="20"/>
          <w:szCs w:val="20"/>
          <w:lang w:eastAsia="en-AU"/>
        </w:rPr>
        <w:t xml:space="preserve"> for your reference. Should you or your doctor have further questions, please ring the public health unit on ph. [insert phone number].</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Yours sincerely, </w:t>
      </w:r>
      <w:r w:rsidRPr="00024118">
        <w:rPr>
          <w:rFonts w:ascii="Helvetica" w:eastAsia="Times New Roman" w:hAnsi="Helvetica" w:cs="Helvetica"/>
          <w:color w:val="222222"/>
          <w:sz w:val="20"/>
          <w:szCs w:val="20"/>
          <w:lang w:eastAsia="en-AU"/>
        </w:rPr>
        <w:br/>
        <w:t xml:space="preserve">Director </w:t>
      </w:r>
      <w:r w:rsidRPr="00024118">
        <w:rPr>
          <w:rFonts w:ascii="Helvetica" w:eastAsia="Times New Roman" w:hAnsi="Helvetica" w:cs="Helvetica"/>
          <w:color w:val="222222"/>
          <w:sz w:val="20"/>
          <w:szCs w:val="20"/>
          <w:lang w:eastAsia="en-AU"/>
        </w:rPr>
        <w:br/>
        <w:t>Public Health Unit</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 xml:space="preserve">Letter to childcare staff and parents regarding no need for clearance antibiotics (where other children </w:t>
      </w:r>
      <w:proofErr w:type="gramStart"/>
      <w:r w:rsidRPr="00024118">
        <w:rPr>
          <w:rFonts w:ascii="Open Sans" w:eastAsia="Times New Roman" w:hAnsi="Open Sans" w:cs="Helvetica"/>
          <w:color w:val="000000"/>
          <w:sz w:val="30"/>
          <w:szCs w:val="30"/>
          <w:lang w:eastAsia="en-AU"/>
        </w:rPr>
        <w:t>are being offered</w:t>
      </w:r>
      <w:proofErr w:type="gramEnd"/>
      <w:r w:rsidRPr="00024118">
        <w:rPr>
          <w:rFonts w:ascii="Open Sans" w:eastAsia="Times New Roman" w:hAnsi="Open Sans" w:cs="Helvetica"/>
          <w:color w:val="000000"/>
          <w:sz w:val="30"/>
          <w:szCs w:val="30"/>
          <w:lang w:eastAsia="en-AU"/>
        </w:rPr>
        <w:t xml:space="preserve"> antibiotics)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Dear Parents and Staff</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b/>
          <w:bCs/>
          <w:color w:val="222222"/>
          <w:sz w:val="20"/>
          <w:szCs w:val="20"/>
          <w:lang w:eastAsia="en-AU"/>
        </w:rPr>
        <w:t xml:space="preserve">RE: </w:t>
      </w:r>
      <w:r w:rsidRPr="00024118">
        <w:rPr>
          <w:rFonts w:ascii="Helvetica" w:eastAsia="Times New Roman" w:hAnsi="Helvetica" w:cs="Helvetica"/>
          <w:b/>
          <w:bCs/>
          <w:i/>
          <w:iCs/>
          <w:color w:val="222222"/>
          <w:sz w:val="20"/>
          <w:szCs w:val="20"/>
          <w:lang w:eastAsia="en-AU"/>
        </w:rPr>
        <w:t xml:space="preserve">Haemophilus </w:t>
      </w:r>
      <w:proofErr w:type="spellStart"/>
      <w:r w:rsidRPr="00024118">
        <w:rPr>
          <w:rFonts w:ascii="Helvetica" w:eastAsia="Times New Roman" w:hAnsi="Helvetica" w:cs="Helvetica"/>
          <w:b/>
          <w:bCs/>
          <w:i/>
          <w:iCs/>
          <w:color w:val="222222"/>
          <w:sz w:val="20"/>
          <w:szCs w:val="20"/>
          <w:lang w:eastAsia="en-AU"/>
        </w:rPr>
        <w:t>influenzae</w:t>
      </w:r>
      <w:proofErr w:type="spellEnd"/>
      <w:r w:rsidRPr="00024118">
        <w:rPr>
          <w:rFonts w:ascii="Helvetica" w:eastAsia="Times New Roman" w:hAnsi="Helvetica" w:cs="Helvetica"/>
          <w:b/>
          <w:bCs/>
          <w:color w:val="222222"/>
          <w:sz w:val="20"/>
          <w:szCs w:val="20"/>
          <w:lang w:eastAsia="en-AU"/>
        </w:rPr>
        <w:t xml:space="preserve"> b (Hib) disease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A child attending [insert name of centre] has been diagnosed with </w:t>
      </w:r>
      <w:r w:rsidRPr="00024118">
        <w:rPr>
          <w:rFonts w:ascii="Helvetica" w:eastAsia="Times New Roman" w:hAnsi="Helvetica" w:cs="Helvetica"/>
          <w:i/>
          <w:iCs/>
          <w:color w:val="222222"/>
          <w:sz w:val="20"/>
          <w:szCs w:val="20"/>
          <w:lang w:eastAsia="en-AU"/>
        </w:rPr>
        <w:t xml:space="preserve">Haemophilus </w:t>
      </w:r>
      <w:proofErr w:type="spellStart"/>
      <w:r w:rsidRPr="00024118">
        <w:rPr>
          <w:rFonts w:ascii="Helvetica" w:eastAsia="Times New Roman" w:hAnsi="Helvetica" w:cs="Helvetica"/>
          <w:i/>
          <w:iCs/>
          <w:color w:val="222222"/>
          <w:sz w:val="20"/>
          <w:szCs w:val="20"/>
          <w:lang w:eastAsia="en-AU"/>
        </w:rPr>
        <w:t>influenzae</w:t>
      </w:r>
      <w:proofErr w:type="spellEnd"/>
      <w:r w:rsidRPr="00024118">
        <w:rPr>
          <w:rFonts w:ascii="Helvetica" w:eastAsia="Times New Roman" w:hAnsi="Helvetica" w:cs="Helvetica"/>
          <w:color w:val="222222"/>
          <w:sz w:val="20"/>
          <w:szCs w:val="20"/>
          <w:lang w:eastAsia="en-AU"/>
        </w:rPr>
        <w:t xml:space="preserve"> b (Hib) infection. Hib infection </w:t>
      </w:r>
      <w:proofErr w:type="gramStart"/>
      <w:r w:rsidRPr="00024118">
        <w:rPr>
          <w:rFonts w:ascii="Helvetica" w:eastAsia="Times New Roman" w:hAnsi="Helvetica" w:cs="Helvetica"/>
          <w:color w:val="222222"/>
          <w:sz w:val="20"/>
          <w:szCs w:val="20"/>
          <w:lang w:eastAsia="en-AU"/>
        </w:rPr>
        <w:t>is caused</w:t>
      </w:r>
      <w:proofErr w:type="gramEnd"/>
      <w:r w:rsidRPr="00024118">
        <w:rPr>
          <w:rFonts w:ascii="Helvetica" w:eastAsia="Times New Roman" w:hAnsi="Helvetica" w:cs="Helvetica"/>
          <w:color w:val="222222"/>
          <w:sz w:val="20"/>
          <w:szCs w:val="20"/>
          <w:lang w:eastAsia="en-AU"/>
        </w:rPr>
        <w:t xml:space="preserve"> by a bacterium that is carried, usually harmlessly, in the nose and throat by around 3% of people. Occasionally these carriers pass the bacterium on to others who have been in close contact with them and who </w:t>
      </w:r>
      <w:proofErr w:type="gramStart"/>
      <w:r w:rsidRPr="00024118">
        <w:rPr>
          <w:rFonts w:ascii="Helvetica" w:eastAsia="Times New Roman" w:hAnsi="Helvetica" w:cs="Helvetica"/>
          <w:color w:val="222222"/>
          <w:sz w:val="20"/>
          <w:szCs w:val="20"/>
          <w:lang w:eastAsia="en-AU"/>
        </w:rPr>
        <w:t>have not been vaccinated</w:t>
      </w:r>
      <w:proofErr w:type="gramEnd"/>
      <w:r w:rsidRPr="00024118">
        <w:rPr>
          <w:rFonts w:ascii="Helvetica" w:eastAsia="Times New Roman" w:hAnsi="Helvetica" w:cs="Helvetica"/>
          <w:color w:val="222222"/>
          <w:sz w:val="20"/>
          <w:szCs w:val="20"/>
          <w:lang w:eastAsia="en-AU"/>
        </w:rPr>
        <w:t>. Only a very small number of people in contact with carriers develop Hib disease, which may present as meningitis (inflammation of the tissues covering the brain and spinal cord), epiglottitis (inflammation of a part of the lower throat), arthritis or pneumonia (lung infection). Once exposed to the bacterium it may take up to four days for those infected to show symptoms.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The bacteria are difficult to spread and </w:t>
      </w:r>
      <w:proofErr w:type="gramStart"/>
      <w:r w:rsidRPr="00024118">
        <w:rPr>
          <w:rFonts w:ascii="Helvetica" w:eastAsia="Times New Roman" w:hAnsi="Helvetica" w:cs="Helvetica"/>
          <w:color w:val="222222"/>
          <w:sz w:val="20"/>
          <w:szCs w:val="20"/>
          <w:lang w:eastAsia="en-AU"/>
        </w:rPr>
        <w:t>are only passed</w:t>
      </w:r>
      <w:proofErr w:type="gramEnd"/>
      <w:r w:rsidRPr="00024118">
        <w:rPr>
          <w:rFonts w:ascii="Helvetica" w:eastAsia="Times New Roman" w:hAnsi="Helvetica" w:cs="Helvetica"/>
          <w:color w:val="222222"/>
          <w:sz w:val="20"/>
          <w:szCs w:val="20"/>
          <w:lang w:eastAsia="en-AU"/>
        </w:rPr>
        <w:t xml:space="preserve"> from person to person by regular close, prolonged contact. Hib vaccination according to the National Immunisation Schedule affords a very high degree of protection against Hib disease. It is very unlikely that another child attending the centre will develop Hib disease.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Children and staff who have not had close contact with the child diagnosed with Hib disease are </w:t>
      </w:r>
      <w:r w:rsidRPr="00024118">
        <w:rPr>
          <w:rFonts w:ascii="Helvetica" w:eastAsia="Times New Roman" w:hAnsi="Helvetica" w:cs="Helvetica"/>
          <w:b/>
          <w:bCs/>
          <w:color w:val="222222"/>
          <w:sz w:val="20"/>
          <w:szCs w:val="20"/>
          <w:lang w:eastAsia="en-AU"/>
        </w:rPr>
        <w:t>not</w:t>
      </w:r>
      <w:r w:rsidRPr="00024118">
        <w:rPr>
          <w:rFonts w:ascii="Helvetica" w:eastAsia="Times New Roman" w:hAnsi="Helvetica" w:cs="Helvetica"/>
          <w:color w:val="222222"/>
          <w:sz w:val="20"/>
          <w:szCs w:val="20"/>
          <w:lang w:eastAsia="en-AU"/>
        </w:rPr>
        <w:t xml:space="preserve"> at increased risk of Hib disease, and will </w:t>
      </w:r>
      <w:r w:rsidRPr="00024118">
        <w:rPr>
          <w:rFonts w:ascii="Helvetica" w:eastAsia="Times New Roman" w:hAnsi="Helvetica" w:cs="Helvetica"/>
          <w:b/>
          <w:bCs/>
          <w:color w:val="222222"/>
          <w:sz w:val="20"/>
          <w:szCs w:val="20"/>
          <w:lang w:eastAsia="en-AU"/>
        </w:rPr>
        <w:t>not</w:t>
      </w:r>
      <w:r w:rsidRPr="00024118">
        <w:rPr>
          <w:rFonts w:ascii="Helvetica" w:eastAsia="Times New Roman" w:hAnsi="Helvetica" w:cs="Helvetica"/>
          <w:color w:val="222222"/>
          <w:sz w:val="20"/>
          <w:szCs w:val="20"/>
          <w:lang w:eastAsia="en-AU"/>
        </w:rPr>
        <w:t xml:space="preserve"> require antibiotics. Public health staff have identified and contacted those staff and families who require antibiotics.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Despite not having had close contact with someone with Hib disease, it is important to be aware of the symptoms (as detailed in the attached information sheet), and seek medical attention promptly if concerned.</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It is also important to ensure all children are up to date with their vaccinations including Hib vaccination. Hib vaccine is included as part of the National Immunisation Program and provided free, including catch up vaccination, for all Australian children aged 5 years and under. (Your doctor may charge a consultation fee).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lastRenderedPageBreak/>
        <w:t>Further information on Hib disease is available in the attached information sheet, or by ringing the public health unit on ph. [insert phone number].</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Yours sincerely, </w:t>
      </w:r>
      <w:r w:rsidRPr="00024118">
        <w:rPr>
          <w:rFonts w:ascii="Helvetica" w:eastAsia="Times New Roman" w:hAnsi="Helvetica" w:cs="Helvetica"/>
          <w:color w:val="222222"/>
          <w:sz w:val="20"/>
          <w:szCs w:val="20"/>
          <w:lang w:eastAsia="en-AU"/>
        </w:rPr>
        <w:br/>
        <w:t xml:space="preserve">Director </w:t>
      </w:r>
      <w:r w:rsidRPr="00024118">
        <w:rPr>
          <w:rFonts w:ascii="Helvetica" w:eastAsia="Times New Roman" w:hAnsi="Helvetica" w:cs="Helvetica"/>
          <w:color w:val="222222"/>
          <w:sz w:val="20"/>
          <w:szCs w:val="20"/>
          <w:lang w:eastAsia="en-AU"/>
        </w:rPr>
        <w:br/>
        <w:t>Public Health Unit</w:t>
      </w:r>
    </w:p>
    <w:p w:rsidR="00024118" w:rsidRPr="00024118" w:rsidRDefault="00024118" w:rsidP="00024118">
      <w:pPr>
        <w:spacing w:before="240" w:after="120" w:line="240" w:lineRule="auto"/>
        <w:outlineLvl w:val="2"/>
        <w:rPr>
          <w:rFonts w:ascii="Open Sans" w:eastAsia="Times New Roman" w:hAnsi="Open Sans" w:cs="Helvetica"/>
          <w:color w:val="000000"/>
          <w:sz w:val="30"/>
          <w:szCs w:val="30"/>
          <w:lang w:eastAsia="en-AU"/>
        </w:rPr>
      </w:pPr>
      <w:r w:rsidRPr="00024118">
        <w:rPr>
          <w:rFonts w:ascii="Open Sans" w:eastAsia="Times New Roman" w:hAnsi="Open Sans" w:cs="Helvetica"/>
          <w:color w:val="000000"/>
          <w:sz w:val="30"/>
          <w:szCs w:val="30"/>
          <w:lang w:eastAsia="en-AU"/>
        </w:rPr>
        <w:t>Letter to childcare staff and parents regarding Hib where no clearance antibiotics necessary for any attendees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Dear Parents and Staff</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b/>
          <w:bCs/>
          <w:color w:val="222222"/>
          <w:sz w:val="20"/>
          <w:szCs w:val="20"/>
          <w:lang w:eastAsia="en-AU"/>
        </w:rPr>
        <w:t xml:space="preserve">RE: </w:t>
      </w:r>
      <w:r w:rsidRPr="00024118">
        <w:rPr>
          <w:rFonts w:ascii="Helvetica" w:eastAsia="Times New Roman" w:hAnsi="Helvetica" w:cs="Helvetica"/>
          <w:b/>
          <w:bCs/>
          <w:i/>
          <w:iCs/>
          <w:color w:val="222222"/>
          <w:sz w:val="20"/>
          <w:szCs w:val="20"/>
          <w:lang w:eastAsia="en-AU"/>
        </w:rPr>
        <w:t xml:space="preserve">Haemophilus </w:t>
      </w:r>
      <w:proofErr w:type="spellStart"/>
      <w:r w:rsidRPr="00024118">
        <w:rPr>
          <w:rFonts w:ascii="Helvetica" w:eastAsia="Times New Roman" w:hAnsi="Helvetica" w:cs="Helvetica"/>
          <w:b/>
          <w:bCs/>
          <w:i/>
          <w:iCs/>
          <w:color w:val="222222"/>
          <w:sz w:val="20"/>
          <w:szCs w:val="20"/>
          <w:lang w:eastAsia="en-AU"/>
        </w:rPr>
        <w:t>influenzae</w:t>
      </w:r>
      <w:proofErr w:type="spellEnd"/>
      <w:r w:rsidRPr="00024118">
        <w:rPr>
          <w:rFonts w:ascii="Helvetica" w:eastAsia="Times New Roman" w:hAnsi="Helvetica" w:cs="Helvetica"/>
          <w:b/>
          <w:bCs/>
          <w:color w:val="222222"/>
          <w:sz w:val="20"/>
          <w:szCs w:val="20"/>
          <w:lang w:eastAsia="en-AU"/>
        </w:rPr>
        <w:t xml:space="preserve"> b (Hib) disease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A child attending [insert name of centre] has been diagnosed with </w:t>
      </w:r>
      <w:r w:rsidRPr="00024118">
        <w:rPr>
          <w:rFonts w:ascii="Helvetica" w:eastAsia="Times New Roman" w:hAnsi="Helvetica" w:cs="Helvetica"/>
          <w:i/>
          <w:iCs/>
          <w:color w:val="222222"/>
          <w:sz w:val="20"/>
          <w:szCs w:val="20"/>
          <w:lang w:eastAsia="en-AU"/>
        </w:rPr>
        <w:t xml:space="preserve">Haemophilus </w:t>
      </w:r>
      <w:proofErr w:type="spellStart"/>
      <w:r w:rsidRPr="00024118">
        <w:rPr>
          <w:rFonts w:ascii="Helvetica" w:eastAsia="Times New Roman" w:hAnsi="Helvetica" w:cs="Helvetica"/>
          <w:i/>
          <w:iCs/>
          <w:color w:val="222222"/>
          <w:sz w:val="20"/>
          <w:szCs w:val="20"/>
          <w:lang w:eastAsia="en-AU"/>
        </w:rPr>
        <w:t>influenzae</w:t>
      </w:r>
      <w:proofErr w:type="spellEnd"/>
      <w:r w:rsidRPr="00024118">
        <w:rPr>
          <w:rFonts w:ascii="Helvetica" w:eastAsia="Times New Roman" w:hAnsi="Helvetica" w:cs="Helvetica"/>
          <w:color w:val="222222"/>
          <w:sz w:val="20"/>
          <w:szCs w:val="20"/>
          <w:lang w:eastAsia="en-AU"/>
        </w:rPr>
        <w:t xml:space="preserve"> b (Hib) infection. Hib infection </w:t>
      </w:r>
      <w:proofErr w:type="gramStart"/>
      <w:r w:rsidRPr="00024118">
        <w:rPr>
          <w:rFonts w:ascii="Helvetica" w:eastAsia="Times New Roman" w:hAnsi="Helvetica" w:cs="Helvetica"/>
          <w:color w:val="222222"/>
          <w:sz w:val="20"/>
          <w:szCs w:val="20"/>
          <w:lang w:eastAsia="en-AU"/>
        </w:rPr>
        <w:t>is caused</w:t>
      </w:r>
      <w:proofErr w:type="gramEnd"/>
      <w:r w:rsidRPr="00024118">
        <w:rPr>
          <w:rFonts w:ascii="Helvetica" w:eastAsia="Times New Roman" w:hAnsi="Helvetica" w:cs="Helvetica"/>
          <w:color w:val="222222"/>
          <w:sz w:val="20"/>
          <w:szCs w:val="20"/>
          <w:lang w:eastAsia="en-AU"/>
        </w:rPr>
        <w:t xml:space="preserve"> by a bacterium that is carried, usually harmlessly, in the nose and throat by around 3% of people. Occasionally these carriers pass the bacterium on to others who have been in close contact with them and who </w:t>
      </w:r>
      <w:proofErr w:type="gramStart"/>
      <w:r w:rsidRPr="00024118">
        <w:rPr>
          <w:rFonts w:ascii="Helvetica" w:eastAsia="Times New Roman" w:hAnsi="Helvetica" w:cs="Helvetica"/>
          <w:color w:val="222222"/>
          <w:sz w:val="20"/>
          <w:szCs w:val="20"/>
          <w:lang w:eastAsia="en-AU"/>
        </w:rPr>
        <w:t>have not been vaccinated</w:t>
      </w:r>
      <w:proofErr w:type="gramEnd"/>
      <w:r w:rsidRPr="00024118">
        <w:rPr>
          <w:rFonts w:ascii="Helvetica" w:eastAsia="Times New Roman" w:hAnsi="Helvetica" w:cs="Helvetica"/>
          <w:color w:val="222222"/>
          <w:sz w:val="20"/>
          <w:szCs w:val="20"/>
          <w:lang w:eastAsia="en-AU"/>
        </w:rPr>
        <w:t>. Only a very small number of people in contact with carriers develop Hib disease, which may present as meningitis (inflammation of the tissues covering the brain and spinal cord), epiglottitis (inflammation of a part of the lower throat), joint infections or pneumonia (lung infection). Once exposed to the bacterium it may take up to four days for those infected to show symptoms.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The bacteria are difficult to spread and </w:t>
      </w:r>
      <w:proofErr w:type="gramStart"/>
      <w:r w:rsidRPr="00024118">
        <w:rPr>
          <w:rFonts w:ascii="Helvetica" w:eastAsia="Times New Roman" w:hAnsi="Helvetica" w:cs="Helvetica"/>
          <w:color w:val="222222"/>
          <w:sz w:val="20"/>
          <w:szCs w:val="20"/>
          <w:lang w:eastAsia="en-AU"/>
        </w:rPr>
        <w:t>are only passed</w:t>
      </w:r>
      <w:proofErr w:type="gramEnd"/>
      <w:r w:rsidRPr="00024118">
        <w:rPr>
          <w:rFonts w:ascii="Helvetica" w:eastAsia="Times New Roman" w:hAnsi="Helvetica" w:cs="Helvetica"/>
          <w:color w:val="222222"/>
          <w:sz w:val="20"/>
          <w:szCs w:val="20"/>
          <w:lang w:eastAsia="en-AU"/>
        </w:rPr>
        <w:t xml:space="preserve"> from person to person by regular close, prolonged contact. Hib vaccination according to the National Immunisation Schedule affords a very high degree of protection against Hib disease. It is very unlikely that another child attending the centre will develop Hib disease.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It is important to ensure all children are up to date with their vaccinations including Hib vaccination. Hib vaccine is included as part of the National Immunisation Program and provided free, including catch up vaccination, for all Australian children aged 5 years and under. (Your doctor may charge a consultation fee).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No other preventive measures are required in response to the case of Hib disease associated with the centre.</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Further information on Hib disease is available in the attached information sheet, or by ringing the public health unit on ph. [insert phone number].</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 xml:space="preserve">Yours sincerely, </w:t>
      </w:r>
      <w:r w:rsidRPr="00024118">
        <w:rPr>
          <w:rFonts w:ascii="Helvetica" w:eastAsia="Times New Roman" w:hAnsi="Helvetica" w:cs="Helvetica"/>
          <w:color w:val="222222"/>
          <w:sz w:val="20"/>
          <w:szCs w:val="20"/>
          <w:lang w:eastAsia="en-AU"/>
        </w:rPr>
        <w:br/>
        <w:t xml:space="preserve">Director </w:t>
      </w:r>
      <w:r w:rsidRPr="00024118">
        <w:rPr>
          <w:rFonts w:ascii="Helvetica" w:eastAsia="Times New Roman" w:hAnsi="Helvetica" w:cs="Helvetica"/>
          <w:color w:val="222222"/>
          <w:sz w:val="20"/>
          <w:szCs w:val="20"/>
          <w:lang w:eastAsia="en-AU"/>
        </w:rPr>
        <w:br/>
        <w:t>Public Health Unit</w:t>
      </w:r>
    </w:p>
    <w:p w:rsidR="00406375" w:rsidRDefault="00406375">
      <w:pPr>
        <w:rPr>
          <w:rFonts w:ascii="Open Sans" w:eastAsia="Times New Roman" w:hAnsi="Open Sans" w:cs="Helvetica"/>
          <w:color w:val="000000"/>
          <w:sz w:val="33"/>
          <w:szCs w:val="33"/>
          <w:lang w:eastAsia="en-AU"/>
        </w:rPr>
      </w:pPr>
      <w:bookmarkStart w:id="19" w:name="app4"/>
      <w:bookmarkEnd w:id="19"/>
      <w:r>
        <w:rPr>
          <w:rFonts w:ascii="Open Sans" w:eastAsia="Times New Roman" w:hAnsi="Open Sans" w:cs="Helvetica"/>
          <w:color w:val="000000"/>
          <w:sz w:val="33"/>
          <w:szCs w:val="33"/>
          <w:lang w:eastAsia="en-AU"/>
        </w:rPr>
        <w:br w:type="page"/>
      </w:r>
    </w:p>
    <w:p w:rsidR="00024118" w:rsidRPr="00024118" w:rsidRDefault="00024118" w:rsidP="00024118">
      <w:pPr>
        <w:spacing w:before="240" w:after="120" w:line="240" w:lineRule="auto"/>
        <w:outlineLvl w:val="1"/>
        <w:rPr>
          <w:rFonts w:ascii="Open Sans" w:eastAsia="Times New Roman" w:hAnsi="Open Sans" w:cs="Helvetica"/>
          <w:color w:val="000000"/>
          <w:sz w:val="33"/>
          <w:szCs w:val="33"/>
          <w:lang w:eastAsia="en-AU"/>
        </w:rPr>
      </w:pPr>
      <w:r w:rsidRPr="00024118">
        <w:rPr>
          <w:rFonts w:ascii="Open Sans" w:eastAsia="Times New Roman" w:hAnsi="Open Sans" w:cs="Helvetica"/>
          <w:color w:val="000000"/>
          <w:sz w:val="33"/>
          <w:szCs w:val="33"/>
          <w:lang w:eastAsia="en-AU"/>
        </w:rPr>
        <w:lastRenderedPageBreak/>
        <w:t>Appendix 4: Hib Reference Laboratories</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b/>
          <w:bCs/>
          <w:color w:val="222222"/>
          <w:sz w:val="20"/>
          <w:szCs w:val="20"/>
          <w:lang w:eastAsia="en-AU"/>
        </w:rPr>
        <w:t>Microbiological Diagnostic Unit Public Health Laboratory</w:t>
      </w:r>
      <w:r w:rsidRPr="00024118">
        <w:rPr>
          <w:rFonts w:ascii="Helvetica" w:eastAsia="Times New Roman" w:hAnsi="Helvetica" w:cs="Helvetica"/>
          <w:color w:val="222222"/>
          <w:sz w:val="20"/>
          <w:szCs w:val="20"/>
          <w:lang w:eastAsia="en-AU"/>
        </w:rPr>
        <w:br/>
        <w:t xml:space="preserve">Department of Microbiology and Immunology </w:t>
      </w:r>
      <w:r w:rsidRPr="00024118">
        <w:rPr>
          <w:rFonts w:ascii="Helvetica" w:eastAsia="Times New Roman" w:hAnsi="Helvetica" w:cs="Helvetica"/>
          <w:color w:val="222222"/>
          <w:sz w:val="20"/>
          <w:szCs w:val="20"/>
          <w:lang w:eastAsia="en-AU"/>
        </w:rPr>
        <w:br/>
        <w:t>Ground Floor, Building 184, The University of Melbourne</w:t>
      </w:r>
      <w:r w:rsidRPr="00024118">
        <w:rPr>
          <w:rFonts w:ascii="Helvetica" w:eastAsia="Times New Roman" w:hAnsi="Helvetica" w:cs="Helvetica"/>
          <w:color w:val="222222"/>
          <w:sz w:val="20"/>
          <w:szCs w:val="20"/>
          <w:lang w:eastAsia="en-AU"/>
        </w:rPr>
        <w:br/>
        <w:t>Parkville, Victoria 3010</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Phone: +61 3 8344 5701</w:t>
      </w:r>
      <w:r w:rsidRPr="00024118">
        <w:rPr>
          <w:rFonts w:ascii="Helvetica" w:eastAsia="Times New Roman" w:hAnsi="Helvetica" w:cs="Helvetica"/>
          <w:color w:val="222222"/>
          <w:sz w:val="20"/>
          <w:szCs w:val="20"/>
          <w:lang w:eastAsia="en-AU"/>
        </w:rPr>
        <w:br/>
        <w:t>Fax: +61 3 8344 7833</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b/>
          <w:bCs/>
          <w:color w:val="222222"/>
          <w:sz w:val="20"/>
          <w:szCs w:val="20"/>
          <w:lang w:eastAsia="en-AU"/>
        </w:rPr>
        <w:t>Institute of Clinical Pathology and Microbiological Research (ICPMR),</w:t>
      </w:r>
      <w:r w:rsidRPr="00024118">
        <w:rPr>
          <w:rFonts w:ascii="Helvetica" w:eastAsia="Times New Roman" w:hAnsi="Helvetica" w:cs="Helvetica"/>
          <w:color w:val="222222"/>
          <w:sz w:val="20"/>
          <w:szCs w:val="20"/>
          <w:lang w:eastAsia="en-AU"/>
        </w:rPr>
        <w:br/>
        <w:t>Centre for Infectious Diseases and Microbiology</w:t>
      </w:r>
      <w:r w:rsidRPr="00024118">
        <w:rPr>
          <w:rFonts w:ascii="Helvetica" w:eastAsia="Times New Roman" w:hAnsi="Helvetica" w:cs="Helvetica"/>
          <w:color w:val="222222"/>
          <w:sz w:val="20"/>
          <w:szCs w:val="20"/>
          <w:lang w:eastAsia="en-AU"/>
        </w:rPr>
        <w:br/>
        <w:t>PH Level 3, ICPMR, Westmead Hospital</w:t>
      </w:r>
      <w:r w:rsidRPr="00024118">
        <w:rPr>
          <w:rFonts w:ascii="Helvetica" w:eastAsia="Times New Roman" w:hAnsi="Helvetica" w:cs="Helvetica"/>
          <w:color w:val="222222"/>
          <w:sz w:val="20"/>
          <w:szCs w:val="20"/>
          <w:lang w:eastAsia="en-AU"/>
        </w:rPr>
        <w:br/>
        <w:t>PO BOX 533,</w:t>
      </w:r>
      <w:r w:rsidRPr="00024118">
        <w:rPr>
          <w:rFonts w:ascii="Helvetica" w:eastAsia="Times New Roman" w:hAnsi="Helvetica" w:cs="Helvetica"/>
          <w:color w:val="222222"/>
          <w:sz w:val="20"/>
          <w:szCs w:val="20"/>
          <w:lang w:eastAsia="en-AU"/>
        </w:rPr>
        <w:br/>
        <w:t>Wentworthville, Sydney NSW 2145</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Phone: +61 2 9845 5555</w:t>
      </w:r>
      <w:r w:rsidRPr="00024118">
        <w:rPr>
          <w:rFonts w:ascii="Helvetica" w:eastAsia="Times New Roman" w:hAnsi="Helvetica" w:cs="Helvetica"/>
          <w:color w:val="222222"/>
          <w:sz w:val="20"/>
          <w:szCs w:val="20"/>
          <w:lang w:eastAsia="en-AU"/>
        </w:rPr>
        <w:br/>
        <w:t>Fax: 9845 5000</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b/>
          <w:bCs/>
          <w:color w:val="222222"/>
          <w:sz w:val="20"/>
          <w:szCs w:val="20"/>
          <w:lang w:eastAsia="en-AU"/>
        </w:rPr>
        <w:t>Queensland Health Forensic and Scientific Services</w:t>
      </w:r>
      <w:r w:rsidRPr="00024118">
        <w:rPr>
          <w:rFonts w:ascii="Helvetica" w:eastAsia="Times New Roman" w:hAnsi="Helvetica" w:cs="Helvetica"/>
          <w:color w:val="222222"/>
          <w:sz w:val="20"/>
          <w:szCs w:val="20"/>
          <w:lang w:eastAsia="en-AU"/>
        </w:rPr>
        <w:br/>
        <w:t xml:space="preserve">39 </w:t>
      </w:r>
      <w:proofErr w:type="spellStart"/>
      <w:r w:rsidRPr="00024118">
        <w:rPr>
          <w:rFonts w:ascii="Helvetica" w:eastAsia="Times New Roman" w:hAnsi="Helvetica" w:cs="Helvetica"/>
          <w:color w:val="222222"/>
          <w:sz w:val="20"/>
          <w:szCs w:val="20"/>
          <w:lang w:eastAsia="en-AU"/>
        </w:rPr>
        <w:t>Kessels</w:t>
      </w:r>
      <w:proofErr w:type="spellEnd"/>
      <w:r w:rsidRPr="00024118">
        <w:rPr>
          <w:rFonts w:ascii="Helvetica" w:eastAsia="Times New Roman" w:hAnsi="Helvetica" w:cs="Helvetica"/>
          <w:color w:val="222222"/>
          <w:sz w:val="20"/>
          <w:szCs w:val="20"/>
          <w:lang w:eastAsia="en-AU"/>
        </w:rPr>
        <w:t xml:space="preserve"> Road, Coopers Plains Queensland Australia</w:t>
      </w:r>
      <w:r w:rsidRPr="00024118">
        <w:rPr>
          <w:rFonts w:ascii="Helvetica" w:eastAsia="Times New Roman" w:hAnsi="Helvetica" w:cs="Helvetica"/>
          <w:color w:val="222222"/>
          <w:sz w:val="20"/>
          <w:szCs w:val="20"/>
          <w:lang w:eastAsia="en-AU"/>
        </w:rPr>
        <w:br/>
        <w:t>PO Box 594</w:t>
      </w:r>
      <w:r w:rsidRPr="00024118">
        <w:rPr>
          <w:rFonts w:ascii="Helvetica" w:eastAsia="Times New Roman" w:hAnsi="Helvetica" w:cs="Helvetica"/>
          <w:color w:val="222222"/>
          <w:sz w:val="20"/>
          <w:szCs w:val="20"/>
          <w:lang w:eastAsia="en-AU"/>
        </w:rPr>
        <w:br/>
        <w:t>Archerfield, Queensland 4108</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Phone: +61 7 3274 9111</w:t>
      </w:r>
      <w:r w:rsidRPr="00024118">
        <w:rPr>
          <w:rFonts w:ascii="Helvetica" w:eastAsia="Times New Roman" w:hAnsi="Helvetica" w:cs="Helvetica"/>
          <w:color w:val="222222"/>
          <w:sz w:val="20"/>
          <w:szCs w:val="20"/>
          <w:lang w:eastAsia="en-AU"/>
        </w:rPr>
        <w:br/>
        <w:t>Fax: +61 7 3274 9119</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b/>
          <w:bCs/>
          <w:color w:val="222222"/>
          <w:sz w:val="20"/>
          <w:szCs w:val="20"/>
          <w:lang w:eastAsia="en-AU"/>
        </w:rPr>
        <w:t>Princess Margaret Hospital for Children (PMH</w:t>
      </w:r>
      <w:proofErr w:type="gramStart"/>
      <w:r w:rsidRPr="00024118">
        <w:rPr>
          <w:rFonts w:ascii="Helvetica" w:eastAsia="Times New Roman" w:hAnsi="Helvetica" w:cs="Helvetica"/>
          <w:b/>
          <w:bCs/>
          <w:color w:val="222222"/>
          <w:sz w:val="20"/>
          <w:szCs w:val="20"/>
          <w:lang w:eastAsia="en-AU"/>
        </w:rPr>
        <w:t>)</w:t>
      </w:r>
      <w:proofErr w:type="gramEnd"/>
      <w:r w:rsidRPr="00024118">
        <w:rPr>
          <w:rFonts w:ascii="Helvetica" w:eastAsia="Times New Roman" w:hAnsi="Helvetica" w:cs="Helvetica"/>
          <w:color w:val="222222"/>
          <w:sz w:val="20"/>
          <w:szCs w:val="20"/>
          <w:lang w:eastAsia="en-AU"/>
        </w:rPr>
        <w:br/>
        <w:t>Roberts Road, Subiaco</w:t>
      </w:r>
      <w:r w:rsidRPr="00024118">
        <w:rPr>
          <w:rFonts w:ascii="Helvetica" w:eastAsia="Times New Roman" w:hAnsi="Helvetica" w:cs="Helvetica"/>
          <w:color w:val="222222"/>
          <w:sz w:val="20"/>
          <w:szCs w:val="20"/>
          <w:lang w:eastAsia="en-AU"/>
        </w:rPr>
        <w:br/>
        <w:t>GPO Box D184,</w:t>
      </w:r>
      <w:r w:rsidRPr="00024118">
        <w:rPr>
          <w:rFonts w:ascii="Helvetica" w:eastAsia="Times New Roman" w:hAnsi="Helvetica" w:cs="Helvetica"/>
          <w:color w:val="222222"/>
          <w:sz w:val="20"/>
          <w:szCs w:val="20"/>
          <w:lang w:eastAsia="en-AU"/>
        </w:rPr>
        <w:br/>
        <w:t>Perth, Western Australia 6840</w:t>
      </w:r>
    </w:p>
    <w:p w:rsidR="00024118" w:rsidRPr="00024118" w:rsidRDefault="00024118" w:rsidP="00024118">
      <w:pPr>
        <w:spacing w:before="240" w:after="24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t>Phone: + 61 8 9340 8222</w:t>
      </w:r>
      <w:r w:rsidRPr="00024118">
        <w:rPr>
          <w:rFonts w:ascii="Helvetica" w:eastAsia="Times New Roman" w:hAnsi="Helvetica" w:cs="Helvetica"/>
          <w:color w:val="222222"/>
          <w:sz w:val="20"/>
          <w:szCs w:val="20"/>
          <w:lang w:eastAsia="en-AU"/>
        </w:rPr>
        <w:br/>
        <w:t>Fax: +61 8 9340 8111</w:t>
      </w:r>
    </w:p>
    <w:p w:rsidR="00406375" w:rsidRDefault="00406375">
      <w:pPr>
        <w:rPr>
          <w:rFonts w:ascii="Open Sans" w:eastAsia="Times New Roman" w:hAnsi="Open Sans" w:cs="Helvetica"/>
          <w:color w:val="000000"/>
          <w:sz w:val="33"/>
          <w:szCs w:val="33"/>
          <w:lang w:eastAsia="en-AU"/>
        </w:rPr>
      </w:pPr>
      <w:bookmarkStart w:id="20" w:name="app5"/>
      <w:bookmarkEnd w:id="20"/>
      <w:r>
        <w:rPr>
          <w:rFonts w:ascii="Open Sans" w:eastAsia="Times New Roman" w:hAnsi="Open Sans" w:cs="Helvetica"/>
          <w:color w:val="000000"/>
          <w:sz w:val="33"/>
          <w:szCs w:val="33"/>
          <w:lang w:eastAsia="en-AU"/>
        </w:rPr>
        <w:br w:type="page"/>
      </w:r>
    </w:p>
    <w:p w:rsidR="00024118" w:rsidRPr="00024118" w:rsidRDefault="00024118" w:rsidP="00024118">
      <w:pPr>
        <w:spacing w:before="240" w:after="120" w:line="240" w:lineRule="auto"/>
        <w:outlineLvl w:val="1"/>
        <w:rPr>
          <w:rFonts w:ascii="Open Sans" w:eastAsia="Times New Roman" w:hAnsi="Open Sans" w:cs="Helvetica"/>
          <w:color w:val="000000"/>
          <w:sz w:val="33"/>
          <w:szCs w:val="33"/>
          <w:lang w:eastAsia="en-AU"/>
        </w:rPr>
      </w:pPr>
      <w:r w:rsidRPr="00024118">
        <w:rPr>
          <w:rFonts w:ascii="Open Sans" w:eastAsia="Times New Roman" w:hAnsi="Open Sans" w:cs="Helvetica"/>
          <w:color w:val="000000"/>
          <w:sz w:val="33"/>
          <w:szCs w:val="33"/>
          <w:lang w:eastAsia="en-AU"/>
        </w:rPr>
        <w:lastRenderedPageBreak/>
        <w:t>Appendix 5 - Sample case data investigation form</w:t>
      </w:r>
    </w:p>
    <w:p w:rsidR="00024118" w:rsidRPr="00024118" w:rsidRDefault="00024118" w:rsidP="00024118">
      <w:pPr>
        <w:spacing w:after="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noProof/>
          <w:color w:val="222222"/>
          <w:sz w:val="20"/>
          <w:szCs w:val="20"/>
          <w:lang w:eastAsia="en-AU"/>
        </w:rPr>
        <w:drawing>
          <wp:inline distT="0" distB="0" distL="0" distR="0">
            <wp:extent cx="5698877" cy="3349521"/>
            <wp:effectExtent l="0" t="0" r="0" b="3810"/>
            <wp:docPr id="1" name="Picture 1" descr="https://www1.health.gov.au/internet/main/publishing.nsf/650f3eec0dfb990fca25692100069854/b9240f28b9fa0222ca257cb7001eb39b/WebPageBody/0.E02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1.health.gov.au/internet/main/publishing.nsf/650f3eec0dfb990fca25692100069854/b9240f28b9fa0222ca257cb7001eb39b/WebPageBody/0.E02A?OpenElement&amp;FieldElemFormat=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10908" cy="3356592"/>
                    </a:xfrm>
                    <a:prstGeom prst="rect">
                      <a:avLst/>
                    </a:prstGeom>
                    <a:noFill/>
                    <a:ln>
                      <a:noFill/>
                    </a:ln>
                  </pic:spPr>
                </pic:pic>
              </a:graphicData>
            </a:graphic>
          </wp:inline>
        </w:drawing>
      </w:r>
    </w:p>
    <w:p w:rsidR="00024118" w:rsidRPr="00024118" w:rsidRDefault="00024118" w:rsidP="00024118">
      <w:pPr>
        <w:spacing w:before="450" w:after="450" w:line="300" w:lineRule="atLeast"/>
        <w:rPr>
          <w:rFonts w:ascii="Helvetica" w:eastAsia="Times New Roman" w:hAnsi="Helvetica" w:cs="Helvetica"/>
          <w:color w:val="222222"/>
          <w:sz w:val="20"/>
          <w:szCs w:val="20"/>
          <w:lang w:eastAsia="en-AU"/>
        </w:rPr>
      </w:pPr>
      <w:r w:rsidRPr="00024118">
        <w:rPr>
          <w:rFonts w:ascii="Helvetica" w:eastAsia="Times New Roman" w:hAnsi="Helvetica" w:cs="Helvetica"/>
          <w:color w:val="222222"/>
          <w:sz w:val="20"/>
          <w:szCs w:val="20"/>
          <w:lang w:eastAsia="en-AU"/>
        </w:rPr>
        <w:pict>
          <v:rect id="_x0000_i1026" style="width:0;height:1.5pt" o:hralign="center" o:hrstd="t" o:hr="t" fillcolor="#a0a0a0" stroked="f"/>
        </w:pict>
      </w:r>
    </w:p>
    <w:p w:rsidR="00024118" w:rsidRPr="00406375" w:rsidRDefault="00024118" w:rsidP="00406375">
      <w:pPr>
        <w:pStyle w:val="ListParagraph"/>
        <w:numPr>
          <w:ilvl w:val="0"/>
          <w:numId w:val="18"/>
        </w:numPr>
        <w:spacing w:after="90" w:line="300" w:lineRule="atLeast"/>
        <w:rPr>
          <w:rFonts w:ascii="Helvetica" w:eastAsia="Times New Roman" w:hAnsi="Helvetica" w:cs="Helvetica"/>
          <w:color w:val="222222"/>
          <w:sz w:val="20"/>
          <w:szCs w:val="20"/>
          <w:lang w:eastAsia="en-AU"/>
        </w:rPr>
      </w:pPr>
      <w:bookmarkStart w:id="21" w:name="_ftn1"/>
      <w:bookmarkStart w:id="22" w:name="_GoBack"/>
      <w:r w:rsidRPr="00406375">
        <w:rPr>
          <w:rFonts w:ascii="Helvetica" w:eastAsia="Times New Roman" w:hAnsi="Helvetica" w:cs="Helvetica"/>
          <w:color w:val="222222"/>
          <w:sz w:val="20"/>
          <w:szCs w:val="20"/>
          <w:lang w:eastAsia="en-AU"/>
        </w:rPr>
        <w:t>NCIRS Hib Enhanced Surveillance Notification Form (http://www.ncirs.edu.au/assets/surveillance/Hib-NCIRS-form-2014v1.pdf)</w:t>
      </w:r>
    </w:p>
    <w:bookmarkEnd w:id="21"/>
    <w:p w:rsidR="00024118" w:rsidRPr="00406375" w:rsidRDefault="00024118" w:rsidP="00406375">
      <w:pPr>
        <w:pStyle w:val="ListParagraph"/>
        <w:numPr>
          <w:ilvl w:val="0"/>
          <w:numId w:val="18"/>
        </w:numPr>
        <w:spacing w:after="90" w:line="300" w:lineRule="atLeast"/>
        <w:rPr>
          <w:rFonts w:ascii="Helvetica" w:eastAsia="Times New Roman" w:hAnsi="Helvetica" w:cs="Helvetica"/>
          <w:color w:val="222222"/>
          <w:sz w:val="20"/>
          <w:szCs w:val="20"/>
          <w:lang w:eastAsia="en-AU"/>
        </w:rPr>
      </w:pPr>
      <w:r w:rsidRPr="00406375">
        <w:rPr>
          <w:rFonts w:ascii="Helvetica" w:eastAsia="Times New Roman" w:hAnsi="Helvetica" w:cs="Helvetica"/>
          <w:color w:val="222222"/>
          <w:sz w:val="20"/>
          <w:szCs w:val="20"/>
          <w:lang w:eastAsia="en-AU"/>
        </w:rPr>
        <w:t>Examples of contact approaching that of a household: Family Day Care (where groups of children are cared for in a private home); Child care involving a group staying together in a single room for at least a four hour session.</w:t>
      </w:r>
    </w:p>
    <w:bookmarkEnd w:id="22"/>
    <w:p w:rsidR="00280050" w:rsidRDefault="00280050"/>
    <w:sectPr w:rsidR="00280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8AF"/>
    <w:multiLevelType w:val="multilevel"/>
    <w:tmpl w:val="8E7A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720BA"/>
    <w:multiLevelType w:val="multilevel"/>
    <w:tmpl w:val="78EEA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B6AF9"/>
    <w:multiLevelType w:val="multilevel"/>
    <w:tmpl w:val="2736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D6C14"/>
    <w:multiLevelType w:val="multilevel"/>
    <w:tmpl w:val="0EF2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13109"/>
    <w:multiLevelType w:val="multilevel"/>
    <w:tmpl w:val="C9F8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06ED9"/>
    <w:multiLevelType w:val="hybridMultilevel"/>
    <w:tmpl w:val="71C4CA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D3B75D2"/>
    <w:multiLevelType w:val="hybridMultilevel"/>
    <w:tmpl w:val="B7C487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59D1434"/>
    <w:multiLevelType w:val="multilevel"/>
    <w:tmpl w:val="A63E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E2DEC"/>
    <w:multiLevelType w:val="multilevel"/>
    <w:tmpl w:val="C532A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566742"/>
    <w:multiLevelType w:val="multilevel"/>
    <w:tmpl w:val="251C2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24230D"/>
    <w:multiLevelType w:val="hybridMultilevel"/>
    <w:tmpl w:val="C27A7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50135C6"/>
    <w:multiLevelType w:val="hybridMultilevel"/>
    <w:tmpl w:val="437A1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313A58"/>
    <w:multiLevelType w:val="multilevel"/>
    <w:tmpl w:val="28BC3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417B79"/>
    <w:multiLevelType w:val="hybridMultilevel"/>
    <w:tmpl w:val="313E68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5AB64A5"/>
    <w:multiLevelType w:val="hybridMultilevel"/>
    <w:tmpl w:val="C93C7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64457CF"/>
    <w:multiLevelType w:val="hybridMultilevel"/>
    <w:tmpl w:val="B134C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B751C3B"/>
    <w:multiLevelType w:val="hybridMultilevel"/>
    <w:tmpl w:val="5F164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F3E3271"/>
    <w:multiLevelType w:val="multilevel"/>
    <w:tmpl w:val="9D266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7"/>
  </w:num>
  <w:num w:numId="4">
    <w:abstractNumId w:val="8"/>
  </w:num>
  <w:num w:numId="5">
    <w:abstractNumId w:val="17"/>
  </w:num>
  <w:num w:numId="6">
    <w:abstractNumId w:val="4"/>
  </w:num>
  <w:num w:numId="7">
    <w:abstractNumId w:val="12"/>
  </w:num>
  <w:num w:numId="8">
    <w:abstractNumId w:val="0"/>
  </w:num>
  <w:num w:numId="9">
    <w:abstractNumId w:val="2"/>
  </w:num>
  <w:num w:numId="10">
    <w:abstractNumId w:val="1"/>
  </w:num>
  <w:num w:numId="11">
    <w:abstractNumId w:val="6"/>
  </w:num>
  <w:num w:numId="12">
    <w:abstractNumId w:val="14"/>
  </w:num>
  <w:num w:numId="13">
    <w:abstractNumId w:val="11"/>
  </w:num>
  <w:num w:numId="14">
    <w:abstractNumId w:val="10"/>
  </w:num>
  <w:num w:numId="15">
    <w:abstractNumId w:val="13"/>
  </w:num>
  <w:num w:numId="16">
    <w:abstractNumId w:val="15"/>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118"/>
    <w:rsid w:val="00024118"/>
    <w:rsid w:val="00280050"/>
    <w:rsid w:val="00406375"/>
    <w:rsid w:val="006D554A"/>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CFDE"/>
  <w15:chartTrackingRefBased/>
  <w15:docId w15:val="{6208B27C-F928-432B-9509-0CF50302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63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24118"/>
    <w:pPr>
      <w:spacing w:before="240" w:after="120" w:line="240" w:lineRule="auto"/>
      <w:outlineLvl w:val="1"/>
    </w:pPr>
    <w:rPr>
      <w:rFonts w:ascii="Open Sans" w:eastAsia="Times New Roman" w:hAnsi="Open Sans"/>
      <w:color w:val="000000"/>
      <w:sz w:val="33"/>
      <w:szCs w:val="33"/>
      <w:lang w:eastAsia="en-AU"/>
    </w:rPr>
  </w:style>
  <w:style w:type="paragraph" w:styleId="Heading3">
    <w:name w:val="heading 3"/>
    <w:basedOn w:val="Normal"/>
    <w:link w:val="Heading3Char"/>
    <w:uiPriority w:val="9"/>
    <w:qFormat/>
    <w:rsid w:val="00024118"/>
    <w:pPr>
      <w:spacing w:before="240" w:after="120" w:line="240" w:lineRule="auto"/>
      <w:outlineLvl w:val="2"/>
    </w:pPr>
    <w:rPr>
      <w:rFonts w:ascii="Open Sans" w:eastAsia="Times New Roman" w:hAnsi="Open Sans"/>
      <w:color w:val="000000"/>
      <w:sz w:val="30"/>
      <w:szCs w:val="30"/>
      <w:lang w:eastAsia="en-AU"/>
    </w:rPr>
  </w:style>
  <w:style w:type="paragraph" w:styleId="Heading4">
    <w:name w:val="heading 4"/>
    <w:basedOn w:val="Normal"/>
    <w:link w:val="Heading4Char"/>
    <w:uiPriority w:val="9"/>
    <w:qFormat/>
    <w:rsid w:val="00024118"/>
    <w:pPr>
      <w:spacing w:before="240" w:after="120" w:line="240" w:lineRule="auto"/>
      <w:outlineLvl w:val="3"/>
    </w:pPr>
    <w:rPr>
      <w:rFonts w:ascii="Open Sans" w:eastAsia="Times New Roman" w:hAnsi="Open Sans"/>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4118"/>
    <w:rPr>
      <w:rFonts w:ascii="Open Sans" w:eastAsia="Times New Roman" w:hAnsi="Open Sans"/>
      <w:color w:val="000000"/>
      <w:sz w:val="33"/>
      <w:szCs w:val="33"/>
      <w:lang w:eastAsia="en-AU"/>
    </w:rPr>
  </w:style>
  <w:style w:type="character" w:customStyle="1" w:styleId="Heading3Char">
    <w:name w:val="Heading 3 Char"/>
    <w:basedOn w:val="DefaultParagraphFont"/>
    <w:link w:val="Heading3"/>
    <w:uiPriority w:val="9"/>
    <w:rsid w:val="00024118"/>
    <w:rPr>
      <w:rFonts w:ascii="Open Sans" w:eastAsia="Times New Roman" w:hAnsi="Open Sans"/>
      <w:color w:val="000000"/>
      <w:sz w:val="30"/>
      <w:szCs w:val="30"/>
      <w:lang w:eastAsia="en-AU"/>
    </w:rPr>
  </w:style>
  <w:style w:type="character" w:customStyle="1" w:styleId="Heading4Char">
    <w:name w:val="Heading 4 Char"/>
    <w:basedOn w:val="DefaultParagraphFont"/>
    <w:link w:val="Heading4"/>
    <w:uiPriority w:val="9"/>
    <w:rsid w:val="00024118"/>
    <w:rPr>
      <w:rFonts w:ascii="Open Sans" w:eastAsia="Times New Roman" w:hAnsi="Open Sans"/>
      <w:color w:val="000000"/>
      <w:lang w:eastAsia="en-AU"/>
    </w:rPr>
  </w:style>
  <w:style w:type="character" w:styleId="Emphasis">
    <w:name w:val="Emphasis"/>
    <w:basedOn w:val="DefaultParagraphFont"/>
    <w:uiPriority w:val="20"/>
    <w:qFormat/>
    <w:rsid w:val="00024118"/>
    <w:rPr>
      <w:i/>
      <w:iCs/>
    </w:rPr>
  </w:style>
  <w:style w:type="character" w:styleId="Strong">
    <w:name w:val="Strong"/>
    <w:basedOn w:val="DefaultParagraphFont"/>
    <w:uiPriority w:val="22"/>
    <w:qFormat/>
    <w:rsid w:val="00024118"/>
    <w:rPr>
      <w:b/>
      <w:bCs/>
    </w:rPr>
  </w:style>
  <w:style w:type="paragraph" w:customStyle="1" w:styleId="Default">
    <w:name w:val="Default"/>
    <w:rsid w:val="00024118"/>
    <w:pPr>
      <w:autoSpaceDE w:val="0"/>
      <w:autoSpaceDN w:val="0"/>
      <w:adjustRightInd w:val="0"/>
      <w:spacing w:after="0" w:line="240" w:lineRule="auto"/>
    </w:pPr>
    <w:rPr>
      <w:rFonts w:ascii="Tahoma" w:hAnsi="Tahoma" w:cs="Tahoma"/>
      <w:color w:val="000000"/>
    </w:rPr>
  </w:style>
  <w:style w:type="character" w:customStyle="1" w:styleId="Heading1Char">
    <w:name w:val="Heading 1 Char"/>
    <w:basedOn w:val="DefaultParagraphFont"/>
    <w:link w:val="Heading1"/>
    <w:uiPriority w:val="9"/>
    <w:rsid w:val="0040637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06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014175">
      <w:bodyDiv w:val="1"/>
      <w:marLeft w:val="0"/>
      <w:marRight w:val="0"/>
      <w:marTop w:val="0"/>
      <w:marBottom w:val="0"/>
      <w:divBdr>
        <w:top w:val="none" w:sz="0" w:space="0" w:color="auto"/>
        <w:left w:val="none" w:sz="0" w:space="0" w:color="auto"/>
        <w:bottom w:val="none" w:sz="0" w:space="0" w:color="auto"/>
        <w:right w:val="none" w:sz="0" w:space="0" w:color="auto"/>
      </w:divBdr>
      <w:divsChild>
        <w:div w:id="284195830">
          <w:marLeft w:val="0"/>
          <w:marRight w:val="0"/>
          <w:marTop w:val="240"/>
          <w:marBottom w:val="480"/>
          <w:divBdr>
            <w:top w:val="none" w:sz="0" w:space="0" w:color="auto"/>
            <w:left w:val="none" w:sz="0" w:space="0" w:color="auto"/>
            <w:bottom w:val="none" w:sz="0" w:space="0" w:color="auto"/>
            <w:right w:val="none" w:sz="0" w:space="0" w:color="auto"/>
          </w:divBdr>
          <w:divsChild>
            <w:div w:id="1264262126">
              <w:marLeft w:val="0"/>
              <w:marRight w:val="0"/>
              <w:marTop w:val="0"/>
              <w:marBottom w:val="0"/>
              <w:divBdr>
                <w:top w:val="none" w:sz="0" w:space="0" w:color="auto"/>
                <w:left w:val="none" w:sz="0" w:space="0" w:color="auto"/>
                <w:bottom w:val="none" w:sz="0" w:space="0" w:color="auto"/>
                <w:right w:val="none" w:sz="0" w:space="0" w:color="auto"/>
              </w:divBdr>
              <w:divsChild>
                <w:div w:id="304774011">
                  <w:marLeft w:val="0"/>
                  <w:marRight w:val="0"/>
                  <w:marTop w:val="0"/>
                  <w:marBottom w:val="0"/>
                  <w:divBdr>
                    <w:top w:val="none" w:sz="0" w:space="0" w:color="auto"/>
                    <w:left w:val="none" w:sz="0" w:space="0" w:color="auto"/>
                    <w:bottom w:val="none" w:sz="0" w:space="0" w:color="auto"/>
                    <w:right w:val="none" w:sz="0" w:space="0" w:color="auto"/>
                  </w:divBdr>
                  <w:divsChild>
                    <w:div w:id="77027184">
                      <w:marLeft w:val="0"/>
                      <w:marRight w:val="0"/>
                      <w:marTop w:val="0"/>
                      <w:marBottom w:val="0"/>
                      <w:divBdr>
                        <w:top w:val="none" w:sz="0" w:space="0" w:color="auto"/>
                        <w:left w:val="none" w:sz="0" w:space="0" w:color="auto"/>
                        <w:bottom w:val="none" w:sz="0" w:space="0" w:color="auto"/>
                        <w:right w:val="none" w:sz="0" w:space="0" w:color="auto"/>
                      </w:divBdr>
                      <w:divsChild>
                        <w:div w:id="153958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3189">
      <w:bodyDiv w:val="1"/>
      <w:marLeft w:val="0"/>
      <w:marRight w:val="0"/>
      <w:marTop w:val="0"/>
      <w:marBottom w:val="0"/>
      <w:divBdr>
        <w:top w:val="none" w:sz="0" w:space="0" w:color="auto"/>
        <w:left w:val="none" w:sz="0" w:space="0" w:color="auto"/>
        <w:bottom w:val="none" w:sz="0" w:space="0" w:color="auto"/>
        <w:right w:val="none" w:sz="0" w:space="0" w:color="auto"/>
      </w:divBdr>
      <w:divsChild>
        <w:div w:id="1402947899">
          <w:marLeft w:val="0"/>
          <w:marRight w:val="0"/>
          <w:marTop w:val="240"/>
          <w:marBottom w:val="480"/>
          <w:divBdr>
            <w:top w:val="none" w:sz="0" w:space="0" w:color="auto"/>
            <w:left w:val="none" w:sz="0" w:space="0" w:color="auto"/>
            <w:bottom w:val="none" w:sz="0" w:space="0" w:color="auto"/>
            <w:right w:val="none" w:sz="0" w:space="0" w:color="auto"/>
          </w:divBdr>
          <w:divsChild>
            <w:div w:id="1225678183">
              <w:marLeft w:val="0"/>
              <w:marRight w:val="0"/>
              <w:marTop w:val="0"/>
              <w:marBottom w:val="0"/>
              <w:divBdr>
                <w:top w:val="none" w:sz="0" w:space="0" w:color="auto"/>
                <w:left w:val="none" w:sz="0" w:space="0" w:color="auto"/>
                <w:bottom w:val="none" w:sz="0" w:space="0" w:color="auto"/>
                <w:right w:val="none" w:sz="0" w:space="0" w:color="auto"/>
              </w:divBdr>
              <w:divsChild>
                <w:div w:id="185601947">
                  <w:marLeft w:val="0"/>
                  <w:marRight w:val="0"/>
                  <w:marTop w:val="0"/>
                  <w:marBottom w:val="0"/>
                  <w:divBdr>
                    <w:top w:val="none" w:sz="0" w:space="0" w:color="auto"/>
                    <w:left w:val="none" w:sz="0" w:space="0" w:color="auto"/>
                    <w:bottom w:val="none" w:sz="0" w:space="0" w:color="auto"/>
                    <w:right w:val="none" w:sz="0" w:space="0" w:color="auto"/>
                  </w:divBdr>
                  <w:divsChild>
                    <w:div w:id="2029135394">
                      <w:marLeft w:val="0"/>
                      <w:marRight w:val="0"/>
                      <w:marTop w:val="0"/>
                      <w:marBottom w:val="0"/>
                      <w:divBdr>
                        <w:top w:val="none" w:sz="0" w:space="0" w:color="auto"/>
                        <w:left w:val="none" w:sz="0" w:space="0" w:color="auto"/>
                        <w:bottom w:val="none" w:sz="0" w:space="0" w:color="auto"/>
                        <w:right w:val="none" w:sz="0" w:space="0" w:color="auto"/>
                      </w:divBdr>
                      <w:divsChild>
                        <w:div w:id="20340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1.health.gov.au/internet/main/publishing.nsf/Content/cdna-song-hib.htm" TargetMode="External"/><Relationship Id="rId18" Type="http://schemas.openxmlformats.org/officeDocument/2006/relationships/hyperlink" Target="https://www1.health.gov.au/internet/main/publishing.nsf/Content/cdna-song-hib.htm" TargetMode="External"/><Relationship Id="rId26" Type="http://schemas.openxmlformats.org/officeDocument/2006/relationships/hyperlink" Target="http://www.immunise.health.gov.au/internet/immunise/publishing.nsf/Content/Handbook10-home" TargetMode="External"/><Relationship Id="rId39" Type="http://schemas.openxmlformats.org/officeDocument/2006/relationships/hyperlink" Target="https://www1.health.gov.au/internet/main/publishing.nsf/Content/cdna-song-hib.htm" TargetMode="External"/><Relationship Id="rId21" Type="http://schemas.openxmlformats.org/officeDocument/2006/relationships/hyperlink" Target="https://www1.health.gov.au/internet/main/publishing.nsf/Content/cdna-song-hib.htm" TargetMode="External"/><Relationship Id="rId34" Type="http://schemas.openxmlformats.org/officeDocument/2006/relationships/hyperlink" Target="https://www1.health.gov.au/internet/main/publishing.nsf/Content/cdna-song-hib.htm" TargetMode="External"/><Relationship Id="rId42" Type="http://schemas.openxmlformats.org/officeDocument/2006/relationships/hyperlink" Target="https://www1.health.gov.au/internet/main/publishing.nsf/Content/cdna-song-hib.htm" TargetMode="External"/><Relationship Id="rId47" Type="http://schemas.openxmlformats.org/officeDocument/2006/relationships/hyperlink" Target="https://www1.health.gov.au/internet/main/publishing.nsf/Content/cdna-song-hib.htm" TargetMode="External"/><Relationship Id="rId50" Type="http://schemas.openxmlformats.org/officeDocument/2006/relationships/hyperlink" Target="https://www1.health.gov.au/internet/main/publishing.nsf/Content/cdna-song-hib.htm" TargetMode="External"/><Relationship Id="rId55" Type="http://schemas.openxmlformats.org/officeDocument/2006/relationships/hyperlink" Target="https://www1.health.gov.au/internet/main/publishing.nsf/Content/cdna-song-hib.htm" TargetMode="External"/><Relationship Id="rId7" Type="http://schemas.openxmlformats.org/officeDocument/2006/relationships/hyperlink" Target="https://www1.health.gov.au/internet/main/publishing.nsf/Content/cdna-song-hib.htm" TargetMode="External"/><Relationship Id="rId2" Type="http://schemas.openxmlformats.org/officeDocument/2006/relationships/styles" Target="styles.xml"/><Relationship Id="rId16" Type="http://schemas.openxmlformats.org/officeDocument/2006/relationships/hyperlink" Target="https://www1.health.gov.au/internet/main/publishing.nsf/Content/cdna-song-hib.htm" TargetMode="External"/><Relationship Id="rId20" Type="http://schemas.openxmlformats.org/officeDocument/2006/relationships/hyperlink" Target="https://www1.health.gov.au/internet/main/publishing.nsf/Content/cdna-song-hib.htm" TargetMode="External"/><Relationship Id="rId29" Type="http://schemas.openxmlformats.org/officeDocument/2006/relationships/hyperlink" Target="https://www1.health.gov.au/internet/main/publishing.nsf/Content/cdna-song-hib.htm" TargetMode="External"/><Relationship Id="rId41" Type="http://schemas.openxmlformats.org/officeDocument/2006/relationships/hyperlink" Target="https://www1.health.gov.au/internet/main/publishing.nsf/Content/cdna-song-hib.htm" TargetMode="External"/><Relationship Id="rId54" Type="http://schemas.openxmlformats.org/officeDocument/2006/relationships/hyperlink" Target="https://www1.health.gov.au/internet/main/publishing.nsf/Content/cdna-song-hib.htm"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1.health.gov.au/internet/main/publishing.nsf/Content/cdna-song-hib.htm" TargetMode="External"/><Relationship Id="rId11" Type="http://schemas.openxmlformats.org/officeDocument/2006/relationships/hyperlink" Target="https://www1.health.gov.au/internet/main/publishing.nsf/Content/cdna-song-hib.htm" TargetMode="External"/><Relationship Id="rId24" Type="http://schemas.openxmlformats.org/officeDocument/2006/relationships/hyperlink" Target="https://www1.health.gov.au/internet/main/publishing.nsf/Content/cdna-song-hib.htm" TargetMode="External"/><Relationship Id="rId32" Type="http://schemas.openxmlformats.org/officeDocument/2006/relationships/hyperlink" Target="https://www1.health.gov.au/internet/main/publishing.nsf/Content/cdna-song-hib.htm" TargetMode="External"/><Relationship Id="rId37" Type="http://schemas.openxmlformats.org/officeDocument/2006/relationships/hyperlink" Target="https://www1.health.gov.au/internet/main/publishing.nsf/Content/cdna-song-hib.htm" TargetMode="External"/><Relationship Id="rId40" Type="http://schemas.openxmlformats.org/officeDocument/2006/relationships/hyperlink" Target="https://www1.health.gov.au/internet/main/publishing.nsf/Content/cdna-song-hib.htm" TargetMode="External"/><Relationship Id="rId45" Type="http://schemas.openxmlformats.org/officeDocument/2006/relationships/hyperlink" Target="https://www1.health.gov.au/internet/main/publishing.nsf/Content/cdna-song-hib.htm" TargetMode="External"/><Relationship Id="rId53" Type="http://schemas.openxmlformats.org/officeDocument/2006/relationships/hyperlink" Target="https://www1.health.gov.au/internet/main/publishing.nsf/Content/cdna-song-hib.htm" TargetMode="External"/><Relationship Id="rId58" Type="http://schemas.openxmlformats.org/officeDocument/2006/relationships/hyperlink" Target="http://immunise.health.gov.au/internet/immunise/publishing.nsf/Content/useful-links" TargetMode="External"/><Relationship Id="rId5" Type="http://schemas.openxmlformats.org/officeDocument/2006/relationships/hyperlink" Target="https://www1.health.gov.au/internet/main/publishing.nsf/Content/cdna-song-hib.htm" TargetMode="External"/><Relationship Id="rId15" Type="http://schemas.openxmlformats.org/officeDocument/2006/relationships/hyperlink" Target="https://www1.health.gov.au/internet/main/publishing.nsf/Content/cdna-song-hib.htm" TargetMode="External"/><Relationship Id="rId23" Type="http://schemas.openxmlformats.org/officeDocument/2006/relationships/hyperlink" Target="https://www1.health.gov.au/internet/main/publishing.nsf/Content/cdna-song-hib.htm" TargetMode="External"/><Relationship Id="rId28" Type="http://schemas.openxmlformats.org/officeDocument/2006/relationships/hyperlink" Target="https://www1.health.gov.au/internet/main/publishing.nsf/Content/cdna-song-hib.htm" TargetMode="External"/><Relationship Id="rId36" Type="http://schemas.openxmlformats.org/officeDocument/2006/relationships/hyperlink" Target="https://www1.health.gov.au/internet/main/publishing.nsf/Content/cdna-song-hib.htm" TargetMode="External"/><Relationship Id="rId49" Type="http://schemas.openxmlformats.org/officeDocument/2006/relationships/hyperlink" Target="https://www1.health.gov.au/internet/main/publishing.nsf/Content/cdna-song-hib.htm" TargetMode="External"/><Relationship Id="rId57" Type="http://schemas.openxmlformats.org/officeDocument/2006/relationships/hyperlink" Target="http://immunise.health.gov.au/internet/immunise/publishing.nsf/Content/about-the-program" TargetMode="External"/><Relationship Id="rId61" Type="http://schemas.openxmlformats.org/officeDocument/2006/relationships/fontTable" Target="fontTable.xml"/><Relationship Id="rId10" Type="http://schemas.openxmlformats.org/officeDocument/2006/relationships/hyperlink" Target="https://www1.health.gov.au/internet/main/publishing.nsf/Content/cdna-song-hib.htm" TargetMode="External"/><Relationship Id="rId19" Type="http://schemas.openxmlformats.org/officeDocument/2006/relationships/hyperlink" Target="https://www1.health.gov.au/internet/main/publishing.nsf/Content/cdna-song-hib.htm" TargetMode="External"/><Relationship Id="rId31" Type="http://schemas.openxmlformats.org/officeDocument/2006/relationships/hyperlink" Target="https://www1.health.gov.au/internet/main/publishing.nsf/Content/cdna-song-hib.htm" TargetMode="External"/><Relationship Id="rId44" Type="http://schemas.openxmlformats.org/officeDocument/2006/relationships/hyperlink" Target="https://www1.health.gov.au/internet/main/publishing.nsf/Content/cdna-song-hib.htm" TargetMode="External"/><Relationship Id="rId52" Type="http://schemas.openxmlformats.org/officeDocument/2006/relationships/hyperlink" Target="https://www1.health.gov.au/internet/main/publishing.nsf/Content/cdna-song-hib.htm" TargetMode="External"/><Relationship Id="rId6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s://www1.health.gov.au/internet/main/publishing.nsf/Content/cdna-song-hib.htm" TargetMode="External"/><Relationship Id="rId14" Type="http://schemas.openxmlformats.org/officeDocument/2006/relationships/hyperlink" Target="https://www1.health.gov.au/internet/main/publishing.nsf/Content/cdna-song-hib.htm" TargetMode="External"/><Relationship Id="rId22" Type="http://schemas.openxmlformats.org/officeDocument/2006/relationships/hyperlink" Target="https://www1.health.gov.au/internet/main/publishing.nsf/Content/cdna-song-hib.htm" TargetMode="External"/><Relationship Id="rId27" Type="http://schemas.openxmlformats.org/officeDocument/2006/relationships/hyperlink" Target="http://www.health.gov.au/casedefinitions" TargetMode="External"/><Relationship Id="rId30" Type="http://schemas.openxmlformats.org/officeDocument/2006/relationships/hyperlink" Target="https://www1.health.gov.au/internet/main/publishing.nsf/Content/cdna-song-hib.htm" TargetMode="External"/><Relationship Id="rId35" Type="http://schemas.openxmlformats.org/officeDocument/2006/relationships/hyperlink" Target="https://www1.health.gov.au/internet/main/publishing.nsf/Content/cdna-song-hib.htm" TargetMode="External"/><Relationship Id="rId43" Type="http://schemas.openxmlformats.org/officeDocument/2006/relationships/hyperlink" Target="https://www1.health.gov.au/internet/main/publishing.nsf/Content/cdna-song-hib.htm" TargetMode="External"/><Relationship Id="rId48" Type="http://schemas.openxmlformats.org/officeDocument/2006/relationships/hyperlink" Target="https://www1.health.gov.au/internet/main/publishing.nsf/Content/cdna-song-hib.htm" TargetMode="External"/><Relationship Id="rId56" Type="http://schemas.openxmlformats.org/officeDocument/2006/relationships/hyperlink" Target="http://www.immunise.health.gov.au/internet/immunise/publishing.nsf/Content/nips" TargetMode="External"/><Relationship Id="rId8" Type="http://schemas.openxmlformats.org/officeDocument/2006/relationships/hyperlink" Target="https://www1.health.gov.au/internet/main/publishing.nsf/Content/cdna-song-hib.htm" TargetMode="External"/><Relationship Id="rId51" Type="http://schemas.openxmlformats.org/officeDocument/2006/relationships/hyperlink" Target="https://www1.health.gov.au/internet/main/publishing.nsf/Content/cdna-song-hib.htm" TargetMode="External"/><Relationship Id="rId3" Type="http://schemas.openxmlformats.org/officeDocument/2006/relationships/settings" Target="settings.xml"/><Relationship Id="rId12" Type="http://schemas.openxmlformats.org/officeDocument/2006/relationships/hyperlink" Target="https://www1.health.gov.au/internet/main/publishing.nsf/Content/cdna-song-hib.htm" TargetMode="External"/><Relationship Id="rId17" Type="http://schemas.openxmlformats.org/officeDocument/2006/relationships/hyperlink" Target="https://www1.health.gov.au/internet/main/publishing.nsf/Content/cdna-song-hib.htm" TargetMode="External"/><Relationship Id="rId25" Type="http://schemas.openxmlformats.org/officeDocument/2006/relationships/hyperlink" Target="https://www1.health.gov.au/internet/main/publishing.nsf/Content/cdna-song-hib.htm" TargetMode="External"/><Relationship Id="rId33" Type="http://schemas.openxmlformats.org/officeDocument/2006/relationships/hyperlink" Target="https://www1.health.gov.au/internet/main/publishing.nsf/Content/cdna-song-hib.htm" TargetMode="External"/><Relationship Id="rId38" Type="http://schemas.openxmlformats.org/officeDocument/2006/relationships/hyperlink" Target="https://www1.health.gov.au/internet/main/publishing.nsf/Content/cdna-song-hib.htm" TargetMode="External"/><Relationship Id="rId46" Type="http://schemas.openxmlformats.org/officeDocument/2006/relationships/hyperlink" Target="https://www1.health.gov.au/internet/main/publishing.nsf/Content/cdna-song-hib.htm" TargetMode="External"/><Relationship Id="rId59" Type="http://schemas.openxmlformats.org/officeDocument/2006/relationships/hyperlink" Target="http://www.immunise.health.gov.au/internet/immunise/publishing.nsf/Content/Handbook10-home~handbook10part4~handbook1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7201</Words>
  <Characters>41048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dc:creator>
  <cp:keywords/>
  <dc:description/>
  <cp:lastModifiedBy>Martin, Mel</cp:lastModifiedBy>
  <cp:revision>2</cp:revision>
  <dcterms:created xsi:type="dcterms:W3CDTF">2020-02-12T02:43:00Z</dcterms:created>
  <dcterms:modified xsi:type="dcterms:W3CDTF">2020-02-12T02:54:00Z</dcterms:modified>
</cp:coreProperties>
</file>