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15" w:rsidRPr="00C9067D" w:rsidRDefault="002F6115" w:rsidP="00C9067D">
      <w:pPr>
        <w:pStyle w:val="Title"/>
      </w:pPr>
      <w:r w:rsidRPr="000A68DD">
        <w:t>Gonococcal Infection</w:t>
      </w:r>
    </w:p>
    <w:p w:rsidR="002F6115" w:rsidRPr="00C9067D" w:rsidRDefault="002F6115" w:rsidP="00C9067D">
      <w:pPr>
        <w:pStyle w:val="Subtitle"/>
      </w:pPr>
      <w:r>
        <w:t xml:space="preserve">CDNA </w:t>
      </w:r>
      <w:r w:rsidRPr="002264F9">
        <w:t xml:space="preserve">National Guidelines </w:t>
      </w:r>
      <w:r>
        <w:t>f</w:t>
      </w:r>
      <w:r w:rsidRPr="002264F9">
        <w:t xml:space="preserve">or </w:t>
      </w:r>
      <w:r w:rsidRPr="00791684">
        <w:t>Public</w:t>
      </w:r>
      <w:r w:rsidRPr="002264F9">
        <w:t xml:space="preserve"> Health Units</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779"/>
        <w:gridCol w:w="1701"/>
        <w:gridCol w:w="4025"/>
      </w:tblGrid>
      <w:tr w:rsidR="002F6115" w:rsidRPr="008A5240" w:rsidTr="00B22298">
        <w:tc>
          <w:tcPr>
            <w:tcW w:w="8528" w:type="dxa"/>
            <w:gridSpan w:val="4"/>
          </w:tcPr>
          <w:p w:rsidR="002F6115" w:rsidRPr="008A5240" w:rsidRDefault="002F6115" w:rsidP="001055C5">
            <w:pPr>
              <w:ind w:right="0"/>
              <w:rPr>
                <w:b/>
              </w:rPr>
            </w:pPr>
            <w:r w:rsidRPr="008A5240">
              <w:rPr>
                <w:b/>
              </w:rPr>
              <w:t>Revision history</w:t>
            </w:r>
          </w:p>
        </w:tc>
      </w:tr>
      <w:tr w:rsidR="002F6115" w:rsidRPr="008A5240" w:rsidTr="00A82EEA">
        <w:tc>
          <w:tcPr>
            <w:tcW w:w="1023" w:type="dxa"/>
            <w:shd w:val="clear" w:color="auto" w:fill="E0E0E0"/>
          </w:tcPr>
          <w:p w:rsidR="002F6115" w:rsidRPr="008A5240" w:rsidRDefault="002F6115" w:rsidP="001055C5">
            <w:pPr>
              <w:ind w:right="0"/>
              <w:rPr>
                <w:b/>
              </w:rPr>
            </w:pPr>
            <w:r w:rsidRPr="008A5240">
              <w:rPr>
                <w:b/>
              </w:rPr>
              <w:t>Version</w:t>
            </w:r>
          </w:p>
        </w:tc>
        <w:tc>
          <w:tcPr>
            <w:tcW w:w="1779" w:type="dxa"/>
            <w:shd w:val="clear" w:color="auto" w:fill="E0E0E0"/>
          </w:tcPr>
          <w:p w:rsidR="002F6115" w:rsidRPr="008A5240" w:rsidRDefault="002F6115" w:rsidP="001055C5">
            <w:pPr>
              <w:ind w:right="0"/>
              <w:rPr>
                <w:b/>
              </w:rPr>
            </w:pPr>
            <w:r w:rsidRPr="008A5240">
              <w:rPr>
                <w:b/>
              </w:rPr>
              <w:t>Date</w:t>
            </w:r>
          </w:p>
        </w:tc>
        <w:tc>
          <w:tcPr>
            <w:tcW w:w="1701" w:type="dxa"/>
            <w:shd w:val="clear" w:color="auto" w:fill="E0E0E0"/>
          </w:tcPr>
          <w:p w:rsidR="002F6115" w:rsidRPr="008A5240" w:rsidRDefault="002F6115" w:rsidP="001055C5">
            <w:pPr>
              <w:ind w:right="0"/>
              <w:rPr>
                <w:b/>
              </w:rPr>
            </w:pPr>
            <w:r w:rsidRPr="008A5240">
              <w:rPr>
                <w:b/>
              </w:rPr>
              <w:t>Revised by</w:t>
            </w:r>
          </w:p>
        </w:tc>
        <w:tc>
          <w:tcPr>
            <w:tcW w:w="4025" w:type="dxa"/>
            <w:shd w:val="clear" w:color="auto" w:fill="E0E0E0"/>
          </w:tcPr>
          <w:p w:rsidR="002F6115" w:rsidRPr="008A5240" w:rsidRDefault="002F6115" w:rsidP="001055C5">
            <w:pPr>
              <w:ind w:right="0"/>
              <w:rPr>
                <w:b/>
              </w:rPr>
            </w:pPr>
            <w:r w:rsidRPr="008A5240">
              <w:rPr>
                <w:b/>
              </w:rPr>
              <w:t>Changes</w:t>
            </w:r>
          </w:p>
        </w:tc>
      </w:tr>
      <w:tr w:rsidR="002F6115" w:rsidRPr="008A5240" w:rsidTr="00A82EEA">
        <w:tc>
          <w:tcPr>
            <w:tcW w:w="1023" w:type="dxa"/>
          </w:tcPr>
          <w:p w:rsidR="002F6115" w:rsidRPr="008A5240" w:rsidRDefault="002F6115" w:rsidP="001055C5">
            <w:pPr>
              <w:ind w:right="0"/>
            </w:pPr>
            <w:r w:rsidRPr="008A5240">
              <w:t>1.0</w:t>
            </w:r>
          </w:p>
        </w:tc>
        <w:tc>
          <w:tcPr>
            <w:tcW w:w="1779" w:type="dxa"/>
          </w:tcPr>
          <w:p w:rsidR="002F6115" w:rsidRPr="008A5240" w:rsidRDefault="009B1990" w:rsidP="00903FCE">
            <w:pPr>
              <w:ind w:right="0"/>
            </w:pPr>
            <w:r>
              <w:t>2</w:t>
            </w:r>
            <w:r w:rsidR="00903FCE">
              <w:t>7</w:t>
            </w:r>
            <w:r>
              <w:t xml:space="preserve"> August 2018</w:t>
            </w:r>
          </w:p>
        </w:tc>
        <w:tc>
          <w:tcPr>
            <w:tcW w:w="1701" w:type="dxa"/>
          </w:tcPr>
          <w:p w:rsidR="002F6115" w:rsidRPr="008A5240" w:rsidRDefault="002F6115" w:rsidP="00670C79">
            <w:pPr>
              <w:ind w:right="0"/>
            </w:pPr>
            <w:r w:rsidRPr="008A5240">
              <w:t xml:space="preserve">Developed by </w:t>
            </w:r>
            <w:r w:rsidR="009B1990">
              <w:t>Gono</w:t>
            </w:r>
            <w:r w:rsidR="00670C79">
              <w:t>coccal Infection</w:t>
            </w:r>
            <w:r w:rsidRPr="008A5240">
              <w:t xml:space="preserve"> SoNG working group</w:t>
            </w:r>
          </w:p>
        </w:tc>
        <w:tc>
          <w:tcPr>
            <w:tcW w:w="4025" w:type="dxa"/>
          </w:tcPr>
          <w:p w:rsidR="009B1990" w:rsidRDefault="009B1990" w:rsidP="001055C5">
            <w:pPr>
              <w:ind w:right="0"/>
            </w:pPr>
            <w:r>
              <w:t>Original</w:t>
            </w:r>
          </w:p>
          <w:p w:rsidR="002F6115" w:rsidRPr="008A5240" w:rsidRDefault="002F6115" w:rsidP="001055C5">
            <w:pPr>
              <w:ind w:right="0"/>
            </w:pPr>
            <w:r w:rsidRPr="008A5240">
              <w:t>Endorsed by CDNA</w:t>
            </w:r>
            <w:r w:rsidR="009B1990">
              <w:t>:</w:t>
            </w:r>
            <w:r w:rsidRPr="008A5240">
              <w:t xml:space="preserve"> </w:t>
            </w:r>
            <w:r w:rsidR="0065006E">
              <w:t>6 February 2019</w:t>
            </w:r>
          </w:p>
          <w:p w:rsidR="002F6115" w:rsidRPr="008A5240" w:rsidRDefault="002F6115" w:rsidP="005E008B">
            <w:pPr>
              <w:ind w:right="0"/>
            </w:pPr>
            <w:r w:rsidRPr="008A5240">
              <w:t>Endorsed by AHPPC</w:t>
            </w:r>
            <w:r w:rsidR="009B1990">
              <w:t>:</w:t>
            </w:r>
            <w:r w:rsidRPr="008A5240">
              <w:t xml:space="preserve"> </w:t>
            </w:r>
            <w:r w:rsidR="005E008B">
              <w:t>23 April 2019</w:t>
            </w:r>
          </w:p>
        </w:tc>
      </w:tr>
    </w:tbl>
    <w:p w:rsidR="00E129C7" w:rsidRDefault="00E129C7" w:rsidP="00C9067D"/>
    <w:p w:rsidR="002F6115" w:rsidRPr="00BF2716" w:rsidRDefault="002F6115" w:rsidP="00C9067D">
      <w:r w:rsidRPr="00BF2716">
        <w:t xml:space="preserve">The Series of National Guidelines (‘the Guidelines’) have been developed by the Communicable Diseases Network Australia (CDNA) and </w:t>
      </w:r>
      <w:r w:rsidR="005E008B">
        <w:t>endorsed</w:t>
      </w:r>
      <w:r w:rsidRPr="00BF2716">
        <w:t xml:space="preserve"> by the Australian Health Protection Principal Committee (AHPPC). Their purpose is to provide nationally consistent guidance to public health units (PHUs) in responding</w:t>
      </w:r>
      <w:r w:rsidR="008F4E5D">
        <w:t xml:space="preserve"> to a notifiable disease event.</w:t>
      </w:r>
    </w:p>
    <w:p w:rsidR="002F6115" w:rsidRDefault="002F6115" w:rsidP="00C9067D">
      <w:r w:rsidRPr="002E0937">
        <w:t>These guidelines capture the knowledge of experienced professionals and provide guidance on best practice based upon the best available evidence at the time of completion.</w:t>
      </w:r>
    </w:p>
    <w:p w:rsidR="002F6115" w:rsidRPr="00BF2716" w:rsidRDefault="002F6115" w:rsidP="00C9067D">
      <w:r w:rsidRPr="002E0937">
        <w:t xml:space="preserve">Readers should not rely solely on the information contained within these guidelines. Guideline information is not intended to be a substitute for advice from other relevant sources including, but not </w:t>
      </w:r>
      <w:r w:rsidRPr="00791684">
        <w:t>limited</w:t>
      </w:r>
      <w:r w:rsidRPr="002E0937">
        <w:t xml:space="preserve"> to, the advice from a health professional. Clinical judgement and discretion may be required in the interpretation and application of these </w:t>
      </w:r>
      <w:r w:rsidRPr="00BF2716">
        <w:t>guidelines.</w:t>
      </w:r>
    </w:p>
    <w:p w:rsidR="002F6115" w:rsidRDefault="002F6115" w:rsidP="00C9067D">
      <w:r w:rsidRPr="00BF2716">
        <w:rPr>
          <w:lang w:eastAsia="en-AU"/>
        </w:rPr>
        <w:t xml:space="preserve">The membership of CDNA and AHPPC, and the Commonwealth of Australia as represented by the Department of Health (‘Health’), </w:t>
      </w:r>
      <w:r w:rsidRPr="00BF2716">
        <w:t xml:space="preserve">do not warrant or represent that the information contained in the Guidelines is accurate, current or complete. </w:t>
      </w:r>
      <w:r w:rsidRPr="00BF2716">
        <w:rPr>
          <w:rFonts w:ascii="Times New Roman" w:hAnsi="Times New Roman"/>
        </w:rPr>
        <w:t xml:space="preserve"> </w:t>
      </w:r>
      <w:r w:rsidRPr="00BF2716">
        <w:t>CDNA,</w:t>
      </w:r>
      <w:r w:rsidR="0065006E">
        <w:t xml:space="preserve"> Public Health Laboratory Network (PHLN),</w:t>
      </w:r>
      <w:r w:rsidRPr="00BF2716">
        <w:t xml:space="preserve"> AHPPC and Health do not accept any legal liability or responsibility for any loss, damages, costs or expenses incurred by the use of, or reliance on, or interpretation of, the information contained in the guidelines.</w:t>
      </w:r>
    </w:p>
    <w:p w:rsidR="002F6115" w:rsidRDefault="002F6115" w:rsidP="0085594A">
      <w:pPr>
        <w:spacing w:after="0"/>
      </w:pPr>
      <w:r w:rsidRPr="00AD78D4">
        <w:t xml:space="preserve">Endorsed by CDNA: </w:t>
      </w:r>
      <w:r w:rsidR="0085594A">
        <w:tab/>
      </w:r>
      <w:r w:rsidR="0085594A">
        <w:tab/>
      </w:r>
      <w:r w:rsidR="0085594A">
        <w:tab/>
      </w:r>
      <w:r w:rsidR="0085594A">
        <w:tab/>
      </w:r>
      <w:r w:rsidR="000E39B1">
        <w:t>06 February 2019</w:t>
      </w:r>
    </w:p>
    <w:p w:rsidR="0085594A" w:rsidRPr="00AD78D4" w:rsidRDefault="0085594A" w:rsidP="0085594A">
      <w:pPr>
        <w:spacing w:after="0"/>
      </w:pPr>
      <w:r>
        <w:t xml:space="preserve">Endorsed by PHLN (Laboratory Section): </w:t>
      </w:r>
      <w:r>
        <w:tab/>
        <w:t>11 September 2018</w:t>
      </w:r>
    </w:p>
    <w:p w:rsidR="002F6115" w:rsidRPr="00AD78D4" w:rsidRDefault="005E008B" w:rsidP="0085594A">
      <w:pPr>
        <w:spacing w:after="0"/>
      </w:pPr>
      <w:r>
        <w:t>Endorsed</w:t>
      </w:r>
      <w:r w:rsidR="002F6115" w:rsidRPr="00AD78D4">
        <w:t xml:space="preserve"> by AHPPC: </w:t>
      </w:r>
      <w:r w:rsidR="0085594A">
        <w:tab/>
      </w:r>
      <w:r w:rsidR="0085594A">
        <w:tab/>
      </w:r>
      <w:r w:rsidR="0085594A">
        <w:tab/>
      </w:r>
      <w:r>
        <w:t>23 April 2019</w:t>
      </w:r>
    </w:p>
    <w:p w:rsidR="000C22E1" w:rsidRDefault="002F6115" w:rsidP="0085594A">
      <w:pPr>
        <w:spacing w:after="0"/>
      </w:pPr>
      <w:r>
        <w:t xml:space="preserve">Released by Health: </w:t>
      </w:r>
      <w:r w:rsidR="0085594A">
        <w:tab/>
      </w:r>
      <w:r w:rsidR="0085594A">
        <w:tab/>
      </w:r>
      <w:r w:rsidR="0085594A">
        <w:tab/>
      </w:r>
      <w:r w:rsidR="0085594A">
        <w:tab/>
      </w:r>
      <w:r w:rsidR="0046165D">
        <w:t>08 May 2019</w:t>
      </w:r>
    </w:p>
    <w:p w:rsidR="000C22E1" w:rsidRDefault="000C22E1">
      <w:pPr>
        <w:autoSpaceDE/>
        <w:autoSpaceDN/>
        <w:adjustRightInd/>
        <w:spacing w:after="0"/>
        <w:ind w:right="0"/>
      </w:pPr>
      <w:r>
        <w:lastRenderedPageBreak/>
        <w:br w:type="page"/>
      </w:r>
    </w:p>
    <w:p w:rsidR="000C22E1" w:rsidRDefault="000C22E1" w:rsidP="00C22C67">
      <w:pPr>
        <w:sectPr w:rsidR="000C22E1" w:rsidSect="00626EE8">
          <w:headerReference w:type="even" r:id="rId8"/>
          <w:headerReference w:type="default" r:id="rId9"/>
          <w:footerReference w:type="even" r:id="rId10"/>
          <w:footerReference w:type="default" r:id="rId11"/>
          <w:headerReference w:type="first" r:id="rId12"/>
          <w:pgSz w:w="11906" w:h="16838" w:code="9"/>
          <w:pgMar w:top="1440" w:right="1440" w:bottom="1440" w:left="1440" w:header="720" w:footer="720" w:gutter="0"/>
          <w:cols w:space="720"/>
          <w:titlePg/>
          <w:docGrid w:linePitch="326"/>
        </w:sectPr>
      </w:pPr>
    </w:p>
    <w:sdt>
      <w:sdtPr>
        <w:rPr>
          <w:rFonts w:ascii="Arial" w:eastAsia="Calibri" w:hAnsi="Arial"/>
          <w:b w:val="0"/>
          <w:color w:val="auto"/>
          <w:sz w:val="22"/>
          <w:szCs w:val="22"/>
        </w:rPr>
        <w:id w:val="1491976319"/>
        <w:docPartObj>
          <w:docPartGallery w:val="Table of Contents"/>
          <w:docPartUnique/>
        </w:docPartObj>
      </w:sdtPr>
      <w:sdtEndPr>
        <w:rPr>
          <w:bCs/>
          <w:noProof/>
        </w:rPr>
      </w:sdtEndPr>
      <w:sdtContent>
        <w:p w:rsidR="00D55253" w:rsidRDefault="00D55253">
          <w:pPr>
            <w:pStyle w:val="TOCHeading"/>
          </w:pPr>
          <w:r>
            <w:t>Contents</w:t>
          </w:r>
        </w:p>
        <w:p w:rsidR="0046165D" w:rsidRDefault="00D55253">
          <w:pPr>
            <w:pStyle w:val="TOC1"/>
            <w:tabs>
              <w:tab w:val="left" w:pos="440"/>
              <w:tab w:val="right" w:leader="dot" w:pos="901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8202617" w:history="1">
            <w:r w:rsidR="0046165D" w:rsidRPr="002538A4">
              <w:rPr>
                <w:rStyle w:val="Hyperlink"/>
                <w:noProof/>
              </w:rPr>
              <w:t>1.</w:t>
            </w:r>
            <w:r w:rsidR="0046165D">
              <w:rPr>
                <w:rFonts w:asciiTheme="minorHAnsi" w:eastAsiaTheme="minorEastAsia" w:hAnsiTheme="minorHAnsi" w:cstheme="minorBidi"/>
                <w:noProof/>
                <w:lang w:eastAsia="en-AU"/>
              </w:rPr>
              <w:tab/>
            </w:r>
            <w:r w:rsidR="0046165D" w:rsidRPr="002538A4">
              <w:rPr>
                <w:rStyle w:val="Hyperlink"/>
                <w:noProof/>
              </w:rPr>
              <w:t>Summary</w:t>
            </w:r>
            <w:r w:rsidR="0046165D">
              <w:rPr>
                <w:noProof/>
                <w:webHidden/>
              </w:rPr>
              <w:tab/>
            </w:r>
            <w:r w:rsidR="0046165D">
              <w:rPr>
                <w:noProof/>
                <w:webHidden/>
              </w:rPr>
              <w:fldChar w:fldCharType="begin"/>
            </w:r>
            <w:r w:rsidR="0046165D">
              <w:rPr>
                <w:noProof/>
                <w:webHidden/>
              </w:rPr>
              <w:instrText xml:space="preserve"> PAGEREF _Toc8202617 \h </w:instrText>
            </w:r>
            <w:r w:rsidR="0046165D">
              <w:rPr>
                <w:noProof/>
                <w:webHidden/>
              </w:rPr>
            </w:r>
            <w:r w:rsidR="0046165D">
              <w:rPr>
                <w:noProof/>
                <w:webHidden/>
              </w:rPr>
              <w:fldChar w:fldCharType="separate"/>
            </w:r>
            <w:r w:rsidR="0046165D">
              <w:rPr>
                <w:noProof/>
                <w:webHidden/>
              </w:rPr>
              <w:t>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18" w:history="1">
            <w:r w:rsidR="0046165D" w:rsidRPr="002538A4">
              <w:rPr>
                <w:rStyle w:val="Hyperlink"/>
                <w:noProof/>
              </w:rPr>
              <w:t>Public health priority</w:t>
            </w:r>
            <w:r w:rsidR="0046165D">
              <w:rPr>
                <w:noProof/>
                <w:webHidden/>
              </w:rPr>
              <w:tab/>
            </w:r>
            <w:r w:rsidR="0046165D">
              <w:rPr>
                <w:noProof/>
                <w:webHidden/>
              </w:rPr>
              <w:fldChar w:fldCharType="begin"/>
            </w:r>
            <w:r w:rsidR="0046165D">
              <w:rPr>
                <w:noProof/>
                <w:webHidden/>
              </w:rPr>
              <w:instrText xml:space="preserve"> PAGEREF _Toc8202618 \h </w:instrText>
            </w:r>
            <w:r w:rsidR="0046165D">
              <w:rPr>
                <w:noProof/>
                <w:webHidden/>
              </w:rPr>
            </w:r>
            <w:r w:rsidR="0046165D">
              <w:rPr>
                <w:noProof/>
                <w:webHidden/>
              </w:rPr>
              <w:fldChar w:fldCharType="separate"/>
            </w:r>
            <w:r w:rsidR="0046165D">
              <w:rPr>
                <w:noProof/>
                <w:webHidden/>
              </w:rPr>
              <w:t>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19" w:history="1">
            <w:r w:rsidR="0046165D" w:rsidRPr="002538A4">
              <w:rPr>
                <w:rStyle w:val="Hyperlink"/>
                <w:noProof/>
              </w:rPr>
              <w:t>Priority Classification</w:t>
            </w:r>
            <w:r w:rsidR="0046165D">
              <w:rPr>
                <w:noProof/>
                <w:webHidden/>
              </w:rPr>
              <w:tab/>
            </w:r>
            <w:r w:rsidR="0046165D">
              <w:rPr>
                <w:noProof/>
                <w:webHidden/>
              </w:rPr>
              <w:fldChar w:fldCharType="begin"/>
            </w:r>
            <w:r w:rsidR="0046165D">
              <w:rPr>
                <w:noProof/>
                <w:webHidden/>
              </w:rPr>
              <w:instrText xml:space="preserve"> PAGEREF _Toc8202619 \h </w:instrText>
            </w:r>
            <w:r w:rsidR="0046165D">
              <w:rPr>
                <w:noProof/>
                <w:webHidden/>
              </w:rPr>
            </w:r>
            <w:r w:rsidR="0046165D">
              <w:rPr>
                <w:noProof/>
                <w:webHidden/>
              </w:rPr>
              <w:fldChar w:fldCharType="separate"/>
            </w:r>
            <w:r w:rsidR="0046165D">
              <w:rPr>
                <w:noProof/>
                <w:webHidden/>
              </w:rPr>
              <w:t>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0" w:history="1">
            <w:r w:rsidR="0046165D" w:rsidRPr="002538A4">
              <w:rPr>
                <w:rStyle w:val="Hyperlink"/>
                <w:noProof/>
              </w:rPr>
              <w:t>Public health response timeline</w:t>
            </w:r>
            <w:r w:rsidR="0046165D">
              <w:rPr>
                <w:noProof/>
                <w:webHidden/>
              </w:rPr>
              <w:tab/>
            </w:r>
            <w:r w:rsidR="0046165D">
              <w:rPr>
                <w:noProof/>
                <w:webHidden/>
              </w:rPr>
              <w:fldChar w:fldCharType="begin"/>
            </w:r>
            <w:r w:rsidR="0046165D">
              <w:rPr>
                <w:noProof/>
                <w:webHidden/>
              </w:rPr>
              <w:instrText xml:space="preserve"> PAGEREF _Toc8202620 \h </w:instrText>
            </w:r>
            <w:r w:rsidR="0046165D">
              <w:rPr>
                <w:noProof/>
                <w:webHidden/>
              </w:rPr>
            </w:r>
            <w:r w:rsidR="0046165D">
              <w:rPr>
                <w:noProof/>
                <w:webHidden/>
              </w:rPr>
              <w:fldChar w:fldCharType="separate"/>
            </w:r>
            <w:r w:rsidR="0046165D">
              <w:rPr>
                <w:noProof/>
                <w:webHidden/>
              </w:rPr>
              <w:t>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1" w:history="1">
            <w:r w:rsidR="0046165D" w:rsidRPr="002538A4">
              <w:rPr>
                <w:rStyle w:val="Hyperlink"/>
                <w:noProof/>
              </w:rPr>
              <w:t>Data entry timeline</w:t>
            </w:r>
            <w:r w:rsidR="0046165D">
              <w:rPr>
                <w:noProof/>
                <w:webHidden/>
              </w:rPr>
              <w:tab/>
            </w:r>
            <w:r w:rsidR="0046165D">
              <w:rPr>
                <w:noProof/>
                <w:webHidden/>
              </w:rPr>
              <w:fldChar w:fldCharType="begin"/>
            </w:r>
            <w:r w:rsidR="0046165D">
              <w:rPr>
                <w:noProof/>
                <w:webHidden/>
              </w:rPr>
              <w:instrText xml:space="preserve"> PAGEREF _Toc8202621 \h </w:instrText>
            </w:r>
            <w:r w:rsidR="0046165D">
              <w:rPr>
                <w:noProof/>
                <w:webHidden/>
              </w:rPr>
            </w:r>
            <w:r w:rsidR="0046165D">
              <w:rPr>
                <w:noProof/>
                <w:webHidden/>
              </w:rPr>
              <w:fldChar w:fldCharType="separate"/>
            </w:r>
            <w:r w:rsidR="0046165D">
              <w:rPr>
                <w:noProof/>
                <w:webHidden/>
              </w:rPr>
              <w:t>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2" w:history="1">
            <w:r w:rsidR="0046165D" w:rsidRPr="002538A4">
              <w:rPr>
                <w:rStyle w:val="Hyperlink"/>
                <w:noProof/>
              </w:rPr>
              <w:t>Case management</w:t>
            </w:r>
            <w:r w:rsidR="0046165D">
              <w:rPr>
                <w:noProof/>
                <w:webHidden/>
              </w:rPr>
              <w:tab/>
            </w:r>
            <w:r w:rsidR="0046165D">
              <w:rPr>
                <w:noProof/>
                <w:webHidden/>
              </w:rPr>
              <w:fldChar w:fldCharType="begin"/>
            </w:r>
            <w:r w:rsidR="0046165D">
              <w:rPr>
                <w:noProof/>
                <w:webHidden/>
              </w:rPr>
              <w:instrText xml:space="preserve"> PAGEREF _Toc8202622 \h </w:instrText>
            </w:r>
            <w:r w:rsidR="0046165D">
              <w:rPr>
                <w:noProof/>
                <w:webHidden/>
              </w:rPr>
            </w:r>
            <w:r w:rsidR="0046165D">
              <w:rPr>
                <w:noProof/>
                <w:webHidden/>
              </w:rPr>
              <w:fldChar w:fldCharType="separate"/>
            </w:r>
            <w:r w:rsidR="0046165D">
              <w:rPr>
                <w:noProof/>
                <w:webHidden/>
              </w:rPr>
              <w:t>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3" w:history="1">
            <w:r w:rsidR="0046165D" w:rsidRPr="002538A4">
              <w:rPr>
                <w:rStyle w:val="Hyperlink"/>
                <w:noProof/>
              </w:rPr>
              <w:t>Contact management</w:t>
            </w:r>
            <w:r w:rsidR="0046165D">
              <w:rPr>
                <w:noProof/>
                <w:webHidden/>
              </w:rPr>
              <w:tab/>
            </w:r>
            <w:r w:rsidR="0046165D">
              <w:rPr>
                <w:noProof/>
                <w:webHidden/>
              </w:rPr>
              <w:fldChar w:fldCharType="begin"/>
            </w:r>
            <w:r w:rsidR="0046165D">
              <w:rPr>
                <w:noProof/>
                <w:webHidden/>
              </w:rPr>
              <w:instrText xml:space="preserve"> PAGEREF _Toc8202623 \h </w:instrText>
            </w:r>
            <w:r w:rsidR="0046165D">
              <w:rPr>
                <w:noProof/>
                <w:webHidden/>
              </w:rPr>
            </w:r>
            <w:r w:rsidR="0046165D">
              <w:rPr>
                <w:noProof/>
                <w:webHidden/>
              </w:rPr>
              <w:fldChar w:fldCharType="separate"/>
            </w:r>
            <w:r w:rsidR="0046165D">
              <w:rPr>
                <w:noProof/>
                <w:webHidden/>
              </w:rPr>
              <w:t>4</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24" w:history="1">
            <w:r w:rsidR="0046165D" w:rsidRPr="002538A4">
              <w:rPr>
                <w:rStyle w:val="Hyperlink"/>
                <w:noProof/>
              </w:rPr>
              <w:t>2.</w:t>
            </w:r>
            <w:r w:rsidR="0046165D">
              <w:rPr>
                <w:rFonts w:asciiTheme="minorHAnsi" w:eastAsiaTheme="minorEastAsia" w:hAnsiTheme="minorHAnsi" w:cstheme="minorBidi"/>
                <w:noProof/>
                <w:lang w:eastAsia="en-AU"/>
              </w:rPr>
              <w:tab/>
            </w:r>
            <w:r w:rsidR="0046165D" w:rsidRPr="002538A4">
              <w:rPr>
                <w:rStyle w:val="Hyperlink"/>
                <w:noProof/>
              </w:rPr>
              <w:t>The disease</w:t>
            </w:r>
            <w:r w:rsidR="0046165D">
              <w:rPr>
                <w:noProof/>
                <w:webHidden/>
              </w:rPr>
              <w:tab/>
            </w:r>
            <w:r w:rsidR="0046165D">
              <w:rPr>
                <w:noProof/>
                <w:webHidden/>
              </w:rPr>
              <w:fldChar w:fldCharType="begin"/>
            </w:r>
            <w:r w:rsidR="0046165D">
              <w:rPr>
                <w:noProof/>
                <w:webHidden/>
              </w:rPr>
              <w:instrText xml:space="preserve"> PAGEREF _Toc8202624 \h </w:instrText>
            </w:r>
            <w:r w:rsidR="0046165D">
              <w:rPr>
                <w:noProof/>
                <w:webHidden/>
              </w:rPr>
            </w:r>
            <w:r w:rsidR="0046165D">
              <w:rPr>
                <w:noProof/>
                <w:webHidden/>
              </w:rPr>
              <w:fldChar w:fldCharType="separate"/>
            </w:r>
            <w:r w:rsidR="0046165D">
              <w:rPr>
                <w:noProof/>
                <w:webHidden/>
              </w:rPr>
              <w:t>5</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5" w:history="1">
            <w:r w:rsidR="0046165D" w:rsidRPr="002538A4">
              <w:rPr>
                <w:rStyle w:val="Hyperlink"/>
                <w:noProof/>
              </w:rPr>
              <w:t>Infectious agent</w:t>
            </w:r>
            <w:r w:rsidR="0046165D">
              <w:rPr>
                <w:noProof/>
                <w:webHidden/>
              </w:rPr>
              <w:tab/>
            </w:r>
            <w:r w:rsidR="0046165D">
              <w:rPr>
                <w:noProof/>
                <w:webHidden/>
              </w:rPr>
              <w:fldChar w:fldCharType="begin"/>
            </w:r>
            <w:r w:rsidR="0046165D">
              <w:rPr>
                <w:noProof/>
                <w:webHidden/>
              </w:rPr>
              <w:instrText xml:space="preserve"> PAGEREF _Toc8202625 \h </w:instrText>
            </w:r>
            <w:r w:rsidR="0046165D">
              <w:rPr>
                <w:noProof/>
                <w:webHidden/>
              </w:rPr>
            </w:r>
            <w:r w:rsidR="0046165D">
              <w:rPr>
                <w:noProof/>
                <w:webHidden/>
              </w:rPr>
              <w:fldChar w:fldCharType="separate"/>
            </w:r>
            <w:r w:rsidR="0046165D">
              <w:rPr>
                <w:noProof/>
                <w:webHidden/>
              </w:rPr>
              <w:t>5</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6" w:history="1">
            <w:r w:rsidR="0046165D" w:rsidRPr="002538A4">
              <w:rPr>
                <w:rStyle w:val="Hyperlink"/>
                <w:noProof/>
              </w:rPr>
              <w:t>Reservoir</w:t>
            </w:r>
            <w:r w:rsidR="0046165D">
              <w:rPr>
                <w:noProof/>
                <w:webHidden/>
              </w:rPr>
              <w:tab/>
            </w:r>
            <w:r w:rsidR="0046165D">
              <w:rPr>
                <w:noProof/>
                <w:webHidden/>
              </w:rPr>
              <w:fldChar w:fldCharType="begin"/>
            </w:r>
            <w:r w:rsidR="0046165D">
              <w:rPr>
                <w:noProof/>
                <w:webHidden/>
              </w:rPr>
              <w:instrText xml:space="preserve"> PAGEREF _Toc8202626 \h </w:instrText>
            </w:r>
            <w:r w:rsidR="0046165D">
              <w:rPr>
                <w:noProof/>
                <w:webHidden/>
              </w:rPr>
            </w:r>
            <w:r w:rsidR="0046165D">
              <w:rPr>
                <w:noProof/>
                <w:webHidden/>
              </w:rPr>
              <w:fldChar w:fldCharType="separate"/>
            </w:r>
            <w:r w:rsidR="0046165D">
              <w:rPr>
                <w:noProof/>
                <w:webHidden/>
              </w:rPr>
              <w:t>5</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7" w:history="1">
            <w:r w:rsidR="0046165D" w:rsidRPr="002538A4">
              <w:rPr>
                <w:rStyle w:val="Hyperlink"/>
                <w:noProof/>
              </w:rPr>
              <w:t>Mode of transmission</w:t>
            </w:r>
            <w:r w:rsidR="0046165D">
              <w:rPr>
                <w:noProof/>
                <w:webHidden/>
              </w:rPr>
              <w:tab/>
            </w:r>
            <w:r w:rsidR="0046165D">
              <w:rPr>
                <w:noProof/>
                <w:webHidden/>
              </w:rPr>
              <w:fldChar w:fldCharType="begin"/>
            </w:r>
            <w:r w:rsidR="0046165D">
              <w:rPr>
                <w:noProof/>
                <w:webHidden/>
              </w:rPr>
              <w:instrText xml:space="preserve"> PAGEREF _Toc8202627 \h </w:instrText>
            </w:r>
            <w:r w:rsidR="0046165D">
              <w:rPr>
                <w:noProof/>
                <w:webHidden/>
              </w:rPr>
            </w:r>
            <w:r w:rsidR="0046165D">
              <w:rPr>
                <w:noProof/>
                <w:webHidden/>
              </w:rPr>
              <w:fldChar w:fldCharType="separate"/>
            </w:r>
            <w:r w:rsidR="0046165D">
              <w:rPr>
                <w:noProof/>
                <w:webHidden/>
              </w:rPr>
              <w:t>5</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8" w:history="1">
            <w:r w:rsidR="0046165D" w:rsidRPr="002538A4">
              <w:rPr>
                <w:rStyle w:val="Hyperlink"/>
                <w:noProof/>
              </w:rPr>
              <w:t>Incubation period</w:t>
            </w:r>
            <w:r w:rsidR="0046165D">
              <w:rPr>
                <w:noProof/>
                <w:webHidden/>
              </w:rPr>
              <w:tab/>
            </w:r>
            <w:r w:rsidR="0046165D">
              <w:rPr>
                <w:noProof/>
                <w:webHidden/>
              </w:rPr>
              <w:fldChar w:fldCharType="begin"/>
            </w:r>
            <w:r w:rsidR="0046165D">
              <w:rPr>
                <w:noProof/>
                <w:webHidden/>
              </w:rPr>
              <w:instrText xml:space="preserve"> PAGEREF _Toc8202628 \h </w:instrText>
            </w:r>
            <w:r w:rsidR="0046165D">
              <w:rPr>
                <w:noProof/>
                <w:webHidden/>
              </w:rPr>
            </w:r>
            <w:r w:rsidR="0046165D">
              <w:rPr>
                <w:noProof/>
                <w:webHidden/>
              </w:rPr>
              <w:fldChar w:fldCharType="separate"/>
            </w:r>
            <w:r w:rsidR="0046165D">
              <w:rPr>
                <w:noProof/>
                <w:webHidden/>
              </w:rPr>
              <w:t>5</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29" w:history="1">
            <w:r w:rsidR="0046165D" w:rsidRPr="002538A4">
              <w:rPr>
                <w:rStyle w:val="Hyperlink"/>
                <w:noProof/>
              </w:rPr>
              <w:t>Infectious period</w:t>
            </w:r>
            <w:r w:rsidR="0046165D">
              <w:rPr>
                <w:noProof/>
                <w:webHidden/>
              </w:rPr>
              <w:tab/>
            </w:r>
            <w:r w:rsidR="0046165D">
              <w:rPr>
                <w:noProof/>
                <w:webHidden/>
              </w:rPr>
              <w:fldChar w:fldCharType="begin"/>
            </w:r>
            <w:r w:rsidR="0046165D">
              <w:rPr>
                <w:noProof/>
                <w:webHidden/>
              </w:rPr>
              <w:instrText xml:space="preserve"> PAGEREF _Toc8202629 \h </w:instrText>
            </w:r>
            <w:r w:rsidR="0046165D">
              <w:rPr>
                <w:noProof/>
                <w:webHidden/>
              </w:rPr>
            </w:r>
            <w:r w:rsidR="0046165D">
              <w:rPr>
                <w:noProof/>
                <w:webHidden/>
              </w:rPr>
              <w:fldChar w:fldCharType="separate"/>
            </w:r>
            <w:r w:rsidR="0046165D">
              <w:rPr>
                <w:noProof/>
                <w:webHidden/>
              </w:rPr>
              <w:t>5</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30" w:history="1">
            <w:r w:rsidR="0046165D" w:rsidRPr="002538A4">
              <w:rPr>
                <w:rStyle w:val="Hyperlink"/>
                <w:noProof/>
              </w:rPr>
              <w:t>Clinical presentation and outcome</w:t>
            </w:r>
            <w:r w:rsidR="0046165D">
              <w:rPr>
                <w:noProof/>
                <w:webHidden/>
              </w:rPr>
              <w:tab/>
            </w:r>
            <w:r w:rsidR="0046165D">
              <w:rPr>
                <w:noProof/>
                <w:webHidden/>
              </w:rPr>
              <w:fldChar w:fldCharType="begin"/>
            </w:r>
            <w:r w:rsidR="0046165D">
              <w:rPr>
                <w:noProof/>
                <w:webHidden/>
              </w:rPr>
              <w:instrText xml:space="preserve"> PAGEREF _Toc8202630 \h </w:instrText>
            </w:r>
            <w:r w:rsidR="0046165D">
              <w:rPr>
                <w:noProof/>
                <w:webHidden/>
              </w:rPr>
            </w:r>
            <w:r w:rsidR="0046165D">
              <w:rPr>
                <w:noProof/>
                <w:webHidden/>
              </w:rPr>
              <w:fldChar w:fldCharType="separate"/>
            </w:r>
            <w:r w:rsidR="0046165D">
              <w:rPr>
                <w:noProof/>
                <w:webHidden/>
              </w:rPr>
              <w:t>6</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31" w:history="1">
            <w:r w:rsidR="0046165D" w:rsidRPr="002538A4">
              <w:rPr>
                <w:rStyle w:val="Hyperlink"/>
                <w:noProof/>
              </w:rPr>
              <w:t>Persons at increased risk of infection</w:t>
            </w:r>
            <w:r w:rsidR="0046165D">
              <w:rPr>
                <w:noProof/>
                <w:webHidden/>
              </w:rPr>
              <w:tab/>
            </w:r>
            <w:r w:rsidR="0046165D">
              <w:rPr>
                <w:noProof/>
                <w:webHidden/>
              </w:rPr>
              <w:fldChar w:fldCharType="begin"/>
            </w:r>
            <w:r w:rsidR="0046165D">
              <w:rPr>
                <w:noProof/>
                <w:webHidden/>
              </w:rPr>
              <w:instrText xml:space="preserve"> PAGEREF _Toc8202631 \h </w:instrText>
            </w:r>
            <w:r w:rsidR="0046165D">
              <w:rPr>
                <w:noProof/>
                <w:webHidden/>
              </w:rPr>
            </w:r>
            <w:r w:rsidR="0046165D">
              <w:rPr>
                <w:noProof/>
                <w:webHidden/>
              </w:rPr>
              <w:fldChar w:fldCharType="separate"/>
            </w:r>
            <w:r w:rsidR="0046165D">
              <w:rPr>
                <w:noProof/>
                <w:webHidden/>
              </w:rPr>
              <w:t>7</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32" w:history="1">
            <w:r w:rsidR="0046165D" w:rsidRPr="002538A4">
              <w:rPr>
                <w:rStyle w:val="Hyperlink"/>
                <w:noProof/>
              </w:rPr>
              <w:t>Disease occurrence and public health significance</w:t>
            </w:r>
            <w:r w:rsidR="0046165D">
              <w:rPr>
                <w:noProof/>
                <w:webHidden/>
              </w:rPr>
              <w:tab/>
            </w:r>
            <w:r w:rsidR="0046165D">
              <w:rPr>
                <w:noProof/>
                <w:webHidden/>
              </w:rPr>
              <w:fldChar w:fldCharType="begin"/>
            </w:r>
            <w:r w:rsidR="0046165D">
              <w:rPr>
                <w:noProof/>
                <w:webHidden/>
              </w:rPr>
              <w:instrText xml:space="preserve"> PAGEREF _Toc8202632 \h </w:instrText>
            </w:r>
            <w:r w:rsidR="0046165D">
              <w:rPr>
                <w:noProof/>
                <w:webHidden/>
              </w:rPr>
            </w:r>
            <w:r w:rsidR="0046165D">
              <w:rPr>
                <w:noProof/>
                <w:webHidden/>
              </w:rPr>
              <w:fldChar w:fldCharType="separate"/>
            </w:r>
            <w:r w:rsidR="0046165D">
              <w:rPr>
                <w:noProof/>
                <w:webHidden/>
              </w:rPr>
              <w:t>7</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33" w:history="1">
            <w:r w:rsidR="0046165D" w:rsidRPr="002538A4">
              <w:rPr>
                <w:rStyle w:val="Hyperlink"/>
                <w:noProof/>
              </w:rPr>
              <w:t>3.</w:t>
            </w:r>
            <w:r w:rsidR="0046165D">
              <w:rPr>
                <w:rFonts w:asciiTheme="minorHAnsi" w:eastAsiaTheme="minorEastAsia" w:hAnsiTheme="minorHAnsi" w:cstheme="minorBidi"/>
                <w:noProof/>
                <w:lang w:eastAsia="en-AU"/>
              </w:rPr>
              <w:tab/>
            </w:r>
            <w:r w:rsidR="0046165D" w:rsidRPr="002538A4">
              <w:rPr>
                <w:rStyle w:val="Hyperlink"/>
                <w:noProof/>
              </w:rPr>
              <w:t>Routine prevention activities</w:t>
            </w:r>
            <w:r w:rsidR="0046165D">
              <w:rPr>
                <w:noProof/>
                <w:webHidden/>
              </w:rPr>
              <w:tab/>
            </w:r>
            <w:r w:rsidR="0046165D">
              <w:rPr>
                <w:noProof/>
                <w:webHidden/>
              </w:rPr>
              <w:fldChar w:fldCharType="begin"/>
            </w:r>
            <w:r w:rsidR="0046165D">
              <w:rPr>
                <w:noProof/>
                <w:webHidden/>
              </w:rPr>
              <w:instrText xml:space="preserve"> PAGEREF _Toc8202633 \h </w:instrText>
            </w:r>
            <w:r w:rsidR="0046165D">
              <w:rPr>
                <w:noProof/>
                <w:webHidden/>
              </w:rPr>
            </w:r>
            <w:r w:rsidR="0046165D">
              <w:rPr>
                <w:noProof/>
                <w:webHidden/>
              </w:rPr>
              <w:fldChar w:fldCharType="separate"/>
            </w:r>
            <w:r w:rsidR="0046165D">
              <w:rPr>
                <w:noProof/>
                <w:webHidden/>
              </w:rPr>
              <w:t>8</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34" w:history="1">
            <w:r w:rsidR="0046165D" w:rsidRPr="002538A4">
              <w:rPr>
                <w:rStyle w:val="Hyperlink"/>
                <w:noProof/>
              </w:rPr>
              <w:t>4.</w:t>
            </w:r>
            <w:r w:rsidR="0046165D">
              <w:rPr>
                <w:rFonts w:asciiTheme="minorHAnsi" w:eastAsiaTheme="minorEastAsia" w:hAnsiTheme="minorHAnsi" w:cstheme="minorBidi"/>
                <w:noProof/>
                <w:lang w:eastAsia="en-AU"/>
              </w:rPr>
              <w:tab/>
            </w:r>
            <w:r w:rsidR="0046165D" w:rsidRPr="002538A4">
              <w:rPr>
                <w:rStyle w:val="Hyperlink"/>
                <w:noProof/>
              </w:rPr>
              <w:t>Surveillance objectives</w:t>
            </w:r>
            <w:r w:rsidR="0046165D">
              <w:rPr>
                <w:noProof/>
                <w:webHidden/>
              </w:rPr>
              <w:tab/>
            </w:r>
            <w:r w:rsidR="0046165D">
              <w:rPr>
                <w:noProof/>
                <w:webHidden/>
              </w:rPr>
              <w:fldChar w:fldCharType="begin"/>
            </w:r>
            <w:r w:rsidR="0046165D">
              <w:rPr>
                <w:noProof/>
                <w:webHidden/>
              </w:rPr>
              <w:instrText xml:space="preserve"> PAGEREF _Toc8202634 \h </w:instrText>
            </w:r>
            <w:r w:rsidR="0046165D">
              <w:rPr>
                <w:noProof/>
                <w:webHidden/>
              </w:rPr>
            </w:r>
            <w:r w:rsidR="0046165D">
              <w:rPr>
                <w:noProof/>
                <w:webHidden/>
              </w:rPr>
              <w:fldChar w:fldCharType="separate"/>
            </w:r>
            <w:r w:rsidR="0046165D">
              <w:rPr>
                <w:noProof/>
                <w:webHidden/>
              </w:rPr>
              <w:t>8</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35" w:history="1">
            <w:r w:rsidR="0046165D" w:rsidRPr="002538A4">
              <w:rPr>
                <w:rStyle w:val="Hyperlink"/>
                <w:noProof/>
              </w:rPr>
              <w:t>5.</w:t>
            </w:r>
            <w:r w:rsidR="0046165D">
              <w:rPr>
                <w:rFonts w:asciiTheme="minorHAnsi" w:eastAsiaTheme="minorEastAsia" w:hAnsiTheme="minorHAnsi" w:cstheme="minorBidi"/>
                <w:noProof/>
                <w:lang w:eastAsia="en-AU"/>
              </w:rPr>
              <w:tab/>
            </w:r>
            <w:r w:rsidR="0046165D" w:rsidRPr="002538A4">
              <w:rPr>
                <w:rStyle w:val="Hyperlink"/>
                <w:noProof/>
              </w:rPr>
              <w:t>Communications</w:t>
            </w:r>
            <w:r w:rsidR="0046165D">
              <w:rPr>
                <w:noProof/>
                <w:webHidden/>
              </w:rPr>
              <w:tab/>
            </w:r>
            <w:r w:rsidR="0046165D">
              <w:rPr>
                <w:noProof/>
                <w:webHidden/>
              </w:rPr>
              <w:fldChar w:fldCharType="begin"/>
            </w:r>
            <w:r w:rsidR="0046165D">
              <w:rPr>
                <w:noProof/>
                <w:webHidden/>
              </w:rPr>
              <w:instrText xml:space="preserve"> PAGEREF _Toc8202635 \h </w:instrText>
            </w:r>
            <w:r w:rsidR="0046165D">
              <w:rPr>
                <w:noProof/>
                <w:webHidden/>
              </w:rPr>
            </w:r>
            <w:r w:rsidR="0046165D">
              <w:rPr>
                <w:noProof/>
                <w:webHidden/>
              </w:rPr>
              <w:fldChar w:fldCharType="separate"/>
            </w:r>
            <w:r w:rsidR="0046165D">
              <w:rPr>
                <w:noProof/>
                <w:webHidden/>
              </w:rPr>
              <w:t>9</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36" w:history="1">
            <w:r w:rsidR="0046165D" w:rsidRPr="002538A4">
              <w:rPr>
                <w:rStyle w:val="Hyperlink"/>
                <w:noProof/>
              </w:rPr>
              <w:t>6.</w:t>
            </w:r>
            <w:r w:rsidR="0046165D">
              <w:rPr>
                <w:rFonts w:asciiTheme="minorHAnsi" w:eastAsiaTheme="minorEastAsia" w:hAnsiTheme="minorHAnsi" w:cstheme="minorBidi"/>
                <w:noProof/>
                <w:lang w:eastAsia="en-AU"/>
              </w:rPr>
              <w:tab/>
            </w:r>
            <w:r w:rsidR="0046165D" w:rsidRPr="002538A4">
              <w:rPr>
                <w:rStyle w:val="Hyperlink"/>
                <w:noProof/>
              </w:rPr>
              <w:t>Case definition</w:t>
            </w:r>
            <w:r w:rsidR="0046165D">
              <w:rPr>
                <w:noProof/>
                <w:webHidden/>
              </w:rPr>
              <w:tab/>
            </w:r>
            <w:r w:rsidR="0046165D">
              <w:rPr>
                <w:noProof/>
                <w:webHidden/>
              </w:rPr>
              <w:fldChar w:fldCharType="begin"/>
            </w:r>
            <w:r w:rsidR="0046165D">
              <w:rPr>
                <w:noProof/>
                <w:webHidden/>
              </w:rPr>
              <w:instrText xml:space="preserve"> PAGEREF _Toc8202636 \h </w:instrText>
            </w:r>
            <w:r w:rsidR="0046165D">
              <w:rPr>
                <w:noProof/>
                <w:webHidden/>
              </w:rPr>
            </w:r>
            <w:r w:rsidR="0046165D">
              <w:rPr>
                <w:noProof/>
                <w:webHidden/>
              </w:rPr>
              <w:fldChar w:fldCharType="separate"/>
            </w:r>
            <w:r w:rsidR="0046165D">
              <w:rPr>
                <w:noProof/>
                <w:webHidden/>
              </w:rPr>
              <w:t>10</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37" w:history="1">
            <w:r w:rsidR="0046165D" w:rsidRPr="002538A4">
              <w:rPr>
                <w:rStyle w:val="Hyperlink"/>
                <w:noProof/>
              </w:rPr>
              <w:t>7.</w:t>
            </w:r>
            <w:r w:rsidR="0046165D">
              <w:rPr>
                <w:rFonts w:asciiTheme="minorHAnsi" w:eastAsiaTheme="minorEastAsia" w:hAnsiTheme="minorHAnsi" w:cstheme="minorBidi"/>
                <w:noProof/>
                <w:lang w:eastAsia="en-AU"/>
              </w:rPr>
              <w:tab/>
            </w:r>
            <w:r w:rsidR="0046165D" w:rsidRPr="002538A4">
              <w:rPr>
                <w:rStyle w:val="Hyperlink"/>
                <w:noProof/>
              </w:rPr>
              <w:t>Laboratory testing</w:t>
            </w:r>
            <w:r w:rsidR="0046165D">
              <w:rPr>
                <w:noProof/>
                <w:webHidden/>
              </w:rPr>
              <w:tab/>
            </w:r>
            <w:r w:rsidR="0046165D">
              <w:rPr>
                <w:noProof/>
                <w:webHidden/>
              </w:rPr>
              <w:fldChar w:fldCharType="begin"/>
            </w:r>
            <w:r w:rsidR="0046165D">
              <w:rPr>
                <w:noProof/>
                <w:webHidden/>
              </w:rPr>
              <w:instrText xml:space="preserve"> PAGEREF _Toc8202637 \h </w:instrText>
            </w:r>
            <w:r w:rsidR="0046165D">
              <w:rPr>
                <w:noProof/>
                <w:webHidden/>
              </w:rPr>
            </w:r>
            <w:r w:rsidR="0046165D">
              <w:rPr>
                <w:noProof/>
                <w:webHidden/>
              </w:rPr>
              <w:fldChar w:fldCharType="separate"/>
            </w:r>
            <w:r w:rsidR="0046165D">
              <w:rPr>
                <w:noProof/>
                <w:webHidden/>
              </w:rPr>
              <w:t>10</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38" w:history="1">
            <w:r w:rsidR="0046165D" w:rsidRPr="002538A4">
              <w:rPr>
                <w:rStyle w:val="Hyperlink"/>
                <w:noProof/>
              </w:rPr>
              <w:t>Testing guidelines</w:t>
            </w:r>
            <w:r w:rsidR="0046165D">
              <w:rPr>
                <w:noProof/>
                <w:webHidden/>
              </w:rPr>
              <w:tab/>
            </w:r>
            <w:r w:rsidR="0046165D">
              <w:rPr>
                <w:noProof/>
                <w:webHidden/>
              </w:rPr>
              <w:fldChar w:fldCharType="begin"/>
            </w:r>
            <w:r w:rsidR="0046165D">
              <w:rPr>
                <w:noProof/>
                <w:webHidden/>
              </w:rPr>
              <w:instrText xml:space="preserve"> PAGEREF _Toc8202638 \h </w:instrText>
            </w:r>
            <w:r w:rsidR="0046165D">
              <w:rPr>
                <w:noProof/>
                <w:webHidden/>
              </w:rPr>
            </w:r>
            <w:r w:rsidR="0046165D">
              <w:rPr>
                <w:noProof/>
                <w:webHidden/>
              </w:rPr>
              <w:fldChar w:fldCharType="separate"/>
            </w:r>
            <w:r w:rsidR="0046165D">
              <w:rPr>
                <w:noProof/>
                <w:webHidden/>
              </w:rPr>
              <w:t>10</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39" w:history="1">
            <w:r w:rsidR="0046165D" w:rsidRPr="002538A4">
              <w:rPr>
                <w:rStyle w:val="Hyperlink"/>
                <w:noProof/>
              </w:rPr>
              <w:t>8.</w:t>
            </w:r>
            <w:r w:rsidR="0046165D">
              <w:rPr>
                <w:rFonts w:asciiTheme="minorHAnsi" w:eastAsiaTheme="minorEastAsia" w:hAnsiTheme="minorHAnsi" w:cstheme="minorBidi"/>
                <w:noProof/>
                <w:lang w:eastAsia="en-AU"/>
              </w:rPr>
              <w:tab/>
            </w:r>
            <w:r w:rsidR="0046165D" w:rsidRPr="002538A4">
              <w:rPr>
                <w:rStyle w:val="Hyperlink"/>
                <w:noProof/>
              </w:rPr>
              <w:t>Case management</w:t>
            </w:r>
            <w:r w:rsidR="0046165D">
              <w:rPr>
                <w:noProof/>
                <w:webHidden/>
              </w:rPr>
              <w:tab/>
            </w:r>
            <w:r w:rsidR="0046165D">
              <w:rPr>
                <w:noProof/>
                <w:webHidden/>
              </w:rPr>
              <w:fldChar w:fldCharType="begin"/>
            </w:r>
            <w:r w:rsidR="0046165D">
              <w:rPr>
                <w:noProof/>
                <w:webHidden/>
              </w:rPr>
              <w:instrText xml:space="preserve"> PAGEREF _Toc8202639 \h </w:instrText>
            </w:r>
            <w:r w:rsidR="0046165D">
              <w:rPr>
                <w:noProof/>
                <w:webHidden/>
              </w:rPr>
            </w:r>
            <w:r w:rsidR="0046165D">
              <w:rPr>
                <w:noProof/>
                <w:webHidden/>
              </w:rPr>
              <w:fldChar w:fldCharType="separate"/>
            </w:r>
            <w:r w:rsidR="0046165D">
              <w:rPr>
                <w:noProof/>
                <w:webHidden/>
              </w:rPr>
              <w:t>11</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40" w:history="1">
            <w:r w:rsidR="0046165D" w:rsidRPr="002538A4">
              <w:rPr>
                <w:rStyle w:val="Hyperlink"/>
                <w:noProof/>
              </w:rPr>
              <w:t>Response times</w:t>
            </w:r>
            <w:r w:rsidR="0046165D">
              <w:rPr>
                <w:noProof/>
                <w:webHidden/>
              </w:rPr>
              <w:tab/>
            </w:r>
            <w:r w:rsidR="0046165D">
              <w:rPr>
                <w:noProof/>
                <w:webHidden/>
              </w:rPr>
              <w:fldChar w:fldCharType="begin"/>
            </w:r>
            <w:r w:rsidR="0046165D">
              <w:rPr>
                <w:noProof/>
                <w:webHidden/>
              </w:rPr>
              <w:instrText xml:space="preserve"> PAGEREF _Toc8202640 \h </w:instrText>
            </w:r>
            <w:r w:rsidR="0046165D">
              <w:rPr>
                <w:noProof/>
                <w:webHidden/>
              </w:rPr>
            </w:r>
            <w:r w:rsidR="0046165D">
              <w:rPr>
                <w:noProof/>
                <w:webHidden/>
              </w:rPr>
              <w:fldChar w:fldCharType="separate"/>
            </w:r>
            <w:r w:rsidR="0046165D">
              <w:rPr>
                <w:noProof/>
                <w:webHidden/>
              </w:rPr>
              <w:t>11</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41" w:history="1">
            <w:r w:rsidR="0046165D" w:rsidRPr="002538A4">
              <w:rPr>
                <w:rStyle w:val="Hyperlink"/>
                <w:noProof/>
              </w:rPr>
              <w:t>Response procedure - routine</w:t>
            </w:r>
            <w:r w:rsidR="0046165D">
              <w:rPr>
                <w:noProof/>
                <w:webHidden/>
              </w:rPr>
              <w:tab/>
            </w:r>
            <w:r w:rsidR="0046165D">
              <w:rPr>
                <w:noProof/>
                <w:webHidden/>
              </w:rPr>
              <w:fldChar w:fldCharType="begin"/>
            </w:r>
            <w:r w:rsidR="0046165D">
              <w:rPr>
                <w:noProof/>
                <w:webHidden/>
              </w:rPr>
              <w:instrText xml:space="preserve"> PAGEREF _Toc8202641 \h </w:instrText>
            </w:r>
            <w:r w:rsidR="0046165D">
              <w:rPr>
                <w:noProof/>
                <w:webHidden/>
              </w:rPr>
            </w:r>
            <w:r w:rsidR="0046165D">
              <w:rPr>
                <w:noProof/>
                <w:webHidden/>
              </w:rPr>
              <w:fldChar w:fldCharType="separate"/>
            </w:r>
            <w:r w:rsidR="0046165D">
              <w:rPr>
                <w:noProof/>
                <w:webHidden/>
              </w:rPr>
              <w:t>11</w:t>
            </w:r>
            <w:r w:rsidR="0046165D">
              <w:rPr>
                <w:noProof/>
                <w:webHidden/>
              </w:rPr>
              <w:fldChar w:fldCharType="end"/>
            </w:r>
          </w:hyperlink>
        </w:p>
        <w:p w:rsidR="0046165D" w:rsidRDefault="0045212C">
          <w:pPr>
            <w:pStyle w:val="TOC1"/>
            <w:tabs>
              <w:tab w:val="left" w:pos="440"/>
              <w:tab w:val="right" w:leader="dot" w:pos="9016"/>
            </w:tabs>
            <w:rPr>
              <w:rFonts w:asciiTheme="minorHAnsi" w:eastAsiaTheme="minorEastAsia" w:hAnsiTheme="minorHAnsi" w:cstheme="minorBidi"/>
              <w:noProof/>
              <w:lang w:eastAsia="en-AU"/>
            </w:rPr>
          </w:pPr>
          <w:hyperlink w:anchor="_Toc8202642" w:history="1">
            <w:r w:rsidR="0046165D" w:rsidRPr="002538A4">
              <w:rPr>
                <w:rStyle w:val="Hyperlink"/>
                <w:noProof/>
              </w:rPr>
              <w:t>9.</w:t>
            </w:r>
            <w:r w:rsidR="0046165D">
              <w:rPr>
                <w:rFonts w:asciiTheme="minorHAnsi" w:eastAsiaTheme="minorEastAsia" w:hAnsiTheme="minorHAnsi" w:cstheme="minorBidi"/>
                <w:noProof/>
                <w:lang w:eastAsia="en-AU"/>
              </w:rPr>
              <w:tab/>
            </w:r>
            <w:r w:rsidR="0046165D" w:rsidRPr="002538A4">
              <w:rPr>
                <w:rStyle w:val="Hyperlink"/>
                <w:noProof/>
              </w:rPr>
              <w:t>Environmental evaluation</w:t>
            </w:r>
            <w:r w:rsidR="0046165D">
              <w:rPr>
                <w:noProof/>
                <w:webHidden/>
              </w:rPr>
              <w:tab/>
            </w:r>
            <w:r w:rsidR="0046165D">
              <w:rPr>
                <w:noProof/>
                <w:webHidden/>
              </w:rPr>
              <w:fldChar w:fldCharType="begin"/>
            </w:r>
            <w:r w:rsidR="0046165D">
              <w:rPr>
                <w:noProof/>
                <w:webHidden/>
              </w:rPr>
              <w:instrText xml:space="preserve"> PAGEREF _Toc8202642 \h </w:instrText>
            </w:r>
            <w:r w:rsidR="0046165D">
              <w:rPr>
                <w:noProof/>
                <w:webHidden/>
              </w:rPr>
            </w:r>
            <w:r w:rsidR="0046165D">
              <w:rPr>
                <w:noProof/>
                <w:webHidden/>
              </w:rPr>
              <w:fldChar w:fldCharType="separate"/>
            </w:r>
            <w:r w:rsidR="0046165D">
              <w:rPr>
                <w:noProof/>
                <w:webHidden/>
              </w:rPr>
              <w:t>13</w:t>
            </w:r>
            <w:r w:rsidR="0046165D">
              <w:rPr>
                <w:noProof/>
                <w:webHidden/>
              </w:rPr>
              <w:fldChar w:fldCharType="end"/>
            </w:r>
          </w:hyperlink>
        </w:p>
        <w:p w:rsidR="0046165D" w:rsidRDefault="0045212C">
          <w:pPr>
            <w:pStyle w:val="TOC1"/>
            <w:tabs>
              <w:tab w:val="left" w:pos="660"/>
              <w:tab w:val="right" w:leader="dot" w:pos="9016"/>
            </w:tabs>
            <w:rPr>
              <w:rFonts w:asciiTheme="minorHAnsi" w:eastAsiaTheme="minorEastAsia" w:hAnsiTheme="minorHAnsi" w:cstheme="minorBidi"/>
              <w:noProof/>
              <w:lang w:eastAsia="en-AU"/>
            </w:rPr>
          </w:pPr>
          <w:hyperlink w:anchor="_Toc8202643" w:history="1">
            <w:r w:rsidR="0046165D" w:rsidRPr="002538A4">
              <w:rPr>
                <w:rStyle w:val="Hyperlink"/>
                <w:noProof/>
              </w:rPr>
              <w:t>10.</w:t>
            </w:r>
            <w:r w:rsidR="0046165D">
              <w:rPr>
                <w:rFonts w:asciiTheme="minorHAnsi" w:eastAsiaTheme="minorEastAsia" w:hAnsiTheme="minorHAnsi" w:cstheme="minorBidi"/>
                <w:noProof/>
                <w:lang w:eastAsia="en-AU"/>
              </w:rPr>
              <w:tab/>
            </w:r>
            <w:r w:rsidR="0046165D" w:rsidRPr="002538A4">
              <w:rPr>
                <w:rStyle w:val="Hyperlink"/>
                <w:noProof/>
              </w:rPr>
              <w:t>Contact management</w:t>
            </w:r>
            <w:r w:rsidR="0046165D">
              <w:rPr>
                <w:noProof/>
                <w:webHidden/>
              </w:rPr>
              <w:tab/>
            </w:r>
            <w:r w:rsidR="0046165D">
              <w:rPr>
                <w:noProof/>
                <w:webHidden/>
              </w:rPr>
              <w:fldChar w:fldCharType="begin"/>
            </w:r>
            <w:r w:rsidR="0046165D">
              <w:rPr>
                <w:noProof/>
                <w:webHidden/>
              </w:rPr>
              <w:instrText xml:space="preserve"> PAGEREF _Toc8202643 \h </w:instrText>
            </w:r>
            <w:r w:rsidR="0046165D">
              <w:rPr>
                <w:noProof/>
                <w:webHidden/>
              </w:rPr>
            </w:r>
            <w:r w:rsidR="0046165D">
              <w:rPr>
                <w:noProof/>
                <w:webHidden/>
              </w:rPr>
              <w:fldChar w:fldCharType="separate"/>
            </w:r>
            <w:r w:rsidR="0046165D">
              <w:rPr>
                <w:noProof/>
                <w:webHidden/>
              </w:rPr>
              <w:t>13</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44" w:history="1">
            <w:r w:rsidR="0046165D" w:rsidRPr="002538A4">
              <w:rPr>
                <w:rStyle w:val="Hyperlink"/>
                <w:noProof/>
              </w:rPr>
              <w:t>Identification of contacts</w:t>
            </w:r>
            <w:r w:rsidR="0046165D">
              <w:rPr>
                <w:noProof/>
                <w:webHidden/>
              </w:rPr>
              <w:tab/>
            </w:r>
            <w:r w:rsidR="0046165D">
              <w:rPr>
                <w:noProof/>
                <w:webHidden/>
              </w:rPr>
              <w:fldChar w:fldCharType="begin"/>
            </w:r>
            <w:r w:rsidR="0046165D">
              <w:rPr>
                <w:noProof/>
                <w:webHidden/>
              </w:rPr>
              <w:instrText xml:space="preserve"> PAGEREF _Toc8202644 \h </w:instrText>
            </w:r>
            <w:r w:rsidR="0046165D">
              <w:rPr>
                <w:noProof/>
                <w:webHidden/>
              </w:rPr>
            </w:r>
            <w:r w:rsidR="0046165D">
              <w:rPr>
                <w:noProof/>
                <w:webHidden/>
              </w:rPr>
              <w:fldChar w:fldCharType="separate"/>
            </w:r>
            <w:r w:rsidR="0046165D">
              <w:rPr>
                <w:noProof/>
                <w:webHidden/>
              </w:rPr>
              <w:t>14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45" w:history="1">
            <w:r w:rsidR="0046165D" w:rsidRPr="002538A4">
              <w:rPr>
                <w:rStyle w:val="Hyperlink"/>
                <w:noProof/>
              </w:rPr>
              <w:t>Treatment of contacts</w:t>
            </w:r>
            <w:r w:rsidR="0046165D">
              <w:rPr>
                <w:noProof/>
                <w:webHidden/>
              </w:rPr>
              <w:tab/>
            </w:r>
            <w:r w:rsidR="0046165D">
              <w:rPr>
                <w:noProof/>
                <w:webHidden/>
              </w:rPr>
              <w:fldChar w:fldCharType="begin"/>
            </w:r>
            <w:r w:rsidR="0046165D">
              <w:rPr>
                <w:noProof/>
                <w:webHidden/>
              </w:rPr>
              <w:instrText xml:space="preserve"> PAGEREF _Toc8202645 \h </w:instrText>
            </w:r>
            <w:r w:rsidR="0046165D">
              <w:rPr>
                <w:noProof/>
                <w:webHidden/>
              </w:rPr>
            </w:r>
            <w:r w:rsidR="0046165D">
              <w:rPr>
                <w:noProof/>
                <w:webHidden/>
              </w:rPr>
              <w:fldChar w:fldCharType="separate"/>
            </w:r>
            <w:r w:rsidR="0046165D">
              <w:rPr>
                <w:noProof/>
                <w:webHidden/>
              </w:rPr>
              <w:t>14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46" w:history="1">
            <w:r w:rsidR="0046165D" w:rsidRPr="002538A4">
              <w:rPr>
                <w:rStyle w:val="Hyperlink"/>
                <w:noProof/>
              </w:rPr>
              <w:t>Education</w:t>
            </w:r>
            <w:r w:rsidR="0046165D">
              <w:rPr>
                <w:noProof/>
                <w:webHidden/>
              </w:rPr>
              <w:tab/>
            </w:r>
            <w:r w:rsidR="0046165D">
              <w:rPr>
                <w:noProof/>
                <w:webHidden/>
              </w:rPr>
              <w:fldChar w:fldCharType="begin"/>
            </w:r>
            <w:r w:rsidR="0046165D">
              <w:rPr>
                <w:noProof/>
                <w:webHidden/>
              </w:rPr>
              <w:instrText xml:space="preserve"> PAGEREF _Toc8202646 \h </w:instrText>
            </w:r>
            <w:r w:rsidR="0046165D">
              <w:rPr>
                <w:noProof/>
                <w:webHidden/>
              </w:rPr>
            </w:r>
            <w:r w:rsidR="0046165D">
              <w:rPr>
                <w:noProof/>
                <w:webHidden/>
              </w:rPr>
              <w:fldChar w:fldCharType="separate"/>
            </w:r>
            <w:r w:rsidR="0046165D">
              <w:rPr>
                <w:noProof/>
                <w:webHidden/>
              </w:rPr>
              <w:t>14</w:t>
            </w:r>
            <w:r w:rsidR="0046165D">
              <w:rPr>
                <w:noProof/>
                <w:webHidden/>
              </w:rPr>
              <w:fldChar w:fldCharType="end"/>
            </w:r>
          </w:hyperlink>
        </w:p>
        <w:p w:rsidR="0046165D" w:rsidRDefault="0045212C">
          <w:pPr>
            <w:pStyle w:val="TOC2"/>
            <w:tabs>
              <w:tab w:val="right" w:leader="dot" w:pos="9016"/>
            </w:tabs>
            <w:rPr>
              <w:rFonts w:asciiTheme="minorHAnsi" w:eastAsiaTheme="minorEastAsia" w:hAnsiTheme="minorHAnsi" w:cstheme="minorBidi"/>
              <w:noProof/>
              <w:lang w:eastAsia="en-AU"/>
            </w:rPr>
          </w:pPr>
          <w:hyperlink w:anchor="_Toc8202647" w:history="1">
            <w:r w:rsidR="0046165D" w:rsidRPr="002538A4">
              <w:rPr>
                <w:rStyle w:val="Hyperlink"/>
                <w:noProof/>
              </w:rPr>
              <w:t>Isolation and restriction</w:t>
            </w:r>
            <w:r w:rsidR="0046165D">
              <w:rPr>
                <w:noProof/>
                <w:webHidden/>
              </w:rPr>
              <w:tab/>
            </w:r>
            <w:r w:rsidR="0046165D">
              <w:rPr>
                <w:noProof/>
                <w:webHidden/>
              </w:rPr>
              <w:fldChar w:fldCharType="begin"/>
            </w:r>
            <w:r w:rsidR="0046165D">
              <w:rPr>
                <w:noProof/>
                <w:webHidden/>
              </w:rPr>
              <w:instrText xml:space="preserve"> PAGEREF _Toc8202647 \h </w:instrText>
            </w:r>
            <w:r w:rsidR="0046165D">
              <w:rPr>
                <w:noProof/>
                <w:webHidden/>
              </w:rPr>
            </w:r>
            <w:r w:rsidR="0046165D">
              <w:rPr>
                <w:noProof/>
                <w:webHidden/>
              </w:rPr>
              <w:fldChar w:fldCharType="separate"/>
            </w:r>
            <w:r w:rsidR="0046165D">
              <w:rPr>
                <w:noProof/>
                <w:webHidden/>
              </w:rPr>
              <w:t>14</w:t>
            </w:r>
            <w:r w:rsidR="0046165D">
              <w:rPr>
                <w:noProof/>
                <w:webHidden/>
              </w:rPr>
              <w:fldChar w:fldCharType="end"/>
            </w:r>
          </w:hyperlink>
        </w:p>
        <w:p w:rsidR="0046165D" w:rsidRDefault="0045212C">
          <w:pPr>
            <w:pStyle w:val="TOC1"/>
            <w:tabs>
              <w:tab w:val="left" w:pos="660"/>
              <w:tab w:val="right" w:leader="dot" w:pos="9016"/>
            </w:tabs>
            <w:rPr>
              <w:rFonts w:asciiTheme="minorHAnsi" w:eastAsiaTheme="minorEastAsia" w:hAnsiTheme="minorHAnsi" w:cstheme="minorBidi"/>
              <w:noProof/>
              <w:lang w:eastAsia="en-AU"/>
            </w:rPr>
          </w:pPr>
          <w:hyperlink w:anchor="_Toc8202648" w:history="1">
            <w:r w:rsidR="0046165D" w:rsidRPr="002538A4">
              <w:rPr>
                <w:rStyle w:val="Hyperlink"/>
                <w:noProof/>
              </w:rPr>
              <w:t>11.</w:t>
            </w:r>
            <w:r w:rsidR="0046165D">
              <w:rPr>
                <w:rFonts w:asciiTheme="minorHAnsi" w:eastAsiaTheme="minorEastAsia" w:hAnsiTheme="minorHAnsi" w:cstheme="minorBidi"/>
                <w:noProof/>
                <w:lang w:eastAsia="en-AU"/>
              </w:rPr>
              <w:tab/>
            </w:r>
            <w:r w:rsidR="0046165D" w:rsidRPr="002538A4">
              <w:rPr>
                <w:rStyle w:val="Hyperlink"/>
                <w:noProof/>
              </w:rPr>
              <w:t>Special situations</w:t>
            </w:r>
            <w:r w:rsidR="0046165D">
              <w:rPr>
                <w:noProof/>
                <w:webHidden/>
              </w:rPr>
              <w:tab/>
            </w:r>
            <w:r w:rsidR="0046165D">
              <w:rPr>
                <w:noProof/>
                <w:webHidden/>
              </w:rPr>
              <w:fldChar w:fldCharType="begin"/>
            </w:r>
            <w:r w:rsidR="0046165D">
              <w:rPr>
                <w:noProof/>
                <w:webHidden/>
              </w:rPr>
              <w:instrText xml:space="preserve"> PAGEREF _Toc8202648 \h </w:instrText>
            </w:r>
            <w:r w:rsidR="0046165D">
              <w:rPr>
                <w:noProof/>
                <w:webHidden/>
              </w:rPr>
            </w:r>
            <w:r w:rsidR="0046165D">
              <w:rPr>
                <w:noProof/>
                <w:webHidden/>
              </w:rPr>
              <w:fldChar w:fldCharType="separate"/>
            </w:r>
            <w:r w:rsidR="0046165D">
              <w:rPr>
                <w:noProof/>
                <w:webHidden/>
              </w:rPr>
              <w:t>14</w:t>
            </w:r>
            <w:r w:rsidR="0046165D">
              <w:rPr>
                <w:noProof/>
                <w:webHidden/>
              </w:rPr>
              <w:fldChar w:fldCharType="end"/>
            </w:r>
          </w:hyperlink>
        </w:p>
        <w:p w:rsidR="0046165D" w:rsidRDefault="0045212C">
          <w:pPr>
            <w:pStyle w:val="TOC1"/>
            <w:tabs>
              <w:tab w:val="left" w:pos="660"/>
              <w:tab w:val="right" w:leader="dot" w:pos="9016"/>
            </w:tabs>
            <w:rPr>
              <w:rFonts w:asciiTheme="minorHAnsi" w:eastAsiaTheme="minorEastAsia" w:hAnsiTheme="minorHAnsi" w:cstheme="minorBidi"/>
              <w:noProof/>
              <w:lang w:eastAsia="en-AU"/>
            </w:rPr>
          </w:pPr>
          <w:hyperlink w:anchor="_Toc8202649" w:history="1">
            <w:r w:rsidR="0046165D" w:rsidRPr="002538A4">
              <w:rPr>
                <w:rStyle w:val="Hyperlink"/>
                <w:noProof/>
              </w:rPr>
              <w:t>12.</w:t>
            </w:r>
            <w:r w:rsidR="0046165D">
              <w:rPr>
                <w:rFonts w:asciiTheme="minorHAnsi" w:eastAsiaTheme="minorEastAsia" w:hAnsiTheme="minorHAnsi" w:cstheme="minorBidi"/>
                <w:noProof/>
                <w:lang w:eastAsia="en-AU"/>
              </w:rPr>
              <w:tab/>
            </w:r>
            <w:r w:rsidR="0046165D" w:rsidRPr="002538A4">
              <w:rPr>
                <w:rStyle w:val="Hyperlink"/>
                <w:noProof/>
              </w:rPr>
              <w:t>Appendices</w:t>
            </w:r>
            <w:r w:rsidR="0046165D">
              <w:rPr>
                <w:noProof/>
                <w:webHidden/>
              </w:rPr>
              <w:tab/>
            </w:r>
            <w:r w:rsidR="0046165D">
              <w:rPr>
                <w:noProof/>
                <w:webHidden/>
              </w:rPr>
              <w:fldChar w:fldCharType="begin"/>
            </w:r>
            <w:r w:rsidR="0046165D">
              <w:rPr>
                <w:noProof/>
                <w:webHidden/>
              </w:rPr>
              <w:instrText xml:space="preserve"> PAGEREF _Toc8202649 \h </w:instrText>
            </w:r>
            <w:r w:rsidR="0046165D">
              <w:rPr>
                <w:noProof/>
                <w:webHidden/>
              </w:rPr>
            </w:r>
            <w:r w:rsidR="0046165D">
              <w:rPr>
                <w:noProof/>
                <w:webHidden/>
              </w:rPr>
              <w:fldChar w:fldCharType="separate"/>
            </w:r>
            <w:r w:rsidR="0046165D">
              <w:rPr>
                <w:noProof/>
                <w:webHidden/>
              </w:rPr>
              <w:t>17</w:t>
            </w:r>
            <w:r w:rsidR="0046165D">
              <w:rPr>
                <w:noProof/>
                <w:webHidden/>
              </w:rPr>
              <w:fldChar w:fldCharType="end"/>
            </w:r>
          </w:hyperlink>
        </w:p>
        <w:p w:rsidR="0046165D" w:rsidRDefault="0045212C">
          <w:pPr>
            <w:pStyle w:val="TOC1"/>
            <w:tabs>
              <w:tab w:val="left" w:pos="660"/>
              <w:tab w:val="right" w:leader="dot" w:pos="9016"/>
            </w:tabs>
            <w:rPr>
              <w:rFonts w:asciiTheme="minorHAnsi" w:eastAsiaTheme="minorEastAsia" w:hAnsiTheme="minorHAnsi" w:cstheme="minorBidi"/>
              <w:noProof/>
              <w:lang w:eastAsia="en-AU"/>
            </w:rPr>
          </w:pPr>
          <w:hyperlink w:anchor="_Toc8202650" w:history="1">
            <w:r w:rsidR="0046165D" w:rsidRPr="002538A4">
              <w:rPr>
                <w:rStyle w:val="Hyperlink"/>
                <w:noProof/>
              </w:rPr>
              <w:t>13.</w:t>
            </w:r>
            <w:r w:rsidR="0046165D">
              <w:rPr>
                <w:rFonts w:asciiTheme="minorHAnsi" w:eastAsiaTheme="minorEastAsia" w:hAnsiTheme="minorHAnsi" w:cstheme="minorBidi"/>
                <w:noProof/>
                <w:lang w:eastAsia="en-AU"/>
              </w:rPr>
              <w:tab/>
            </w:r>
            <w:r w:rsidR="0046165D" w:rsidRPr="002538A4">
              <w:rPr>
                <w:rStyle w:val="Hyperlink"/>
                <w:noProof/>
              </w:rPr>
              <w:t>Jurisdiction specific issues</w:t>
            </w:r>
            <w:r w:rsidR="0046165D">
              <w:rPr>
                <w:noProof/>
                <w:webHidden/>
              </w:rPr>
              <w:tab/>
            </w:r>
            <w:r w:rsidR="0046165D">
              <w:rPr>
                <w:noProof/>
                <w:webHidden/>
              </w:rPr>
              <w:fldChar w:fldCharType="begin"/>
            </w:r>
            <w:r w:rsidR="0046165D">
              <w:rPr>
                <w:noProof/>
                <w:webHidden/>
              </w:rPr>
              <w:instrText xml:space="preserve"> PAGEREF _Toc8202650 \h </w:instrText>
            </w:r>
            <w:r w:rsidR="0046165D">
              <w:rPr>
                <w:noProof/>
                <w:webHidden/>
              </w:rPr>
            </w:r>
            <w:r w:rsidR="0046165D">
              <w:rPr>
                <w:noProof/>
                <w:webHidden/>
              </w:rPr>
              <w:fldChar w:fldCharType="separate"/>
            </w:r>
            <w:r w:rsidR="0046165D">
              <w:rPr>
                <w:noProof/>
                <w:webHidden/>
              </w:rPr>
              <w:t>17</w:t>
            </w:r>
            <w:r w:rsidR="0046165D">
              <w:rPr>
                <w:noProof/>
                <w:webHidden/>
              </w:rPr>
              <w:fldChar w:fldCharType="end"/>
            </w:r>
          </w:hyperlink>
        </w:p>
        <w:p w:rsidR="0046165D" w:rsidRDefault="0045212C">
          <w:pPr>
            <w:pStyle w:val="TOC1"/>
            <w:tabs>
              <w:tab w:val="left" w:pos="660"/>
              <w:tab w:val="right" w:leader="dot" w:pos="9016"/>
            </w:tabs>
            <w:rPr>
              <w:rFonts w:asciiTheme="minorHAnsi" w:eastAsiaTheme="minorEastAsia" w:hAnsiTheme="minorHAnsi" w:cstheme="minorBidi"/>
              <w:noProof/>
              <w:lang w:eastAsia="en-AU"/>
            </w:rPr>
          </w:pPr>
          <w:hyperlink w:anchor="_Toc8202651" w:history="1">
            <w:r w:rsidR="0046165D" w:rsidRPr="002538A4">
              <w:rPr>
                <w:rStyle w:val="Hyperlink"/>
                <w:noProof/>
              </w:rPr>
              <w:t>14.</w:t>
            </w:r>
            <w:r w:rsidR="0046165D">
              <w:rPr>
                <w:rFonts w:asciiTheme="minorHAnsi" w:eastAsiaTheme="minorEastAsia" w:hAnsiTheme="minorHAnsi" w:cstheme="minorBidi"/>
                <w:noProof/>
                <w:lang w:eastAsia="en-AU"/>
              </w:rPr>
              <w:tab/>
            </w:r>
            <w:r w:rsidR="0046165D" w:rsidRPr="002538A4">
              <w:rPr>
                <w:rStyle w:val="Hyperlink"/>
                <w:noProof/>
              </w:rPr>
              <w:t>References and additional sources of information</w:t>
            </w:r>
            <w:r w:rsidR="0046165D">
              <w:rPr>
                <w:noProof/>
                <w:webHidden/>
              </w:rPr>
              <w:tab/>
            </w:r>
            <w:r w:rsidR="0046165D">
              <w:rPr>
                <w:noProof/>
                <w:webHidden/>
              </w:rPr>
              <w:fldChar w:fldCharType="begin"/>
            </w:r>
            <w:r w:rsidR="0046165D">
              <w:rPr>
                <w:noProof/>
                <w:webHidden/>
              </w:rPr>
              <w:instrText xml:space="preserve"> PAGEREF _Toc8202651 \h </w:instrText>
            </w:r>
            <w:r w:rsidR="0046165D">
              <w:rPr>
                <w:noProof/>
                <w:webHidden/>
              </w:rPr>
            </w:r>
            <w:r w:rsidR="0046165D">
              <w:rPr>
                <w:noProof/>
                <w:webHidden/>
              </w:rPr>
              <w:fldChar w:fldCharType="separate"/>
            </w:r>
            <w:r w:rsidR="0046165D">
              <w:rPr>
                <w:noProof/>
                <w:webHidden/>
              </w:rPr>
              <w:t>17</w:t>
            </w:r>
            <w:r w:rsidR="0046165D">
              <w:rPr>
                <w:noProof/>
                <w:webHidden/>
              </w:rPr>
              <w:fldChar w:fldCharType="end"/>
            </w:r>
          </w:hyperlink>
        </w:p>
        <w:p w:rsidR="0046165D" w:rsidRDefault="0045212C">
          <w:pPr>
            <w:pStyle w:val="TOC1"/>
            <w:tabs>
              <w:tab w:val="right" w:leader="dot" w:pos="9016"/>
            </w:tabs>
            <w:rPr>
              <w:rFonts w:asciiTheme="minorHAnsi" w:eastAsiaTheme="minorEastAsia" w:hAnsiTheme="minorHAnsi" w:cstheme="minorBidi"/>
              <w:noProof/>
              <w:lang w:eastAsia="en-AU"/>
            </w:rPr>
          </w:pPr>
          <w:hyperlink w:anchor="_Toc8202652" w:history="1">
            <w:r w:rsidR="0046165D" w:rsidRPr="002538A4">
              <w:rPr>
                <w:rStyle w:val="Hyperlink"/>
                <w:noProof/>
              </w:rPr>
              <w:t>Appendix A: Disease factsheet</w:t>
            </w:r>
            <w:r w:rsidR="0046165D">
              <w:rPr>
                <w:noProof/>
                <w:webHidden/>
              </w:rPr>
              <w:tab/>
            </w:r>
            <w:r w:rsidR="0046165D">
              <w:rPr>
                <w:noProof/>
                <w:webHidden/>
              </w:rPr>
              <w:fldChar w:fldCharType="begin"/>
            </w:r>
            <w:r w:rsidR="0046165D">
              <w:rPr>
                <w:noProof/>
                <w:webHidden/>
              </w:rPr>
              <w:instrText xml:space="preserve"> PAGEREF _Toc8202652 \h </w:instrText>
            </w:r>
            <w:r w:rsidR="0046165D">
              <w:rPr>
                <w:noProof/>
                <w:webHidden/>
              </w:rPr>
            </w:r>
            <w:r w:rsidR="0046165D">
              <w:rPr>
                <w:noProof/>
                <w:webHidden/>
              </w:rPr>
              <w:fldChar w:fldCharType="separate"/>
            </w:r>
            <w:r w:rsidR="0046165D">
              <w:rPr>
                <w:noProof/>
                <w:webHidden/>
              </w:rPr>
              <w:t>20</w:t>
            </w:r>
            <w:r w:rsidR="0046165D">
              <w:rPr>
                <w:noProof/>
                <w:webHidden/>
              </w:rPr>
              <w:fldChar w:fldCharType="end"/>
            </w:r>
          </w:hyperlink>
        </w:p>
        <w:p w:rsidR="0046165D" w:rsidRDefault="0045212C">
          <w:pPr>
            <w:pStyle w:val="TOC1"/>
            <w:tabs>
              <w:tab w:val="right" w:leader="dot" w:pos="9016"/>
            </w:tabs>
            <w:rPr>
              <w:rFonts w:asciiTheme="minorHAnsi" w:eastAsiaTheme="minorEastAsia" w:hAnsiTheme="minorHAnsi" w:cstheme="minorBidi"/>
              <w:noProof/>
              <w:lang w:eastAsia="en-AU"/>
            </w:rPr>
          </w:pPr>
          <w:hyperlink w:anchor="_Toc8202653" w:history="1">
            <w:r w:rsidR="0046165D" w:rsidRPr="002538A4">
              <w:rPr>
                <w:rStyle w:val="Hyperlink"/>
                <w:noProof/>
              </w:rPr>
              <w:t>Appendix B: Public health unit check list (where indicated)</w:t>
            </w:r>
            <w:r w:rsidR="0046165D">
              <w:rPr>
                <w:noProof/>
                <w:webHidden/>
              </w:rPr>
              <w:tab/>
            </w:r>
            <w:r w:rsidR="0046165D">
              <w:rPr>
                <w:noProof/>
                <w:webHidden/>
              </w:rPr>
              <w:fldChar w:fldCharType="begin"/>
            </w:r>
            <w:r w:rsidR="0046165D">
              <w:rPr>
                <w:noProof/>
                <w:webHidden/>
              </w:rPr>
              <w:instrText xml:space="preserve"> PAGEREF _Toc8202653 \h </w:instrText>
            </w:r>
            <w:r w:rsidR="0046165D">
              <w:rPr>
                <w:noProof/>
                <w:webHidden/>
              </w:rPr>
            </w:r>
            <w:r w:rsidR="0046165D">
              <w:rPr>
                <w:noProof/>
                <w:webHidden/>
              </w:rPr>
              <w:fldChar w:fldCharType="separate"/>
            </w:r>
            <w:r w:rsidR="0046165D">
              <w:rPr>
                <w:noProof/>
                <w:webHidden/>
              </w:rPr>
              <w:t>23</w:t>
            </w:r>
            <w:r w:rsidR="0046165D">
              <w:rPr>
                <w:noProof/>
                <w:webHidden/>
              </w:rPr>
              <w:fldChar w:fldCharType="end"/>
            </w:r>
          </w:hyperlink>
        </w:p>
        <w:p w:rsidR="0046165D" w:rsidRDefault="0045212C">
          <w:pPr>
            <w:pStyle w:val="TOC1"/>
            <w:tabs>
              <w:tab w:val="right" w:leader="dot" w:pos="9016"/>
            </w:tabs>
            <w:rPr>
              <w:rFonts w:asciiTheme="minorHAnsi" w:eastAsiaTheme="minorEastAsia" w:hAnsiTheme="minorHAnsi" w:cstheme="minorBidi"/>
              <w:noProof/>
              <w:lang w:eastAsia="en-AU"/>
            </w:rPr>
          </w:pPr>
          <w:hyperlink w:anchor="_Toc8202654" w:history="1">
            <w:r w:rsidR="0046165D" w:rsidRPr="002538A4">
              <w:rPr>
                <w:rStyle w:val="Hyperlink"/>
                <w:noProof/>
              </w:rPr>
              <w:t>Appendix C: Disease investigation form</w:t>
            </w:r>
            <w:r w:rsidR="0046165D">
              <w:rPr>
                <w:noProof/>
                <w:webHidden/>
              </w:rPr>
              <w:tab/>
            </w:r>
            <w:r w:rsidR="0046165D">
              <w:rPr>
                <w:noProof/>
                <w:webHidden/>
              </w:rPr>
              <w:fldChar w:fldCharType="begin"/>
            </w:r>
            <w:r w:rsidR="0046165D">
              <w:rPr>
                <w:noProof/>
                <w:webHidden/>
              </w:rPr>
              <w:instrText xml:space="preserve"> PAGEREF _Toc8202654 \h </w:instrText>
            </w:r>
            <w:r w:rsidR="0046165D">
              <w:rPr>
                <w:noProof/>
                <w:webHidden/>
              </w:rPr>
            </w:r>
            <w:r w:rsidR="0046165D">
              <w:rPr>
                <w:noProof/>
                <w:webHidden/>
              </w:rPr>
              <w:fldChar w:fldCharType="separate"/>
            </w:r>
            <w:r w:rsidR="0046165D">
              <w:rPr>
                <w:noProof/>
                <w:webHidden/>
              </w:rPr>
              <w:t>24</w:t>
            </w:r>
            <w:r w:rsidR="0046165D">
              <w:rPr>
                <w:noProof/>
                <w:webHidden/>
              </w:rPr>
              <w:fldChar w:fldCharType="end"/>
            </w:r>
          </w:hyperlink>
        </w:p>
        <w:p w:rsidR="0046165D" w:rsidRDefault="0045212C">
          <w:pPr>
            <w:pStyle w:val="TOC1"/>
            <w:tabs>
              <w:tab w:val="right" w:leader="dot" w:pos="9016"/>
            </w:tabs>
            <w:rPr>
              <w:rFonts w:asciiTheme="minorHAnsi" w:eastAsiaTheme="minorEastAsia" w:hAnsiTheme="minorHAnsi" w:cstheme="minorBidi"/>
              <w:noProof/>
              <w:lang w:eastAsia="en-AU"/>
            </w:rPr>
          </w:pPr>
          <w:hyperlink w:anchor="_Toc8202655" w:history="1">
            <w:r w:rsidR="0046165D" w:rsidRPr="002538A4">
              <w:rPr>
                <w:rStyle w:val="Hyperlink"/>
                <w:noProof/>
              </w:rPr>
              <w:t>Appendix D:  Public health response to critical antimicrobial resistant gonococcal infection</w:t>
            </w:r>
            <w:r w:rsidR="0046165D">
              <w:rPr>
                <w:noProof/>
                <w:webHidden/>
              </w:rPr>
              <w:tab/>
            </w:r>
            <w:r w:rsidR="0046165D">
              <w:rPr>
                <w:noProof/>
                <w:webHidden/>
              </w:rPr>
              <w:fldChar w:fldCharType="begin"/>
            </w:r>
            <w:r w:rsidR="0046165D">
              <w:rPr>
                <w:noProof/>
                <w:webHidden/>
              </w:rPr>
              <w:instrText xml:space="preserve"> PAGEREF _Toc8202655 \h </w:instrText>
            </w:r>
            <w:r w:rsidR="0046165D">
              <w:rPr>
                <w:noProof/>
                <w:webHidden/>
              </w:rPr>
            </w:r>
            <w:r w:rsidR="0046165D">
              <w:rPr>
                <w:noProof/>
                <w:webHidden/>
              </w:rPr>
              <w:fldChar w:fldCharType="separate"/>
            </w:r>
            <w:r w:rsidR="0046165D">
              <w:rPr>
                <w:noProof/>
                <w:webHidden/>
              </w:rPr>
              <w:t>28</w:t>
            </w:r>
            <w:r w:rsidR="0046165D">
              <w:rPr>
                <w:noProof/>
                <w:webHidden/>
              </w:rPr>
              <w:fldChar w:fldCharType="end"/>
            </w:r>
          </w:hyperlink>
        </w:p>
        <w:p w:rsidR="00D55253" w:rsidRDefault="00D55253" w:rsidP="00CF427A">
          <w:pPr>
            <w:spacing w:after="60"/>
          </w:pPr>
          <w:r>
            <w:rPr>
              <w:b/>
              <w:bCs/>
              <w:noProof/>
            </w:rPr>
            <w:fldChar w:fldCharType="end"/>
          </w:r>
        </w:p>
      </w:sdtContent>
    </w:sdt>
    <w:p w:rsidR="00CF427A" w:rsidRDefault="00CF427A">
      <w:pPr>
        <w:autoSpaceDE/>
        <w:autoSpaceDN/>
        <w:adjustRightInd/>
        <w:spacing w:after="0"/>
        <w:ind w:right="0"/>
        <w:rPr>
          <w:rStyle w:val="TitleChar"/>
        </w:rPr>
      </w:pPr>
      <w:r>
        <w:rPr>
          <w:rStyle w:val="TitleChar"/>
        </w:rPr>
        <w:br w:type="page"/>
      </w:r>
    </w:p>
    <w:p w:rsidR="002F6115" w:rsidRPr="0092728B" w:rsidRDefault="002F6115" w:rsidP="00C22C67">
      <w:pPr>
        <w:jc w:val="center"/>
        <w:rPr>
          <w:b/>
          <w:bCs/>
        </w:rPr>
      </w:pPr>
      <w:r>
        <w:rPr>
          <w:rStyle w:val="TitleChar"/>
        </w:rPr>
        <w:lastRenderedPageBreak/>
        <w:t>Gonococcal Infection</w:t>
      </w:r>
    </w:p>
    <w:p w:rsidR="002F6115" w:rsidRDefault="002F6115" w:rsidP="00C9067D">
      <w:pPr>
        <w:pStyle w:val="Subtitle"/>
      </w:pPr>
      <w:r>
        <w:t xml:space="preserve">CDNA </w:t>
      </w:r>
      <w:r w:rsidRPr="002264F9">
        <w:t xml:space="preserve">National Guidelines </w:t>
      </w:r>
      <w:r>
        <w:t>f</w:t>
      </w:r>
      <w:r w:rsidRPr="002264F9">
        <w:t>or Public Health Units</w:t>
      </w:r>
    </w:p>
    <w:p w:rsidR="002F6115" w:rsidRDefault="002F6115" w:rsidP="00BB587D">
      <w:pPr>
        <w:pStyle w:val="Heading1"/>
        <w:numPr>
          <w:ilvl w:val="0"/>
          <w:numId w:val="2"/>
        </w:numPr>
      </w:pPr>
      <w:bookmarkStart w:id="1" w:name="_Toc8202617"/>
      <w:r w:rsidRPr="00CC4402">
        <w:t>Summary</w:t>
      </w:r>
      <w:bookmarkEnd w:id="1"/>
    </w:p>
    <w:p w:rsidR="00626EE8" w:rsidRPr="00A34CC2" w:rsidRDefault="00626EE8" w:rsidP="00091A94">
      <w:r>
        <w:rPr>
          <w:lang w:val="en-US"/>
        </w:rPr>
        <w:t>Response to notified cases of gonococcal infection is often seen as a shared responsibility between public health units, sexual health clinics, and individual diagnosing clinicians. While the balance of responsibility may vary between jurisdictions, and in different situations, these guidelines are</w:t>
      </w:r>
      <w:r w:rsidR="00F87153">
        <w:rPr>
          <w:lang w:val="en-US"/>
        </w:rPr>
        <w:t xml:space="preserve"> primarily</w:t>
      </w:r>
      <w:r>
        <w:rPr>
          <w:lang w:val="en-US"/>
        </w:rPr>
        <w:t xml:space="preserve"> intended for public health units and should be adapted to suit local practices, recogni</w:t>
      </w:r>
      <w:r w:rsidR="0050269D">
        <w:rPr>
          <w:lang w:val="en-US"/>
        </w:rPr>
        <w:t>s</w:t>
      </w:r>
      <w:r>
        <w:rPr>
          <w:lang w:val="en-US"/>
        </w:rPr>
        <w:t xml:space="preserve">ing that there are some situations, such as cases with multi-drug resistant </w:t>
      </w:r>
      <w:r w:rsidR="008D1AA3" w:rsidRPr="008D1AA3">
        <w:rPr>
          <w:lang w:val="en-US"/>
        </w:rPr>
        <w:t>gonococcal infection</w:t>
      </w:r>
      <w:r>
        <w:rPr>
          <w:lang w:val="en-US"/>
        </w:rPr>
        <w:t>, where public health involvement is critical.</w:t>
      </w:r>
    </w:p>
    <w:p w:rsidR="002F6115" w:rsidRPr="00CC4402" w:rsidRDefault="002F6115" w:rsidP="00CC4402">
      <w:pPr>
        <w:pStyle w:val="Heading2"/>
      </w:pPr>
      <w:bookmarkStart w:id="2" w:name="_Toc8202618"/>
      <w:r w:rsidRPr="00CC4402">
        <w:t>Public health priority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472"/>
        <w:gridCol w:w="3306"/>
        <w:gridCol w:w="2750"/>
      </w:tblGrid>
      <w:tr w:rsidR="002F6115" w:rsidRPr="008A5240" w:rsidTr="00266545">
        <w:trPr>
          <w:cantSplit/>
          <w:tblHeader/>
        </w:trPr>
        <w:tc>
          <w:tcPr>
            <w:tcW w:w="2472" w:type="dxa"/>
            <w:shd w:val="solid" w:color="C0C0C0" w:fill="FFFFFF"/>
          </w:tcPr>
          <w:p w:rsidR="002F6115" w:rsidRPr="008A5240" w:rsidRDefault="002F6115" w:rsidP="00C22C67">
            <w:pPr>
              <w:pStyle w:val="Heading2"/>
              <w:ind w:right="-12"/>
            </w:pPr>
            <w:bookmarkStart w:id="3" w:name="_Toc8202619"/>
            <w:r w:rsidRPr="008A5240">
              <w:t>Priority Classification</w:t>
            </w:r>
            <w:bookmarkEnd w:id="3"/>
          </w:p>
        </w:tc>
        <w:tc>
          <w:tcPr>
            <w:tcW w:w="3306" w:type="dxa"/>
            <w:shd w:val="solid" w:color="C0C0C0" w:fill="FFFFFF"/>
          </w:tcPr>
          <w:p w:rsidR="002F6115" w:rsidRPr="008A5240" w:rsidRDefault="002F6115" w:rsidP="00C22C67">
            <w:pPr>
              <w:pStyle w:val="Heading2"/>
              <w:ind w:right="33"/>
            </w:pPr>
            <w:bookmarkStart w:id="4" w:name="_Toc8202620"/>
            <w:r w:rsidRPr="008A5240">
              <w:t>Public health response timeline</w:t>
            </w:r>
            <w:bookmarkEnd w:id="4"/>
          </w:p>
        </w:tc>
        <w:tc>
          <w:tcPr>
            <w:tcW w:w="2750" w:type="dxa"/>
            <w:shd w:val="solid" w:color="C0C0C0" w:fill="FFFFFF"/>
          </w:tcPr>
          <w:p w:rsidR="002F6115" w:rsidRPr="008A5240" w:rsidRDefault="002F6115" w:rsidP="00C22C67">
            <w:pPr>
              <w:pStyle w:val="Heading2"/>
              <w:ind w:right="0"/>
            </w:pPr>
            <w:bookmarkStart w:id="5" w:name="_Toc8202621"/>
            <w:r w:rsidRPr="008A5240">
              <w:t>Data entry timeline</w:t>
            </w:r>
            <w:bookmarkEnd w:id="5"/>
          </w:p>
        </w:tc>
      </w:tr>
      <w:tr w:rsidR="002F6115" w:rsidRPr="008A5240" w:rsidTr="00266545">
        <w:trPr>
          <w:cantSplit/>
        </w:trPr>
        <w:tc>
          <w:tcPr>
            <w:tcW w:w="2472" w:type="dxa"/>
            <w:shd w:val="solid" w:color="C0C0C0" w:fill="FFFFFF"/>
          </w:tcPr>
          <w:p w:rsidR="002F6115" w:rsidRPr="008A5240" w:rsidRDefault="002F6115" w:rsidP="00395841">
            <w:pPr>
              <w:pStyle w:val="BodyText"/>
              <w:ind w:right="-12"/>
            </w:pPr>
            <w:r w:rsidRPr="008A5240">
              <w:t xml:space="preserve">High </w:t>
            </w:r>
            <w:r w:rsidR="00B80290">
              <w:t>–</w:t>
            </w:r>
            <w:r w:rsidR="00395841">
              <w:t xml:space="preserve"> </w:t>
            </w:r>
            <w:r w:rsidR="00B80290">
              <w:t xml:space="preserve">ceftriaxone* resistant </w:t>
            </w:r>
            <w:r w:rsidR="00C775F2">
              <w:t>infections</w:t>
            </w:r>
            <w:r w:rsidR="00F87153">
              <w:t>, infections</w:t>
            </w:r>
            <w:r w:rsidR="00C775F2">
              <w:t xml:space="preserve"> in </w:t>
            </w:r>
            <w:r w:rsidRPr="008A5240">
              <w:t>minors</w:t>
            </w:r>
            <w:r w:rsidR="00C775F2">
              <w:t xml:space="preserve"> and pregnant women</w:t>
            </w:r>
            <w:r w:rsidRPr="008A5240">
              <w:t>,</w:t>
            </w:r>
            <w:r w:rsidR="00B80290">
              <w:t xml:space="preserve"> </w:t>
            </w:r>
            <w:r w:rsidRPr="008A5240">
              <w:t>outbreaks</w:t>
            </w:r>
          </w:p>
        </w:tc>
        <w:tc>
          <w:tcPr>
            <w:tcW w:w="3306" w:type="dxa"/>
            <w:shd w:val="solid" w:color="C0C0C0" w:fill="FFFFFF"/>
          </w:tcPr>
          <w:p w:rsidR="002F6115" w:rsidRPr="008A5240" w:rsidRDefault="002F6115" w:rsidP="00395841">
            <w:pPr>
              <w:pStyle w:val="BodyText"/>
              <w:ind w:right="33"/>
            </w:pPr>
            <w:r w:rsidRPr="008A5240">
              <w:t>Act as soon as possible,</w:t>
            </w:r>
            <w:r w:rsidRPr="008A5240">
              <w:br/>
              <w:t xml:space="preserve">generally within </w:t>
            </w:r>
            <w:r w:rsidR="00395841">
              <w:t>1</w:t>
            </w:r>
            <w:r w:rsidR="00395841" w:rsidRPr="008A5240">
              <w:t xml:space="preserve"> </w:t>
            </w:r>
            <w:r w:rsidRPr="008A5240">
              <w:t>working</w:t>
            </w:r>
            <w:r w:rsidRPr="008A5240">
              <w:br/>
              <w:t>day</w:t>
            </w:r>
          </w:p>
        </w:tc>
        <w:tc>
          <w:tcPr>
            <w:tcW w:w="2750" w:type="dxa"/>
            <w:shd w:val="solid" w:color="C0C0C0" w:fill="FFFFFF"/>
          </w:tcPr>
          <w:p w:rsidR="002F6115" w:rsidRPr="008A5240" w:rsidRDefault="002F6115" w:rsidP="00C22C67">
            <w:pPr>
              <w:pStyle w:val="BodyText"/>
              <w:ind w:right="0"/>
            </w:pPr>
            <w:r w:rsidRPr="008A5240">
              <w:t>Within 3 working days</w:t>
            </w:r>
          </w:p>
        </w:tc>
      </w:tr>
      <w:tr w:rsidR="002F6115" w:rsidRPr="008A5240" w:rsidTr="00266545">
        <w:trPr>
          <w:cantSplit/>
        </w:trPr>
        <w:tc>
          <w:tcPr>
            <w:tcW w:w="2472" w:type="dxa"/>
            <w:shd w:val="solid" w:color="C0C0C0" w:fill="FFFFFF"/>
          </w:tcPr>
          <w:p w:rsidR="002F6115" w:rsidRPr="008A5240" w:rsidRDefault="002F6115" w:rsidP="00C22C67">
            <w:pPr>
              <w:pStyle w:val="BodyText"/>
              <w:ind w:right="-12"/>
              <w:rPr>
                <w:highlight w:val="yellow"/>
              </w:rPr>
            </w:pPr>
            <w:r w:rsidRPr="007C71B7">
              <w:t>Routine</w:t>
            </w:r>
          </w:p>
        </w:tc>
        <w:tc>
          <w:tcPr>
            <w:tcW w:w="3306" w:type="dxa"/>
            <w:shd w:val="solid" w:color="C0C0C0" w:fill="FFFFFF"/>
          </w:tcPr>
          <w:p w:rsidR="002F6115" w:rsidRPr="008A5240" w:rsidRDefault="002F6115" w:rsidP="00C22C67">
            <w:pPr>
              <w:pStyle w:val="BodyText"/>
              <w:ind w:right="33"/>
              <w:rPr>
                <w:highlight w:val="yellow"/>
              </w:rPr>
            </w:pPr>
            <w:r w:rsidRPr="007C71B7">
              <w:t>Action should be carried out as part of routine duties</w:t>
            </w:r>
          </w:p>
        </w:tc>
        <w:tc>
          <w:tcPr>
            <w:tcW w:w="2750" w:type="dxa"/>
            <w:shd w:val="solid" w:color="C0C0C0" w:fill="FFFFFF"/>
          </w:tcPr>
          <w:p w:rsidR="002F6115" w:rsidRPr="008A5240" w:rsidRDefault="002F6115" w:rsidP="00C22C67">
            <w:pPr>
              <w:pStyle w:val="BodyText"/>
              <w:ind w:right="0"/>
              <w:rPr>
                <w:highlight w:val="yellow"/>
              </w:rPr>
            </w:pPr>
            <w:r w:rsidRPr="007C71B7">
              <w:t>Within 5 working days</w:t>
            </w:r>
          </w:p>
        </w:tc>
      </w:tr>
    </w:tbl>
    <w:p w:rsidR="002F6115" w:rsidRDefault="00B80290" w:rsidP="00395841">
      <w:pPr>
        <w:pStyle w:val="BodyText"/>
        <w:spacing w:after="0"/>
      </w:pPr>
      <w:r>
        <w:t xml:space="preserve">* Resistance to ceftriaxone </w:t>
      </w:r>
      <w:r w:rsidRPr="00D02C9E">
        <w:t>(</w:t>
      </w:r>
      <w:r w:rsidR="006019E4">
        <w:t xml:space="preserve">Minimum Inhibitory Concentration, </w:t>
      </w:r>
      <w:r w:rsidRPr="00D02C9E">
        <w:t xml:space="preserve">MIC </w:t>
      </w:r>
      <w:r w:rsidRPr="00D02C9E">
        <w:rPr>
          <w:rFonts w:cs="Arial"/>
        </w:rPr>
        <w:t>≥</w:t>
      </w:r>
      <w:r w:rsidRPr="00D02C9E">
        <w:t xml:space="preserve"> 0.5mg/L)</w:t>
      </w:r>
    </w:p>
    <w:p w:rsidR="00B80290" w:rsidRPr="003D47CE" w:rsidRDefault="00B80290" w:rsidP="00395841">
      <w:pPr>
        <w:pStyle w:val="BodyText"/>
        <w:spacing w:after="0"/>
      </w:pPr>
    </w:p>
    <w:p w:rsidR="002F6115" w:rsidRPr="00BF2716" w:rsidRDefault="002F6115" w:rsidP="00B627C8">
      <w:pPr>
        <w:pStyle w:val="Heading2"/>
        <w:rPr>
          <w:i w:val="0"/>
          <w:iCs w:val="0"/>
        </w:rPr>
      </w:pPr>
      <w:bookmarkStart w:id="6" w:name="_Toc8202622"/>
      <w:r w:rsidRPr="00BF2716">
        <w:t>Case management</w:t>
      </w:r>
      <w:bookmarkEnd w:id="6"/>
    </w:p>
    <w:p w:rsidR="002F6115" w:rsidRDefault="002F6115" w:rsidP="00F46044">
      <w:pPr>
        <w:spacing w:after="0"/>
      </w:pPr>
      <w:r>
        <w:t xml:space="preserve">Isolation of case is not required. </w:t>
      </w:r>
    </w:p>
    <w:p w:rsidR="002F6115" w:rsidRDefault="002F6115" w:rsidP="00F46044">
      <w:pPr>
        <w:spacing w:after="0"/>
      </w:pPr>
      <w:r>
        <w:t>Case management is the responsibility of the diagnosing</w:t>
      </w:r>
      <w:r w:rsidR="00793915">
        <w:t xml:space="preserve"> clinician</w:t>
      </w:r>
      <w:r>
        <w:t xml:space="preserve">. </w:t>
      </w:r>
    </w:p>
    <w:p w:rsidR="00F46044" w:rsidRDefault="00F46044" w:rsidP="00C9067D"/>
    <w:p w:rsidR="002F6115" w:rsidRDefault="002F6115" w:rsidP="00C9067D">
      <w:r>
        <w:t>Advice should be provided to the case that</w:t>
      </w:r>
      <w:r w:rsidR="003678CE">
        <w:t>:</w:t>
      </w:r>
    </w:p>
    <w:p w:rsidR="002F6115" w:rsidRPr="001D7699" w:rsidRDefault="002F6115" w:rsidP="00BB587D">
      <w:pPr>
        <w:pStyle w:val="ListParagraph"/>
        <w:numPr>
          <w:ilvl w:val="0"/>
          <w:numId w:val="3"/>
        </w:numPr>
      </w:pPr>
      <w:r w:rsidRPr="001D7699">
        <w:rPr>
          <w:rFonts w:cs="Times New Roman"/>
          <w:lang w:val="en-AU"/>
        </w:rPr>
        <w:t>all medications should be taken as directed</w:t>
      </w:r>
    </w:p>
    <w:p w:rsidR="002F6115" w:rsidRPr="001D7699" w:rsidRDefault="002F6115" w:rsidP="00BB587D">
      <w:pPr>
        <w:pStyle w:val="ListParagraph"/>
        <w:numPr>
          <w:ilvl w:val="0"/>
          <w:numId w:val="3"/>
        </w:numPr>
      </w:pPr>
      <w:r>
        <w:rPr>
          <w:rFonts w:cs="Times New Roman"/>
          <w:lang w:val="en-AU"/>
        </w:rPr>
        <w:t>a</w:t>
      </w:r>
      <w:r w:rsidRPr="001D7699">
        <w:rPr>
          <w:rFonts w:cs="Times New Roman"/>
          <w:lang w:val="en-AU"/>
        </w:rPr>
        <w:t xml:space="preserve">ll </w:t>
      </w:r>
      <w:r w:rsidR="00637F8B">
        <w:rPr>
          <w:rFonts w:cs="Times New Roman"/>
          <w:lang w:val="en-AU"/>
        </w:rPr>
        <w:t xml:space="preserve">sexual </w:t>
      </w:r>
      <w:r w:rsidRPr="001D7699">
        <w:rPr>
          <w:rFonts w:cs="Times New Roman"/>
          <w:lang w:val="en-AU"/>
        </w:rPr>
        <w:t xml:space="preserve">partners should be </w:t>
      </w:r>
      <w:r w:rsidR="007C71B7">
        <w:rPr>
          <w:rFonts w:cs="Times New Roman"/>
          <w:lang w:val="en-AU"/>
        </w:rPr>
        <w:t>notified</w:t>
      </w:r>
      <w:r w:rsidR="007D2988">
        <w:rPr>
          <w:rFonts w:cs="Times New Roman"/>
          <w:lang w:val="en-AU"/>
        </w:rPr>
        <w:t>,</w:t>
      </w:r>
      <w:r w:rsidR="007C71B7">
        <w:rPr>
          <w:rFonts w:cs="Times New Roman"/>
          <w:lang w:val="en-AU"/>
        </w:rPr>
        <w:t xml:space="preserve"> and encouraged to be tested</w:t>
      </w:r>
      <w:r w:rsidR="007C71B7" w:rsidRPr="001D7699">
        <w:rPr>
          <w:rFonts w:cs="Times New Roman"/>
          <w:lang w:val="en-AU"/>
        </w:rPr>
        <w:t xml:space="preserve"> </w:t>
      </w:r>
      <w:r w:rsidRPr="001D7699">
        <w:rPr>
          <w:rFonts w:cs="Times New Roman"/>
          <w:lang w:val="en-AU"/>
        </w:rPr>
        <w:t>and treated</w:t>
      </w:r>
      <w:r w:rsidR="00FE04C4">
        <w:rPr>
          <w:rFonts w:cs="Times New Roman"/>
          <w:lang w:val="en-AU"/>
        </w:rPr>
        <w:t xml:space="preserve"> if necessary</w:t>
      </w:r>
    </w:p>
    <w:p w:rsidR="002F6115" w:rsidRPr="001D7699" w:rsidRDefault="002F6115" w:rsidP="00BB587D">
      <w:pPr>
        <w:pStyle w:val="ListParagraph"/>
        <w:numPr>
          <w:ilvl w:val="0"/>
          <w:numId w:val="3"/>
        </w:numPr>
      </w:pPr>
      <w:r>
        <w:rPr>
          <w:rFonts w:cs="Times New Roman"/>
          <w:lang w:val="en-AU"/>
        </w:rPr>
        <w:lastRenderedPageBreak/>
        <w:t>s</w:t>
      </w:r>
      <w:r w:rsidRPr="001D7699">
        <w:rPr>
          <w:rFonts w:cs="Times New Roman"/>
          <w:lang w:val="en-AU"/>
        </w:rPr>
        <w:t xml:space="preserve">exual contact should be avoided until </w:t>
      </w:r>
      <w:r w:rsidR="00CE56E0">
        <w:rPr>
          <w:rFonts w:cs="Times New Roman"/>
          <w:lang w:val="en-AU"/>
        </w:rPr>
        <w:t xml:space="preserve">7 days after </w:t>
      </w:r>
      <w:r w:rsidRPr="001D7699">
        <w:rPr>
          <w:rFonts w:cs="Times New Roman"/>
          <w:lang w:val="en-AU"/>
        </w:rPr>
        <w:t xml:space="preserve">the </w:t>
      </w:r>
      <w:r w:rsidR="00A4520E">
        <w:rPr>
          <w:rFonts w:cs="Times New Roman"/>
          <w:lang w:val="en-AU"/>
        </w:rPr>
        <w:t>case</w:t>
      </w:r>
      <w:r w:rsidRPr="001D7699">
        <w:rPr>
          <w:rFonts w:cs="Times New Roman"/>
          <w:lang w:val="en-AU"/>
        </w:rPr>
        <w:t xml:space="preserve"> and </w:t>
      </w:r>
      <w:r w:rsidR="00FE04C4">
        <w:rPr>
          <w:rFonts w:cs="Times New Roman"/>
          <w:lang w:val="en-AU"/>
        </w:rPr>
        <w:t>their</w:t>
      </w:r>
      <w:r w:rsidR="007D2988">
        <w:rPr>
          <w:rFonts w:cs="Times New Roman"/>
          <w:lang w:val="en-AU"/>
        </w:rPr>
        <w:t xml:space="preserve"> current</w:t>
      </w:r>
      <w:r w:rsidR="00FE04C4" w:rsidRPr="001D7699">
        <w:rPr>
          <w:rFonts w:cs="Times New Roman"/>
          <w:lang w:val="en-AU"/>
        </w:rPr>
        <w:t xml:space="preserve"> </w:t>
      </w:r>
      <w:r w:rsidR="00637F8B">
        <w:rPr>
          <w:rFonts w:cs="Times New Roman"/>
          <w:lang w:val="en-AU"/>
        </w:rPr>
        <w:t xml:space="preserve">sexual </w:t>
      </w:r>
      <w:r w:rsidRPr="001D7699">
        <w:rPr>
          <w:rFonts w:cs="Times New Roman"/>
          <w:lang w:val="en-AU"/>
        </w:rPr>
        <w:t>partner(s) have been treated</w:t>
      </w:r>
    </w:p>
    <w:p w:rsidR="006204DA" w:rsidRDefault="002F6115" w:rsidP="00A95274">
      <w:pPr>
        <w:pStyle w:val="Heading2"/>
      </w:pPr>
      <w:bookmarkStart w:id="7" w:name="_Toc8202623"/>
      <w:r w:rsidRPr="00D73833">
        <w:t>Contact management</w:t>
      </w:r>
      <w:bookmarkEnd w:id="7"/>
    </w:p>
    <w:p w:rsidR="005C364F" w:rsidRDefault="005C364F" w:rsidP="005C364F">
      <w:pPr>
        <w:pStyle w:val="ListParagraph"/>
        <w:numPr>
          <w:ilvl w:val="0"/>
          <w:numId w:val="16"/>
        </w:numPr>
      </w:pPr>
      <w:r>
        <w:t>c</w:t>
      </w:r>
      <w:r w:rsidR="006204DA">
        <w:t>ontact tracing and management</w:t>
      </w:r>
      <w:r w:rsidR="00626EE8">
        <w:t xml:space="preserve"> for most cases</w:t>
      </w:r>
      <w:r w:rsidR="006204DA">
        <w:t xml:space="preserve"> is the responsibility of the treating clinician</w:t>
      </w:r>
    </w:p>
    <w:p w:rsidR="009F7C8E" w:rsidRDefault="005C364F" w:rsidP="009F7C8E">
      <w:pPr>
        <w:pStyle w:val="ListParagraph"/>
        <w:numPr>
          <w:ilvl w:val="0"/>
          <w:numId w:val="16"/>
        </w:numPr>
      </w:pPr>
      <w:r>
        <w:t>c</w:t>
      </w:r>
      <w:r w:rsidR="00D73833">
        <w:t>ontact tracing is a priority for all patients with confirmed infection</w:t>
      </w:r>
    </w:p>
    <w:p w:rsidR="00FD52BC" w:rsidRDefault="0028552B" w:rsidP="00FD52BC">
      <w:pPr>
        <w:pStyle w:val="ListParagraph"/>
        <w:numPr>
          <w:ilvl w:val="0"/>
          <w:numId w:val="7"/>
        </w:numPr>
      </w:pPr>
      <w:r>
        <w:t>o</w:t>
      </w:r>
      <w:r w:rsidR="00D73833">
        <w:t xml:space="preserve">ffer </w:t>
      </w:r>
      <w:r w:rsidR="00C41568">
        <w:t xml:space="preserve">testing and </w:t>
      </w:r>
      <w:r w:rsidR="00D73833">
        <w:t xml:space="preserve">recommend treatment to </w:t>
      </w:r>
      <w:r w:rsidR="00FD52BC">
        <w:t xml:space="preserve">known </w:t>
      </w:r>
      <w:r w:rsidR="00D73833">
        <w:t xml:space="preserve">sexual </w:t>
      </w:r>
      <w:r w:rsidR="00637F8B">
        <w:t>partners</w:t>
      </w:r>
    </w:p>
    <w:p w:rsidR="003C0798" w:rsidRDefault="003C0798" w:rsidP="00FD52BC">
      <w:pPr>
        <w:pStyle w:val="ListParagraph"/>
        <w:numPr>
          <w:ilvl w:val="0"/>
          <w:numId w:val="7"/>
        </w:numPr>
      </w:pPr>
      <w:r>
        <w:t>contact tracing outcome measures should be recorded</w:t>
      </w:r>
    </w:p>
    <w:p w:rsidR="00CF427A" w:rsidRDefault="00CF427A" w:rsidP="00CF427A">
      <w:pPr>
        <w:ind w:left="360"/>
      </w:pPr>
    </w:p>
    <w:p w:rsidR="002F6115" w:rsidRDefault="002F6115" w:rsidP="00BB587D">
      <w:pPr>
        <w:pStyle w:val="Heading1"/>
        <w:numPr>
          <w:ilvl w:val="0"/>
          <w:numId w:val="2"/>
        </w:numPr>
      </w:pPr>
      <w:bookmarkStart w:id="8" w:name="_Toc8202624"/>
      <w:bookmarkStart w:id="9" w:name="Sec2"/>
      <w:r>
        <w:t>The dis</w:t>
      </w:r>
      <w:r w:rsidRPr="002264F9">
        <w:t>ease</w:t>
      </w:r>
      <w:bookmarkEnd w:id="8"/>
    </w:p>
    <w:p w:rsidR="002F6115" w:rsidRPr="002264F9" w:rsidRDefault="002F6115" w:rsidP="00072886">
      <w:pPr>
        <w:pStyle w:val="Heading2"/>
      </w:pPr>
      <w:bookmarkStart w:id="10" w:name="_Toc8202625"/>
      <w:bookmarkEnd w:id="9"/>
      <w:r w:rsidRPr="002264F9">
        <w:t>Infectious agent</w:t>
      </w:r>
      <w:bookmarkEnd w:id="10"/>
    </w:p>
    <w:p w:rsidR="002F6115" w:rsidRPr="005231C9" w:rsidRDefault="002F6115" w:rsidP="00B627C8">
      <w:pPr>
        <w:pStyle w:val="BodyText"/>
      </w:pPr>
      <w:r>
        <w:rPr>
          <w:i/>
        </w:rPr>
        <w:t>Neisseria gonorrhoeae</w:t>
      </w:r>
      <w:r>
        <w:t>, a Gram</w:t>
      </w:r>
      <w:r w:rsidR="003678CE">
        <w:t>-</w:t>
      </w:r>
      <w:r>
        <w:t xml:space="preserve">negative diplococcus. </w:t>
      </w:r>
    </w:p>
    <w:p w:rsidR="002F6115" w:rsidRPr="002264F9" w:rsidRDefault="002F6115" w:rsidP="00072886">
      <w:pPr>
        <w:pStyle w:val="Heading2"/>
      </w:pPr>
      <w:bookmarkStart w:id="11" w:name="_Toc8202626"/>
      <w:r w:rsidRPr="002264F9">
        <w:t>Reservoir</w:t>
      </w:r>
      <w:bookmarkEnd w:id="11"/>
    </w:p>
    <w:p w:rsidR="002F6115" w:rsidRDefault="002F6115" w:rsidP="00C9067D">
      <w:r>
        <w:t xml:space="preserve">Humans </w:t>
      </w:r>
    </w:p>
    <w:p w:rsidR="002F6115" w:rsidRPr="002264F9" w:rsidRDefault="002F6115" w:rsidP="00072886">
      <w:pPr>
        <w:pStyle w:val="Heading2"/>
      </w:pPr>
      <w:bookmarkStart w:id="12" w:name="_Toc8202627"/>
      <w:r w:rsidRPr="002264F9">
        <w:t>Mode of transmission</w:t>
      </w:r>
      <w:bookmarkEnd w:id="12"/>
    </w:p>
    <w:p w:rsidR="00216E13" w:rsidRDefault="001C11CE" w:rsidP="00DC7448">
      <w:pPr>
        <w:pStyle w:val="BodyText"/>
      </w:pPr>
      <w:r>
        <w:t>Gono</w:t>
      </w:r>
      <w:r w:rsidR="000B059F">
        <w:t>coccal infection</w:t>
      </w:r>
      <w:r>
        <w:t xml:space="preserve"> is</w:t>
      </w:r>
      <w:r w:rsidR="00EA5865">
        <w:t xml:space="preserve"> </w:t>
      </w:r>
      <w:r>
        <w:t>highly contagious and is</w:t>
      </w:r>
      <w:r w:rsidR="00FE04C4">
        <w:t xml:space="preserve"> usually</w:t>
      </w:r>
      <w:r>
        <w:t xml:space="preserve"> transmitted through </w:t>
      </w:r>
      <w:r w:rsidR="00DE2B5D">
        <w:t xml:space="preserve">unprotected </w:t>
      </w:r>
      <w:r w:rsidR="008F7431">
        <w:t xml:space="preserve">vaginal, anal or oral </w:t>
      </w:r>
      <w:r>
        <w:t xml:space="preserve">sexual contact </w:t>
      </w:r>
      <w:r w:rsidR="005A3289">
        <w:t xml:space="preserve">with </w:t>
      </w:r>
      <w:r w:rsidR="008F7431">
        <w:t>an infected person</w:t>
      </w:r>
      <w:r w:rsidR="00753A6C">
        <w:t>.</w:t>
      </w:r>
      <w:r w:rsidR="008F7431">
        <w:t xml:space="preserve"> </w:t>
      </w:r>
      <w:r w:rsidR="00216E13" w:rsidRPr="00216E13">
        <w:t>Transmission is by direct inoculation of infected secretions from one mucous membrane to another</w:t>
      </w:r>
      <w:r w:rsidR="00376075">
        <w:t xml:space="preserve"> </w:t>
      </w:r>
      <w:r w:rsidR="00376075">
        <w:fldChar w:fldCharType="begin">
          <w:fldData xml:space="preserve">PEVuZE5vdGU+PENpdGU+PEF1dGhvcj5CaWduZWxsPC9BdXRob3I+PFllYXI+MjAxMTwvWWVhcj48
UmVjTnVtPjY8L1JlY051bT48RGlzcGxheVRleHQ+KDEsIDIpPC9EaXNwbGF5VGV4dD48cmVjb3Jk
PjxyZWMtbnVtYmVyPjY8L3JlYy1udW1iZXI+PGZvcmVpZ24ta2V5cz48a2V5IGFwcD0iRU4iIGRi
LWlkPSJmemFheGFzeG9wczJmYWV6cnpreHd2dnkwZmZhcDB0dnh3ZngiIHRpbWVzdGFtcD0iMTUz
OTIyNTA4NyI+Njwva2V5PjwvZm9yZWlnbi1rZXlzPjxyZWYtdHlwZSBuYW1lPSJKb3VybmFsIEFy
dGljbGUiPjE3PC9yZWYtdHlwZT48Y29udHJpYnV0b3JzPjxhdXRob3JzPjxhdXRob3I+QyBCaWdu
ZWxsPC9hdXRob3I+PGF1dGhvcj5GaXR6Z2VyYWxkLCBNPC9hdXRob3I+PGF1dGhvcj5HdWlkZWxp
bmUgRGV2ZWxvcG1lbnQgR3JvdXAsPC9hdXRob3I+PGF1dGhvcj5Ccml0aXNoIEFzc29jaWF0aW9u
IGZvciBTZXh1YWwgSGVhbHRoIGFuZCBISVYgVUssPC9hdXRob3I+PC9hdXRob3JzPjwvY29udHJp
YnV0b3JzPjx0aXRsZXM+PHRpdGxlPlVLIG5hdGlvbmFsIGd1aWRlbGluZSBmb3IgdGhlIG1hbmFn
ZW1lbnQgb2YgZ29ub3JyaG9lYSBpbiBhZHVsdHM8L3RpdGxlPjxzZWNvbmRhcnktdGl0bGU+SW50
IEogU1REIEFJRFMuIDwvc2Vjb25kYXJ5LXRpdGxlPjwvdGl0bGVzPjxwZXJpb2RpY2FsPjxmdWxs
LXRpdGxlPkludCBKIFNURCBBSURTLjwvZnVsbC10aXRsZT48L3BlcmlvZGljYWw+PHBhZ2VzPjU0
MS03PC9wYWdlcz48dm9sdW1lPjIyPC92b2x1bWU+PG51bWJlcj4xMDwvbnVtYmVyPjxkYXRlcz48
eWVhcj4yMDExPC95ZWFyPjwvZGF0ZXM+PHVybHM+PHJlbGF0ZWQtdXJscz48dXJsPjxzdHlsZSBm
YWNlPSJ1bmRlcmxpbmUiIGZvbnQ9ImRlZmF1bHQiIHNpemU9IjEwMCUiPmh0dHBzOi8vd3d3Lm5j
YmkubmxtLm5paC5nb3YvcHVibWVkLzIxOTk4MTcyPC9zdHlsZT48L3VybD48L3JlbGF0ZWQtdXJs
cz48L3VybHM+PGVsZWN0cm9uaWMtcmVzb3VyY2UtbnVtPjEwLjEyNTgvaWpzYS4yMDExLjAxMTI2
NyA8L2VsZWN0cm9uaWMtcmVzb3VyY2UtbnVtPjwvcmVjb3JkPjwvQ2l0ZT48Q2l0ZT48QXV0aG9y
PkNvcm5lbGlzc2U8L0F1dGhvcj48WWVhcj4yMDE4PC9ZZWFyPjxSZWNOdW0+NzwvUmVjTnVtPjxy
ZWNvcmQ+PHJlYy1udW1iZXI+NzwvcmVjLW51bWJlcj48Zm9yZWlnbi1rZXlzPjxrZXkgYXBwPSJF
TiIgZGItaWQ9ImZ6YWF4YXN4b3BzMmZhZXpyemt4d3Z2eTBmZmFwMHR2eHdmeCIgdGltZXN0YW1w
PSIxNTM5MjI1NTY5Ij43PC9rZXk+PC9mb3JlaWduLWtleXM+PHJlZi10eXBlIG5hbWU9IkpvdXJu
YWwgQXJ0aWNsZSI+MTc8L3JlZi10eXBlPjxjb250cmlidXRvcnM+PGF1dGhvcnM+PGF1dGhvcj5W
SiBDb3JuZWxpc3NlPC9hdXRob3I+PGF1dGhvcj5aaGFuZywgTDwvYXV0aG9yPjxhdXRob3I+TGF3
LCBNPC9hdXRob3I+PGF1dGhvcj5DaGVuLCBNWTwvYXV0aG9yPjxhdXRob3I+QnJhZHNoYXcsIENT
PC9hdXRob3I+PGF1dGhvcj5CZWxsaG91c2UsIEM8L2F1dGhvcj48YXV0aG9yPkZhaXJseSwgQ0s8
L2F1dGhvcj48YXV0aG9yPkNob3csIEVQRjwvYXV0aG9yPjwvYXV0aG9ycz48L2NvbnRyaWJ1dG9y
cz48dGl0bGVzPjx0aXRsZT5Db25jb3JkYW5jZSBvZiBnb25vcnJob2VhIG9mIHRoZSByZWN0dW0s
IHBoYXJ5bnggYW5kIHVyZXRocmEgaW4gc2FtZS1zZXggbWFsZSBwYXJ0bmVyc2hpcHMgYXR0ZW5k
aW5nIGEgc2V4dWFsIGhlYWx0aCBzZXJ2aWNlIGluIE1lbGJvdXJuZSwgQXVzdHJhbGlhPC90aXRs
ZT48c2Vjb25kYXJ5LXRpdGxlPkJNQyBJbmZlY3QgRGlzLiA8L3NlY29uZGFyeS10aXRsZT48L3Rp
dGxlcz48cGVyaW9kaWNhbD48ZnVsbC10aXRsZT5CTUMgaW5mZWN0IERpcy48L2Z1bGwtdGl0bGU+
PC9wZXJpb2RpY2FsPjxwYWdlcz45NTwvcGFnZXM+PHZvbHVtZT4xODwvdm9sdW1lPjxudW1iZXI+
MTwvbnVtYmVyPjxkYXRlcz48eWVhcj4yMDE4PC95ZWFyPjwvZGF0ZXM+PHVybHM+PHJlbGF0ZWQt
dXJscz48dXJsPjxzdHlsZSBmYWNlPSJ1bmRlcmxpbmUiIGZvbnQ9ImRlZmF1bHQiIHNpemU9IjEw
MCUiPmh0dHBzOi8vYm1jaW5mZWN0ZGlzLmJpb21lZGNlbnRyYWwuY29tL2FydGljbGVzLzEwLjEx
ODYvczEyODc5LTAxOC0zMDAzLTI8L3N0eWxlPjwvdXJsPjwvcmVsYXRlZC11cmxzPjwvdXJscz48
ZWxlY3Ryb25pYy1yZXNvdXJjZS1udW0+ZG9pOiAxMC4xMTg2L3MxMjg3OS0wMTgtMzAwMy0yPC9l
bGVjdHJvbmljLXJlc291cmNlLW51bT48L3JlY29yZD48L0NpdGU+PC9FbmROb3RlPn==
</w:fldData>
        </w:fldChar>
      </w:r>
      <w:r w:rsidR="006A01D0">
        <w:instrText xml:space="preserve"> ADDIN EN.CITE </w:instrText>
      </w:r>
      <w:r w:rsidR="006A01D0">
        <w:fldChar w:fldCharType="begin">
          <w:fldData xml:space="preserve">PEVuZE5vdGU+PENpdGU+PEF1dGhvcj5CaWduZWxsPC9BdXRob3I+PFllYXI+MjAxMTwvWWVhcj48
UmVjTnVtPjY8L1JlY051bT48RGlzcGxheVRleHQ+KDEsIDIpPC9EaXNwbGF5VGV4dD48cmVjb3Jk
PjxyZWMtbnVtYmVyPjY8L3JlYy1udW1iZXI+PGZvcmVpZ24ta2V5cz48a2V5IGFwcD0iRU4iIGRi
LWlkPSJmemFheGFzeG9wczJmYWV6cnpreHd2dnkwZmZhcDB0dnh3ZngiIHRpbWVzdGFtcD0iMTUz
OTIyNTA4NyI+Njwva2V5PjwvZm9yZWlnbi1rZXlzPjxyZWYtdHlwZSBuYW1lPSJKb3VybmFsIEFy
dGljbGUiPjE3PC9yZWYtdHlwZT48Y29udHJpYnV0b3JzPjxhdXRob3JzPjxhdXRob3I+QyBCaWdu
ZWxsPC9hdXRob3I+PGF1dGhvcj5GaXR6Z2VyYWxkLCBNPC9hdXRob3I+PGF1dGhvcj5HdWlkZWxp
bmUgRGV2ZWxvcG1lbnQgR3JvdXAsPC9hdXRob3I+PGF1dGhvcj5Ccml0aXNoIEFzc29jaWF0aW9u
IGZvciBTZXh1YWwgSGVhbHRoIGFuZCBISVYgVUssPC9hdXRob3I+PC9hdXRob3JzPjwvY29udHJp
YnV0b3JzPjx0aXRsZXM+PHRpdGxlPlVLIG5hdGlvbmFsIGd1aWRlbGluZSBmb3IgdGhlIG1hbmFn
ZW1lbnQgb2YgZ29ub3JyaG9lYSBpbiBhZHVsdHM8L3RpdGxlPjxzZWNvbmRhcnktdGl0bGU+SW50
IEogU1REIEFJRFMuIDwvc2Vjb25kYXJ5LXRpdGxlPjwvdGl0bGVzPjxwZXJpb2RpY2FsPjxmdWxs
LXRpdGxlPkludCBKIFNURCBBSURTLjwvZnVsbC10aXRsZT48L3BlcmlvZGljYWw+PHBhZ2VzPjU0
MS03PC9wYWdlcz48dm9sdW1lPjIyPC92b2x1bWU+PG51bWJlcj4xMDwvbnVtYmVyPjxkYXRlcz48
eWVhcj4yMDExPC95ZWFyPjwvZGF0ZXM+PHVybHM+PHJlbGF0ZWQtdXJscz48dXJsPjxzdHlsZSBm
YWNlPSJ1bmRlcmxpbmUiIGZvbnQ9ImRlZmF1bHQiIHNpemU9IjEwMCUiPmh0dHBzOi8vd3d3Lm5j
YmkubmxtLm5paC5nb3YvcHVibWVkLzIxOTk4MTcyPC9zdHlsZT48L3VybD48L3JlbGF0ZWQtdXJs
cz48L3VybHM+PGVsZWN0cm9uaWMtcmVzb3VyY2UtbnVtPjEwLjEyNTgvaWpzYS4yMDExLjAxMTI2
NyA8L2VsZWN0cm9uaWMtcmVzb3VyY2UtbnVtPjwvcmVjb3JkPjwvQ2l0ZT48Q2l0ZT48QXV0aG9y
PkNvcm5lbGlzc2U8L0F1dGhvcj48WWVhcj4yMDE4PC9ZZWFyPjxSZWNOdW0+NzwvUmVjTnVtPjxy
ZWNvcmQ+PHJlYy1udW1iZXI+NzwvcmVjLW51bWJlcj48Zm9yZWlnbi1rZXlzPjxrZXkgYXBwPSJF
TiIgZGItaWQ9ImZ6YWF4YXN4b3BzMmZhZXpyemt4d3Z2eTBmZmFwMHR2eHdmeCIgdGltZXN0YW1w
PSIxNTM5MjI1NTY5Ij43PC9rZXk+PC9mb3JlaWduLWtleXM+PHJlZi10eXBlIG5hbWU9IkpvdXJu
YWwgQXJ0aWNsZSI+MTc8L3JlZi10eXBlPjxjb250cmlidXRvcnM+PGF1dGhvcnM+PGF1dGhvcj5W
SiBDb3JuZWxpc3NlPC9hdXRob3I+PGF1dGhvcj5aaGFuZywgTDwvYXV0aG9yPjxhdXRob3I+TGF3
LCBNPC9hdXRob3I+PGF1dGhvcj5DaGVuLCBNWTwvYXV0aG9yPjxhdXRob3I+QnJhZHNoYXcsIENT
PC9hdXRob3I+PGF1dGhvcj5CZWxsaG91c2UsIEM8L2F1dGhvcj48YXV0aG9yPkZhaXJseSwgQ0s8
L2F1dGhvcj48YXV0aG9yPkNob3csIEVQRjwvYXV0aG9yPjwvYXV0aG9ycz48L2NvbnRyaWJ1dG9y
cz48dGl0bGVzPjx0aXRsZT5Db25jb3JkYW5jZSBvZiBnb25vcnJob2VhIG9mIHRoZSByZWN0dW0s
IHBoYXJ5bnggYW5kIHVyZXRocmEgaW4gc2FtZS1zZXggbWFsZSBwYXJ0bmVyc2hpcHMgYXR0ZW5k
aW5nIGEgc2V4dWFsIGhlYWx0aCBzZXJ2aWNlIGluIE1lbGJvdXJuZSwgQXVzdHJhbGlhPC90aXRs
ZT48c2Vjb25kYXJ5LXRpdGxlPkJNQyBJbmZlY3QgRGlzLiA8L3NlY29uZGFyeS10aXRsZT48L3Rp
dGxlcz48cGVyaW9kaWNhbD48ZnVsbC10aXRsZT5CTUMgaW5mZWN0IERpcy48L2Z1bGwtdGl0bGU+
PC9wZXJpb2RpY2FsPjxwYWdlcz45NTwvcGFnZXM+PHZvbHVtZT4xODwvdm9sdW1lPjxudW1iZXI+
MTwvbnVtYmVyPjxkYXRlcz48eWVhcj4yMDE4PC95ZWFyPjwvZGF0ZXM+PHVybHM+PHJlbGF0ZWQt
dXJscz48dXJsPjxzdHlsZSBmYWNlPSJ1bmRlcmxpbmUiIGZvbnQ9ImRlZmF1bHQiIHNpemU9IjEw
MCUiPmh0dHBzOi8vYm1jaW5mZWN0ZGlzLmJpb21lZGNlbnRyYWwuY29tL2FydGljbGVzLzEwLjEx
ODYvczEyODc5LTAxOC0zMDAzLTI8L3N0eWxlPjwvdXJsPjwvcmVsYXRlZC11cmxzPjwvdXJscz48
ZWxlY3Ryb25pYy1yZXNvdXJjZS1udW0+ZG9pOiAxMC4xMTg2L3MxMjg3OS0wMTgtMzAwMy0yPC9l
bGVjdHJvbmljLXJlc291cmNlLW51bT48L3JlY29yZD48L0NpdGU+PC9FbmROb3RlPn==
</w:fldData>
        </w:fldChar>
      </w:r>
      <w:r w:rsidR="006A01D0">
        <w:instrText xml:space="preserve"> ADDIN EN.CITE.DATA </w:instrText>
      </w:r>
      <w:r w:rsidR="006A01D0">
        <w:fldChar w:fldCharType="end"/>
      </w:r>
      <w:r w:rsidR="00376075">
        <w:fldChar w:fldCharType="separate"/>
      </w:r>
      <w:r w:rsidR="00376075">
        <w:rPr>
          <w:noProof/>
        </w:rPr>
        <w:t>(1, 2)</w:t>
      </w:r>
      <w:r w:rsidR="00376075">
        <w:fldChar w:fldCharType="end"/>
      </w:r>
      <w:r w:rsidR="00216E13" w:rsidRPr="00216E13">
        <w:t>.</w:t>
      </w:r>
      <w:r w:rsidR="00216E13">
        <w:t xml:space="preserve"> </w:t>
      </w:r>
      <w:r w:rsidR="00216E13" w:rsidRPr="00216E13">
        <w:t>Primary sites of infection are mucous membranes of the urethra, endocervix, rectum, pharynx</w:t>
      </w:r>
      <w:r w:rsidR="00376075">
        <w:t xml:space="preserve"> </w:t>
      </w:r>
      <w:r w:rsidR="008E71EF">
        <w:fldChar w:fldCharType="begin"/>
      </w:r>
      <w:r w:rsidR="008E71EF">
        <w:instrText xml:space="preserve"> ADDIN EN.CITE &lt;EndNote&gt;&lt;Cite&gt;&lt;Author&gt;Chow&lt;/Author&gt;&lt;Year&gt;2016&lt;/Year&gt;&lt;RecNum&gt;4&lt;/RecNum&gt;&lt;DisplayText&gt;(3)&lt;/DisplayText&gt;&lt;record&gt;&lt;rec-number&gt;4&lt;/rec-number&gt;&lt;foreign-keys&gt;&lt;key app="EN" db-id="fzaaxasxops2faezrzkxwvvy0ffap0tvxwfx" timestamp="1539224591"&gt;4&lt;/key&gt;&lt;/foreign-keys&gt;&lt;ref-type name="Journal Article"&gt;17&lt;/ref-type&gt;&lt;contributors&gt;&lt;authors&gt;&lt;author&gt;EP Chow&lt;/author&gt;&lt;author&gt;Lee, D&lt;/author&gt;&lt;author&gt;Tabrizi, SN&lt;/author&gt;&lt;author&gt;Phillips, S&lt;/author&gt;&lt;author&gt;Snow, A&lt;/author&gt;&lt;author&gt;Cook, S&lt;/author&gt;&lt;author&gt;Howden, BP&lt;/author&gt;&lt;author&gt;Petalotis, I&lt;/author&gt;&lt;author&gt;Bradshaw, CS&lt;/author&gt;&lt;author&gt;Chen, MY&lt;/author&gt;&lt;author&gt;Fairley, CK&lt;/author&gt;&lt;/authors&gt;&lt;/contributors&gt;&lt;titles&gt;&lt;title&gt;Detection of Neisseria gonorrhoeae in the pharynx and saliva: implications for gonorrhoea transmission&lt;/title&gt;&lt;secondary-title&gt;Sex Transm Infect.&lt;/secondary-title&gt;&lt;/titles&gt;&lt;periodical&gt;&lt;full-title&gt;Sex Transm Infect.&lt;/full-title&gt;&lt;/periodical&gt;&lt;pages&gt;347-9&lt;/pages&gt;&lt;volume&gt;92&lt;/volume&gt;&lt;number&gt;5&lt;/number&gt;&lt;edition&gt; 2015 Nov 30&lt;/edition&gt;&lt;dates&gt;&lt;year&gt;2016&lt;/year&gt;&lt;/dates&gt;&lt;urls&gt;&lt;related-urls&gt;&lt;url&gt;&lt;style face="underline" font="default" size="100%"&gt;https://www.ncbi.nlm.nih.gov/pubmed/26622046&lt;/style&gt;&lt;/url&gt;&lt;/related-urls&gt;&lt;/urls&gt;&lt;electronic-resource-num&gt;10.1136/sextrans-2015-052399&lt;/electronic-resource-num&gt;&lt;/record&gt;&lt;/Cite&gt;&lt;/EndNote&gt;</w:instrText>
      </w:r>
      <w:r w:rsidR="008E71EF">
        <w:fldChar w:fldCharType="separate"/>
      </w:r>
      <w:r w:rsidR="008E71EF">
        <w:rPr>
          <w:noProof/>
        </w:rPr>
        <w:t>(3)</w:t>
      </w:r>
      <w:r w:rsidR="008E71EF">
        <w:fldChar w:fldCharType="end"/>
      </w:r>
      <w:r w:rsidR="00216E13" w:rsidRPr="00216E13">
        <w:t xml:space="preserve"> and conjunctiva</w:t>
      </w:r>
      <w:r w:rsidR="00376075">
        <w:t xml:space="preserve"> </w:t>
      </w:r>
      <w:r w:rsidR="00376075">
        <w:fldChar w:fldCharType="begin"/>
      </w:r>
      <w:r w:rsidR="008E71EF">
        <w:instrText xml:space="preserve"> ADDIN EN.CITE &lt;EndNote&gt;&lt;Cite&gt;&lt;Author&gt;Bignell&lt;/Author&gt;&lt;Year&gt;2011&lt;/Year&gt;&lt;RecNum&gt;6&lt;/RecNum&gt;&lt;DisplayText&gt;(1, 4)&lt;/DisplayText&gt;&lt;record&gt;&lt;rec-number&gt;6&lt;/rec-number&gt;&lt;foreign-keys&gt;&lt;key app="EN" db-id="fzaaxasxops2faezrzkxwvvy0ffap0tvxwfx" timestamp="1539225087"&gt;6&lt;/key&gt;&lt;/foreign-keys&gt;&lt;ref-type name="Journal Article"&gt;17&lt;/ref-type&gt;&lt;contributors&gt;&lt;authors&gt;&lt;author&gt;C Bignell&lt;/author&gt;&lt;author&gt;Fitzgerald, M&lt;/author&gt;&lt;author&gt;Guideline Development Group,&lt;/author&gt;&lt;author&gt;British Association for Sexual Health and HIV UK,&lt;/author&gt;&lt;/authors&gt;&lt;/contributors&gt;&lt;titles&gt;&lt;title&gt;UK national guideline for the management of gonorrhoea in adults&lt;/title&gt;&lt;secondary-title&gt;Int J STD AIDS. &lt;/secondary-title&gt;&lt;/titles&gt;&lt;periodical&gt;&lt;full-title&gt;Int J STD AIDS.&lt;/full-title&gt;&lt;/periodical&gt;&lt;pages&gt;541-7&lt;/pages&gt;&lt;volume&gt;22&lt;/volume&gt;&lt;number&gt;10&lt;/number&gt;&lt;dates&gt;&lt;year&gt;2011&lt;/year&gt;&lt;/dates&gt;&lt;urls&gt;&lt;related-urls&gt;&lt;url&gt;&lt;style face="underline" font="default" size="100%"&gt;https://www.ncbi.nlm.nih.gov/pubmed/21998172&lt;/style&gt;&lt;/url&gt;&lt;/related-urls&gt;&lt;/urls&gt;&lt;electronic-resource-num&gt;10.1258/ijsa.2011.011267 &lt;/electronic-resource-num&gt;&lt;/record&gt;&lt;/Cite&gt;&lt;Cite&gt;&lt;Author&gt;Matters&lt;/Author&gt;&lt;Year&gt;1998&lt;/Year&gt;&lt;RecNum&gt;5&lt;/RecNum&gt;&lt;record&gt;&lt;rec-number&gt;5&lt;/rec-number&gt;&lt;foreign-keys&gt;&lt;key app="EN" db-id="fzaaxasxops2faezrzkxwvvy0ffap0tvxwfx" timestamp="1539224764"&gt;5&lt;/key&gt;&lt;/foreign-keys&gt;&lt;ref-type name="Journal Article"&gt;17&lt;/ref-type&gt;&lt;contributors&gt;&lt;authors&gt;&lt;author&gt;R Matters&lt;/author&gt;&lt;author&gt;Wong, I&lt;/author&gt;&lt;author&gt;Mak, D&lt;/author&gt;&lt;/authors&gt;&lt;/contributors&gt;&lt;titles&gt;&lt;title&gt;An outbreak of non-sexually transmitted gonococcal conjunctivitis in Central Australia and the Kimberley region&lt;/title&gt;&lt;secondary-title&gt;Comm Dis Intell.&lt;/secondary-title&gt;&lt;/titles&gt;&lt;periodical&gt;&lt;full-title&gt;Comm Dis Intell.&lt;/full-title&gt;&lt;/periodical&gt;&lt;pages&gt;52-58&lt;/pages&gt;&lt;volume&gt;22&lt;/volume&gt;&lt;number&gt;4&lt;/number&gt;&lt;dates&gt;&lt;year&gt;1998&lt;/year&gt;&lt;/dates&gt;&lt;urls&gt;&lt;related-urls&gt;&lt;url&gt;&lt;style face="underline" font="default" size="100%"&gt;https://www.ncbi.nlm.nih.gov/pubmed/9583260&lt;/style&gt;&lt;/url&gt;&lt;/related-urls&gt;&lt;/urls&gt;&lt;/record&gt;&lt;/Cite&gt;&lt;/EndNote&gt;</w:instrText>
      </w:r>
      <w:r w:rsidR="00376075">
        <w:fldChar w:fldCharType="separate"/>
      </w:r>
      <w:r w:rsidR="008E71EF">
        <w:rPr>
          <w:noProof/>
        </w:rPr>
        <w:t>(1, 4)</w:t>
      </w:r>
      <w:r w:rsidR="00376075">
        <w:fldChar w:fldCharType="end"/>
      </w:r>
      <w:r w:rsidR="00216E13" w:rsidRPr="00216E13">
        <w:t>.</w:t>
      </w:r>
    </w:p>
    <w:p w:rsidR="006765C3" w:rsidRDefault="008F7431" w:rsidP="00DC7448">
      <w:pPr>
        <w:pStyle w:val="BodyText"/>
      </w:pPr>
      <w:r w:rsidRPr="008F7431">
        <w:t>Gonococcal infection can be transmitted perinatally from an infected mot</w:t>
      </w:r>
      <w:r>
        <w:t xml:space="preserve">her to </w:t>
      </w:r>
      <w:r w:rsidR="00F87153">
        <w:t xml:space="preserve">her </w:t>
      </w:r>
      <w:r>
        <w:t>child during childbirth</w:t>
      </w:r>
      <w:r w:rsidR="00963BC3">
        <w:t xml:space="preserve"> resulting in op</w:t>
      </w:r>
      <w:r w:rsidR="005D6046">
        <w:t>h</w:t>
      </w:r>
      <w:r w:rsidR="00963BC3">
        <w:t>thalmia neonatorum</w:t>
      </w:r>
      <w:r w:rsidR="00BD6513">
        <w:t xml:space="preserve"> </w:t>
      </w:r>
      <w:r w:rsidR="00BD6513">
        <w:fldChar w:fldCharType="begin"/>
      </w:r>
      <w:r w:rsidR="008E71EF">
        <w:instrText xml:space="preserve"> ADDIN EN.CITE &lt;EndNote&gt;&lt;Cite&gt;&lt;Author&gt;Fletcher&lt;/Author&gt;&lt;Year&gt;1990&lt;/Year&gt;&lt;RecNum&gt;1&lt;/RecNum&gt;&lt;DisplayText&gt;(5)&lt;/DisplayText&gt;&lt;record&gt;&lt;rec-number&gt;1&lt;/rec-number&gt;&lt;foreign-keys&gt;&lt;key app="EN" db-id="fzaaxasxops2faezrzkxwvvy0ffap0tvxwfx" timestamp="1539223866"&gt;1&lt;/key&gt;&lt;/foreign-keys&gt;&lt;ref-type name="Journal Article"&gt;17&lt;/ref-type&gt;&lt;contributors&gt;&lt;authors&gt;&lt;author&gt;JL Fletcher&lt;/author&gt;&lt;author&gt;Gordon, RC&lt;/author&gt;&lt;/authors&gt;&lt;/contributors&gt;&lt;titles&gt;&lt;title&gt;Perinatal transmission of bacterial sexually transmitted diseases. Part 1: Syphilis and Gonorrhea&lt;/title&gt;&lt;secondary-title&gt;J Fam Pract.&lt;/secondary-title&gt;&lt;/titles&gt;&lt;periodical&gt;&lt;full-title&gt;J Fam Pract.&lt;/full-title&gt;&lt;/periodical&gt;&lt;pages&gt;448-56&lt;/pages&gt;&lt;volume&gt;30&lt;/volume&gt;&lt;number&gt;4&lt;/number&gt;&lt;dates&gt;&lt;year&gt;1990&lt;/year&gt;&lt;/dates&gt;&lt;urls&gt;&lt;related-urls&gt;&lt;url&gt;&lt;style face="underline" font="default" size="100%"&gt;https://www.ncbi.nlm.nih.gov/pubmed/2182767&lt;/style&gt;&lt;/url&gt;&lt;/related-urls&gt;&lt;/urls&gt;&lt;custom2&gt;PMID: 2182767&lt;/custom2&gt;&lt;/record&gt;&lt;/Cite&gt;&lt;/EndNote&gt;</w:instrText>
      </w:r>
      <w:r w:rsidR="00BD6513">
        <w:fldChar w:fldCharType="separate"/>
      </w:r>
      <w:r w:rsidR="008E71EF">
        <w:rPr>
          <w:noProof/>
        </w:rPr>
        <w:t>(5)</w:t>
      </w:r>
      <w:r w:rsidR="00BD6513">
        <w:fldChar w:fldCharType="end"/>
      </w:r>
      <w:r w:rsidR="008C1DE3">
        <w:t>.</w:t>
      </w:r>
      <w:r>
        <w:t xml:space="preserve"> </w:t>
      </w:r>
      <w:r w:rsidR="006765C3">
        <w:t>It</w:t>
      </w:r>
      <w:r w:rsidR="007D2988" w:rsidRPr="008F7431">
        <w:t xml:space="preserve"> </w:t>
      </w:r>
      <w:r w:rsidRPr="008F7431">
        <w:t>can</w:t>
      </w:r>
      <w:r>
        <w:t xml:space="preserve"> also</w:t>
      </w:r>
      <w:r w:rsidRPr="008F7431">
        <w:t xml:space="preserve"> be transmitted via non-sexual </w:t>
      </w:r>
      <w:r w:rsidR="00CA6881">
        <w:t>means</w:t>
      </w:r>
      <w:r w:rsidR="00CA6881" w:rsidRPr="008F7431">
        <w:t xml:space="preserve"> </w:t>
      </w:r>
      <w:r w:rsidR="00CA6881">
        <w:t>to</w:t>
      </w:r>
      <w:r w:rsidRPr="008F7431">
        <w:t xml:space="preserve"> infants and young children via fomites</w:t>
      </w:r>
      <w:r w:rsidR="00F87153">
        <w:t>,</w:t>
      </w:r>
      <w:r w:rsidRPr="008F7431">
        <w:t xml:space="preserve"> although such cases are rare</w:t>
      </w:r>
      <w:r w:rsidR="006765C3">
        <w:t xml:space="preserve">. </w:t>
      </w:r>
      <w:r w:rsidR="006765C3" w:rsidRPr="00216E13">
        <w:t>Flies and fomites have been implicated in the spread of gonococcal conjunctivitis</w:t>
      </w:r>
      <w:r w:rsidR="00376075">
        <w:t xml:space="preserve"> </w:t>
      </w:r>
      <w:r w:rsidR="00376075">
        <w:fldChar w:fldCharType="begin"/>
      </w:r>
      <w:r w:rsidR="008E71EF">
        <w:instrText xml:space="preserve"> ADDIN EN.CITE &lt;EndNote&gt;&lt;Cite&gt;&lt;Author&gt;Goodyear-Smith&lt;/Author&gt;&lt;Year&gt;2007&lt;/Year&gt;&lt;RecNum&gt;2&lt;/RecNum&gt;&lt;DisplayText&gt;(6)&lt;/DisplayText&gt;&lt;record&gt;&lt;rec-number&gt;2&lt;/rec-number&gt;&lt;foreign-keys&gt;&lt;key app="EN" db-id="fzaaxasxops2faezrzkxwvvy0ffap0tvxwfx" timestamp="1539224091"&gt;2&lt;/key&gt;&lt;/foreign-keys&gt;&lt;ref-type name="Journal Article"&gt;17&lt;/ref-type&gt;&lt;contributors&gt;&lt;authors&gt;&lt;author&gt;F Goodyear-Smith&lt;/author&gt;&lt;/authors&gt;&lt;/contributors&gt;&lt;titles&gt;&lt;title&gt;What is the evidence for non-sexual transmission of gonorrhoea in children after the neonatal period? A systematic review&lt;/title&gt;&lt;secondary-title&gt;J. Forensic and Legal Medicine &lt;/secondary-title&gt;&lt;/titles&gt;&lt;periodical&gt;&lt;full-title&gt;J. Forensic and Legal Medicine&lt;/full-title&gt;&lt;/periodical&gt;&lt;pages&gt;489-502&lt;/pages&gt;&lt;volume&gt;14&lt;/volume&gt;&lt;number&gt;8&lt;/number&gt;&lt;edition&gt; 2007 Jul 30&lt;/edition&gt;&lt;dates&gt;&lt;year&gt;2007&lt;/year&gt;&lt;/dates&gt;&lt;urls&gt;&lt;related-urls&gt;&lt;url&gt;&lt;style face="underline" font="default" size="100%"&gt;https://www.ncbi.nlm.nih.gov/pubmed/17961874&lt;/style&gt;&lt;/url&gt;&lt;/related-urls&gt;&lt;/urls&gt;&lt;electronic-resource-num&gt; 10.1016/j.jflm.2007.04.001 &lt;/electronic-resource-num&gt;&lt;/record&gt;&lt;/Cite&gt;&lt;/EndNote&gt;</w:instrText>
      </w:r>
      <w:r w:rsidR="00376075">
        <w:fldChar w:fldCharType="separate"/>
      </w:r>
      <w:r w:rsidR="008E71EF">
        <w:rPr>
          <w:noProof/>
        </w:rPr>
        <w:t>(6)</w:t>
      </w:r>
      <w:r w:rsidR="00376075">
        <w:fldChar w:fldCharType="end"/>
      </w:r>
      <w:r w:rsidR="006765C3" w:rsidRPr="00216E13">
        <w:t>.</w:t>
      </w:r>
      <w:r w:rsidR="008C1DE3">
        <w:t xml:space="preserve"> </w:t>
      </w:r>
    </w:p>
    <w:p w:rsidR="00963BC3" w:rsidRPr="00963BC3" w:rsidRDefault="00963BC3" w:rsidP="00DC7448">
      <w:pPr>
        <w:pStyle w:val="BodyText"/>
      </w:pPr>
      <w:r w:rsidRPr="00963BC3">
        <w:t xml:space="preserve">People with asymptomatic infections can transmit the infection to others </w:t>
      </w:r>
      <w:r w:rsidR="00376075">
        <w:fldChar w:fldCharType="begin"/>
      </w:r>
      <w:r w:rsidR="008E71EF">
        <w:instrText xml:space="preserve"> ADDIN EN.CITE &lt;EndNote&gt;&lt;Cite&gt;&lt;Author&gt;Rieg&lt;/Author&gt;&lt;Year&gt;2010&lt;/Year&gt;&lt;RecNum&gt;3&lt;/RecNum&gt;&lt;DisplayText&gt;(7)&lt;/DisplayText&gt;&lt;record&gt;&lt;rec-number&gt;3&lt;/rec-number&gt;&lt;foreign-keys&gt;&lt;key app="EN" db-id="fzaaxasxops2faezrzkxwvvy0ffap0tvxwfx" timestamp="1539224328"&gt;3&lt;/key&gt;&lt;/foreign-keys&gt;&lt;ref-type name="Journal Article"&gt;17&lt;/ref-type&gt;&lt;contributors&gt;&lt;authors&gt;&lt;author&gt;G Rieg&lt;/author&gt;&lt;author&gt;Lewis, RJ&lt;/author&gt;&lt;author&gt;Miller, LG&lt;/author&gt;&lt;author&gt;Witt, MD&lt;/author&gt;&lt;author&gt;Guerrero, M&lt;/author&gt;&lt;author&gt;Daar, ES&lt;/author&gt;&lt;/authors&gt;&lt;/contributors&gt;&lt;titles&gt;&lt;title&gt;Asymptomatic sexually transmitted infections in HIV-infected men who have sex with men: prevalence, incidence, predictors and screening strategies &lt;/title&gt;&lt;secondary-title&gt;AIDS Patient Care and STDs&lt;/secondary-title&gt;&lt;/titles&gt;&lt;periodical&gt;&lt;full-title&gt;AIDS Patient Care and STDs&lt;/full-title&gt;&lt;/periodical&gt;&lt;volume&gt;22&lt;/volume&gt;&lt;number&gt;12&lt;/number&gt;&lt;dates&gt;&lt;year&gt;2010&lt;/year&gt;&lt;/dates&gt;&lt;urls&gt;&lt;related-urls&gt;&lt;url&gt;&lt;style face="underline" font="default" size="100%"&gt;https://www.liebertpub.com/doi/10.1089/apc.2007.0240&lt;/style&gt;&lt;/url&gt;&lt;/related-urls&gt;&lt;/urls&gt;&lt;electronic-resource-num&gt;doi.org/10.1089/apc.2007.0240&lt;/electronic-resource-num&gt;&lt;/record&gt;&lt;/Cite&gt;&lt;/EndNote&gt;</w:instrText>
      </w:r>
      <w:r w:rsidR="00376075">
        <w:fldChar w:fldCharType="separate"/>
      </w:r>
      <w:r w:rsidR="008E71EF">
        <w:rPr>
          <w:noProof/>
        </w:rPr>
        <w:t>(7)</w:t>
      </w:r>
      <w:r w:rsidR="00376075">
        <w:fldChar w:fldCharType="end"/>
      </w:r>
      <w:r w:rsidR="00376075">
        <w:t>.</w:t>
      </w:r>
    </w:p>
    <w:p w:rsidR="00EA5865" w:rsidRDefault="00EA5865" w:rsidP="00DC7448">
      <w:pPr>
        <w:pStyle w:val="BodyText"/>
      </w:pPr>
      <w:r>
        <w:lastRenderedPageBreak/>
        <w:t xml:space="preserve">Natural infection from </w:t>
      </w:r>
      <w:r w:rsidRPr="001D7699">
        <w:rPr>
          <w:i/>
        </w:rPr>
        <w:t>N. gonorrhoeae</w:t>
      </w:r>
      <w:r>
        <w:t xml:space="preserve"> does not </w:t>
      </w:r>
      <w:r w:rsidR="008152DE">
        <w:t>elicit</w:t>
      </w:r>
      <w:r>
        <w:t xml:space="preserve"> immunity</w:t>
      </w:r>
      <w:r w:rsidR="00DA462F">
        <w:t xml:space="preserve"> </w:t>
      </w:r>
      <w:r w:rsidR="00DA462F">
        <w:fldChar w:fldCharType="begin"/>
      </w:r>
      <w:r w:rsidR="008E71EF">
        <w:instrText xml:space="preserve"> ADDIN EN.CITE &lt;EndNote&gt;&lt;Cite&gt;&lt;Author&gt;Novotny&lt;/Author&gt;&lt;Year&gt;1975&lt;/Year&gt;&lt;RecNum&gt;8&lt;/RecNum&gt;&lt;DisplayText&gt;(8)&lt;/DisplayText&gt;&lt;record&gt;&lt;rec-number&gt;8&lt;/rec-number&gt;&lt;foreign-keys&gt;&lt;key app="EN" db-id="fzaaxasxops2faezrzkxwvvy0ffap0tvxwfx" timestamp="1539225780"&gt;8&lt;/key&gt;&lt;/foreign-keys&gt;&lt;ref-type name="Journal Article"&gt;17&lt;/ref-type&gt;&lt;contributors&gt;&lt;authors&gt;&lt;author&gt;P Novotny&lt;/author&gt;&lt;author&gt;Turner, WH&lt;/author&gt;&lt;/authors&gt;&lt;/contributors&gt;&lt;titles&gt;&lt;title&gt;&lt;style face="normal" font="default" size="100%"&gt;Immunological heterogeneity of pili of &lt;/style&gt;&lt;style face="italic" font="default" size="100%"&gt;Neisseria gonorrhoeae&lt;/style&gt;&lt;/title&gt;&lt;secondary-title&gt; J Gen Microbiol.&lt;/secondary-title&gt;&lt;/titles&gt;&lt;pages&gt; 87-92&lt;/pages&gt;&lt;volume&gt;89&lt;/volume&gt;&lt;number&gt;1&lt;/number&gt;&lt;dates&gt;&lt;year&gt;1975&lt;/year&gt;&lt;/dates&gt;&lt;urls&gt;&lt;related-urls&gt;&lt;url&gt;&lt;style face="underline" font="default" size="100%"&gt;https://www.ncbi.nlm.nih.gov/pubmed/50407&lt;/style&gt;&lt;/url&gt;&lt;/related-urls&gt;&lt;/urls&gt;&lt;electronic-resource-num&gt;10.1099/00221287-89-1-87 &lt;/electronic-resource-num&gt;&lt;/record&gt;&lt;/Cite&gt;&lt;/EndNote&gt;</w:instrText>
      </w:r>
      <w:r w:rsidR="00DA462F">
        <w:fldChar w:fldCharType="separate"/>
      </w:r>
      <w:r w:rsidR="008E71EF">
        <w:rPr>
          <w:noProof/>
        </w:rPr>
        <w:t>(8)</w:t>
      </w:r>
      <w:r w:rsidR="00DA462F">
        <w:fldChar w:fldCharType="end"/>
      </w:r>
      <w:r w:rsidR="00480C50">
        <w:t>.</w:t>
      </w:r>
      <w:r w:rsidR="00F62383">
        <w:t xml:space="preserve"> </w:t>
      </w:r>
      <w:r w:rsidR="004D504A">
        <w:t>Gonococcal strains are antigenically heterogeneous</w:t>
      </w:r>
      <w:bookmarkStart w:id="13" w:name="Hill"/>
      <w:r w:rsidR="00DA462F">
        <w:t xml:space="preserve"> </w:t>
      </w:r>
      <w:r w:rsidR="00DA462F">
        <w:fldChar w:fldCharType="begin"/>
      </w:r>
      <w:r w:rsidR="008E71EF">
        <w:instrText xml:space="preserve"> ADDIN EN.CITE &lt;EndNote&gt;&lt;Cite&gt;&lt;Author&gt;Hill&lt;/Author&gt;&lt;Year&gt;2016&lt;/Year&gt;&lt;RecNum&gt;9&lt;/RecNum&gt;&lt;DisplayText&gt;(9)&lt;/DisplayText&gt;&lt;record&gt;&lt;rec-number&gt;9&lt;/rec-number&gt;&lt;foreign-keys&gt;&lt;key app="EN" db-id="fzaaxasxops2faezrzkxwvvy0ffap0tvxwfx" timestamp="1539226007"&gt;9&lt;/key&gt;&lt;/foreign-keys&gt;&lt;ref-type name="Journal Article"&gt;17&lt;/ref-type&gt;&lt;contributors&gt;&lt;authors&gt;&lt;author&gt;SA Hill&lt;/author&gt;&lt;author&gt;Masters, TL&lt;/author&gt;&lt;author&gt;Wachter, J&lt;/author&gt;&lt;/authors&gt;&lt;/contributors&gt;&lt;titles&gt;&lt;title&gt;Gonorrhea - an evolving disease of the new millennium&lt;/title&gt;&lt;secondary-title&gt;Microb Cell.&lt;/secondary-title&gt;&lt;/titles&gt;&lt;periodical&gt;&lt;full-title&gt;Microb Cell.&lt;/full-title&gt;&lt;/periodical&gt;&lt;pages&gt;371–389&lt;/pages&gt;&lt;volume&gt;3&lt;/volume&gt;&lt;number&gt;9&lt;/number&gt;&lt;dates&gt;&lt;year&gt;2016&lt;/year&gt;&lt;/dates&gt;&lt;urls&gt;&lt;related-urls&gt;&lt;url&gt;&lt;style face="underline" font="default" size="100%"&gt;https://www.ncbi.nlm.nih.gov/pmc/articles/PMC5354566/&lt;/style&gt;&lt;/url&gt;&lt;/related-urls&gt;&lt;/urls&gt;&lt;custom2&gt;PMC5354566&lt;/custom2&gt;&lt;electronic-resource-num&gt;doi.org/10.15698/mic2016.09.524&lt;/electronic-resource-num&gt;&lt;/record&gt;&lt;/Cite&gt;&lt;/EndNote&gt;</w:instrText>
      </w:r>
      <w:r w:rsidR="00DA462F">
        <w:fldChar w:fldCharType="separate"/>
      </w:r>
      <w:r w:rsidR="008E71EF">
        <w:rPr>
          <w:noProof/>
        </w:rPr>
        <w:t>(9)</w:t>
      </w:r>
      <w:r w:rsidR="00DA462F">
        <w:fldChar w:fldCharType="end"/>
      </w:r>
      <w:hyperlink w:anchor="Ref9" w:history="1"/>
      <w:bookmarkEnd w:id="13"/>
      <w:r w:rsidR="00480C50">
        <w:t xml:space="preserve">, </w:t>
      </w:r>
      <w:r w:rsidR="004D504A">
        <w:t>however r</w:t>
      </w:r>
      <w:r>
        <w:t>einfection</w:t>
      </w:r>
      <w:bookmarkStart w:id="14" w:name="Liu"/>
      <w:r w:rsidR="00DA462F">
        <w:t xml:space="preserve"> </w:t>
      </w:r>
      <w:r w:rsidR="00DA462F">
        <w:fldChar w:fldCharType="begin"/>
      </w:r>
      <w:r w:rsidR="008E71EF">
        <w:instrText xml:space="preserve"> ADDIN EN.CITE &lt;EndNote&gt;&lt;Cite&gt;&lt;Author&gt;Liu&lt;/Author&gt;&lt;Year&gt;2011&lt;/Year&gt;&lt;RecNum&gt;10&lt;/RecNum&gt;&lt;DisplayText&gt;(10)&lt;/DisplayText&gt;&lt;record&gt;&lt;rec-number&gt;10&lt;/rec-number&gt;&lt;foreign-keys&gt;&lt;key app="EN" db-id="fzaaxasxops2faezrzkxwvvy0ffap0tvxwfx" timestamp="1539226285"&gt;10&lt;/key&gt;&lt;/foreign-keys&gt;&lt;ref-type name="Journal Article"&gt;17&lt;/ref-type&gt;&lt;contributors&gt;&lt;authors&gt;&lt;author&gt;Y Liu&lt;/author&gt;&lt;author&gt;Feinen, B&lt;/author&gt;&lt;author&gt;Russell, MW&lt;/author&gt;&lt;/authors&gt;&lt;/contributors&gt;&lt;titles&gt;&lt;title&gt;&lt;style face="normal" font="default" size="100%"&gt;New concepts in immunity to&lt;/style&gt;&lt;style face="italic" font="default" size="100%"&gt; Neisseria gonorrhoeae&lt;/style&gt;&lt;style face="normal" font="default" size="100%"&gt;: innate responses and suppression of adaptive immunity favor the pathogen, not the host&lt;/style&gt;&lt;/title&gt;&lt;secondary-title&gt;Front Microbiol.&lt;/secondary-title&gt;&lt;/titles&gt;&lt;periodical&gt;&lt;full-title&gt;Front Microbiol.&lt;/full-title&gt;&lt;/periodical&gt;&lt;volume&gt;2&lt;/volume&gt;&lt;number&gt;52&lt;/number&gt;&lt;dates&gt;&lt;year&gt;2011&lt;/year&gt;&lt;/dates&gt;&lt;urls&gt;&lt;related-urls&gt;&lt;url&gt;&lt;style face="underline" font="default" size="100%"&gt;https://www.ncbi.nlm.nih.gov/pmc/articles/PMC3153028/&lt;/style&gt;&lt;/url&gt;&lt;/related-urls&gt;&lt;/urls&gt;&lt;electronic-resource-num&gt;doi:10.3389/fmicb.2011.00052&lt;/electronic-resource-num&gt;&lt;/record&gt;&lt;/Cite&gt;&lt;/EndNote&gt;</w:instrText>
      </w:r>
      <w:r w:rsidR="00DA462F">
        <w:fldChar w:fldCharType="separate"/>
      </w:r>
      <w:r w:rsidR="008E71EF">
        <w:rPr>
          <w:noProof/>
        </w:rPr>
        <w:t>(10)</w:t>
      </w:r>
      <w:r w:rsidR="00DA462F">
        <w:fldChar w:fldCharType="end"/>
      </w:r>
      <w:bookmarkEnd w:id="14"/>
      <w:r w:rsidR="00DA462F">
        <w:rPr>
          <w:vertAlign w:val="superscript"/>
        </w:rPr>
        <w:t xml:space="preserve"> </w:t>
      </w:r>
      <w:r>
        <w:t>with the same strain is possible</w:t>
      </w:r>
      <w:r w:rsidR="004D504A">
        <w:t>.</w:t>
      </w:r>
      <w:r w:rsidR="00D978EC">
        <w:t xml:space="preserve"> </w:t>
      </w:r>
    </w:p>
    <w:p w:rsidR="002F6115" w:rsidRPr="003D47CE" w:rsidRDefault="002F6115" w:rsidP="00072886">
      <w:pPr>
        <w:pStyle w:val="Heading2"/>
      </w:pPr>
      <w:bookmarkStart w:id="15" w:name="_Toc8202628"/>
      <w:r>
        <w:t>Incubation period</w:t>
      </w:r>
      <w:bookmarkEnd w:id="15"/>
    </w:p>
    <w:p w:rsidR="001019B4" w:rsidRDefault="001019B4" w:rsidP="00B627C8">
      <w:pPr>
        <w:pStyle w:val="BodyText"/>
      </w:pPr>
      <w:r>
        <w:t xml:space="preserve">The time elapsed between the exposure to </w:t>
      </w:r>
      <w:r w:rsidRPr="001D7699">
        <w:rPr>
          <w:i/>
        </w:rPr>
        <w:t>N. gonorrhoea</w:t>
      </w:r>
      <w:r w:rsidR="00033FD1">
        <w:rPr>
          <w:i/>
        </w:rPr>
        <w:t>e</w:t>
      </w:r>
      <w:r>
        <w:t xml:space="preserve"> to when the symptoms first become apparent varies depending on the site of infection</w:t>
      </w:r>
      <w:r w:rsidR="0026628D">
        <w:t>.</w:t>
      </w:r>
    </w:p>
    <w:p w:rsidR="00957D37" w:rsidRDefault="00957D37" w:rsidP="00B627C8">
      <w:pPr>
        <w:pStyle w:val="BodyText"/>
      </w:pPr>
      <w:r>
        <w:t>The incubation period for symptomatic urethral gono</w:t>
      </w:r>
      <w:r w:rsidR="000B059F">
        <w:t>coccal infection</w:t>
      </w:r>
      <w:r>
        <w:t xml:space="preserve"> in men is usually 2-5 days, but may be 1-14 days or longer</w:t>
      </w:r>
      <w:r w:rsidR="00DA462F">
        <w:t xml:space="preserve"> </w:t>
      </w:r>
      <w:r w:rsidR="00485E40">
        <w:fldChar w:fldCharType="begin"/>
      </w:r>
      <w:r w:rsidR="008E71EF">
        <w:instrText xml:space="preserve"> ADDIN EN.CITE &lt;EndNote&gt;&lt;Cite&gt;&lt;Author&gt;Heymann&lt;/Author&gt;&lt;Year&gt;2014&lt;/Year&gt;&lt;RecNum&gt;59&lt;/RecNum&gt;&lt;DisplayText&gt;(11)&lt;/DisplayText&gt;&lt;record&gt;&lt;rec-number&gt;59&lt;/rec-number&gt;&lt;foreign-keys&gt;&lt;key app="EN" db-id="fzaaxasxops2faezrzkxwvvy0ffap0tvxwfx" timestamp="1540781778"&gt;59&lt;/key&gt;&lt;/foreign-keys&gt;&lt;ref-type name="Book"&gt;6&lt;/ref-type&gt;&lt;contributors&gt;&lt;authors&gt;&lt;author&gt;DL Heymann&lt;/author&gt;&lt;/authors&gt;&lt;tertiary-authors&gt;&lt;author&gt;DL Heymann&lt;/author&gt;&lt;/tertiary-authors&gt;&lt;/contributors&gt;&lt;titles&gt;&lt;title&gt;Control of Communicable Diseases Manual&lt;/title&gt;&lt;/titles&gt;&lt;edition&gt;20&lt;/edition&gt;&lt;section&gt;729&lt;/section&gt;&lt;dates&gt;&lt;year&gt;2014&lt;/year&gt;&lt;/dates&gt;&lt;publisher&gt;American Public Health Association&lt;/publisher&gt;&lt;isbn&gt;978-0-87553-018-5 &lt;/isbn&gt;&lt;urls&gt;&lt;/urls&gt;&lt;/record&gt;&lt;/Cite&gt;&lt;/EndNote&gt;</w:instrText>
      </w:r>
      <w:r w:rsidR="00485E40">
        <w:fldChar w:fldCharType="separate"/>
      </w:r>
      <w:r w:rsidR="008E71EF">
        <w:rPr>
          <w:noProof/>
        </w:rPr>
        <w:t>(11)</w:t>
      </w:r>
      <w:r w:rsidR="00485E40">
        <w:fldChar w:fldCharType="end"/>
      </w:r>
      <w:r w:rsidR="00994078">
        <w:t>.</w:t>
      </w:r>
    </w:p>
    <w:p w:rsidR="002F4B7A" w:rsidRDefault="002F4B7A" w:rsidP="002F4B7A">
      <w:pPr>
        <w:pStyle w:val="BodyText"/>
      </w:pPr>
      <w:r w:rsidRPr="00C10A2B">
        <w:t>The incubati</w:t>
      </w:r>
      <w:r w:rsidR="000B059F">
        <w:t>on period for urogenital gonococcal infection</w:t>
      </w:r>
      <w:r w:rsidRPr="00C10A2B">
        <w:t xml:space="preserve"> in women is more uncertain </w:t>
      </w:r>
      <w:r>
        <w:t>as infections in many women are asymptomatic</w:t>
      </w:r>
      <w:r w:rsidRPr="00C10A2B">
        <w:t>.</w:t>
      </w:r>
      <w:r>
        <w:t xml:space="preserve"> </w:t>
      </w:r>
      <w:r w:rsidRPr="00033676">
        <w:t xml:space="preserve">If asymptomatic, gonococcal infection in women may not be identified </w:t>
      </w:r>
      <w:r>
        <w:t xml:space="preserve">unless </w:t>
      </w:r>
      <w:r w:rsidRPr="00033676">
        <w:t xml:space="preserve">complications </w:t>
      </w:r>
      <w:r>
        <w:t>[</w:t>
      </w:r>
      <w:r w:rsidRPr="00033676">
        <w:t xml:space="preserve">such as </w:t>
      </w:r>
      <w:r>
        <w:t>pelvic inflammatory disease</w:t>
      </w:r>
      <w:r w:rsidR="00226B92">
        <w:t xml:space="preserve"> </w:t>
      </w:r>
      <w:r>
        <w:t>(PID)]</w:t>
      </w:r>
      <w:r w:rsidRPr="00033676">
        <w:t xml:space="preserve"> have developed.</w:t>
      </w:r>
      <w:r w:rsidRPr="00C10A2B">
        <w:t xml:space="preserve"> </w:t>
      </w:r>
      <w:r w:rsidR="007E0E30">
        <w:t xml:space="preserve">When symptomatic, </w:t>
      </w:r>
      <w:r>
        <w:t>s</w:t>
      </w:r>
      <w:r w:rsidRPr="00C10A2B">
        <w:t xml:space="preserve">ymptoms probably develop within </w:t>
      </w:r>
      <w:r>
        <w:t>10 days</w:t>
      </w:r>
      <w:r w:rsidRPr="00C10A2B">
        <w:t xml:space="preserve"> of infection</w:t>
      </w:r>
      <w:r>
        <w:t xml:space="preserve"> </w:t>
      </w:r>
      <w:r>
        <w:fldChar w:fldCharType="begin"/>
      </w:r>
      <w:r w:rsidR="008E71EF">
        <w:instrText xml:space="preserve"> ADDIN EN.CITE &lt;EndNote&gt;&lt;Cite&gt;&lt;Author&gt;Platt&lt;/Author&gt;&lt;Year&gt;1983&lt;/Year&gt;&lt;RecNum&gt;12&lt;/RecNum&gt;&lt;DisplayText&gt;(12)&lt;/DisplayText&gt;&lt;record&gt;&lt;rec-number&gt;12&lt;/rec-number&gt;&lt;foreign-keys&gt;&lt;key app="EN" db-id="fzaaxasxops2faezrzkxwvvy0ffap0tvxwfx" timestamp="1539227201"&gt;12&lt;/key&gt;&lt;/foreign-keys&gt;&lt;ref-type name="Journal Article"&gt;17&lt;/ref-type&gt;&lt;contributors&gt;&lt;authors&gt;&lt;author&gt;R Platt&lt;/author&gt;&lt;author&gt;Rice, PA&lt;/author&gt;&lt;author&gt;McCormack, WM&lt;/author&gt;&lt;/authors&gt;&lt;/contributors&gt;&lt;titles&gt;&lt;title&gt;Risk of acquiring gonorrhea and prevalence of abnormal adnexal findings among women recently exposed to gonorrhea&lt;/title&gt;&lt;secondary-title&gt;JAMA&lt;/secondary-title&gt;&lt;/titles&gt;&lt;periodical&gt;&lt;full-title&gt;JAMA&lt;/full-title&gt;&lt;/periodical&gt;&lt;pages&gt;3205-9&lt;/pages&gt;&lt;volume&gt;250&lt;/volume&gt;&lt;number&gt;23&lt;/number&gt;&lt;dates&gt;&lt;year&gt;1983&lt;/year&gt;&lt;/dates&gt;&lt;urls&gt;&lt;related-urls&gt;&lt;url&gt;&lt;style face="underline" font="default" size="100%"&gt;https://www.ncbi.nlm.nih.gov/pubmed/6417362&lt;/style&gt;&lt;/url&gt;&lt;/related-urls&gt;&lt;/urls&gt;&lt;custom2&gt;PMID: 6417362 &lt;/custom2&gt;&lt;/record&gt;&lt;/Cite&gt;&lt;/EndNote&gt;</w:instrText>
      </w:r>
      <w:r>
        <w:fldChar w:fldCharType="separate"/>
      </w:r>
      <w:r w:rsidR="008E71EF">
        <w:rPr>
          <w:noProof/>
        </w:rPr>
        <w:t>(12)</w:t>
      </w:r>
      <w:r>
        <w:fldChar w:fldCharType="end"/>
      </w:r>
      <w:r>
        <w:t>.</w:t>
      </w:r>
    </w:p>
    <w:p w:rsidR="002F6115" w:rsidRPr="003D47CE" w:rsidRDefault="002F6115" w:rsidP="00072886">
      <w:pPr>
        <w:pStyle w:val="Heading2"/>
      </w:pPr>
      <w:bookmarkStart w:id="16" w:name="_Toc8202629"/>
      <w:r w:rsidRPr="003F3B27">
        <w:t>Infectious period</w:t>
      </w:r>
      <w:bookmarkEnd w:id="16"/>
    </w:p>
    <w:p w:rsidR="00B434E7" w:rsidRDefault="00C41568" w:rsidP="00B434E7">
      <w:pPr>
        <w:pStyle w:val="BodyText"/>
      </w:pPr>
      <w:r w:rsidRPr="001D7699">
        <w:rPr>
          <w:i/>
          <w:lang w:val="en-AU"/>
        </w:rPr>
        <w:t>N</w:t>
      </w:r>
      <w:r>
        <w:rPr>
          <w:i/>
          <w:lang w:val="en-AU"/>
        </w:rPr>
        <w:t>.</w:t>
      </w:r>
      <w:r w:rsidRPr="001D7699">
        <w:rPr>
          <w:i/>
          <w:lang w:val="en-AU"/>
        </w:rPr>
        <w:t xml:space="preserve"> </w:t>
      </w:r>
      <w:r w:rsidR="002F6115" w:rsidRPr="001D7699">
        <w:rPr>
          <w:i/>
          <w:lang w:val="en-AU"/>
        </w:rPr>
        <w:t>gonorrhoeae</w:t>
      </w:r>
      <w:r w:rsidR="002F6115">
        <w:rPr>
          <w:lang w:val="en-AU"/>
        </w:rPr>
        <w:t xml:space="preserve"> is a rapidly dividing organism</w:t>
      </w:r>
      <w:r w:rsidR="00F51733">
        <w:rPr>
          <w:lang w:val="en-AU"/>
        </w:rPr>
        <w:t>,</w:t>
      </w:r>
      <w:r w:rsidR="002F6115">
        <w:rPr>
          <w:lang w:val="en-AU"/>
        </w:rPr>
        <w:t xml:space="preserve"> </w:t>
      </w:r>
      <w:r w:rsidR="00D623E0">
        <w:rPr>
          <w:lang w:val="en-AU"/>
        </w:rPr>
        <w:t xml:space="preserve">and </w:t>
      </w:r>
      <w:r w:rsidR="008F7431">
        <w:rPr>
          <w:lang w:val="en-AU"/>
        </w:rPr>
        <w:t xml:space="preserve">patients </w:t>
      </w:r>
      <w:r w:rsidR="00D623E0">
        <w:rPr>
          <w:lang w:val="en-AU"/>
        </w:rPr>
        <w:t xml:space="preserve">should be regarded as </w:t>
      </w:r>
      <w:r w:rsidR="004D504A">
        <w:rPr>
          <w:lang w:val="en-AU"/>
        </w:rPr>
        <w:t xml:space="preserve">infectious </w:t>
      </w:r>
      <w:r w:rsidR="00D623E0">
        <w:rPr>
          <w:lang w:val="en-AU"/>
        </w:rPr>
        <w:t xml:space="preserve">from the </w:t>
      </w:r>
      <w:r w:rsidR="00AC4A44">
        <w:rPr>
          <w:lang w:val="en-AU"/>
        </w:rPr>
        <w:t>time</w:t>
      </w:r>
      <w:r w:rsidR="005C5F11">
        <w:rPr>
          <w:lang w:val="en-AU"/>
        </w:rPr>
        <w:t xml:space="preserve"> of exposure</w:t>
      </w:r>
      <w:r w:rsidR="00F15BE0">
        <w:rPr>
          <w:lang w:val="en-AU"/>
        </w:rPr>
        <w:t xml:space="preserve"> for as long as organisms persist. When treated, a patient should be considered infectio</w:t>
      </w:r>
      <w:r w:rsidR="00C47008">
        <w:rPr>
          <w:lang w:val="en-AU"/>
        </w:rPr>
        <w:t>us</w:t>
      </w:r>
      <w:r w:rsidR="00F15BE0">
        <w:rPr>
          <w:lang w:val="en-AU"/>
        </w:rPr>
        <w:t xml:space="preserve"> until </w:t>
      </w:r>
      <w:r w:rsidR="00F87153">
        <w:rPr>
          <w:lang w:val="en-AU"/>
        </w:rPr>
        <w:t xml:space="preserve">7 </w:t>
      </w:r>
      <w:r w:rsidR="00F87153" w:rsidRPr="00FE6D47">
        <w:rPr>
          <w:lang w:val="en-AU"/>
        </w:rPr>
        <w:t>days</w:t>
      </w:r>
      <w:r w:rsidR="00D623E0" w:rsidRPr="00FE6D47">
        <w:rPr>
          <w:lang w:val="en-AU"/>
        </w:rPr>
        <w:t xml:space="preserve"> </w:t>
      </w:r>
      <w:r w:rsidR="007740ED" w:rsidRPr="007740ED">
        <w:rPr>
          <w:lang w:val="en-AU"/>
        </w:rPr>
        <w:t xml:space="preserve">after completion </w:t>
      </w:r>
      <w:r w:rsidR="006438ED" w:rsidRPr="00FE6D47">
        <w:rPr>
          <w:lang w:val="en-AU"/>
        </w:rPr>
        <w:t>of</w:t>
      </w:r>
      <w:r w:rsidR="00D623E0" w:rsidRPr="00FE6D47">
        <w:rPr>
          <w:lang w:val="en-AU"/>
        </w:rPr>
        <w:t xml:space="preserve"> treatment</w:t>
      </w:r>
      <w:r w:rsidR="003B5049" w:rsidRPr="00FE6D47">
        <w:rPr>
          <w:lang w:val="en-AU"/>
        </w:rPr>
        <w:t>,</w:t>
      </w:r>
      <w:r w:rsidR="003B5049">
        <w:rPr>
          <w:lang w:val="en-AU"/>
        </w:rPr>
        <w:t xml:space="preserve"> </w:t>
      </w:r>
      <w:r w:rsidR="00F87153">
        <w:rPr>
          <w:lang w:val="en-AU"/>
        </w:rPr>
        <w:t>though organisms may be cleared more rapidly than this</w:t>
      </w:r>
      <w:r w:rsidR="00F65C28">
        <w:rPr>
          <w:lang w:val="en-AU"/>
        </w:rPr>
        <w:t xml:space="preserve"> </w:t>
      </w:r>
      <w:r w:rsidR="00F65C28">
        <w:rPr>
          <w:lang w:val="en-AU"/>
        </w:rPr>
        <w:fldChar w:fldCharType="begin"/>
      </w:r>
      <w:r w:rsidR="008E71EF">
        <w:rPr>
          <w:lang w:val="en-AU"/>
        </w:rPr>
        <w:instrText xml:space="preserve"> ADDIN EN.CITE &lt;EndNote&gt;&lt;Cite&gt;&lt;Author&gt;Australian Sexual Health Alliance (ASHA)&lt;/Author&gt;&lt;Year&gt;2018&lt;/Year&gt;&lt;RecNum&gt;15&lt;/RecNum&gt;&lt;DisplayText&gt;(13)&lt;/DisplayText&gt;&lt;record&gt;&lt;rec-number&gt;15&lt;/rec-number&gt;&lt;foreign-keys&gt;&lt;key app="EN" db-id="fzaaxasxops2faezrzkxwvvy0ffap0tvxwfx" timestamp="1539229114"&gt;15&lt;/key&gt;&lt;/foreign-keys&gt;&lt;ref-type name="Web Page"&gt;12&lt;/ref-type&gt;&lt;contributors&gt;&lt;authors&gt;&lt;author&gt;Australian Sexual Health Alliance (ASHA),&lt;/author&gt;&lt;/authors&gt;&lt;/contributors&gt;&lt;titles&gt;&lt;title&gt;Australian STI Management Guidelines for use in primary care&lt;/title&gt;&lt;/titles&gt;&lt;number&gt;1 May 2018&lt;/number&gt;&lt;dates&gt;&lt;year&gt;2018&lt;/year&gt;&lt;pub-dates&gt;&lt;date&gt;March 2018&lt;/date&gt;&lt;/pub-dates&gt;&lt;/dates&gt;&lt;urls&gt;&lt;related-urls&gt;&lt;url&gt;&lt;style face="underline" font="default" size="100%"&gt;www.sti.guidelines.org.au/&lt;/style&gt;&lt;/url&gt;&lt;/related-urls&gt;&lt;/urls&gt;&lt;/record&gt;&lt;/Cite&gt;&lt;/EndNote&gt;</w:instrText>
      </w:r>
      <w:r w:rsidR="00F65C28">
        <w:rPr>
          <w:lang w:val="en-AU"/>
        </w:rPr>
        <w:fldChar w:fldCharType="separate"/>
      </w:r>
      <w:r w:rsidR="008E71EF">
        <w:rPr>
          <w:noProof/>
          <w:lang w:val="en-AU"/>
        </w:rPr>
        <w:t>(13)</w:t>
      </w:r>
      <w:r w:rsidR="00F65C28">
        <w:rPr>
          <w:lang w:val="en-AU"/>
        </w:rPr>
        <w:fldChar w:fldCharType="end"/>
      </w:r>
      <w:r w:rsidR="00637F8B">
        <w:rPr>
          <w:lang w:val="en-AU"/>
        </w:rPr>
        <w:t>.</w:t>
      </w:r>
      <w:r w:rsidR="00B434E7">
        <w:t xml:space="preserve"> </w:t>
      </w:r>
    </w:p>
    <w:p w:rsidR="00D623E0" w:rsidRDefault="00F15BE0" w:rsidP="00FC65D6">
      <w:pPr>
        <w:pStyle w:val="BodyText"/>
        <w:rPr>
          <w:lang w:val="en-AU"/>
        </w:rPr>
      </w:pPr>
      <w:r w:rsidRPr="00FC65D6">
        <w:rPr>
          <w:lang w:val="en-AU"/>
        </w:rPr>
        <w:t xml:space="preserve">The </w:t>
      </w:r>
      <w:r>
        <w:rPr>
          <w:lang w:val="en-AU"/>
        </w:rPr>
        <w:t>infectious period for untreated gono</w:t>
      </w:r>
      <w:r w:rsidR="000B059F">
        <w:rPr>
          <w:lang w:val="en-AU"/>
        </w:rPr>
        <w:t>coccal infection</w:t>
      </w:r>
      <w:r>
        <w:rPr>
          <w:lang w:val="en-AU"/>
        </w:rPr>
        <w:t xml:space="preserve"> is not well described and may vary according to the site of infection</w:t>
      </w:r>
      <w:r w:rsidR="00F65C28">
        <w:rPr>
          <w:lang w:val="en-AU"/>
        </w:rPr>
        <w:t xml:space="preserve"> </w:t>
      </w:r>
      <w:r w:rsidR="00F65C28">
        <w:rPr>
          <w:lang w:val="en-AU"/>
        </w:rPr>
        <w:fldChar w:fldCharType="begin"/>
      </w:r>
      <w:r w:rsidR="008E71EF">
        <w:rPr>
          <w:lang w:val="en-AU"/>
        </w:rPr>
        <w:instrText xml:space="preserve"> ADDIN EN.CITE &lt;EndNote&gt;&lt;Cite&gt;&lt;Author&gt;Stupiansky&lt;/Author&gt;&lt;Year&gt;2011&lt;/Year&gt;&lt;RecNum&gt;13&lt;/RecNum&gt;&lt;DisplayText&gt;(14)&lt;/DisplayText&gt;&lt;record&gt;&lt;rec-number&gt;13&lt;/rec-number&gt;&lt;foreign-keys&gt;&lt;key app="EN" db-id="fzaaxasxops2faezrzkxwvvy0ffap0tvxwfx" timestamp="1539227450"&gt;13&lt;/key&gt;&lt;/foreign-keys&gt;&lt;ref-type name="Journal Article"&gt;17&lt;/ref-type&gt;&lt;contributors&gt;&lt;authors&gt;&lt;author&gt;NW Stupiansky&lt;/author&gt;&lt;author&gt;Van Der Pol, B&lt;/author&gt;&lt;author&gt;Williams, JA&lt;/author&gt;&lt;author&gt;Weaver, B, &lt;/author&gt;&lt;author&gt;Taylor, SE&lt;/author&gt;&lt;author&gt;Fortenberry, JD  &lt;/author&gt;&lt;/authors&gt;&lt;/contributors&gt;&lt;titles&gt;&lt;title&gt;The natural history of incident gonococcal infection in adolescent women&lt;/title&gt;&lt;secondary-title&gt;Sex Transm Dis.&lt;/secondary-title&gt;&lt;/titles&gt;&lt;periodical&gt;&lt;full-title&gt;Sex Transm Dis.&lt;/full-title&gt;&lt;/periodical&gt;&lt;pages&gt;750-4&lt;/pages&gt;&lt;volume&gt;38&lt;/volume&gt;&lt;number&gt;8&lt;/number&gt;&lt;dates&gt;&lt;year&gt;2011&lt;/year&gt;&lt;/dates&gt;&lt;urls&gt;&lt;related-urls&gt;&lt;url&gt;&lt;style face="underline" font="default" size="100%"&gt;https://www.ncbi.nlm.nih.gov/pubmed/21317686&lt;/style&gt;&lt;/url&gt;&lt;/related-urls&gt;&lt;/urls&gt;&lt;electronic-resource-num&gt;doi: 10.1097/OLQ.0b013e31820ff9a4&lt;/electronic-resource-num&gt;&lt;/record&gt;&lt;/Cite&gt;&lt;/EndNote&gt;</w:instrText>
      </w:r>
      <w:r w:rsidR="00F65C28">
        <w:rPr>
          <w:lang w:val="en-AU"/>
        </w:rPr>
        <w:fldChar w:fldCharType="separate"/>
      </w:r>
      <w:r w:rsidR="008E71EF">
        <w:rPr>
          <w:noProof/>
          <w:lang w:val="en-AU"/>
        </w:rPr>
        <w:t>(14)</w:t>
      </w:r>
      <w:r w:rsidR="00F65C28">
        <w:rPr>
          <w:lang w:val="en-AU"/>
        </w:rPr>
        <w:fldChar w:fldCharType="end"/>
      </w:r>
      <w:r>
        <w:rPr>
          <w:lang w:val="en-AU"/>
        </w:rPr>
        <w:t xml:space="preserve">. </w:t>
      </w:r>
      <w:r w:rsidR="00D639A3">
        <w:rPr>
          <w:lang w:val="en-AU"/>
        </w:rPr>
        <w:t xml:space="preserve">For example, the </w:t>
      </w:r>
      <w:r w:rsidR="00FC65D6" w:rsidRPr="00FC65D6">
        <w:rPr>
          <w:lang w:val="en-AU"/>
        </w:rPr>
        <w:t xml:space="preserve">duration of </w:t>
      </w:r>
      <w:r w:rsidR="00440677">
        <w:rPr>
          <w:lang w:val="en-AU"/>
        </w:rPr>
        <w:t>a</w:t>
      </w:r>
      <w:r w:rsidR="000B059F">
        <w:rPr>
          <w:lang w:val="en-AU"/>
        </w:rPr>
        <w:t>symptomatic rectal gonococcal infection</w:t>
      </w:r>
      <w:r w:rsidR="00FC65D6" w:rsidRPr="00FC65D6">
        <w:rPr>
          <w:lang w:val="en-AU"/>
        </w:rPr>
        <w:t xml:space="preserve"> </w:t>
      </w:r>
      <w:r w:rsidR="00D639A3">
        <w:rPr>
          <w:lang w:val="en-AU"/>
        </w:rPr>
        <w:t>may be</w:t>
      </w:r>
      <w:r w:rsidR="00D639A3" w:rsidRPr="00FC65D6">
        <w:rPr>
          <w:lang w:val="en-AU"/>
        </w:rPr>
        <w:t xml:space="preserve"> </w:t>
      </w:r>
      <w:r w:rsidR="00FC65D6" w:rsidRPr="00FC65D6">
        <w:rPr>
          <w:lang w:val="en-AU"/>
        </w:rPr>
        <w:t>up to a year whereas pharyngeal gono</w:t>
      </w:r>
      <w:r w:rsidR="000B059F">
        <w:rPr>
          <w:lang w:val="en-AU"/>
        </w:rPr>
        <w:t>coccal</w:t>
      </w:r>
      <w:r w:rsidR="00FC65D6" w:rsidRPr="00FC65D6">
        <w:rPr>
          <w:lang w:val="en-AU"/>
        </w:rPr>
        <w:t xml:space="preserve"> </w:t>
      </w:r>
      <w:r w:rsidR="00DB3788">
        <w:rPr>
          <w:lang w:val="en-AU"/>
        </w:rPr>
        <w:t xml:space="preserve">infection </w:t>
      </w:r>
      <w:r w:rsidR="00D639A3">
        <w:rPr>
          <w:lang w:val="en-AU"/>
        </w:rPr>
        <w:t xml:space="preserve">usually </w:t>
      </w:r>
      <w:r w:rsidR="00DB3788">
        <w:rPr>
          <w:lang w:val="en-AU"/>
        </w:rPr>
        <w:t>clears</w:t>
      </w:r>
      <w:r w:rsidR="00440677">
        <w:rPr>
          <w:lang w:val="en-AU"/>
        </w:rPr>
        <w:t xml:space="preserve"> </w:t>
      </w:r>
      <w:r w:rsidR="00FC65D6" w:rsidRPr="00FC65D6">
        <w:rPr>
          <w:lang w:val="en-AU"/>
        </w:rPr>
        <w:t>spontaneously within 12 weeks</w:t>
      </w:r>
      <w:r w:rsidR="00DA462F">
        <w:rPr>
          <w:lang w:val="en-AU"/>
        </w:rPr>
        <w:t xml:space="preserve"> </w:t>
      </w:r>
      <w:r w:rsidR="00DA462F">
        <w:rPr>
          <w:lang w:val="en-AU"/>
        </w:rPr>
        <w:fldChar w:fldCharType="begin"/>
      </w:r>
      <w:r w:rsidR="008E71EF">
        <w:rPr>
          <w:lang w:val="en-AU"/>
        </w:rPr>
        <w:instrText xml:space="preserve"> ADDIN EN.CITE &lt;EndNote&gt;&lt;Cite&gt;&lt;Author&gt;Hutt&lt;/Author&gt;&lt;Year&gt;1986&lt;/Year&gt;&lt;RecNum&gt;14&lt;/RecNum&gt;&lt;DisplayText&gt;(15)&lt;/DisplayText&gt;&lt;record&gt;&lt;rec-number&gt;14&lt;/rec-number&gt;&lt;foreign-keys&gt;&lt;key app="EN" db-id="fzaaxasxops2faezrzkxwvvy0ffap0tvxwfx" timestamp="1539227726"&gt;14&lt;/key&gt;&lt;/foreign-keys&gt;&lt;ref-type name="Journal Article"&gt;17&lt;/ref-type&gt;&lt;contributors&gt;&lt;authors&gt;&lt;author&gt;DM Hutt&lt;/author&gt;&lt;author&gt;Judson, FN&lt;/author&gt;&lt;/authors&gt;&lt;/contributors&gt;&lt;titles&gt;&lt;title&gt;Epidemiology and treatment of oropharyngeal gonorrhea&lt;/title&gt;&lt;secondary-title&gt;Ann Intern Med&lt;/secondary-title&gt;&lt;/titles&gt;&lt;periodical&gt;&lt;full-title&gt;Ann Intern Med&lt;/full-title&gt;&lt;/periodical&gt;&lt;pages&gt;655-8&lt;/pages&gt;&lt;volume&gt;104&lt;/volume&gt;&lt;number&gt;5&lt;/number&gt;&lt;dates&gt;&lt;year&gt;1986&lt;/year&gt;&lt;/dates&gt;&lt;urls&gt;&lt;related-urls&gt;&lt;url&gt;&lt;style face="underline" font="default" size="100%"&gt;https://www.ncbi.nlm.nih.gov/pubmed/2938529&lt;/style&gt;&lt;/url&gt;&lt;/related-urls&gt;&lt;/urls&gt;&lt;/record&gt;&lt;/Cite&gt;&lt;/EndNote&gt;</w:instrText>
      </w:r>
      <w:r w:rsidR="00DA462F">
        <w:rPr>
          <w:lang w:val="en-AU"/>
        </w:rPr>
        <w:fldChar w:fldCharType="separate"/>
      </w:r>
      <w:r w:rsidR="008E71EF">
        <w:rPr>
          <w:noProof/>
          <w:lang w:val="en-AU"/>
        </w:rPr>
        <w:t>(15)</w:t>
      </w:r>
      <w:r w:rsidR="00DA462F">
        <w:rPr>
          <w:lang w:val="en-AU"/>
        </w:rPr>
        <w:fldChar w:fldCharType="end"/>
      </w:r>
      <w:r w:rsidR="00DA462F">
        <w:rPr>
          <w:lang w:val="en-AU"/>
        </w:rPr>
        <w:t>.</w:t>
      </w:r>
    </w:p>
    <w:p w:rsidR="00266545" w:rsidRDefault="00266545" w:rsidP="00FC65D6">
      <w:pPr>
        <w:pStyle w:val="BodyText"/>
        <w:rPr>
          <w:lang w:val="en-AU"/>
        </w:rPr>
      </w:pPr>
    </w:p>
    <w:p w:rsidR="00266545" w:rsidRDefault="00266545" w:rsidP="00FC65D6">
      <w:pPr>
        <w:pStyle w:val="BodyText"/>
        <w:rPr>
          <w:lang w:val="en-AU"/>
        </w:rPr>
      </w:pPr>
    </w:p>
    <w:p w:rsidR="002F6115" w:rsidRDefault="002F6115" w:rsidP="00072886">
      <w:pPr>
        <w:pStyle w:val="Heading2"/>
      </w:pPr>
      <w:bookmarkStart w:id="17" w:name="_Toc8202630"/>
      <w:r w:rsidRPr="003D47CE">
        <w:t>Clinical presentation and outcome</w:t>
      </w:r>
      <w:bookmarkEnd w:id="17"/>
      <w:r w:rsidRPr="003D47CE">
        <w:t xml:space="preserve"> </w:t>
      </w:r>
    </w:p>
    <w:p w:rsidR="00226B92" w:rsidRDefault="005825B5" w:rsidP="00013C13">
      <w:r w:rsidRPr="00D15E06">
        <w:rPr>
          <w:lang w:val="en-US"/>
        </w:rPr>
        <w:t>Gonococcal i</w:t>
      </w:r>
      <w:r w:rsidR="00013C13" w:rsidRPr="00D15E06">
        <w:rPr>
          <w:lang w:val="en-US"/>
        </w:rPr>
        <w:t xml:space="preserve">nfection is manifested by a wide range of presentations including asymptomatic and symptomatic local infections, local complicated infections and systemic dissemination. Up to 80% of women and 10-15% of men </w:t>
      </w:r>
      <w:r w:rsidR="00440677" w:rsidRPr="00D15E06">
        <w:rPr>
          <w:lang w:val="en-US"/>
        </w:rPr>
        <w:t xml:space="preserve">with urogenital </w:t>
      </w:r>
      <w:r w:rsidR="00440677" w:rsidRPr="00D15E06">
        <w:rPr>
          <w:lang w:val="en-US"/>
        </w:rPr>
        <w:lastRenderedPageBreak/>
        <w:t>gono</w:t>
      </w:r>
      <w:r w:rsidR="000B059F">
        <w:rPr>
          <w:lang w:val="en-US"/>
        </w:rPr>
        <w:t>coccal infection</w:t>
      </w:r>
      <w:r w:rsidR="00440677" w:rsidRPr="00D15E06">
        <w:rPr>
          <w:lang w:val="en-US"/>
        </w:rPr>
        <w:t xml:space="preserve"> </w:t>
      </w:r>
      <w:r w:rsidR="00013C13" w:rsidRPr="00D15E06">
        <w:rPr>
          <w:lang w:val="en-US"/>
        </w:rPr>
        <w:t>have no genital symptoms</w:t>
      </w:r>
      <w:r w:rsidR="00F65C28">
        <w:rPr>
          <w:lang w:val="en-US"/>
        </w:rPr>
        <w:t xml:space="preserve"> </w:t>
      </w:r>
      <w:r w:rsidR="00F65C28">
        <w:rPr>
          <w:lang w:val="en-US"/>
        </w:rPr>
        <w:fldChar w:fldCharType="begin"/>
      </w:r>
      <w:r w:rsidR="008E71EF">
        <w:rPr>
          <w:lang w:val="en-US"/>
        </w:rPr>
        <w:instrText xml:space="preserve"> ADDIN EN.CITE &lt;EndNote&gt;&lt;Cite&gt;&lt;Author&gt;Australian Sexual Health Alliance (ASHA)&lt;/Author&gt;&lt;Year&gt;2018&lt;/Year&gt;&lt;RecNum&gt;15&lt;/RecNum&gt;&lt;DisplayText&gt;(13)&lt;/DisplayText&gt;&lt;record&gt;&lt;rec-number&gt;15&lt;/rec-number&gt;&lt;foreign-keys&gt;&lt;key app="EN" db-id="fzaaxasxops2faezrzkxwvvy0ffap0tvxwfx" timestamp="1539229114"&gt;15&lt;/key&gt;&lt;/foreign-keys&gt;&lt;ref-type name="Web Page"&gt;12&lt;/ref-type&gt;&lt;contributors&gt;&lt;authors&gt;&lt;author&gt;Australian Sexual Health Alliance (ASHA),&lt;/author&gt;&lt;/authors&gt;&lt;/contributors&gt;&lt;titles&gt;&lt;title&gt;Australian STI Management Guidelines for use in primary care&lt;/title&gt;&lt;/titles&gt;&lt;number&gt;1 May 2018&lt;/number&gt;&lt;dates&gt;&lt;year&gt;2018&lt;/year&gt;&lt;pub-dates&gt;&lt;date&gt;March 2018&lt;/date&gt;&lt;/pub-dates&gt;&lt;/dates&gt;&lt;urls&gt;&lt;related-urls&gt;&lt;url&gt;&lt;style face="underline" font="default" size="100%"&gt;www.sti.guidelines.org.au/&lt;/style&gt;&lt;/url&gt;&lt;/related-urls&gt;&lt;/urls&gt;&lt;/record&gt;&lt;/Cite&gt;&lt;/EndNote&gt;</w:instrText>
      </w:r>
      <w:r w:rsidR="00F65C28">
        <w:rPr>
          <w:lang w:val="en-US"/>
        </w:rPr>
        <w:fldChar w:fldCharType="separate"/>
      </w:r>
      <w:r w:rsidR="008E71EF">
        <w:rPr>
          <w:noProof/>
          <w:lang w:val="en-US"/>
        </w:rPr>
        <w:t>(13)</w:t>
      </w:r>
      <w:r w:rsidR="00F65C28">
        <w:rPr>
          <w:lang w:val="en-US"/>
        </w:rPr>
        <w:fldChar w:fldCharType="end"/>
      </w:r>
      <w:r w:rsidR="00E43B2C">
        <w:rPr>
          <w:lang w:val="en-US"/>
        </w:rPr>
        <w:t xml:space="preserve">. </w:t>
      </w:r>
      <w:r w:rsidR="00735961">
        <w:rPr>
          <w:vertAlign w:val="superscript"/>
          <w:lang w:val="en-US"/>
        </w:rPr>
        <w:t xml:space="preserve"> </w:t>
      </w:r>
      <w:r w:rsidR="00D639A3">
        <w:rPr>
          <w:lang w:val="en-US"/>
        </w:rPr>
        <w:t>Rectal</w:t>
      </w:r>
      <w:r w:rsidR="00D639A3" w:rsidRPr="00D15E06">
        <w:t xml:space="preserve"> </w:t>
      </w:r>
      <w:r w:rsidR="00440677" w:rsidRPr="00D15E06">
        <w:t>and pharyngeal infections are usually asymptomatic</w:t>
      </w:r>
      <w:r w:rsidR="00494F53">
        <w:t xml:space="preserve"> in both males and females</w:t>
      </w:r>
      <w:r w:rsidR="00F65C28">
        <w:t>.</w:t>
      </w:r>
    </w:p>
    <w:p w:rsidR="00E77BE5" w:rsidRDefault="00DB3788" w:rsidP="00013C13">
      <w:pPr>
        <w:rPr>
          <w:lang w:val="en-US"/>
        </w:rPr>
      </w:pPr>
      <w:r>
        <w:rPr>
          <w:b/>
          <w:lang w:val="en-US"/>
        </w:rPr>
        <w:t>Men</w:t>
      </w:r>
      <w:r w:rsidR="00E77BE5" w:rsidRPr="00D15E06">
        <w:rPr>
          <w:lang w:val="en-US"/>
        </w:rPr>
        <w:t>:</w:t>
      </w:r>
    </w:p>
    <w:p w:rsidR="00013C13" w:rsidRDefault="00B71194" w:rsidP="001D7699">
      <w:pPr>
        <w:rPr>
          <w:lang w:val="en-US"/>
        </w:rPr>
      </w:pPr>
      <w:r>
        <w:rPr>
          <w:lang w:val="en-US"/>
        </w:rPr>
        <w:t>Urethral infection is symptomatic in 80% of cases.</w:t>
      </w:r>
      <w:r w:rsidR="00626EE8">
        <w:rPr>
          <w:lang w:val="en-US"/>
        </w:rPr>
        <w:t xml:space="preserve"> </w:t>
      </w:r>
      <w:r w:rsidR="00E77BE5">
        <w:rPr>
          <w:lang w:val="en-US"/>
        </w:rPr>
        <w:t>The</w:t>
      </w:r>
      <w:r w:rsidR="00013C13" w:rsidRPr="001D7699">
        <w:rPr>
          <w:lang w:val="en-US"/>
        </w:rPr>
        <w:t xml:space="preserve"> predominant symptom</w:t>
      </w:r>
      <w:r w:rsidR="00E77BE5">
        <w:rPr>
          <w:lang w:val="en-US"/>
        </w:rPr>
        <w:t xml:space="preserve"> in men</w:t>
      </w:r>
      <w:r w:rsidR="00D639A3">
        <w:rPr>
          <w:lang w:val="en-US"/>
        </w:rPr>
        <w:t xml:space="preserve"> with urethral infection</w:t>
      </w:r>
      <w:r w:rsidR="00013C13" w:rsidRPr="001D7699">
        <w:rPr>
          <w:lang w:val="en-US"/>
        </w:rPr>
        <w:t xml:space="preserve"> is urethral discharge or dysuria with variable degrees of </w:t>
      </w:r>
      <w:r w:rsidR="006373E9" w:rsidRPr="001D7699">
        <w:rPr>
          <w:lang w:val="en-US"/>
        </w:rPr>
        <w:t>oedema</w:t>
      </w:r>
      <w:r w:rsidR="00013C13" w:rsidRPr="001D7699">
        <w:rPr>
          <w:lang w:val="en-US"/>
        </w:rPr>
        <w:t xml:space="preserve"> and erythema of the urethral meatus</w:t>
      </w:r>
      <w:r w:rsidR="00947293">
        <w:rPr>
          <w:lang w:val="en-US"/>
        </w:rPr>
        <w:t xml:space="preserve"> </w:t>
      </w:r>
      <w:r w:rsidR="00947293">
        <w:rPr>
          <w:lang w:val="en-US"/>
        </w:rPr>
        <w:fldChar w:fldCharType="begin"/>
      </w:r>
      <w:r w:rsidR="008E71EF">
        <w:rPr>
          <w:lang w:val="en-US"/>
        </w:rPr>
        <w:instrText xml:space="preserve"> ADDIN EN.CITE &lt;EndNote&gt;&lt;Cite&gt;&lt;Author&gt;Shim&lt;/Author&gt;&lt;Year&gt;2011&lt;/Year&gt;&lt;RecNum&gt;17&lt;/RecNum&gt;&lt;DisplayText&gt;(16)&lt;/DisplayText&gt;&lt;record&gt;&lt;rec-number&gt;17&lt;/rec-number&gt;&lt;foreign-keys&gt;&lt;key app="EN" db-id="fzaaxasxops2faezrzkxwvvy0ffap0tvxwfx" timestamp="1539229689"&gt;17&lt;/key&gt;&lt;/foreign-keys&gt;&lt;ref-type name="Journal Article"&gt;17&lt;/ref-type&gt;&lt;contributors&gt;&lt;authors&gt;&lt;author&gt;BS Shim &lt;/author&gt;&lt;/authors&gt;&lt;/contributors&gt;&lt;titles&gt;&lt;title&gt;Current concepts in bacterial sexually transmitted diseases&lt;/title&gt;&lt;secondary-title&gt;Korean J Urol.&lt;/secondary-title&gt;&lt;/titles&gt;&lt;periodical&gt;&lt;full-title&gt;Korean J Urol.&lt;/full-title&gt;&lt;/periodical&gt;&lt;pages&gt;589-97&lt;/pages&gt;&lt;volume&gt;52&lt;/volume&gt;&lt;number&gt;9&lt;/number&gt;&lt;edition&gt;2011 Sep 28&lt;/edition&gt;&lt;dates&gt;&lt;year&gt;2011&lt;/year&gt;&lt;/dates&gt;&lt;urls&gt;&lt;related-urls&gt;&lt;url&gt;&lt;style face="underline" font="default" size="100%"&gt;https://www.ncbi.nlm.nih.gov/pubmed/22025952&lt;/style&gt;&lt;/url&gt;&lt;/related-urls&gt;&lt;/urls&gt;&lt;electronic-resource-num&gt;10.4111/kju.2011.52.9.589&lt;/electronic-resource-num&gt;&lt;/record&gt;&lt;/Cite&gt;&lt;/EndNote&gt;</w:instrText>
      </w:r>
      <w:r w:rsidR="00947293">
        <w:rPr>
          <w:lang w:val="en-US"/>
        </w:rPr>
        <w:fldChar w:fldCharType="separate"/>
      </w:r>
      <w:r w:rsidR="008E71EF">
        <w:rPr>
          <w:noProof/>
          <w:lang w:val="en-US"/>
        </w:rPr>
        <w:t>(16)</w:t>
      </w:r>
      <w:r w:rsidR="00947293">
        <w:rPr>
          <w:lang w:val="en-US"/>
        </w:rPr>
        <w:fldChar w:fldCharType="end"/>
      </w:r>
      <w:r w:rsidR="00947293">
        <w:rPr>
          <w:lang w:val="en-US"/>
        </w:rPr>
        <w:t>.</w:t>
      </w:r>
      <w:r w:rsidR="0035052A">
        <w:rPr>
          <w:lang w:val="en-US"/>
        </w:rPr>
        <w:t xml:space="preserve"> </w:t>
      </w:r>
      <w:r w:rsidR="00D639A3">
        <w:rPr>
          <w:lang w:val="en-US"/>
        </w:rPr>
        <w:t xml:space="preserve">Urethral infection in men is usually symptomatic </w:t>
      </w:r>
      <w:r w:rsidR="00786705">
        <w:rPr>
          <w:lang w:val="en-US"/>
        </w:rPr>
        <w:t xml:space="preserve">within </w:t>
      </w:r>
      <w:r w:rsidR="00D639A3">
        <w:rPr>
          <w:lang w:val="en-US"/>
        </w:rPr>
        <w:t xml:space="preserve">2-5 days following exposure. </w:t>
      </w:r>
      <w:r w:rsidR="008823C5">
        <w:rPr>
          <w:lang w:val="en-US"/>
        </w:rPr>
        <w:t>L</w:t>
      </w:r>
      <w:r w:rsidR="008823C5" w:rsidRPr="008823C5">
        <w:rPr>
          <w:lang w:val="en-US"/>
        </w:rPr>
        <w:t xml:space="preserve">ocal complications include </w:t>
      </w:r>
      <w:r w:rsidR="001825F8">
        <w:rPr>
          <w:lang w:val="en-US"/>
        </w:rPr>
        <w:t>penile oedema</w:t>
      </w:r>
      <w:r w:rsidR="008823C5" w:rsidRPr="008823C5">
        <w:rPr>
          <w:lang w:val="en-US"/>
        </w:rPr>
        <w:t>, periurethral and paraurethral abscesses, urethral stricture</w:t>
      </w:r>
      <w:r w:rsidR="00855869">
        <w:rPr>
          <w:lang w:val="en-US"/>
        </w:rPr>
        <w:t>,</w:t>
      </w:r>
      <w:r w:rsidR="008823C5" w:rsidRPr="008823C5">
        <w:rPr>
          <w:lang w:val="en-US"/>
        </w:rPr>
        <w:t xml:space="preserve"> epididymoorchitis</w:t>
      </w:r>
      <w:r w:rsidR="00855869">
        <w:rPr>
          <w:lang w:val="en-US"/>
        </w:rPr>
        <w:t>,</w:t>
      </w:r>
      <w:r w:rsidR="008823C5" w:rsidRPr="008823C5">
        <w:rPr>
          <w:lang w:val="en-US"/>
        </w:rPr>
        <w:t xml:space="preserve"> and prostatit</w:t>
      </w:r>
      <w:r w:rsidR="00855869">
        <w:rPr>
          <w:lang w:val="en-US"/>
        </w:rPr>
        <w:t>i</w:t>
      </w:r>
      <w:r w:rsidR="008823C5" w:rsidRPr="008823C5">
        <w:rPr>
          <w:lang w:val="en-US"/>
        </w:rPr>
        <w:t>s.</w:t>
      </w:r>
      <w:r w:rsidR="00BB3C78">
        <w:rPr>
          <w:lang w:val="en-US"/>
        </w:rPr>
        <w:t xml:space="preserve"> </w:t>
      </w:r>
      <w:r w:rsidR="00BB3C78" w:rsidRPr="00BB3C78">
        <w:rPr>
          <w:lang w:val="en-US"/>
        </w:rPr>
        <w:t>Bilateral epididymitis could potentially impair fertility</w:t>
      </w:r>
      <w:r w:rsidR="00A6599E">
        <w:rPr>
          <w:lang w:val="en-US"/>
        </w:rPr>
        <w:t xml:space="preserve"> </w:t>
      </w:r>
      <w:r w:rsidR="00A6599E">
        <w:rPr>
          <w:lang w:val="en-US"/>
        </w:rPr>
        <w:fldChar w:fldCharType="begin"/>
      </w:r>
      <w:r w:rsidR="008E71EF">
        <w:rPr>
          <w:lang w:val="en-US"/>
        </w:rPr>
        <w:instrText xml:space="preserve"> ADDIN EN.CITE &lt;EndNote&gt;&lt;Cite&gt;&lt;Author&gt;Shim&lt;/Author&gt;&lt;Year&gt;2011&lt;/Year&gt;&lt;RecNum&gt;17&lt;/RecNum&gt;&lt;DisplayText&gt;(16)&lt;/DisplayText&gt;&lt;record&gt;&lt;rec-number&gt;17&lt;/rec-number&gt;&lt;foreign-keys&gt;&lt;key app="EN" db-id="fzaaxasxops2faezrzkxwvvy0ffap0tvxwfx" timestamp="1539229689"&gt;17&lt;/key&gt;&lt;/foreign-keys&gt;&lt;ref-type name="Journal Article"&gt;17&lt;/ref-type&gt;&lt;contributors&gt;&lt;authors&gt;&lt;author&gt;BS Shim &lt;/author&gt;&lt;/authors&gt;&lt;/contributors&gt;&lt;titles&gt;&lt;title&gt;Current concepts in bacterial sexually transmitted diseases&lt;/title&gt;&lt;secondary-title&gt;Korean J Urol.&lt;/secondary-title&gt;&lt;/titles&gt;&lt;periodical&gt;&lt;full-title&gt;Korean J Urol.&lt;/full-title&gt;&lt;/periodical&gt;&lt;pages&gt;589-97&lt;/pages&gt;&lt;volume&gt;52&lt;/volume&gt;&lt;number&gt;9&lt;/number&gt;&lt;edition&gt;2011 Sep 28&lt;/edition&gt;&lt;dates&gt;&lt;year&gt;2011&lt;/year&gt;&lt;/dates&gt;&lt;urls&gt;&lt;related-urls&gt;&lt;url&gt;&lt;style face="underline" font="default" size="100%"&gt;https://www.ncbi.nlm.nih.gov/pubmed/22025952&lt;/style&gt;&lt;/url&gt;&lt;/related-urls&gt;&lt;/urls&gt;&lt;electronic-resource-num&gt;10.4111/kju.2011.52.9.589&lt;/electronic-resource-num&gt;&lt;/record&gt;&lt;/Cite&gt;&lt;/EndNote&gt;</w:instrText>
      </w:r>
      <w:r w:rsidR="00A6599E">
        <w:rPr>
          <w:lang w:val="en-US"/>
        </w:rPr>
        <w:fldChar w:fldCharType="separate"/>
      </w:r>
      <w:r w:rsidR="008E71EF">
        <w:rPr>
          <w:noProof/>
          <w:lang w:val="en-US"/>
        </w:rPr>
        <w:t>(16)</w:t>
      </w:r>
      <w:r w:rsidR="00A6599E">
        <w:rPr>
          <w:lang w:val="en-US"/>
        </w:rPr>
        <w:fldChar w:fldCharType="end"/>
      </w:r>
      <w:r w:rsidR="00BB3C78" w:rsidRPr="00BB3C78">
        <w:rPr>
          <w:lang w:val="en-US"/>
        </w:rPr>
        <w:t>.</w:t>
      </w:r>
    </w:p>
    <w:p w:rsidR="00E77BE5" w:rsidRPr="001D7699" w:rsidRDefault="00DB3788" w:rsidP="001D7699">
      <w:r>
        <w:rPr>
          <w:b/>
          <w:lang w:val="en-US"/>
        </w:rPr>
        <w:t>Women</w:t>
      </w:r>
      <w:r w:rsidR="00E77BE5">
        <w:rPr>
          <w:lang w:val="en-US"/>
        </w:rPr>
        <w:t>:</w:t>
      </w:r>
    </w:p>
    <w:p w:rsidR="00013C13" w:rsidRDefault="00E77BE5" w:rsidP="001D7699">
      <w:pPr>
        <w:rPr>
          <w:lang w:val="en-US"/>
        </w:rPr>
      </w:pPr>
      <w:r>
        <w:rPr>
          <w:lang w:val="en-US"/>
        </w:rPr>
        <w:t>Gonococcal infection</w:t>
      </w:r>
      <w:r w:rsidR="00855869">
        <w:rPr>
          <w:lang w:val="en-US"/>
        </w:rPr>
        <w:t xml:space="preserve"> usually involves the endocervix</w:t>
      </w:r>
      <w:r w:rsidR="00970F3D">
        <w:rPr>
          <w:lang w:val="en-US"/>
        </w:rPr>
        <w:t xml:space="preserve"> and/or urethra</w:t>
      </w:r>
      <w:r w:rsidR="00855869">
        <w:rPr>
          <w:lang w:val="en-US"/>
        </w:rPr>
        <w:t xml:space="preserve"> and</w:t>
      </w:r>
      <w:r>
        <w:rPr>
          <w:lang w:val="en-US"/>
        </w:rPr>
        <w:t xml:space="preserve"> is often asymptomatic. </w:t>
      </w:r>
      <w:r w:rsidR="003F3F24">
        <w:rPr>
          <w:lang w:val="en-US"/>
        </w:rPr>
        <w:t xml:space="preserve">When symptomatic, </w:t>
      </w:r>
      <w:r w:rsidR="00013C13" w:rsidRPr="00013C13">
        <w:rPr>
          <w:lang w:val="en-US"/>
        </w:rPr>
        <w:t>symptoms</w:t>
      </w:r>
      <w:r w:rsidR="00D639A3">
        <w:rPr>
          <w:lang w:val="en-US"/>
        </w:rPr>
        <w:t xml:space="preserve"> may</w:t>
      </w:r>
      <w:r w:rsidR="00013C13" w:rsidRPr="00013C13">
        <w:rPr>
          <w:lang w:val="en-US"/>
        </w:rPr>
        <w:t xml:space="preserve"> include increased vaginal discharge</w:t>
      </w:r>
      <w:r w:rsidR="004231FB">
        <w:rPr>
          <w:lang w:val="en-US"/>
        </w:rPr>
        <w:t xml:space="preserve"> </w:t>
      </w:r>
      <w:r w:rsidR="00B14761">
        <w:rPr>
          <w:lang w:val="en-US"/>
        </w:rPr>
        <w:t xml:space="preserve">and </w:t>
      </w:r>
      <w:r w:rsidR="00013C13" w:rsidRPr="00013C13">
        <w:rPr>
          <w:lang w:val="en-US"/>
        </w:rPr>
        <w:t>dysuria</w:t>
      </w:r>
      <w:r w:rsidR="0087398E">
        <w:rPr>
          <w:lang w:val="en-US"/>
        </w:rPr>
        <w:t>,</w:t>
      </w:r>
      <w:r w:rsidR="00D639A3">
        <w:rPr>
          <w:lang w:val="en-US"/>
        </w:rPr>
        <w:t xml:space="preserve"> and probably occur within 10 days fol</w:t>
      </w:r>
      <w:r w:rsidR="00A6599E">
        <w:rPr>
          <w:lang w:val="en-US"/>
        </w:rPr>
        <w:t>lowing exposure</w:t>
      </w:r>
      <w:r w:rsidR="00AC3925">
        <w:rPr>
          <w:lang w:val="en-US"/>
        </w:rPr>
        <w:t>.</w:t>
      </w:r>
      <w:r w:rsidR="00363EEC">
        <w:rPr>
          <w:lang w:val="en-US"/>
        </w:rPr>
        <w:t xml:space="preserve"> </w:t>
      </w:r>
      <w:r w:rsidR="008823C5">
        <w:rPr>
          <w:lang w:val="en-US"/>
        </w:rPr>
        <w:t>L</w:t>
      </w:r>
      <w:r w:rsidR="008823C5" w:rsidRPr="008823C5">
        <w:rPr>
          <w:lang w:val="en-US"/>
        </w:rPr>
        <w:t>ocal complications include Bartholin</w:t>
      </w:r>
      <w:r w:rsidR="00A202A6">
        <w:rPr>
          <w:lang w:val="en-US"/>
        </w:rPr>
        <w:t xml:space="preserve"> abscess, lymphangitis</w:t>
      </w:r>
      <w:r w:rsidR="008823C5" w:rsidRPr="008823C5">
        <w:rPr>
          <w:lang w:val="en-US"/>
        </w:rPr>
        <w:t xml:space="preserve"> and ascending infection involving the uterus, fallopian tubes, or ovaries </w:t>
      </w:r>
      <w:r w:rsidR="008823C5">
        <w:rPr>
          <w:lang w:val="en-US"/>
        </w:rPr>
        <w:t>sometimes resulting</w:t>
      </w:r>
      <w:r w:rsidR="00BB3C78">
        <w:rPr>
          <w:lang w:val="en-US"/>
        </w:rPr>
        <w:t xml:space="preserve"> in endometritis, salpingitis and</w:t>
      </w:r>
      <w:r w:rsidR="008823C5">
        <w:rPr>
          <w:lang w:val="en-US"/>
        </w:rPr>
        <w:t xml:space="preserve"> </w:t>
      </w:r>
      <w:r w:rsidR="00BB3C78">
        <w:rPr>
          <w:lang w:val="en-US"/>
        </w:rPr>
        <w:t>PID</w:t>
      </w:r>
      <w:r w:rsidR="008823C5" w:rsidRPr="008823C5">
        <w:rPr>
          <w:lang w:val="en-US"/>
        </w:rPr>
        <w:t xml:space="preserve"> with a risk of subsequent tubal infertility.</w:t>
      </w:r>
      <w:r w:rsidR="00D639A3">
        <w:rPr>
          <w:lang w:val="en-US"/>
        </w:rPr>
        <w:t xml:space="preserve"> If asymptomatic, gonococcal infection in women may not be identified unless complications have developed.</w:t>
      </w:r>
    </w:p>
    <w:p w:rsidR="00807011" w:rsidRDefault="00807011" w:rsidP="001E3ABC">
      <w:pPr>
        <w:rPr>
          <w:lang w:val="en-US"/>
        </w:rPr>
      </w:pPr>
      <w:r w:rsidRPr="00807011">
        <w:rPr>
          <w:lang w:val="en-US"/>
        </w:rPr>
        <w:t>Gonococcal vaginitis is th</w:t>
      </w:r>
      <w:r w:rsidR="000B059F">
        <w:rPr>
          <w:lang w:val="en-US"/>
        </w:rPr>
        <w:t>e most common form of gonococcal infection</w:t>
      </w:r>
      <w:r w:rsidRPr="00807011">
        <w:rPr>
          <w:lang w:val="en-US"/>
        </w:rPr>
        <w:t xml:space="preserve"> in pre-pubertal girls where the non</w:t>
      </w:r>
      <w:r w:rsidR="003678CE">
        <w:rPr>
          <w:lang w:val="en-US"/>
        </w:rPr>
        <w:noBreakHyphen/>
      </w:r>
      <w:r w:rsidRPr="00807011">
        <w:rPr>
          <w:lang w:val="en-US"/>
        </w:rPr>
        <w:t>oestrogeni</w:t>
      </w:r>
      <w:r w:rsidR="00637F8B">
        <w:rPr>
          <w:lang w:val="en-US"/>
        </w:rPr>
        <w:t>s</w:t>
      </w:r>
      <w:r w:rsidRPr="00807011">
        <w:rPr>
          <w:lang w:val="en-US"/>
        </w:rPr>
        <w:t xml:space="preserve">ed vaginal mucosa can be infected. </w:t>
      </w:r>
    </w:p>
    <w:p w:rsidR="00855869" w:rsidRDefault="00BB3C78" w:rsidP="00855869">
      <w:pPr>
        <w:rPr>
          <w:lang w:val="en-US"/>
        </w:rPr>
      </w:pPr>
      <w:r w:rsidRPr="00BB3C78">
        <w:rPr>
          <w:lang w:val="en-US"/>
        </w:rPr>
        <w:t xml:space="preserve">Infection during pregnancy can result in premature rupture of membranes and premature delivery. </w:t>
      </w:r>
      <w:r w:rsidRPr="00BB3C78">
        <w:rPr>
          <w:i/>
          <w:lang w:val="en-US"/>
        </w:rPr>
        <w:t>N. gonorrhoeae</w:t>
      </w:r>
      <w:r w:rsidRPr="00BB3C78">
        <w:rPr>
          <w:lang w:val="en-US"/>
        </w:rPr>
        <w:t xml:space="preserve"> can be transmitted to the neonate, usually at delivery, resulting in ocular and/or anogenital infection</w:t>
      </w:r>
      <w:r w:rsidR="00DA0248">
        <w:rPr>
          <w:lang w:val="en-US"/>
        </w:rPr>
        <w:t>.</w:t>
      </w:r>
      <w:r w:rsidR="00855869" w:rsidRPr="00855869">
        <w:rPr>
          <w:lang w:val="en-US"/>
        </w:rPr>
        <w:t xml:space="preserve"> </w:t>
      </w:r>
      <w:r w:rsidR="00855869" w:rsidRPr="00807011">
        <w:rPr>
          <w:lang w:val="en-US"/>
        </w:rPr>
        <w:t xml:space="preserve">Acute purulent conjunctivitis occurs in the newborn usually 2-5 days after birth. </w:t>
      </w:r>
      <w:r w:rsidR="00D72829">
        <w:rPr>
          <w:lang w:val="en-US"/>
        </w:rPr>
        <w:t>Eyelid</w:t>
      </w:r>
      <w:r w:rsidR="00855869" w:rsidRPr="00807011">
        <w:rPr>
          <w:lang w:val="en-US"/>
        </w:rPr>
        <w:t xml:space="preserve"> oedema and chemosis</w:t>
      </w:r>
      <w:r w:rsidR="0087398E">
        <w:rPr>
          <w:lang w:val="en-US"/>
        </w:rPr>
        <w:t xml:space="preserve"> can progress rapidly to </w:t>
      </w:r>
      <w:r w:rsidR="00422E03">
        <w:rPr>
          <w:lang w:val="en-US"/>
        </w:rPr>
        <w:t xml:space="preserve">keratitis and endophthalmitis. </w:t>
      </w:r>
      <w:r w:rsidR="0087398E">
        <w:rPr>
          <w:lang w:val="en-US"/>
        </w:rPr>
        <w:t xml:space="preserve">This </w:t>
      </w:r>
      <w:r w:rsidR="00422E03">
        <w:rPr>
          <w:lang w:val="en-US"/>
        </w:rPr>
        <w:t>requires early recognition and treatment</w:t>
      </w:r>
      <w:r w:rsidR="0087398E">
        <w:rPr>
          <w:lang w:val="en-US"/>
        </w:rPr>
        <w:t xml:space="preserve"> to avert blindness</w:t>
      </w:r>
      <w:r w:rsidR="00422E03">
        <w:rPr>
          <w:lang w:val="en-US"/>
        </w:rPr>
        <w:t xml:space="preserve">. </w:t>
      </w:r>
    </w:p>
    <w:p w:rsidR="00E77BE5" w:rsidRDefault="00E77BE5">
      <w:r w:rsidRPr="008A0F8E">
        <w:rPr>
          <w:b/>
          <w:lang w:val="en-US"/>
        </w:rPr>
        <w:t>Other sites</w:t>
      </w:r>
      <w:r>
        <w:rPr>
          <w:lang w:val="en-US"/>
        </w:rPr>
        <w:t xml:space="preserve">: </w:t>
      </w:r>
    </w:p>
    <w:p w:rsidR="00013C13" w:rsidRPr="00013C13" w:rsidRDefault="00855869" w:rsidP="00013C13">
      <w:pPr>
        <w:rPr>
          <w:lang w:val="en-US"/>
        </w:rPr>
      </w:pPr>
      <w:r>
        <w:rPr>
          <w:lang w:val="en-US"/>
        </w:rPr>
        <w:t>Rectal infection</w:t>
      </w:r>
      <w:r w:rsidR="00644EE5">
        <w:rPr>
          <w:lang w:val="en-US"/>
        </w:rPr>
        <w:t>s</w:t>
      </w:r>
      <w:r>
        <w:rPr>
          <w:lang w:val="en-US"/>
        </w:rPr>
        <w:t xml:space="preserve"> are usually asymptomatic</w:t>
      </w:r>
      <w:r w:rsidR="00644EE5">
        <w:rPr>
          <w:lang w:val="en-US"/>
        </w:rPr>
        <w:t>.</w:t>
      </w:r>
      <w:r>
        <w:rPr>
          <w:lang w:val="en-US"/>
        </w:rPr>
        <w:t xml:space="preserve"> </w:t>
      </w:r>
      <w:r w:rsidR="00DC0F46">
        <w:rPr>
          <w:lang w:val="en-US"/>
        </w:rPr>
        <w:t>If symptoms occur they</w:t>
      </w:r>
      <w:r w:rsidR="003F3F24" w:rsidRPr="001D7699">
        <w:rPr>
          <w:lang w:val="en-US"/>
        </w:rPr>
        <w:t xml:space="preserve"> </w:t>
      </w:r>
      <w:r w:rsidR="00013C13" w:rsidRPr="001D7699">
        <w:rPr>
          <w:lang w:val="en-US"/>
        </w:rPr>
        <w:t xml:space="preserve">may </w:t>
      </w:r>
      <w:r w:rsidR="00DC0F46">
        <w:rPr>
          <w:lang w:val="en-US"/>
        </w:rPr>
        <w:t>include</w:t>
      </w:r>
      <w:r w:rsidR="00DC0F46" w:rsidRPr="001D7699">
        <w:rPr>
          <w:lang w:val="en-US"/>
        </w:rPr>
        <w:t xml:space="preserve"> </w:t>
      </w:r>
      <w:r w:rsidR="006373E9" w:rsidRPr="00013C13">
        <w:rPr>
          <w:lang w:val="en-US"/>
        </w:rPr>
        <w:t>pruritus</w:t>
      </w:r>
      <w:r w:rsidR="00013C13" w:rsidRPr="00013C13">
        <w:rPr>
          <w:lang w:val="en-US"/>
        </w:rPr>
        <w:t>, mucopurulent discharge, rectal</w:t>
      </w:r>
      <w:r w:rsidR="00712AD0">
        <w:rPr>
          <w:lang w:val="en-US"/>
        </w:rPr>
        <w:t xml:space="preserve"> pain and </w:t>
      </w:r>
      <w:r w:rsidR="00013C13" w:rsidRPr="00013C13">
        <w:rPr>
          <w:lang w:val="en-US"/>
        </w:rPr>
        <w:t>bleeding or proctitis.</w:t>
      </w:r>
      <w:r w:rsidR="00384B2C">
        <w:rPr>
          <w:lang w:val="en-US"/>
        </w:rPr>
        <w:t xml:space="preserve"> </w:t>
      </w:r>
      <w:r w:rsidR="00384B2C" w:rsidRPr="00384B2C">
        <w:rPr>
          <w:lang w:val="en-US"/>
        </w:rPr>
        <w:t>The prevalence of rectal infection in women is positively correlated with the duration of endocervical infection</w:t>
      </w:r>
      <w:r w:rsidR="00F44B2F">
        <w:rPr>
          <w:lang w:val="en-US"/>
        </w:rPr>
        <w:t>.</w:t>
      </w:r>
      <w:r w:rsidR="00384B2C" w:rsidRPr="00384B2C">
        <w:rPr>
          <w:lang w:val="en-US"/>
        </w:rPr>
        <w:t xml:space="preserve"> </w:t>
      </w:r>
    </w:p>
    <w:p w:rsidR="00D0009B" w:rsidRDefault="001E0F95" w:rsidP="001D7699">
      <w:pPr>
        <w:rPr>
          <w:lang w:val="en-US"/>
        </w:rPr>
      </w:pPr>
      <w:r w:rsidRPr="001E0F95">
        <w:rPr>
          <w:lang w:val="en-US"/>
        </w:rPr>
        <w:lastRenderedPageBreak/>
        <w:t>Pharyngeal infections may be an important source of urethral and perhaps rectal infections in men who have sex with men (MSM).</w:t>
      </w:r>
      <w:r>
        <w:rPr>
          <w:lang w:val="en-US"/>
        </w:rPr>
        <w:t xml:space="preserve"> </w:t>
      </w:r>
      <w:r w:rsidR="004820AD">
        <w:rPr>
          <w:lang w:val="en-US"/>
        </w:rPr>
        <w:t>It is estimated that 90% of p</w:t>
      </w:r>
      <w:r w:rsidR="00013C13" w:rsidRPr="001D7699">
        <w:rPr>
          <w:lang w:val="en-US"/>
        </w:rPr>
        <w:t>haryngeal infection</w:t>
      </w:r>
      <w:r w:rsidR="00D72829">
        <w:rPr>
          <w:lang w:val="en-US"/>
        </w:rPr>
        <w:t>s</w:t>
      </w:r>
      <w:r w:rsidR="004820AD">
        <w:rPr>
          <w:lang w:val="en-US"/>
        </w:rPr>
        <w:t xml:space="preserve"> </w:t>
      </w:r>
      <w:r w:rsidR="00D72829">
        <w:rPr>
          <w:lang w:val="en-US"/>
        </w:rPr>
        <w:t xml:space="preserve">are </w:t>
      </w:r>
      <w:r w:rsidR="004820AD">
        <w:rPr>
          <w:lang w:val="en-US"/>
        </w:rPr>
        <w:t>asymptomatic with</w:t>
      </w:r>
      <w:r w:rsidR="00013C13" w:rsidRPr="001D7699">
        <w:rPr>
          <w:lang w:val="en-US"/>
        </w:rPr>
        <w:t xml:space="preserve"> a spontaneous cure rate reported as 100% at 12 weeks</w:t>
      </w:r>
      <w:r w:rsidR="00947293">
        <w:rPr>
          <w:lang w:val="en-US"/>
        </w:rPr>
        <w:t xml:space="preserve"> </w:t>
      </w:r>
      <w:r w:rsidR="00947293">
        <w:rPr>
          <w:lang w:val="en-US"/>
        </w:rPr>
        <w:fldChar w:fldCharType="begin"/>
      </w:r>
      <w:r w:rsidR="008E71EF">
        <w:rPr>
          <w:lang w:val="en-US"/>
        </w:rPr>
        <w:instrText xml:space="preserve"> ADDIN EN.CITE &lt;EndNote&gt;&lt;Cite&gt;&lt;Author&gt;Shim&lt;/Author&gt;&lt;Year&gt;2011&lt;/Year&gt;&lt;RecNum&gt;17&lt;/RecNum&gt;&lt;DisplayText&gt;(16)&lt;/DisplayText&gt;&lt;record&gt;&lt;rec-number&gt;17&lt;/rec-number&gt;&lt;foreign-keys&gt;&lt;key app="EN" db-id="fzaaxasxops2faezrzkxwvvy0ffap0tvxwfx" timestamp="1539229689"&gt;17&lt;/key&gt;&lt;/foreign-keys&gt;&lt;ref-type name="Journal Article"&gt;17&lt;/ref-type&gt;&lt;contributors&gt;&lt;authors&gt;&lt;author&gt;BS Shim &lt;/author&gt;&lt;/authors&gt;&lt;/contributors&gt;&lt;titles&gt;&lt;title&gt;Current concepts in bacterial sexually transmitted diseases&lt;/title&gt;&lt;secondary-title&gt;Korean J Urol.&lt;/secondary-title&gt;&lt;/titles&gt;&lt;periodical&gt;&lt;full-title&gt;Korean J Urol.&lt;/full-title&gt;&lt;/periodical&gt;&lt;pages&gt;589-97&lt;/pages&gt;&lt;volume&gt;52&lt;/volume&gt;&lt;number&gt;9&lt;/number&gt;&lt;edition&gt;2011 Sep 28&lt;/edition&gt;&lt;dates&gt;&lt;year&gt;2011&lt;/year&gt;&lt;/dates&gt;&lt;urls&gt;&lt;related-urls&gt;&lt;url&gt;&lt;style face="underline" font="default" size="100%"&gt;https://www.ncbi.nlm.nih.gov/pubmed/22025952&lt;/style&gt;&lt;/url&gt;&lt;/related-urls&gt;&lt;/urls&gt;&lt;electronic-resource-num&gt;10.4111/kju.2011.52.9.589&lt;/electronic-resource-num&gt;&lt;/record&gt;&lt;/Cite&gt;&lt;/EndNote&gt;</w:instrText>
      </w:r>
      <w:r w:rsidR="00947293">
        <w:rPr>
          <w:lang w:val="en-US"/>
        </w:rPr>
        <w:fldChar w:fldCharType="separate"/>
      </w:r>
      <w:r w:rsidR="008E71EF">
        <w:rPr>
          <w:noProof/>
          <w:lang w:val="en-US"/>
        </w:rPr>
        <w:t>(16)</w:t>
      </w:r>
      <w:r w:rsidR="00947293">
        <w:rPr>
          <w:lang w:val="en-US"/>
        </w:rPr>
        <w:fldChar w:fldCharType="end"/>
      </w:r>
      <w:r w:rsidR="00947293">
        <w:rPr>
          <w:lang w:val="en-US"/>
        </w:rPr>
        <w:t>.</w:t>
      </w:r>
    </w:p>
    <w:p w:rsidR="00A202A6" w:rsidRDefault="00855869" w:rsidP="00855869">
      <w:pPr>
        <w:rPr>
          <w:lang w:val="en-US"/>
        </w:rPr>
      </w:pPr>
      <w:r w:rsidRPr="00807011">
        <w:rPr>
          <w:lang w:val="en-US"/>
        </w:rPr>
        <w:t>Gonococcal conjunctivitis</w:t>
      </w:r>
      <w:r w:rsidR="00A41BE5">
        <w:rPr>
          <w:lang w:val="en-US"/>
        </w:rPr>
        <w:t>, though rare,</w:t>
      </w:r>
      <w:r w:rsidRPr="00807011">
        <w:rPr>
          <w:lang w:val="en-US"/>
        </w:rPr>
        <w:t xml:space="preserve"> is </w:t>
      </w:r>
      <w:r w:rsidR="00A202A6">
        <w:rPr>
          <w:lang w:val="en-US"/>
        </w:rPr>
        <w:t>a medical emergency</w:t>
      </w:r>
      <w:r w:rsidR="00053253">
        <w:rPr>
          <w:lang w:val="en-US"/>
        </w:rPr>
        <w:t xml:space="preserve"> at any age</w:t>
      </w:r>
      <w:r w:rsidR="0087398E">
        <w:rPr>
          <w:lang w:val="en-US"/>
        </w:rPr>
        <w:t>. I</w:t>
      </w:r>
      <w:r w:rsidRPr="00807011">
        <w:rPr>
          <w:lang w:val="en-US"/>
        </w:rPr>
        <w:t>n adults</w:t>
      </w:r>
      <w:r w:rsidR="0087398E">
        <w:rPr>
          <w:lang w:val="en-US"/>
        </w:rPr>
        <w:t xml:space="preserve"> it</w:t>
      </w:r>
      <w:r w:rsidR="00ED3C76">
        <w:rPr>
          <w:lang w:val="en-US"/>
        </w:rPr>
        <w:t xml:space="preserve"> </w:t>
      </w:r>
      <w:r w:rsidR="00A41BE5">
        <w:rPr>
          <w:lang w:val="en-US"/>
        </w:rPr>
        <w:t>is</w:t>
      </w:r>
      <w:r w:rsidR="00A41BE5" w:rsidRPr="00807011">
        <w:rPr>
          <w:lang w:val="en-US"/>
        </w:rPr>
        <w:t xml:space="preserve"> </w:t>
      </w:r>
      <w:r w:rsidRPr="00807011">
        <w:rPr>
          <w:lang w:val="en-US"/>
        </w:rPr>
        <w:t>often attributed to auto-inoculation.</w:t>
      </w:r>
      <w:r w:rsidR="0035052A">
        <w:rPr>
          <w:lang w:val="en-US"/>
        </w:rPr>
        <w:t xml:space="preserve"> </w:t>
      </w:r>
      <w:r w:rsidR="000812F6">
        <w:rPr>
          <w:lang w:val="en-US"/>
        </w:rPr>
        <w:t xml:space="preserve">The clinical presentation ranges from mildly symptomatic </w:t>
      </w:r>
      <w:r w:rsidR="00A06C7B">
        <w:rPr>
          <w:lang w:val="en-US"/>
        </w:rPr>
        <w:t xml:space="preserve">to marked photophobia </w:t>
      </w:r>
      <w:r w:rsidR="0035052A">
        <w:rPr>
          <w:lang w:val="en-US"/>
        </w:rPr>
        <w:t>with purulent discharge and formation of crusts</w:t>
      </w:r>
      <w:r w:rsidR="00A06C7B">
        <w:rPr>
          <w:lang w:val="en-US"/>
        </w:rPr>
        <w:t xml:space="preserve"> accompanied by sore red eyes</w:t>
      </w:r>
      <w:r w:rsidR="00303B33">
        <w:rPr>
          <w:lang w:val="en-US"/>
        </w:rPr>
        <w:t xml:space="preserve"> </w:t>
      </w:r>
      <w:r w:rsidR="00303B33">
        <w:rPr>
          <w:lang w:val="en-US"/>
        </w:rPr>
        <w:fldChar w:fldCharType="begin"/>
      </w:r>
      <w:r w:rsidR="008E71EF">
        <w:rPr>
          <w:lang w:val="en-US"/>
        </w:rPr>
        <w:instrText xml:space="preserve"> ADDIN EN.CITE &lt;EndNote&gt;&lt;Cite&gt;&lt;Author&gt;McAnena&lt;/Author&gt;&lt;Year&gt;2015&lt;/Year&gt;&lt;RecNum&gt;18&lt;/RecNum&gt;&lt;DisplayText&gt;(17, 18)&lt;/DisplayText&gt;&lt;record&gt;&lt;rec-number&gt;18&lt;/rec-number&gt;&lt;foreign-keys&gt;&lt;key app="EN" db-id="fzaaxasxops2faezrzkxwvvy0ffap0tvxwfx" timestamp="1539229949"&gt;18&lt;/key&gt;&lt;/foreign-keys&gt;&lt;ref-type name="Journal Article"&gt;17&lt;/ref-type&gt;&lt;contributors&gt;&lt;authors&gt;&lt;author&gt;L McAnena&lt;/author&gt;&lt;author&gt;Knowles, SJ&lt;/author&gt;&lt;author&gt;Curry, A&lt;/author&gt;&lt;author&gt;Cassidy, L&lt;/author&gt;&lt;/authors&gt;&lt;/contributors&gt;&lt;titles&gt;&lt;title&gt;Prevalence of gonococcal conjunctivitis in adults and neonates&lt;/title&gt;&lt;secondary-title&gt;Eye (Lond)&lt;/secondary-title&gt;&lt;/titles&gt;&lt;periodical&gt;&lt;full-title&gt;Eye (Lond)&lt;/full-title&gt;&lt;/periodical&gt;&lt;pages&gt;875-80&lt;/pages&gt;&lt;volume&gt;29&lt;/volume&gt;&lt;number&gt;7&lt;/number&gt;&lt;edition&gt;2015 Apr 24&lt;/edition&gt;&lt;dates&gt;&lt;year&gt;2015&lt;/year&gt;&lt;/dates&gt;&lt;urls&gt;&lt;related-urls&gt;&lt;url&gt;&lt;style face="underline" font="default" size="100%"&gt;https://www.ncbi.nlm.nih.gov/pubmed/25907207&lt;/style&gt;&lt;/url&gt;&lt;/related-urls&gt;&lt;/urls&gt;&lt;electronic-resource-num&gt;10.1038/eye.2015.57&lt;/electronic-resource-num&gt;&lt;/record&gt;&lt;/Cite&gt;&lt;Cite&gt;&lt;Author&gt;Costumbrado&lt;/Author&gt;&lt;Year&gt;2018&lt;/Year&gt;&lt;RecNum&gt;19&lt;/RecNum&gt;&lt;record&gt;&lt;rec-number&gt;19&lt;/rec-number&gt;&lt;foreign-keys&gt;&lt;key app="EN" db-id="fzaaxasxops2faezrzkxwvvy0ffap0tvxwfx" timestamp="1539230376"&gt;19&lt;/key&gt;&lt;/foreign-keys&gt;&lt;ref-type name="Book"&gt;6&lt;/ref-type&gt;&lt;contributors&gt;&lt;authors&gt;&lt;author&gt;J Costumbrado&lt;/author&gt;&lt;author&gt;Ghassemzadeh, S&lt;/author&gt;&lt;/authors&gt;&lt;/contributors&gt;&lt;titles&gt;&lt;title&gt;Conjunctivitis, Gonococcal&lt;/title&gt;&lt;secondary-title&gt;StatPearls [Internet]&lt;/secondary-title&gt;&lt;/titles&gt;&lt;dates&gt;&lt;year&gt;2018&lt;/year&gt;&lt;pub-dates&gt;&lt;date&gt;[Updated 2018 Jun 23]&lt;/date&gt;&lt;/pub-dates&gt;&lt;/dates&gt;&lt;pub-location&gt;Treasure Island (FL)&lt;/pub-location&gt;&lt;publisher&gt;StatPearls Publishing LLC&lt;/publisher&gt;&lt;urls&gt;&lt;related-urls&gt;&lt;url&gt;&lt;style face="underline" font="default" size="100%"&gt;https://www.ncbi.nlm.nih.gov/books/NBK459289/&lt;/style&gt;&lt;/url&gt;&lt;/related-urls&gt;&lt;/urls&gt;&lt;/record&gt;&lt;/Cite&gt;&lt;/EndNote&gt;</w:instrText>
      </w:r>
      <w:r w:rsidR="00303B33">
        <w:rPr>
          <w:lang w:val="en-US"/>
        </w:rPr>
        <w:fldChar w:fldCharType="separate"/>
      </w:r>
      <w:r w:rsidR="008E71EF">
        <w:rPr>
          <w:noProof/>
          <w:lang w:val="en-US"/>
        </w:rPr>
        <w:t>(17, 18)</w:t>
      </w:r>
      <w:r w:rsidR="00303B33">
        <w:rPr>
          <w:lang w:val="en-US"/>
        </w:rPr>
        <w:fldChar w:fldCharType="end"/>
      </w:r>
      <w:r w:rsidR="00303B33">
        <w:rPr>
          <w:lang w:val="en-US"/>
        </w:rPr>
        <w:t xml:space="preserve">. </w:t>
      </w:r>
      <w:r w:rsidR="0035052A">
        <w:rPr>
          <w:lang w:val="en-US"/>
        </w:rPr>
        <w:t>Gonococcal conjunctivitis</w:t>
      </w:r>
      <w:r w:rsidR="00DE647C">
        <w:rPr>
          <w:lang w:val="en-US"/>
        </w:rPr>
        <w:t xml:space="preserve"> is sight threatening</w:t>
      </w:r>
      <w:r w:rsidR="00303B33">
        <w:rPr>
          <w:lang w:val="en-US"/>
        </w:rPr>
        <w:t xml:space="preserve"> </w:t>
      </w:r>
      <w:r w:rsidR="00303B33">
        <w:rPr>
          <w:lang w:val="en-US"/>
        </w:rPr>
        <w:fldChar w:fldCharType="begin"/>
      </w:r>
      <w:r w:rsidR="006A01D0">
        <w:rPr>
          <w:lang w:val="en-US"/>
        </w:rPr>
        <w:instrText xml:space="preserve"> ADDIN EN.CITE &lt;EndNote&gt;&lt;Cite&gt;&lt;Author&gt;Costumbrado&lt;/Author&gt;&lt;Year&gt;2018&lt;/Year&gt;&lt;RecNum&gt;19&lt;/RecNum&gt;&lt;DisplayText&gt;(18, 19)&lt;/DisplayText&gt;&lt;record&gt;&lt;rec-number&gt;19&lt;/rec-number&gt;&lt;foreign-keys&gt;&lt;key app="EN" db-id="fzaaxasxops2faezrzkxwvvy0ffap0tvxwfx" timestamp="1539230376"&gt;19&lt;/key&gt;&lt;/foreign-keys&gt;&lt;ref-type name="Book"&gt;6&lt;/ref-type&gt;&lt;contributors&gt;&lt;authors&gt;&lt;author&gt;J Costumbrado&lt;/author&gt;&lt;author&gt;Ghassemzadeh, S&lt;/author&gt;&lt;/authors&gt;&lt;/contributors&gt;&lt;titles&gt;&lt;title&gt;Conjunctivitis, Gonococcal&lt;/title&gt;&lt;secondary-title&gt;StatPearls [Internet]&lt;/secondary-title&gt;&lt;/titles&gt;&lt;dates&gt;&lt;year&gt;2018&lt;/year&gt;&lt;pub-dates&gt;&lt;date&gt;[Updated 2018 Jun 23]&lt;/date&gt;&lt;/pub-dates&gt;&lt;/dates&gt;&lt;pub-location&gt;Treasure Island (FL)&lt;/pub-location&gt;&lt;publisher&gt;StatPearls Publishing LLC&lt;/publisher&gt;&lt;urls&gt;&lt;related-urls&gt;&lt;url&gt;&lt;style face="underline" font="default" size="100%"&gt;https://www.ncbi.nlm.nih.gov/books/NBK459289/&lt;/style&gt;&lt;/url&gt;&lt;/related-urls&gt;&lt;/urls&gt;&lt;/record&gt;&lt;/Cite&gt;&lt;Cite&gt;&lt;Author&gt;Dolange&lt;/Author&gt;&lt;Year&gt;2018&lt;/Year&gt;&lt;RecNum&gt;20&lt;/RecNum&gt;&lt;record&gt;&lt;rec-number&gt;20&lt;/rec-number&gt;&lt;foreign-keys&gt;&lt;key app="EN" db-id="fzaaxasxops2faezrzkxwvvy0ffap0tvxwfx" timestamp="1539230820"&gt;20&lt;/key&gt;&lt;/foreign-keys&gt;&lt;ref-type name="Journal Article"&gt;17&lt;/ref-type&gt;&lt;contributors&gt;&lt;authors&gt;&lt;author&gt;V Dolange&lt;/author&gt;&lt;author&gt;Churchward, CP&lt;/author&gt;&lt;author&gt;Christodoulides, M&lt;/author&gt;&lt;author&gt;Snyder, LAS&lt;/author&gt;&lt;/authors&gt;&lt;/contributors&gt;&lt;titles&gt;&lt;title&gt;The growing threat of gonococcal blindness&lt;/title&gt;&lt;secondary-title&gt;Antibiotics (Basel)&lt;/secondary-title&gt;&lt;/titles&gt;&lt;periodical&gt;&lt;full-title&gt;Antibiotics (Basel)&lt;/full-title&gt;&lt;/periodical&gt;&lt;pages&gt;E59&lt;/pages&gt;&lt;volume&gt;7&lt;/volume&gt;&lt;number&gt;3&lt;/number&gt;&lt;dates&gt;&lt;year&gt;2018&lt;/year&gt;&lt;/dates&gt;&lt;urls&gt;&lt;related-urls&gt;&lt;url&gt;&lt;style face="underline" font="default" size="100%"&gt;https://www.ncbi.nlm.nih.gov/pubmed/30002340&lt;/style&gt;&lt;/url&gt;&lt;/related-urls&gt;&lt;/urls&gt;&lt;electronic-resource-num&gt;10.3390/antibiotics7030059&lt;/electronic-resource-num&gt;&lt;/record&gt;&lt;/Cite&gt;&lt;/EndNote&gt;</w:instrText>
      </w:r>
      <w:r w:rsidR="00303B33">
        <w:rPr>
          <w:lang w:val="en-US"/>
        </w:rPr>
        <w:fldChar w:fldCharType="separate"/>
      </w:r>
      <w:r w:rsidR="008E71EF">
        <w:rPr>
          <w:noProof/>
          <w:lang w:val="en-US"/>
        </w:rPr>
        <w:t>(18, 19)</w:t>
      </w:r>
      <w:r w:rsidR="00303B33">
        <w:rPr>
          <w:lang w:val="en-US"/>
        </w:rPr>
        <w:fldChar w:fldCharType="end"/>
      </w:r>
      <w:r w:rsidR="00BA32A3">
        <w:rPr>
          <w:lang w:val="en-US"/>
        </w:rPr>
        <w:t xml:space="preserve"> </w:t>
      </w:r>
      <w:r w:rsidR="00DE647C">
        <w:rPr>
          <w:lang w:val="en-US"/>
        </w:rPr>
        <w:t>and must be treated urgently.</w:t>
      </w:r>
    </w:p>
    <w:p w:rsidR="00855869" w:rsidRDefault="00E70421" w:rsidP="005968FF">
      <w:pPr>
        <w:rPr>
          <w:lang w:val="en-US"/>
        </w:rPr>
      </w:pPr>
      <w:r w:rsidRPr="00E70421">
        <w:rPr>
          <w:lang w:val="en-US"/>
        </w:rPr>
        <w:t>Disseminated gonococcal infection (DGI)</w:t>
      </w:r>
      <w:r w:rsidR="005968FF">
        <w:rPr>
          <w:lang w:val="en-US"/>
        </w:rPr>
        <w:t xml:space="preserve"> can lead to a range of clinical symptoms including arthritis</w:t>
      </w:r>
      <w:r w:rsidR="005968FF" w:rsidRPr="005968FF">
        <w:t xml:space="preserve"> </w:t>
      </w:r>
      <w:r w:rsidR="005968FF" w:rsidRPr="005968FF">
        <w:rPr>
          <w:lang w:val="en-US"/>
        </w:rPr>
        <w:t>or arthralgias, tenosynovitis, and multiple skin lesions</w:t>
      </w:r>
      <w:r w:rsidR="00A6599E">
        <w:rPr>
          <w:lang w:val="en-US"/>
        </w:rPr>
        <w:t>.</w:t>
      </w:r>
      <w:r w:rsidR="005968FF">
        <w:rPr>
          <w:lang w:val="en-US"/>
        </w:rPr>
        <w:t xml:space="preserve"> </w:t>
      </w:r>
      <w:r w:rsidR="00053253" w:rsidRPr="00E70421">
        <w:rPr>
          <w:lang w:val="en-US"/>
        </w:rPr>
        <w:t>Bacter</w:t>
      </w:r>
      <w:r w:rsidR="00053253">
        <w:rPr>
          <w:lang w:val="en-US"/>
        </w:rPr>
        <w:t>a</w:t>
      </w:r>
      <w:r w:rsidR="00053253" w:rsidRPr="00E70421">
        <w:rPr>
          <w:lang w:val="en-US"/>
        </w:rPr>
        <w:t>emia</w:t>
      </w:r>
      <w:r w:rsidR="00053253">
        <w:rPr>
          <w:lang w:val="en-US"/>
        </w:rPr>
        <w:t>,</w:t>
      </w:r>
      <w:r w:rsidR="00053253" w:rsidRPr="00E70421">
        <w:rPr>
          <w:lang w:val="en-US"/>
        </w:rPr>
        <w:t xml:space="preserve"> fever,</w:t>
      </w:r>
      <w:r w:rsidR="00053253">
        <w:rPr>
          <w:lang w:val="en-US"/>
        </w:rPr>
        <w:t xml:space="preserve"> </w:t>
      </w:r>
      <w:r w:rsidR="00053253" w:rsidRPr="00E70421">
        <w:rPr>
          <w:lang w:val="en-US"/>
        </w:rPr>
        <w:t>endocarditis and meningitis have been</w:t>
      </w:r>
      <w:r w:rsidR="00053253">
        <w:rPr>
          <w:lang w:val="en-US"/>
        </w:rPr>
        <w:t xml:space="preserve"> also been </w:t>
      </w:r>
      <w:r w:rsidR="00053253" w:rsidRPr="00E70421">
        <w:rPr>
          <w:lang w:val="en-US"/>
        </w:rPr>
        <w:t>reported</w:t>
      </w:r>
      <w:r w:rsidR="00053253">
        <w:rPr>
          <w:lang w:val="en-US"/>
        </w:rPr>
        <w:t xml:space="preserve"> with DGI </w:t>
      </w:r>
      <w:r w:rsidR="00053253">
        <w:rPr>
          <w:lang w:val="en-US"/>
        </w:rPr>
        <w:fldChar w:fldCharType="begin"/>
      </w:r>
      <w:r w:rsidR="008E71EF">
        <w:rPr>
          <w:lang w:val="en-US"/>
        </w:rPr>
        <w:instrText xml:space="preserve"> ADDIN EN.CITE &lt;EndNote&gt;&lt;Cite&gt;&lt;Author&gt;MH Lee&lt;/Author&gt;&lt;Year&gt;2015&lt;/Year&gt;&lt;RecNum&gt;21&lt;/RecNum&gt;&lt;DisplayText&gt;(20)&lt;/DisplayText&gt;&lt;record&gt;&lt;rec-number&gt;21&lt;/rec-number&gt;&lt;foreign-keys&gt;&lt;key app="EN" db-id="fzaaxasxops2faezrzkxwvvy0ffap0tvxwfx" timestamp="1539231187"&gt;21&lt;/key&gt;&lt;/foreign-keys&gt;&lt;ref-type name="Journal Article"&gt;17&lt;/ref-type&gt;&lt;contributors&gt;&lt;authors&gt;&lt;author&gt;MH Lee&lt;/author&gt;&lt;author&gt;Byun, J&lt;/author&gt;&lt;author&gt;Jung, M&lt;/author&gt;&lt;author&gt;Yang, JJ&lt;/author&gt;&lt;author&gt;Park, K-H&lt;/author&gt;&lt;author&gt;Moon, S-Y&lt;/author&gt;&lt;author&gt;Lee, HJ&lt;/author&gt;&lt;author&gt;Lee, MS&lt;/author&gt;&lt;/authors&gt;&lt;/contributors&gt;&lt;titles&gt;&lt;title&gt;Disseminated gonococcal infection presenting as bacteremia and liver abscesses in a healthy adult&lt;/title&gt;&lt;secondary-title&gt; Infect Chemother&lt;/secondary-title&gt;&lt;/titles&gt;&lt;pages&gt;60-3&lt;/pages&gt;&lt;volume&gt;47&lt;/volume&gt;&lt;number&gt;1&lt;/number&gt;&lt;dates&gt;&lt;year&gt;2015&lt;/year&gt;&lt;/dates&gt;&lt;urls&gt;&lt;related-urls&gt;&lt;url&gt;&lt;style face="underline" font="default" size="100%"&gt;https://www.ncbi.nlm.nih.gov/pmc/articles/PMC4384456/&lt;/style&gt;&lt;/url&gt;&lt;/related-urls&gt;&lt;/urls&gt;&lt;electronic-resource-num&gt;10.3947/ic.2015.47.1.60&lt;/electronic-resource-num&gt;&lt;/record&gt;&lt;/Cite&gt;&lt;/EndNote&gt;</w:instrText>
      </w:r>
      <w:r w:rsidR="00053253">
        <w:rPr>
          <w:lang w:val="en-US"/>
        </w:rPr>
        <w:fldChar w:fldCharType="separate"/>
      </w:r>
      <w:r w:rsidR="008E71EF">
        <w:rPr>
          <w:noProof/>
          <w:lang w:val="en-US"/>
        </w:rPr>
        <w:t>(20)</w:t>
      </w:r>
      <w:r w:rsidR="00053253">
        <w:rPr>
          <w:lang w:val="en-US"/>
        </w:rPr>
        <w:fldChar w:fldCharType="end"/>
      </w:r>
      <w:r w:rsidR="00053253">
        <w:rPr>
          <w:lang w:val="en-US"/>
        </w:rPr>
        <w:t>.</w:t>
      </w:r>
      <w:r w:rsidR="00786705">
        <w:rPr>
          <w:lang w:val="en-US"/>
        </w:rPr>
        <w:t xml:space="preserve"> </w:t>
      </w:r>
      <w:r w:rsidR="005968FF">
        <w:rPr>
          <w:lang w:val="en-US"/>
        </w:rPr>
        <w:t>DGI</w:t>
      </w:r>
      <w:r w:rsidR="005968FF" w:rsidRPr="005968FF">
        <w:rPr>
          <w:lang w:val="en-US"/>
        </w:rPr>
        <w:t xml:space="preserve"> is</w:t>
      </w:r>
      <w:r w:rsidR="006438ED">
        <w:rPr>
          <w:lang w:val="en-US"/>
        </w:rPr>
        <w:t xml:space="preserve"> estimated to occur in 0.5 to 3 </w:t>
      </w:r>
      <w:r w:rsidR="005968FF" w:rsidRPr="005968FF">
        <w:rPr>
          <w:lang w:val="en-US"/>
        </w:rPr>
        <w:t xml:space="preserve">percent of patients infected with </w:t>
      </w:r>
      <w:r w:rsidR="005968FF" w:rsidRPr="005968FF">
        <w:rPr>
          <w:i/>
          <w:lang w:val="en-US"/>
        </w:rPr>
        <w:t>N. gonorrhoeae</w:t>
      </w:r>
      <w:r w:rsidR="009A6CA0">
        <w:rPr>
          <w:i/>
          <w:lang w:val="en-US"/>
        </w:rPr>
        <w:t xml:space="preserve"> </w:t>
      </w:r>
      <w:r w:rsidR="009A6CA0" w:rsidRPr="009A6CA0">
        <w:rPr>
          <w:lang w:val="en-US"/>
        </w:rPr>
        <w:fldChar w:fldCharType="begin"/>
      </w:r>
      <w:r w:rsidR="008E71EF">
        <w:rPr>
          <w:lang w:val="en-US"/>
        </w:rPr>
        <w:instrText xml:space="preserve"> ADDIN EN.CITE &lt;EndNote&gt;&lt;Cite&gt;&lt;Author&gt;Klausner&lt;/Author&gt;&lt;Year&gt;2018&lt;/Year&gt;&lt;RecNum&gt;63&lt;/RecNum&gt;&lt;DisplayText&gt;(21)&lt;/DisplayText&gt;&lt;record&gt;&lt;rec-number&gt;63&lt;/rec-number&gt;&lt;foreign-keys&gt;&lt;key app="EN" db-id="fzaaxasxops2faezrzkxwvvy0ffap0tvxwfx" timestamp="1540869712"&gt;63&lt;/key&gt;&lt;/foreign-keys&gt;&lt;ref-type name="Web Page"&gt;12&lt;/ref-type&gt;&lt;contributors&gt;&lt;authors&gt;&lt;author&gt;JD Klausner&lt;/author&gt;&lt;/authors&gt;&lt;secondary-authors&gt;&lt;author&gt;J Marrazzo&lt;/author&gt;&lt;/secondary-authors&gt;&lt;/contributors&gt;&lt;titles&gt;&lt;title&gt;Disseminated gonococcal infection&lt;/title&gt;&lt;/titles&gt;&lt;number&gt;30 October 2018&lt;/number&gt;&lt;dates&gt;&lt;year&gt;2018&lt;/year&gt;&lt;pub-dates&gt;&lt;date&gt;17 June 2018&lt;/date&gt;&lt;/pub-dates&gt;&lt;/dates&gt;&lt;publisher&gt;UpToDate&lt;/publisher&gt;&lt;urls&gt;&lt;related-urls&gt;&lt;url&gt;&lt;style face="underline" font="default" size="100%"&gt;https://www.uptodate.com/contents/disseminated-gonococcal-infection/print&lt;/style&gt;&lt;/url&gt;&lt;/related-urls&gt;&lt;/urls&gt;&lt;/record&gt;&lt;/Cite&gt;&lt;/EndNote&gt;</w:instrText>
      </w:r>
      <w:r w:rsidR="009A6CA0" w:rsidRPr="009A6CA0">
        <w:rPr>
          <w:lang w:val="en-US"/>
        </w:rPr>
        <w:fldChar w:fldCharType="separate"/>
      </w:r>
      <w:r w:rsidR="008E71EF">
        <w:rPr>
          <w:noProof/>
          <w:lang w:val="en-US"/>
        </w:rPr>
        <w:t>(21)</w:t>
      </w:r>
      <w:r w:rsidR="009A6CA0" w:rsidRPr="009A6CA0">
        <w:rPr>
          <w:lang w:val="en-US"/>
        </w:rPr>
        <w:fldChar w:fldCharType="end"/>
      </w:r>
      <w:r w:rsidR="00A977BD">
        <w:rPr>
          <w:lang w:val="en-US"/>
        </w:rPr>
        <w:t>.</w:t>
      </w:r>
    </w:p>
    <w:p w:rsidR="002F6115" w:rsidRPr="00E9728E" w:rsidRDefault="002F6115" w:rsidP="00072886">
      <w:pPr>
        <w:pStyle w:val="Heading2"/>
        <w:rPr>
          <w:sz w:val="22"/>
        </w:rPr>
      </w:pPr>
      <w:bookmarkStart w:id="18" w:name="_Toc8202631"/>
      <w:r w:rsidRPr="00E9728E">
        <w:rPr>
          <w:sz w:val="22"/>
        </w:rPr>
        <w:t xml:space="preserve">Persons at increased risk of </w:t>
      </w:r>
      <w:r w:rsidR="00680BC7">
        <w:rPr>
          <w:sz w:val="22"/>
        </w:rPr>
        <w:t>infection</w:t>
      </w:r>
      <w:bookmarkEnd w:id="18"/>
      <w:r w:rsidR="00680BC7" w:rsidRPr="00E9728E">
        <w:rPr>
          <w:sz w:val="22"/>
        </w:rPr>
        <w:t xml:space="preserve"> </w:t>
      </w:r>
    </w:p>
    <w:p w:rsidR="00B666CC" w:rsidRDefault="00053253" w:rsidP="0046165D">
      <w:pPr>
        <w:autoSpaceDE/>
        <w:autoSpaceDN/>
        <w:adjustRightInd/>
        <w:spacing w:before="100" w:beforeAutospacing="1" w:after="100" w:afterAutospacing="1"/>
        <w:ind w:right="0"/>
      </w:pPr>
      <w:r>
        <w:t xml:space="preserve">Any person can </w:t>
      </w:r>
      <w:r w:rsidR="006438ED">
        <w:t>acquire gonococcal infection</w:t>
      </w:r>
      <w:r>
        <w:t xml:space="preserve"> through unprotected vaginal, anal or oral sex with an infected person. In Australia, peop</w:t>
      </w:r>
      <w:r w:rsidR="000B059F">
        <w:t>le at highest risk of gonococcal infection</w:t>
      </w:r>
      <w:r>
        <w:t xml:space="preserve"> are MSM, female partners of MSM, sex workers, and young Aboriginal and Torres Strait Islander people in remote areas. Infection does not confer immunity against </w:t>
      </w:r>
      <w:r w:rsidRPr="001D7699">
        <w:rPr>
          <w:i/>
        </w:rPr>
        <w:t>N. gonorrh</w:t>
      </w:r>
      <w:r>
        <w:rPr>
          <w:i/>
        </w:rPr>
        <w:t>o</w:t>
      </w:r>
      <w:r w:rsidRPr="001D7699">
        <w:rPr>
          <w:i/>
        </w:rPr>
        <w:t>ea</w:t>
      </w:r>
      <w:r>
        <w:rPr>
          <w:i/>
        </w:rPr>
        <w:t>e</w:t>
      </w:r>
      <w:r>
        <w:t xml:space="preserve">, so these groups are at risk of reinfection </w:t>
      </w:r>
      <w:r>
        <w:fldChar w:fldCharType="begin"/>
      </w:r>
      <w:r w:rsidR="008E71EF">
        <w:instrText xml:space="preserve"> ADDIN EN.CITE &lt;EndNote&gt;&lt;Cite&gt;&lt;Author&gt;Novotny&lt;/Author&gt;&lt;Year&gt;1975&lt;/Year&gt;&lt;RecNum&gt;8&lt;/RecNum&gt;&lt;DisplayText&gt;(8)&lt;/DisplayText&gt;&lt;record&gt;&lt;rec-number&gt;8&lt;/rec-number&gt;&lt;foreign-keys&gt;&lt;key app="EN" db-id="fzaaxasxops2faezrzkxwvvy0ffap0tvxwfx" timestamp="1539225780"&gt;8&lt;/key&gt;&lt;/foreign-keys&gt;&lt;ref-type name="Journal Article"&gt;17&lt;/ref-type&gt;&lt;contributors&gt;&lt;authors&gt;&lt;author&gt;P Novotny&lt;/author&gt;&lt;author&gt;Turner, WH&lt;/author&gt;&lt;/authors&gt;&lt;/contributors&gt;&lt;titles&gt;&lt;title&gt;&lt;style face="normal" font="default" size="100%"&gt;Immunological heterogeneity of pili of &lt;/style&gt;&lt;style face="italic" font="default" size="100%"&gt;Neisseria gonorrhoeae&lt;/style&gt;&lt;/title&gt;&lt;secondary-title&gt; J Gen Microbiol.&lt;/secondary-title&gt;&lt;/titles&gt;&lt;pages&gt; 87-92&lt;/pages&gt;&lt;volume&gt;89&lt;/volume&gt;&lt;number&gt;1&lt;/number&gt;&lt;dates&gt;&lt;year&gt;1975&lt;/year&gt;&lt;/dates&gt;&lt;urls&gt;&lt;related-urls&gt;&lt;url&gt;&lt;style face="underline" font="default" size="100%"&gt;https://www.ncbi.nlm.nih.gov/pubmed/50407&lt;/style&gt;&lt;/url&gt;&lt;/related-urls&gt;&lt;/urls&gt;&lt;electronic-resource-num&gt;10.1099/00221287-89-1-87 &lt;/electronic-resource-num&gt;&lt;/record&gt;&lt;/Cite&gt;&lt;/EndNote&gt;</w:instrText>
      </w:r>
      <w:r>
        <w:fldChar w:fldCharType="separate"/>
      </w:r>
      <w:r w:rsidR="008E71EF">
        <w:rPr>
          <w:noProof/>
        </w:rPr>
        <w:t>(8)</w:t>
      </w:r>
      <w:r>
        <w:fldChar w:fldCharType="end"/>
      </w:r>
      <w:r>
        <w:t xml:space="preserve">. </w:t>
      </w:r>
    </w:p>
    <w:p w:rsidR="002F6115" w:rsidRPr="00E9728E" w:rsidRDefault="002F6115" w:rsidP="00072886">
      <w:pPr>
        <w:pStyle w:val="Heading2"/>
        <w:rPr>
          <w:sz w:val="22"/>
        </w:rPr>
      </w:pPr>
      <w:bookmarkStart w:id="19" w:name="_Toc8202632"/>
      <w:r w:rsidRPr="00E9728E">
        <w:rPr>
          <w:sz w:val="22"/>
        </w:rPr>
        <w:t>Disease occurrence and public health significance</w:t>
      </w:r>
      <w:bookmarkEnd w:id="19"/>
    </w:p>
    <w:p w:rsidR="00331723" w:rsidRPr="00FF413F" w:rsidRDefault="00E70421" w:rsidP="00FD75AD">
      <w:pPr>
        <w:autoSpaceDE/>
        <w:autoSpaceDN/>
        <w:adjustRightInd/>
        <w:spacing w:before="100" w:beforeAutospacing="1" w:after="100" w:afterAutospacing="1"/>
        <w:ind w:right="0"/>
      </w:pPr>
      <w:r>
        <w:t>H</w:t>
      </w:r>
      <w:r w:rsidR="00EE0576" w:rsidRPr="00EE0576">
        <w:t>eterosexual transmission</w:t>
      </w:r>
      <w:r w:rsidR="00331723">
        <w:t xml:space="preserve"> of </w:t>
      </w:r>
      <w:r w:rsidR="006438ED">
        <w:t>gonococcal infection</w:t>
      </w:r>
      <w:r w:rsidR="00EE0576" w:rsidRPr="00EE0576">
        <w:t xml:space="preserve"> among</w:t>
      </w:r>
      <w:r>
        <w:t xml:space="preserve"> urban</w:t>
      </w:r>
      <w:r w:rsidR="00EE0576" w:rsidRPr="00EE0576">
        <w:t xml:space="preserve"> non-Indigenous communities is an emerging issue for Australia</w:t>
      </w:r>
      <w:r w:rsidR="004559AF">
        <w:t xml:space="preserve"> </w:t>
      </w:r>
      <w:r w:rsidR="004559AF">
        <w:fldChar w:fldCharType="begin"/>
      </w:r>
      <w:r w:rsidR="008E71EF">
        <w:instrText xml:space="preserve"> ADDIN EN.CITE &lt;EndNote&gt;&lt;Cite&gt;&lt;Author&gt;Jasek&lt;/Author&gt;&lt;Year&gt;2017&lt;/Year&gt;&lt;RecNum&gt;22&lt;/RecNum&gt;&lt;DisplayText&gt;(22)&lt;/DisplayText&gt;&lt;record&gt;&lt;rec-number&gt;22&lt;/rec-number&gt;&lt;foreign-keys&gt;&lt;key app="EN" db-id="fzaaxasxops2faezrzkxwvvy0ffap0tvxwfx" timestamp="1539231457"&gt;22&lt;/key&gt;&lt;/foreign-keys&gt;&lt;ref-type name="Journal Article"&gt;17&lt;/ref-type&gt;&lt;contributors&gt;&lt;authors&gt;&lt;author&gt;E Jasek&lt;/author&gt;&lt;author&gt;Chow, EP&lt;/author&gt;&lt;author&gt;Ong, JJ&lt;/author&gt;&lt;author&gt;Bradshaw, CS&lt;/author&gt;&lt;author&gt;Chen, MY&lt;/author&gt;&lt;author&gt;Hocking, JS&lt;/author&gt;&lt;author&gt;Lee, D&lt;/author&gt;&lt;author&gt;Phillips, T&lt;/author&gt;&lt;author&gt;Temple-Smith, M&lt;/author&gt;&lt;author&gt;Fehler, G&lt;/author&gt;&lt;author&gt;Fairley, CK&lt;/author&gt;&lt;/authors&gt;&lt;/contributors&gt;&lt;titles&gt;&lt;title&gt;Sexually Transmitted Infections in Melbourne, Australia from 1918 to 2016: nearly a century of data&lt;/title&gt;&lt;secondary-title&gt;Commun Dis Intell. Q. Rep.&lt;/secondary-title&gt;&lt;/titles&gt;&lt;periodical&gt;&lt;full-title&gt;Commun Dis Intell. Q. Rep.&lt;/full-title&gt;&lt;/periodical&gt;&lt;pages&gt;E212-E222&lt;/pages&gt;&lt;volume&gt;41&lt;/volume&gt;&lt;number&gt;3&lt;/number&gt;&lt;dates&gt;&lt;year&gt;2017&lt;/year&gt;&lt;/dates&gt;&lt;urls&gt;&lt;related-urls&gt;&lt;url&gt;&lt;style face="underline" font="default" size="100%"&gt;https://www.ncbi.nlm.nih.gov/pubmed/29720070&lt;/style&gt;&lt;/url&gt;&lt;/related-urls&gt;&lt;/urls&gt;&lt;custom2&gt;PMID: 29720070 &lt;/custom2&gt;&lt;/record&gt;&lt;/Cite&gt;&lt;/EndNote&gt;</w:instrText>
      </w:r>
      <w:r w:rsidR="004559AF">
        <w:fldChar w:fldCharType="separate"/>
      </w:r>
      <w:r w:rsidR="008E71EF">
        <w:rPr>
          <w:noProof/>
        </w:rPr>
        <w:t>(22)</w:t>
      </w:r>
      <w:r w:rsidR="004559AF">
        <w:fldChar w:fldCharType="end"/>
      </w:r>
      <w:r w:rsidR="004559AF">
        <w:t>.</w:t>
      </w:r>
      <w:r w:rsidR="00FA4344" w:rsidRPr="00FA4344">
        <w:t xml:space="preserve"> </w:t>
      </w:r>
      <w:r w:rsidR="00363EEC">
        <w:t>G</w:t>
      </w:r>
      <w:r w:rsidR="006438ED">
        <w:t>onococcal infection</w:t>
      </w:r>
      <w:r w:rsidR="00FA4344" w:rsidRPr="00FA4344">
        <w:t xml:space="preserve"> notification rates in Australia have increased by 63% between 2012 </w:t>
      </w:r>
      <w:r w:rsidR="00266545">
        <w:t>and 2016 (62 to 101 per 100,000 </w:t>
      </w:r>
      <w:r w:rsidR="006438ED">
        <w:t>population</w:t>
      </w:r>
      <w:r w:rsidR="00FA4344" w:rsidRPr="00FA4344">
        <w:t>). Rates increased in both men (</w:t>
      </w:r>
      <w:r w:rsidR="00786705">
        <w:t xml:space="preserve">by </w:t>
      </w:r>
      <w:r w:rsidR="00FA4344" w:rsidRPr="00FA4344">
        <w:t>72%) and women (</w:t>
      </w:r>
      <w:r w:rsidR="00786705">
        <w:t xml:space="preserve">by </w:t>
      </w:r>
      <w:r w:rsidR="00FA4344" w:rsidRPr="00FA4344">
        <w:t>43%)</w:t>
      </w:r>
      <w:r w:rsidR="004559AF">
        <w:t xml:space="preserve"> </w:t>
      </w:r>
      <w:r w:rsidR="004559AF">
        <w:fldChar w:fldCharType="begin"/>
      </w:r>
      <w:r w:rsidR="008E71EF">
        <w:instrText xml:space="preserve"> ADDIN EN.CITE &lt;EndNote&gt;&lt;Cite&gt;&lt;Author&gt;The Kirby Institute&lt;/Author&gt;&lt;Year&gt;2017&lt;/Year&gt;&lt;RecNum&gt;23&lt;/RecNum&gt;&lt;DisplayText&gt;(23)&lt;/DisplayText&gt;&lt;record&gt;&lt;rec-number&gt;23&lt;/rec-number&gt;&lt;foreign-keys&gt;&lt;key app="EN" db-id="fzaaxasxops2faezrzkxwvvy0ffap0tvxwfx" timestamp="1539231808"&gt;23&lt;/key&gt;&lt;/foreign-keys&gt;&lt;ref-type name="Report"&gt;27&lt;/ref-type&gt;&lt;contributors&gt;&lt;authors&gt;&lt;author&gt;The Kirby Institute,&lt;/author&gt;&lt;/authors&gt;&lt;secondary-authors&gt;&lt;author&gt;The University of NSW&lt;/author&gt;&lt;/secondary-authors&gt;&lt;/contributors&gt;&lt;titles&gt;&lt;title&gt;Annual Surveillance Report on HIV, viral hepatitis and STIs in Australia 2017&lt;/title&gt;&lt;/titles&gt;&lt;pages&gt;202&lt;/pages&gt;&lt;dates&gt;&lt;year&gt;2017&lt;/year&gt;&lt;/dates&gt;&lt;pub-location&gt;Sydney&lt;/pub-location&gt;&lt;publisher&gt;The Kirby Institute for infection and immunity in society&lt;/publisher&gt;&lt;urls&gt;&lt;related-urls&gt;&lt;url&gt;&lt;style face="underline" font="default" size="100%"&gt;www.kirby.unsw.edu.au/report/annual-surveillance-report-hiv-viral-hepatitis-and-stis-australia-2017&lt;/style&gt;&lt;/url&gt;&lt;/related-urls&gt;&lt;/urls&gt;&lt;/record&gt;&lt;/Cite&gt;&lt;/EndNote&gt;</w:instrText>
      </w:r>
      <w:r w:rsidR="004559AF">
        <w:fldChar w:fldCharType="separate"/>
      </w:r>
      <w:r w:rsidR="008E71EF">
        <w:rPr>
          <w:noProof/>
        </w:rPr>
        <w:t>(23)</w:t>
      </w:r>
      <w:r w:rsidR="004559AF">
        <w:fldChar w:fldCharType="end"/>
      </w:r>
      <w:r w:rsidR="004559AF">
        <w:t>.</w:t>
      </w:r>
      <w:r w:rsidR="00FA4344" w:rsidRPr="00FA4344">
        <w:rPr>
          <w:vertAlign w:val="superscript"/>
        </w:rPr>
        <w:t xml:space="preserve"> </w:t>
      </w:r>
      <w:r w:rsidR="00FF413F" w:rsidRPr="00FF413F">
        <w:t xml:space="preserve">The ratio of notifications to </w:t>
      </w:r>
      <w:r w:rsidR="00DC0F46">
        <w:t>M</w:t>
      </w:r>
      <w:r w:rsidR="00DC0F46" w:rsidRPr="00FF413F">
        <w:t>edicare</w:t>
      </w:r>
      <w:r w:rsidR="00FF413F" w:rsidRPr="00FF413F">
        <w:t>-rebated gono</w:t>
      </w:r>
      <w:r w:rsidR="000B059F">
        <w:t>coccal infection</w:t>
      </w:r>
      <w:r w:rsidR="00FF413F" w:rsidRPr="00FF413F">
        <w:t xml:space="preserve"> tests increased in both men and women between 2015 and 2016</w:t>
      </w:r>
      <w:r w:rsidR="004559AF">
        <w:t xml:space="preserve"> </w:t>
      </w:r>
      <w:r w:rsidR="004559AF">
        <w:fldChar w:fldCharType="begin"/>
      </w:r>
      <w:r w:rsidR="008E71EF">
        <w:instrText xml:space="preserve"> ADDIN EN.CITE &lt;EndNote&gt;&lt;Cite&gt;&lt;Author&gt;The Kirby Institute&lt;/Author&gt;&lt;Year&gt;2017&lt;/Year&gt;&lt;RecNum&gt;23&lt;/RecNum&gt;&lt;DisplayText&gt;(23)&lt;/DisplayText&gt;&lt;record&gt;&lt;rec-number&gt;23&lt;/rec-number&gt;&lt;foreign-keys&gt;&lt;key app="EN" db-id="fzaaxasxops2faezrzkxwvvy0ffap0tvxwfx" timestamp="1539231808"&gt;23&lt;/key&gt;&lt;/foreign-keys&gt;&lt;ref-type name="Report"&gt;27&lt;/ref-type&gt;&lt;contributors&gt;&lt;authors&gt;&lt;author&gt;The Kirby Institute,&lt;/author&gt;&lt;/authors&gt;&lt;secondary-authors&gt;&lt;author&gt;The University of NSW&lt;/author&gt;&lt;/secondary-authors&gt;&lt;/contributors&gt;&lt;titles&gt;&lt;title&gt;Annual Surveillance Report on HIV, viral hepatitis and STIs in Australia 2017&lt;/title&gt;&lt;/titles&gt;&lt;pages&gt;202&lt;/pages&gt;&lt;dates&gt;&lt;year&gt;2017&lt;/year&gt;&lt;/dates&gt;&lt;pub-location&gt;Sydney&lt;/pub-location&gt;&lt;publisher&gt;The Kirby Institute for infection and immunity in society&lt;/publisher&gt;&lt;urls&gt;&lt;related-urls&gt;&lt;url&gt;&lt;style face="underline" font="default" size="100%"&gt;www.kirby.unsw.edu.au/report/annual-surveillance-report-hiv-viral-hepatitis-and-stis-australia-2017&lt;/style&gt;&lt;/url&gt;&lt;/related-urls&gt;&lt;/urls&gt;&lt;/record&gt;&lt;/Cite&gt;&lt;/EndNote&gt;</w:instrText>
      </w:r>
      <w:r w:rsidR="004559AF">
        <w:fldChar w:fldCharType="separate"/>
      </w:r>
      <w:r w:rsidR="008E71EF">
        <w:rPr>
          <w:noProof/>
        </w:rPr>
        <w:t>(23)</w:t>
      </w:r>
      <w:r w:rsidR="004559AF">
        <w:fldChar w:fldCharType="end"/>
      </w:r>
      <w:r w:rsidR="004559AF">
        <w:t>.</w:t>
      </w:r>
      <w:r w:rsidR="00143A36">
        <w:t xml:space="preserve"> </w:t>
      </w:r>
      <w:r w:rsidR="00DC0F46">
        <w:t>T</w:t>
      </w:r>
      <w:r w:rsidR="00FA4344">
        <w:t>he</w:t>
      </w:r>
      <w:r w:rsidR="00F60F54">
        <w:t xml:space="preserve"> </w:t>
      </w:r>
      <w:r w:rsidR="00331723" w:rsidRPr="00331723">
        <w:t>increase</w:t>
      </w:r>
      <w:r w:rsidR="00FA4344">
        <w:t xml:space="preserve"> in notifications</w:t>
      </w:r>
      <w:r w:rsidR="00331723" w:rsidRPr="00331723">
        <w:t xml:space="preserve"> may be due to a number of factors, </w:t>
      </w:r>
      <w:r w:rsidR="00DC0F46">
        <w:t>including the</w:t>
      </w:r>
      <w:r w:rsidR="00331723" w:rsidRPr="00331723">
        <w:t xml:space="preserve"> introduction of more sensitive diagnostic tests</w:t>
      </w:r>
      <w:r w:rsidR="00A343EF">
        <w:t xml:space="preserve"> like </w:t>
      </w:r>
      <w:r w:rsidR="00DC0F46">
        <w:t>nucleic acid amplification testing</w:t>
      </w:r>
      <w:r w:rsidR="00DC0F46" w:rsidRPr="00331723">
        <w:t xml:space="preserve"> </w:t>
      </w:r>
      <w:r w:rsidR="00331723" w:rsidRPr="00331723">
        <w:t>(</w:t>
      </w:r>
      <w:r w:rsidR="00686049">
        <w:t>NAAT</w:t>
      </w:r>
      <w:r w:rsidR="00331723" w:rsidRPr="00331723">
        <w:t>), increased testing of extragenital sites, in</w:t>
      </w:r>
      <w:r w:rsidR="00331723" w:rsidRPr="00331723">
        <w:lastRenderedPageBreak/>
        <w:t xml:space="preserve">crease in routine </w:t>
      </w:r>
      <w:r w:rsidR="003678CE" w:rsidRPr="006D1001">
        <w:t>sexually transmissible infections</w:t>
      </w:r>
      <w:r w:rsidR="003678CE" w:rsidRPr="00331723">
        <w:t xml:space="preserve"> </w:t>
      </w:r>
      <w:r w:rsidR="003678CE">
        <w:t>(</w:t>
      </w:r>
      <w:r w:rsidR="00331723" w:rsidRPr="00331723">
        <w:t>STI</w:t>
      </w:r>
      <w:r w:rsidR="003678CE">
        <w:t>s)</w:t>
      </w:r>
      <w:r w:rsidR="00331723" w:rsidRPr="00331723">
        <w:t xml:space="preserve"> screening and ongoing high levels of unprotected sex.</w:t>
      </w:r>
      <w:r w:rsidR="00331723">
        <w:t xml:space="preserve"> </w:t>
      </w:r>
      <w:r w:rsidR="006D1001" w:rsidRPr="006D1001">
        <w:t>Co-infection with other STIs</w:t>
      </w:r>
      <w:r w:rsidR="00A728A9">
        <w:t xml:space="preserve"> </w:t>
      </w:r>
      <w:r w:rsidR="006D1001" w:rsidRPr="006D1001">
        <w:t>is common</w:t>
      </w:r>
      <w:r w:rsidR="004559AF">
        <w:t xml:space="preserve"> </w:t>
      </w:r>
      <w:r w:rsidR="004559AF">
        <w:fldChar w:fldCharType="begin"/>
      </w:r>
      <w:r w:rsidR="006A01D0">
        <w:instrText xml:space="preserve"> ADDIN EN.CITE &lt;EndNote&gt;&lt;Cite&gt;&lt;Author&gt;Mushayabasa&lt;/Author&gt;&lt;Year&gt;2011&lt;/Year&gt;&lt;RecNum&gt;24&lt;/RecNum&gt;&lt;DisplayText&gt;(24)&lt;/DisplayText&gt;&lt;record&gt;&lt;rec-number&gt;24&lt;/rec-number&gt;&lt;foreign-keys&gt;&lt;key app="EN" db-id="fzaaxasxops2faezrzkxwvvy0ffap0tvxwfx" timestamp="1539232168"&gt;24&lt;/key&gt;&lt;/foreign-keys&gt;&lt;ref-type name="Journal Article"&gt;17&lt;/ref-type&gt;&lt;contributors&gt;&lt;authors&gt;&lt;author&gt;S Mushayabasa&lt;/author&gt;&lt;author&gt;Tchuenche, JM&lt;/author&gt;&lt;author&gt;Bhunu, CP&lt;/author&gt;&lt;author&gt;Ngarakana-Gwasira, E&lt;/author&gt;&lt;/authors&gt;&lt;/contributors&gt;&lt;titles&gt;&lt;title&gt;Modeling Gonorrhea and HIV Co-interaction&lt;/title&gt;&lt;secondary-title&gt;Biosystems&lt;/secondary-title&gt;&lt;/titles&gt;&lt;periodical&gt;&lt;full-title&gt;Biosystems&lt;/full-title&gt;&lt;/periodical&gt;&lt;pages&gt;27-37&lt;/pages&gt;&lt;volume&gt;103&lt;/volume&gt;&lt;number&gt;1&lt;/number&gt;&lt;edition&gt;2010 Oct 1&lt;/edition&gt;&lt;dates&gt;&lt;year&gt;2011&lt;/year&gt;&lt;/dates&gt;&lt;urls&gt;&lt;related-urls&gt;&lt;url&gt;&lt;style face="underline" font="default" size="100%"&gt;https://www.ncbi.nlm.nih.gov/pubmed/20869424&lt;/style&gt;&lt;/url&gt;&lt;/related-urls&gt;&lt;/urls&gt;&lt;custom2&gt;PMID: 20869424&lt;/custom2&gt;&lt;electronic-resource-num&gt;doi.org/10.1016/j.biosystems.2010.09.008&lt;/electronic-resource-num&gt;&lt;/record&gt;&lt;/Cite&gt;&lt;/EndNote&gt;</w:instrText>
      </w:r>
      <w:r w:rsidR="004559AF">
        <w:fldChar w:fldCharType="separate"/>
      </w:r>
      <w:r w:rsidR="008E71EF">
        <w:rPr>
          <w:noProof/>
        </w:rPr>
        <w:t>(24)</w:t>
      </w:r>
      <w:r w:rsidR="004559AF">
        <w:fldChar w:fldCharType="end"/>
      </w:r>
      <w:r w:rsidR="004559AF">
        <w:t>.</w:t>
      </w:r>
      <w:r w:rsidR="00FF413F">
        <w:t xml:space="preserve"> </w:t>
      </w:r>
    </w:p>
    <w:p w:rsidR="00FA4344" w:rsidRDefault="00B81C02" w:rsidP="00FA4344">
      <w:pPr>
        <w:autoSpaceDE/>
        <w:autoSpaceDN/>
        <w:adjustRightInd/>
        <w:spacing w:before="100" w:beforeAutospacing="1" w:after="100" w:afterAutospacing="1"/>
        <w:ind w:right="0"/>
      </w:pPr>
      <w:r>
        <w:t xml:space="preserve">In Australia, </w:t>
      </w:r>
      <w:r w:rsidR="00FA4344">
        <w:t>the gono</w:t>
      </w:r>
      <w:r w:rsidR="000B059F">
        <w:t>coccal infection</w:t>
      </w:r>
      <w:r w:rsidR="00FA4344">
        <w:t xml:space="preserve"> notification rate in the Aboriginal and Torres Strait Islander population was 6.9 times that in the non-Indigenous population (582 per 100 000 compared to 84 per 100 000</w:t>
      </w:r>
      <w:r w:rsidR="00266545">
        <w:t xml:space="preserve"> population</w:t>
      </w:r>
      <w:r w:rsidR="00FA4344">
        <w:t>)</w:t>
      </w:r>
      <w:r>
        <w:t xml:space="preserve"> in 2016</w:t>
      </w:r>
      <w:r w:rsidR="00FA4344">
        <w:t xml:space="preserve">. </w:t>
      </w:r>
      <w:r w:rsidR="00FA4344" w:rsidRPr="00FA4344">
        <w:t xml:space="preserve">In the Aboriginal and Torres Strait Islander population </w:t>
      </w:r>
      <w:r>
        <w:t>residing</w:t>
      </w:r>
      <w:r w:rsidRPr="00FA4344">
        <w:t xml:space="preserve"> </w:t>
      </w:r>
      <w:r w:rsidR="00FA4344" w:rsidRPr="00FA4344">
        <w:t>in remote/very remote areas, the notification rate of gono</w:t>
      </w:r>
      <w:r w:rsidR="000B059F">
        <w:t>coccal infection</w:t>
      </w:r>
      <w:r w:rsidR="00FA4344" w:rsidRPr="00FA4344">
        <w:t xml:space="preserve"> was nearly 30 times higher than in the non-Indigenous population</w:t>
      </w:r>
      <w:r w:rsidR="004559AF">
        <w:t xml:space="preserve"> </w:t>
      </w:r>
      <w:r w:rsidR="004559AF">
        <w:fldChar w:fldCharType="begin"/>
      </w:r>
      <w:r w:rsidR="008E71EF">
        <w:instrText xml:space="preserve"> ADDIN EN.CITE &lt;EndNote&gt;&lt;Cite&gt;&lt;Author&gt;The Kirby Institute&lt;/Author&gt;&lt;Year&gt;2017&lt;/Year&gt;&lt;RecNum&gt;25&lt;/RecNum&gt;&lt;DisplayText&gt;(25)&lt;/DisplayText&gt;&lt;record&gt;&lt;rec-number&gt;25&lt;/rec-number&gt;&lt;foreign-keys&gt;&lt;key app="EN" db-id="fzaaxasxops2faezrzkxwvvy0ffap0tvxwfx" timestamp="1539232452"&gt;25&lt;/key&gt;&lt;/foreign-keys&gt;&lt;ref-type name="Report"&gt;27&lt;/ref-type&gt;&lt;contributors&gt;&lt;authors&gt;&lt;author&gt;The Kirby Institute,&lt;/author&gt;&lt;/authors&gt;&lt;secondary-authors&gt;&lt;author&gt;The University of NSW&lt;/author&gt;&lt;/secondary-authors&gt;&lt;/contributors&gt;&lt;titles&gt;&lt;title&gt;Bloodborne viral and sexually transmissible infections in Aboriginal and Torres Strait Islander people: annual surveillance report 2017&lt;/title&gt;&lt;/titles&gt;&lt;dates&gt;&lt;year&gt;2017&lt;/year&gt;&lt;/dates&gt;&lt;pub-location&gt;Sydney&lt;/pub-location&gt;&lt;publisher&gt;The Kirby Institute for infection and immunity in society&lt;/publisher&gt;&lt;urls&gt;&lt;related-urls&gt;&lt;url&gt;&lt;style face="underline" font="default" size="100%"&gt;https://kirby.unsw.edu.au/sites/default/files/kirby/report/KirbyInst_Indigenous_ASR2017-compressed.pdf&lt;/style&gt;&lt;/url&gt;&lt;/related-urls&gt;&lt;/urls&gt;&lt;/record&gt;&lt;/Cite&gt;&lt;/EndNote&gt;</w:instrText>
      </w:r>
      <w:r w:rsidR="004559AF">
        <w:fldChar w:fldCharType="separate"/>
      </w:r>
      <w:r w:rsidR="008E71EF">
        <w:rPr>
          <w:noProof/>
        </w:rPr>
        <w:t>(25)</w:t>
      </w:r>
      <w:r w:rsidR="004559AF">
        <w:fldChar w:fldCharType="end"/>
      </w:r>
      <w:r w:rsidR="004559AF">
        <w:t xml:space="preserve">. </w:t>
      </w:r>
      <w:r w:rsidR="003E3C4E">
        <w:t>The gono</w:t>
      </w:r>
      <w:r w:rsidR="000B059F">
        <w:t>coccal infection</w:t>
      </w:r>
      <w:r w:rsidR="003E3C4E">
        <w:t xml:space="preserve"> notification rate </w:t>
      </w:r>
      <w:r w:rsidR="00966A78">
        <w:t xml:space="preserve">here </w:t>
      </w:r>
      <w:r w:rsidR="003E3C4E">
        <w:t>was reported to be 1,444 per 100,000 population</w:t>
      </w:r>
      <w:r w:rsidR="00FA4344">
        <w:t xml:space="preserve">. </w:t>
      </w:r>
      <w:r w:rsidR="00FE6D47">
        <w:t>In</w:t>
      </w:r>
      <w:r>
        <w:t xml:space="preserve"> both Indigenous and non-Indigenous populations, rates </w:t>
      </w:r>
      <w:r w:rsidR="00FA4344">
        <w:t>are highest among young people (</w:t>
      </w:r>
      <w:r>
        <w:t>15-24 year olds</w:t>
      </w:r>
      <w:r w:rsidR="00FA4344">
        <w:t>)</w:t>
      </w:r>
      <w:r w:rsidR="004559AF">
        <w:t xml:space="preserve"> </w:t>
      </w:r>
      <w:r w:rsidR="004559AF">
        <w:fldChar w:fldCharType="begin"/>
      </w:r>
      <w:r w:rsidR="008E71EF">
        <w:instrText xml:space="preserve"> ADDIN EN.CITE &lt;EndNote&gt;&lt;Cite&gt;&lt;Author&gt;Lahra&lt;/Author&gt;&lt;Year&gt;2017&lt;/Year&gt;&lt;RecNum&gt;26&lt;/RecNum&gt;&lt;DisplayText&gt;(26)&lt;/DisplayText&gt;&lt;record&gt;&lt;rec-number&gt;26&lt;/rec-number&gt;&lt;foreign-keys&gt;&lt;key app="EN" db-id="fzaaxasxops2faezrzkxwvvy0ffap0tvxwfx" timestamp="1539233122"&gt;26&lt;/key&gt;&lt;/foreign-keys&gt;&lt;ref-type name="Report"&gt;27&lt;/ref-type&gt;&lt;contributors&gt;&lt;authors&gt;&lt;author&gt;MM Lahra&lt;/author&gt;&lt;author&gt;Enriquez, R&lt;/author&gt;&lt;author&gt;Robert George, CR&lt;/author&gt;&lt;/authors&gt;&lt;secondary-authors&gt;&lt;author&gt;The Australian Department of Health&lt;/author&gt;&lt;/secondary-authors&gt;&lt;/contributors&gt;&lt;titles&gt;&lt;title&gt;Australian Gonococcal Surveillance Programme Annual Report, 2017&lt;/title&gt;&lt;/titles&gt;&lt;dates&gt;&lt;year&gt;2017&lt;/year&gt;&lt;/dates&gt;&lt;publisher&gt;National Neisseria Network, Australia&lt;/publisher&gt;&lt;urls&gt;&lt;related-urls&gt;&lt;url&gt;&lt;style face="normal" font="default" size="100%"&gt; &lt;/style&gt;&lt;style face="underline" font="default" size="100%"&gt;www.health.gov.au/internet/main/publishing.nsf/Content/ohp-gonorrhoea-surveil.htm&lt;/style&gt;&lt;/url&gt;&lt;/related-urls&gt;&lt;/urls&gt;&lt;/record&gt;&lt;/Cite&gt;&lt;/EndNote&gt;</w:instrText>
      </w:r>
      <w:r w:rsidR="004559AF">
        <w:fldChar w:fldCharType="separate"/>
      </w:r>
      <w:r w:rsidR="008E71EF">
        <w:rPr>
          <w:noProof/>
        </w:rPr>
        <w:t>(26)</w:t>
      </w:r>
      <w:r w:rsidR="004559AF">
        <w:fldChar w:fldCharType="end"/>
      </w:r>
      <w:r w:rsidR="004559AF">
        <w:t>.</w:t>
      </w:r>
    </w:p>
    <w:p w:rsidR="00FA4344" w:rsidRPr="00FA4344" w:rsidRDefault="00FA4344" w:rsidP="00FA4344">
      <w:pPr>
        <w:autoSpaceDE/>
        <w:autoSpaceDN/>
        <w:adjustRightInd/>
        <w:spacing w:before="100" w:beforeAutospacing="1" w:after="100" w:afterAutospacing="1"/>
        <w:ind w:right="0"/>
      </w:pPr>
      <w:r>
        <w:t xml:space="preserve">The reasons for these disparate rates are complex. They include social disadvantage including poverty, income and education inequality, and challenges accessing culturally appropriate health care and specialist STI services. These factors are known to be associated with higher STI </w:t>
      </w:r>
      <w:r w:rsidR="00966A78">
        <w:t>rates in population</w:t>
      </w:r>
      <w:r w:rsidR="003678CE">
        <w:t>s</w:t>
      </w:r>
      <w:r>
        <w:t xml:space="preserve"> globally</w:t>
      </w:r>
      <w:r w:rsidR="00EF0437">
        <w:t xml:space="preserve"> </w:t>
      </w:r>
      <w:r w:rsidR="00EF0437">
        <w:fldChar w:fldCharType="begin"/>
      </w:r>
      <w:r w:rsidR="008E71EF">
        <w:instrText xml:space="preserve"> ADDIN EN.CITE &lt;EndNote&gt;&lt;Cite&gt;&lt;Author&gt;Buot&lt;/Author&gt;&lt;Year&gt;2014&lt;/Year&gt;&lt;RecNum&gt;27&lt;/RecNum&gt;&lt;DisplayText&gt;(27)&lt;/DisplayText&gt;&lt;record&gt;&lt;rec-number&gt;27&lt;/rec-number&gt;&lt;foreign-keys&gt;&lt;key app="EN" db-id="fzaaxasxops2faezrzkxwvvy0ffap0tvxwfx" timestamp="1539233449"&gt;27&lt;/key&gt;&lt;/foreign-keys&gt;&lt;ref-type name="Journal Article"&gt;17&lt;/ref-type&gt;&lt;contributors&gt;&lt;authors&gt;&lt;author&gt;MLG Buot&lt;/author&gt;&lt;author&gt;Docena, JP&lt;/author&gt;&lt;author&gt;Ratemo, BK&lt;/author&gt;&lt;author&gt;Bittner, MJ&lt;/author&gt;&lt;author&gt;Burlew, JT&lt;/author&gt;&lt;author&gt;Nuritdinov, AR&lt;/author&gt;&lt;author&gt;Robbins, JR&lt;/author&gt;&lt;/authors&gt;&lt;/contributors&gt;&lt;titles&gt;&lt;title&gt;Beyond race and place: distal sociological determinants of HIV disparities&lt;/title&gt;&lt;secondary-title&gt;PLoS One&lt;/secondary-title&gt;&lt;/titles&gt;&lt;periodical&gt;&lt;full-title&gt;PLoS One&lt;/full-title&gt;&lt;/periodical&gt;&lt;pages&gt;e91711&lt;/pages&gt;&lt;volume&gt;9&lt;/volume&gt;&lt;number&gt;4&lt;/number&gt;&lt;dates&gt;&lt;year&gt;2014&lt;/year&gt;&lt;/dates&gt;&lt;urls&gt;&lt;related-urls&gt;&lt;url&gt;&lt;style face="underline" font="default" size="100%"&gt;https://www.ncbi.nlm.nih.gov/pubmed/24743728&lt;/style&gt;&lt;/url&gt;&lt;/related-urls&gt;&lt;/urls&gt;&lt;custom2&gt;PMC3990614&lt;/custom2&gt;&lt;electronic-resource-num&gt;doi.org/10.1371/journal.pone.0091711&lt;/electronic-resource-num&gt;&lt;/record&gt;&lt;/Cite&gt;&lt;/EndNote&gt;</w:instrText>
      </w:r>
      <w:r w:rsidR="00EF0437">
        <w:fldChar w:fldCharType="separate"/>
      </w:r>
      <w:r w:rsidR="008E71EF">
        <w:rPr>
          <w:noProof/>
        </w:rPr>
        <w:t>(27)</w:t>
      </w:r>
      <w:r w:rsidR="00EF0437">
        <w:fldChar w:fldCharType="end"/>
      </w:r>
      <w:r w:rsidR="00EF0437">
        <w:t>.</w:t>
      </w:r>
    </w:p>
    <w:p w:rsidR="001F59C1" w:rsidRDefault="007E543D" w:rsidP="00FD75AD">
      <w:pPr>
        <w:autoSpaceDE/>
        <w:autoSpaceDN/>
        <w:adjustRightInd/>
        <w:spacing w:before="100" w:beforeAutospacing="1" w:after="100" w:afterAutospacing="1"/>
        <w:ind w:right="0"/>
      </w:pPr>
      <w:r w:rsidRPr="007E543D">
        <w:t>Higher gono</w:t>
      </w:r>
      <w:r w:rsidR="000B059F">
        <w:t>coccal infection</w:t>
      </w:r>
      <w:r w:rsidRPr="007E543D">
        <w:t xml:space="preserve"> notification rates in </w:t>
      </w:r>
      <w:r w:rsidR="00DC0F46">
        <w:t xml:space="preserve">the </w:t>
      </w:r>
      <w:r w:rsidRPr="007E543D">
        <w:t>MSM community have been observed in recent years</w:t>
      </w:r>
      <w:r w:rsidR="00EF0437">
        <w:t xml:space="preserve"> </w:t>
      </w:r>
      <w:r w:rsidR="00EF0437">
        <w:fldChar w:fldCharType="begin"/>
      </w:r>
      <w:r w:rsidR="008E71EF">
        <w:instrText xml:space="preserve"> ADDIN EN.CITE &lt;EndNote&gt;&lt;Cite&gt;&lt;Author&gt;Jasek&lt;/Author&gt;&lt;Year&gt;2017&lt;/Year&gt;&lt;RecNum&gt;22&lt;/RecNum&gt;&lt;DisplayText&gt;(22)&lt;/DisplayText&gt;&lt;record&gt;&lt;rec-number&gt;22&lt;/rec-number&gt;&lt;foreign-keys&gt;&lt;key app="EN" db-id="fzaaxasxops2faezrzkxwvvy0ffap0tvxwfx" timestamp="1539231457"&gt;22&lt;/key&gt;&lt;/foreign-keys&gt;&lt;ref-type name="Journal Article"&gt;17&lt;/ref-type&gt;&lt;contributors&gt;&lt;authors&gt;&lt;author&gt;E Jasek&lt;/author&gt;&lt;author&gt;Chow, EP&lt;/author&gt;&lt;author&gt;Ong, JJ&lt;/author&gt;&lt;author&gt;Bradshaw, CS&lt;/author&gt;&lt;author&gt;Chen, MY&lt;/author&gt;&lt;author&gt;Hocking, JS&lt;/author&gt;&lt;author&gt;Lee, D&lt;/author&gt;&lt;author&gt;Phillips, T&lt;/author&gt;&lt;author&gt;Temple-Smith, M&lt;/author&gt;&lt;author&gt;Fehler, G&lt;/author&gt;&lt;author&gt;Fairley, CK&lt;/author&gt;&lt;/authors&gt;&lt;/contributors&gt;&lt;titles&gt;&lt;title&gt;Sexually Transmitted Infections in Melbourne, Australia from 1918 to 2016: nearly a century of data&lt;/title&gt;&lt;secondary-title&gt;Commun Dis Intell. Q. Rep.&lt;/secondary-title&gt;&lt;/titles&gt;&lt;periodical&gt;&lt;full-title&gt;Commun Dis Intell. Q. Rep.&lt;/full-title&gt;&lt;/periodical&gt;&lt;pages&gt;E212-E222&lt;/pages&gt;&lt;volume&gt;41&lt;/volume&gt;&lt;number&gt;3&lt;/number&gt;&lt;dates&gt;&lt;year&gt;2017&lt;/year&gt;&lt;/dates&gt;&lt;urls&gt;&lt;related-urls&gt;&lt;url&gt;&lt;style face="underline" font="default" size="100%"&gt;https://www.ncbi.nlm.nih.gov/pubmed/29720070&lt;/style&gt;&lt;/url&gt;&lt;/related-urls&gt;&lt;/urls&gt;&lt;custom2&gt;PMID: 29720070 &lt;/custom2&gt;&lt;/record&gt;&lt;/Cite&gt;&lt;/EndNote&gt;</w:instrText>
      </w:r>
      <w:r w:rsidR="00EF0437">
        <w:fldChar w:fldCharType="separate"/>
      </w:r>
      <w:r w:rsidR="008E71EF">
        <w:rPr>
          <w:noProof/>
        </w:rPr>
        <w:t>(22)</w:t>
      </w:r>
      <w:r w:rsidR="00EF0437">
        <w:fldChar w:fldCharType="end"/>
      </w:r>
      <w:r w:rsidR="00EF0437">
        <w:t>.</w:t>
      </w:r>
      <w:r>
        <w:rPr>
          <w:vertAlign w:val="superscript"/>
        </w:rPr>
        <w:t xml:space="preserve"> </w:t>
      </w:r>
      <w:r w:rsidR="00046C2A">
        <w:t>T</w:t>
      </w:r>
      <w:r w:rsidR="00940CF4" w:rsidRPr="00940CF4">
        <w:t xml:space="preserve">he increase in notifications </w:t>
      </w:r>
      <w:r w:rsidR="00940CF4">
        <w:t>is</w:t>
      </w:r>
      <w:r w:rsidR="00940CF4" w:rsidRPr="00940CF4">
        <w:t xml:space="preserve"> most likely due to multiple factors including increased screening and use of more sensitive tests to screen and diagnose the infection. </w:t>
      </w:r>
      <w:r w:rsidR="001F59C1" w:rsidRPr="00940CF4">
        <w:t>Individual-level risk behavio</w:t>
      </w:r>
      <w:r w:rsidR="00940CF4">
        <w:t>u</w:t>
      </w:r>
      <w:r w:rsidR="001F59C1" w:rsidRPr="00940CF4">
        <w:t>rs, such as number of lifetime sex partners, rate of partner exchange and frequency of unprotected sex, may</w:t>
      </w:r>
      <w:r w:rsidR="00940CF4" w:rsidRPr="00940CF4">
        <w:t xml:space="preserve"> also </w:t>
      </w:r>
      <w:r w:rsidR="001F59C1" w:rsidRPr="00940CF4">
        <w:t xml:space="preserve">contribute to </w:t>
      </w:r>
      <w:r w:rsidR="00940CF4" w:rsidRPr="00940CF4">
        <w:t>the increased notification</w:t>
      </w:r>
      <w:r w:rsidR="00E673D1">
        <w:t>s</w:t>
      </w:r>
      <w:r w:rsidR="001F59C1" w:rsidRPr="00940CF4">
        <w:t xml:space="preserve"> obser</w:t>
      </w:r>
      <w:r w:rsidR="003B6ACC" w:rsidRPr="00940CF4">
        <w:t>ved in MSM</w:t>
      </w:r>
      <w:r w:rsidR="00EF0437">
        <w:t xml:space="preserve"> </w:t>
      </w:r>
      <w:r w:rsidR="00EF0437">
        <w:fldChar w:fldCharType="begin">
          <w:fldData xml:space="preserve">PEVuZE5vdGU+PENpdGU+PEF1dGhvcj5HYWxlPC9BdXRob3I+PFllYXI+MjAxNzwvWWVhcj48UmVj
TnVtPjI4PC9SZWNOdW0+PERpc3BsYXlUZXh0PigyOCwgMjkpPC9EaXNwbGF5VGV4dD48cmVjb3Jk
PjxyZWMtbnVtYmVyPjI4PC9yZWMtbnVtYmVyPjxmb3JlaWduLWtleXM+PGtleSBhcHA9IkVOIiBk
Yi1pZD0iZnphYXhhc3hvcHMyZmFlenJ6a3h3dnZ5MGZmYXAwdHZ4d2Z4IiB0aW1lc3RhbXA9IjE1
MzkyMzM5ODciPjI4PC9rZXk+PC9mb3JlaWduLWtleXM+PHJlZi10eXBlIG5hbWU9IkpvdXJuYWwg
QXJ0aWNsZSI+MTc8L3JlZi10eXBlPjxjb250cmlidXRvcnM+PGF1dGhvcnM+PGF1dGhvcj5NIEdh
bGU8L2F1dGhvcj48YXV0aG9yPkhheWRlbiwgQTwvYXV0aG9yPjxhdXRob3I+VHJ1bWFuLCBHPC9h
dXRob3I+PGF1dGhvcj5WYXJtYSwgUjwvYXV0aG9yPjxhdXRob3I+Rm9yc3NtYW4sIEJMPC9hdXRo
b3I+PGF1dGhvcj5NYWNJbnR5cmUsIENSPC9hdXRob3I+PC9hdXRob3JzPjwvY29udHJpYnV0b3Jz
Pjx0aXRsZXM+PHRpdGxlPkRlbW9ncmFwaGljIGFuZCBnZW9ncmFwaGljYWwgcmlzayBmYWN0b3Jz
IGZvciBnb25vcnJob2VhIGFuZCBjaGxhbXlkaWEgaW4gZ3JlYXRlciBXZXN0ZXJuIFN5ZG5leSwg
MjAwMy0yMDEzPC90aXRsZT48c2Vjb25kYXJ5LXRpdGxlPkNESTwvc2Vjb25kYXJ5LXRpdGxlPjwv
dGl0bGVzPjxwZXJpb2RpY2FsPjxmdWxsLXRpdGxlPkNESTwvZnVsbC10aXRsZT48L3BlcmlvZGlj
YWw+PHBhZ2VzPkUxMzQtMTQxPC9wYWdlcz48dm9sdW1lPjQxPC92b2x1bWU+PG51bWJlcj4yPC9u
dW1iZXI+PGRhdGVzPjx5ZWFyPjIwMTc8L3llYXI+PC9kYXRlcz48dXJscz48cmVsYXRlZC11cmxz
Pjx1cmw+PHN0eWxlIGZhY2U9InVuZGVybGluZSIgZm9udD0iZGVmYXVsdCIgc2l6ZT0iMTAwJSI+
aHR0cHM6Ly93d3cubmNiaS5ubG0ubmloLmdvdi9wdWJtZWQvMjg4OTkzMDg8L3N0eWxlPjwvdXJs
PjwvcmVsYXRlZC11cmxzPjwvdXJscz48L3JlY29yZD48L0NpdGU+PENpdGU+PEF1dGhvcj5Lb2Js
aW48L0F1dGhvcj48WWVhcj4yMDA2PC9ZZWFyPjxSZWNOdW0+Mjk8L1JlY051bT48cmVjb3JkPjxy
ZWMtbnVtYmVyPjI5PC9yZWMtbnVtYmVyPjxmb3JlaWduLWtleXM+PGtleSBhcHA9IkVOIiBkYi1p
ZD0iZnphYXhhc3hvcHMyZmFlenJ6a3h3dnZ5MGZmYXAwdHZ4d2Z4IiB0aW1lc3RhbXA9IjE1Mzk1
NTQ2MzMiPjI5PC9rZXk+PC9mb3JlaWduLWtleXM+PHJlZi10eXBlIG5hbWU9IkpvdXJuYWwgQXJ0
aWNsZSI+MTc8L3JlZi10eXBlPjxjb250cmlidXRvcnM+PGF1dGhvcnM+PGF1dGhvcj5CQSBLb2Js
aW48L2F1dGhvcj48YXV0aG9yPkh1c25paywgTUo8L2F1dGhvcj48YXV0aG9yPkNvbGZheCwgRzwv
YXV0aG9yPjxhdXRob3I+SHVhbmcsIFk8L2F1dGhvcj48YXV0aG9yPk1hZGlzb24sIE08L2F1dGhv
cj48YXV0aG9yPk1heWVyLCBLPC9hdXRob3I+PGF1dGhvcj5CYXJyZXNpLCBQSjwvYXV0aG9yPjxh
dXRob3I+Q29hdGVzLCBUSjwvYXV0aG9yPjxhdXRob3I+Q2hlc25leSwgTUE8L2F1dGhvcj48YXV0
aG9yPkJ1Y2hiaW5kZXIsIFM8L2F1dGhvcj48L2F1dGhvcnM+PC9jb250cmlidXRvcnM+PHRpdGxl
cz48dGl0bGU+UmlzayBmYWN0b3JzIGZvciBISVYgaW5mZWN0aW9uIGFtb25nIG1lbiB3aG8gaGF2
ZSBzZXggd2l0aCBtZW48L3RpdGxlPjxzZWNvbmRhcnktdGl0bGU+QUlEUzwvc2Vjb25kYXJ5LXRp
dGxlPjwvdGl0bGVzPjxwZXJpb2RpY2FsPjxmdWxsLXRpdGxlPkFJRFM8L2Z1bGwtdGl0bGU+PC9w
ZXJpb2RpY2FsPjxwYWdlcz43MzEtNzM5PC9wYWdlcz48dm9sdW1lPjIwPC92b2x1bWU+PG51bWJl
cj41PC9udW1iZXI+PGRhdGVzPjx5ZWFyPjIwMDY8L3llYXI+PC9kYXRlcz48dXJscz48cmVsYXRl
ZC11cmxzPjx1cmw+PHN0eWxlIGZhY2U9InVuZGVybGluZSIgZm9udD0iZGVmYXVsdCIgc2l6ZT0i
MTAwJSI+aHR0cHM6Ly93d3cubmNiaS5ubG0ubmloLmdvdi9wdWJtZWQvMTY1MTQzMDQ8L3N0eWxl
PjwvdXJsPjwvcmVsYXRlZC11cmxzPjwvdXJscz48ZWxlY3Ryb25pYy1yZXNvdXJjZS1udW0+MTAu
MTA5Ny8wMS5haWRzLjAwMDAyMTYzNzQuNjE0NDIuNTUgPC9lbGVjdHJvbmljLXJlc291cmNlLW51
bT48L3JlY29yZD48L0NpdGU+PC9FbmROb3RlPgB=
</w:fldData>
        </w:fldChar>
      </w:r>
      <w:r w:rsidR="008E71EF">
        <w:instrText xml:space="preserve"> ADDIN EN.CITE </w:instrText>
      </w:r>
      <w:r w:rsidR="008E71EF">
        <w:fldChar w:fldCharType="begin">
          <w:fldData xml:space="preserve">PEVuZE5vdGU+PENpdGU+PEF1dGhvcj5HYWxlPC9BdXRob3I+PFllYXI+MjAxNzwvWWVhcj48UmVj
TnVtPjI4PC9SZWNOdW0+PERpc3BsYXlUZXh0PigyOCwgMjkpPC9EaXNwbGF5VGV4dD48cmVjb3Jk
PjxyZWMtbnVtYmVyPjI4PC9yZWMtbnVtYmVyPjxmb3JlaWduLWtleXM+PGtleSBhcHA9IkVOIiBk
Yi1pZD0iZnphYXhhc3hvcHMyZmFlenJ6a3h3dnZ5MGZmYXAwdHZ4d2Z4IiB0aW1lc3RhbXA9IjE1
MzkyMzM5ODciPjI4PC9rZXk+PC9mb3JlaWduLWtleXM+PHJlZi10eXBlIG5hbWU9IkpvdXJuYWwg
QXJ0aWNsZSI+MTc8L3JlZi10eXBlPjxjb250cmlidXRvcnM+PGF1dGhvcnM+PGF1dGhvcj5NIEdh
bGU8L2F1dGhvcj48YXV0aG9yPkhheWRlbiwgQTwvYXV0aG9yPjxhdXRob3I+VHJ1bWFuLCBHPC9h
dXRob3I+PGF1dGhvcj5WYXJtYSwgUjwvYXV0aG9yPjxhdXRob3I+Rm9yc3NtYW4sIEJMPC9hdXRo
b3I+PGF1dGhvcj5NYWNJbnR5cmUsIENSPC9hdXRob3I+PC9hdXRob3JzPjwvY29udHJpYnV0b3Jz
Pjx0aXRsZXM+PHRpdGxlPkRlbW9ncmFwaGljIGFuZCBnZW9ncmFwaGljYWwgcmlzayBmYWN0b3Jz
IGZvciBnb25vcnJob2VhIGFuZCBjaGxhbXlkaWEgaW4gZ3JlYXRlciBXZXN0ZXJuIFN5ZG5leSwg
MjAwMy0yMDEzPC90aXRsZT48c2Vjb25kYXJ5LXRpdGxlPkNESTwvc2Vjb25kYXJ5LXRpdGxlPjwv
dGl0bGVzPjxwZXJpb2RpY2FsPjxmdWxsLXRpdGxlPkNESTwvZnVsbC10aXRsZT48L3BlcmlvZGlj
YWw+PHBhZ2VzPkUxMzQtMTQxPC9wYWdlcz48dm9sdW1lPjQxPC92b2x1bWU+PG51bWJlcj4yPC9u
dW1iZXI+PGRhdGVzPjx5ZWFyPjIwMTc8L3llYXI+PC9kYXRlcz48dXJscz48cmVsYXRlZC11cmxz
Pjx1cmw+PHN0eWxlIGZhY2U9InVuZGVybGluZSIgZm9udD0iZGVmYXVsdCIgc2l6ZT0iMTAwJSI+
aHR0cHM6Ly93d3cubmNiaS5ubG0ubmloLmdvdi9wdWJtZWQvMjg4OTkzMDg8L3N0eWxlPjwvdXJs
PjwvcmVsYXRlZC11cmxzPjwvdXJscz48L3JlY29yZD48L0NpdGU+PENpdGU+PEF1dGhvcj5Lb2Js
aW48L0F1dGhvcj48WWVhcj4yMDA2PC9ZZWFyPjxSZWNOdW0+Mjk8L1JlY051bT48cmVjb3JkPjxy
ZWMtbnVtYmVyPjI5PC9yZWMtbnVtYmVyPjxmb3JlaWduLWtleXM+PGtleSBhcHA9IkVOIiBkYi1p
ZD0iZnphYXhhc3hvcHMyZmFlenJ6a3h3dnZ5MGZmYXAwdHZ4d2Z4IiB0aW1lc3RhbXA9IjE1Mzk1
NTQ2MzMiPjI5PC9rZXk+PC9mb3JlaWduLWtleXM+PHJlZi10eXBlIG5hbWU9IkpvdXJuYWwgQXJ0
aWNsZSI+MTc8L3JlZi10eXBlPjxjb250cmlidXRvcnM+PGF1dGhvcnM+PGF1dGhvcj5CQSBLb2Js
aW48L2F1dGhvcj48YXV0aG9yPkh1c25paywgTUo8L2F1dGhvcj48YXV0aG9yPkNvbGZheCwgRzwv
YXV0aG9yPjxhdXRob3I+SHVhbmcsIFk8L2F1dGhvcj48YXV0aG9yPk1hZGlzb24sIE08L2F1dGhv
cj48YXV0aG9yPk1heWVyLCBLPC9hdXRob3I+PGF1dGhvcj5CYXJyZXNpLCBQSjwvYXV0aG9yPjxh
dXRob3I+Q29hdGVzLCBUSjwvYXV0aG9yPjxhdXRob3I+Q2hlc25leSwgTUE8L2F1dGhvcj48YXV0
aG9yPkJ1Y2hiaW5kZXIsIFM8L2F1dGhvcj48L2F1dGhvcnM+PC9jb250cmlidXRvcnM+PHRpdGxl
cz48dGl0bGU+UmlzayBmYWN0b3JzIGZvciBISVYgaW5mZWN0aW9uIGFtb25nIG1lbiB3aG8gaGF2
ZSBzZXggd2l0aCBtZW48L3RpdGxlPjxzZWNvbmRhcnktdGl0bGU+QUlEUzwvc2Vjb25kYXJ5LXRp
dGxlPjwvdGl0bGVzPjxwZXJpb2RpY2FsPjxmdWxsLXRpdGxlPkFJRFM8L2Z1bGwtdGl0bGU+PC9w
ZXJpb2RpY2FsPjxwYWdlcz43MzEtNzM5PC9wYWdlcz48dm9sdW1lPjIwPC92b2x1bWU+PG51bWJl
cj41PC9udW1iZXI+PGRhdGVzPjx5ZWFyPjIwMDY8L3llYXI+PC9kYXRlcz48dXJscz48cmVsYXRl
ZC11cmxzPjx1cmw+PHN0eWxlIGZhY2U9InVuZGVybGluZSIgZm9udD0iZGVmYXVsdCIgc2l6ZT0i
MTAwJSI+aHR0cHM6Ly93d3cubmNiaS5ubG0ubmloLmdvdi9wdWJtZWQvMTY1MTQzMDQ8L3N0eWxl
PjwvdXJsPjwvcmVsYXRlZC11cmxzPjwvdXJscz48ZWxlY3Ryb25pYy1yZXNvdXJjZS1udW0+MTAu
MTA5Ny8wMS5haWRzLjAwMDAyMTYzNzQuNjE0NDIuNTUgPC9lbGVjdHJvbmljLXJlc291cmNlLW51
bT48L3JlY29yZD48L0NpdGU+PC9FbmROb3RlPgB=
</w:fldData>
        </w:fldChar>
      </w:r>
      <w:r w:rsidR="008E71EF">
        <w:instrText xml:space="preserve"> ADDIN EN.CITE.DATA </w:instrText>
      </w:r>
      <w:r w:rsidR="008E71EF">
        <w:fldChar w:fldCharType="end"/>
      </w:r>
      <w:r w:rsidR="00EF0437">
        <w:fldChar w:fldCharType="separate"/>
      </w:r>
      <w:r w:rsidR="008E71EF">
        <w:rPr>
          <w:noProof/>
        </w:rPr>
        <w:t>(28, 29)</w:t>
      </w:r>
      <w:r w:rsidR="00EF0437">
        <w:fldChar w:fldCharType="end"/>
      </w:r>
      <w:r w:rsidR="00EF0437">
        <w:t>.</w:t>
      </w:r>
      <w:r w:rsidR="001F59C1" w:rsidRPr="00940CF4">
        <w:t xml:space="preserve"> </w:t>
      </w:r>
    </w:p>
    <w:p w:rsidR="00B72201" w:rsidRDefault="00B72201" w:rsidP="00B72201">
      <w:pPr>
        <w:autoSpaceDE/>
        <w:autoSpaceDN/>
        <w:adjustRightInd/>
        <w:spacing w:before="100" w:beforeAutospacing="1" w:after="100" w:afterAutospacing="1"/>
        <w:ind w:right="0"/>
        <w:rPr>
          <w:rFonts w:cs="Arial"/>
          <w:lang w:eastAsia="en-AU"/>
        </w:rPr>
      </w:pPr>
      <w:r w:rsidRPr="00F60F54">
        <w:rPr>
          <w:rFonts w:cs="Arial"/>
          <w:lang w:eastAsia="en-AU"/>
        </w:rPr>
        <w:t xml:space="preserve">The development of antimicrobial resistance in </w:t>
      </w:r>
      <w:r w:rsidRPr="00F60F54">
        <w:rPr>
          <w:rFonts w:cs="Arial"/>
          <w:i/>
          <w:lang w:eastAsia="en-AU"/>
        </w:rPr>
        <w:t>N. gonorrhoeae</w:t>
      </w:r>
      <w:r w:rsidRPr="00F60F54">
        <w:rPr>
          <w:rFonts w:cs="Arial"/>
          <w:lang w:eastAsia="en-AU"/>
        </w:rPr>
        <w:t xml:space="preserve"> has led to an increase in the </w:t>
      </w:r>
      <w:r w:rsidRPr="007740ED">
        <w:rPr>
          <w:rFonts w:cs="Arial"/>
          <w:lang w:eastAsia="en-AU"/>
        </w:rPr>
        <w:t>prevalence of multidrug resistant (MDR)</w:t>
      </w:r>
      <w:r w:rsidR="00DA1769" w:rsidRPr="007740ED">
        <w:rPr>
          <w:rFonts w:cs="Arial"/>
          <w:lang w:eastAsia="en-AU"/>
        </w:rPr>
        <w:t xml:space="preserve"> </w:t>
      </w:r>
      <w:r w:rsidRPr="007740ED">
        <w:rPr>
          <w:rFonts w:cs="Arial"/>
          <w:lang w:eastAsia="en-AU"/>
        </w:rPr>
        <w:t>and extensively</w:t>
      </w:r>
      <w:r w:rsidR="000B059F" w:rsidRPr="007740ED">
        <w:rPr>
          <w:rFonts w:cs="Arial"/>
          <w:lang w:eastAsia="en-AU"/>
        </w:rPr>
        <w:t xml:space="preserve"> drug </w:t>
      </w:r>
      <w:r w:rsidR="000B059F" w:rsidRPr="007740ED">
        <w:rPr>
          <w:rFonts w:cs="Arial"/>
          <w:lang w:eastAsia="en-AU"/>
        </w:rPr>
        <w:lastRenderedPageBreak/>
        <w:t>resistant (XDR)</w:t>
      </w:r>
      <w:r w:rsidR="00266545">
        <w:rPr>
          <w:rFonts w:cs="Arial"/>
          <w:lang w:eastAsia="en-AU"/>
        </w:rPr>
        <w:t xml:space="preserve"> </w:t>
      </w:r>
      <w:r w:rsidR="000B059F" w:rsidRPr="007740ED">
        <w:rPr>
          <w:rFonts w:cs="Arial"/>
          <w:lang w:eastAsia="en-AU"/>
        </w:rPr>
        <w:t>gonococcal infection</w:t>
      </w:r>
      <w:r w:rsidR="00DA1769">
        <w:rPr>
          <w:rStyle w:val="FootnoteReference"/>
          <w:rFonts w:cs="Arial"/>
          <w:lang w:eastAsia="en-AU"/>
        </w:rPr>
        <w:footnoteReference w:id="2"/>
      </w:r>
      <w:r w:rsidRPr="00F60F54">
        <w:rPr>
          <w:rFonts w:cs="Arial"/>
          <w:lang w:eastAsia="en-AU"/>
        </w:rPr>
        <w:t>, which includes resistance to extended-spectrum cephalosporins</w:t>
      </w:r>
      <w:r>
        <w:rPr>
          <w:rFonts w:cs="Arial"/>
          <w:lang w:eastAsia="en-AU"/>
        </w:rPr>
        <w:t xml:space="preserve"> </w:t>
      </w:r>
      <w:r>
        <w:rPr>
          <w:rFonts w:cs="Arial"/>
          <w:lang w:eastAsia="en-AU"/>
        </w:rPr>
        <w:fldChar w:fldCharType="begin">
          <w:fldData xml:space="preserve">PEVuZE5vdGU+PENpdGU+PEF1dGhvcj5FdXJvcGVhbiBDZW50cmUgZm9yIERpc2Vhc2UgUHJldmVu
dGlvbiBhbmQgQ29udHJvbDwvQXV0aG9yPjxZZWFyPjIwMTg8L1llYXI+PFJlY051bT4zMDwvUmVj
TnVtPjxEaXNwbGF5VGV4dD4oMzAsIDMxKTwvRGlzcGxheVRleHQ+PHJlY29yZD48cmVjLW51bWJl
cj4zMDwvcmVjLW51bWJlcj48Zm9yZWlnbi1rZXlzPjxrZXkgYXBwPSJFTiIgZGItaWQ9ImZ6YWF4
YXN4b3BzMmZhZXpyemt4d3Z2eTBmZmFwMHR2eHdmeCIgdGltZXN0YW1wPSIxNTM5NTU1MzMwIj4z
MDwva2V5PjwvZm9yZWlnbi1rZXlzPjxyZWYtdHlwZSBuYW1lPSJSZXBvcnQiPjI3PC9yZWYtdHlw
ZT48Y29udHJpYnV0b3JzPjxhdXRob3JzPjxhdXRob3I+RXVyb3BlYW4gQ2VudHJlIGZvciBEaXNl
YXNlIFByZXZlbnRpb24gYW5kIENvbnRyb2wsPC9hdXRob3I+PC9hdXRob3JzPjwvY29udHJpYnV0
b3JzPjx0aXRsZXM+PHRpdGxlPjxzdHlsZSBmYWNlPSJub3JtYWwiIGZvbnQ9ImRlZmF1bHQiIHNp
emU9IjEwMCUiPlJhcGlkIFJpc2sgQXNzZXNzbWVudDogRXh0ZW5zaXZlbHkgZHJ1Zy1yZXNpc3Rh
bnQgKFhEUikgPC9zdHlsZT48c3R5bGUgZmFjZT0iaXRhbGljIiBmb250PSJkZWZhdWx0IiBzaXpl
PSIxMDAlIj5OZWlzc2VyaWEgZ29ub3JyaG9lYWU8L3N0eWxlPjxzdHlsZSBmYWNlPSJub3JtYWwi
IGZvbnQ9ImRlZmF1bHQiIHNpemU9IjEwMCUiPiBpbiB0aGUgVW5pdGVkIEtpbmdkb20gYW5kIEF1
c3RyYWxpYTwvc3R5bGU+PC90aXRsZT48L3RpdGxlcz48ZGF0ZXM+PHllYXI+MjAxODwveWVhcj48
cHViLWRhdGVzPjxkYXRlPjcgTWF5IDIwMTg8L2RhdGU+PC9wdWItZGF0ZXM+PC9kYXRlcz48cHVi
LWxvY2F0aW9uPlN0b2NraG9sbTwvcHViLWxvY2F0aW9uPjxwdWJsaXNoZXI+RUNEQzwvcHVibGlz
aGVyPjx1cmxzPjxyZWxhdGVkLXVybHM+PHVybD48c3R5bGUgZmFjZT0idW5kZXJsaW5lIiBmb250
PSJkZWZhdWx0IiBzaXplPSIxMDAlIj5odHRwczovL2VjZGMuZXVyb3BhLmV1L2VuL3B1YmxpY2F0
aW9ucy1kYXRhL3JhcGlkLXJpc2stYXNzZXNzbWVudC1leHRlbnNpdmVseS1kcnVnLXJlc2lzdGFu
dC14ZHItbmVpc3NlcmlhLWdvbm9ycmhvZWFlLXVuaXRlZDwvc3R5bGU+PC91cmw+PC9yZWxhdGVk
LXVybHM+PC91cmxzPjwvcmVjb3JkPjwvQ2l0ZT48Q2l0ZT48QXV0aG9yPlRhcHNhbGw8L0F1dGhv
cj48WWVhcj4yMDA5PC9ZZWFyPjxSZWNOdW0+NjI8L1JlY051bT48cmVjb3JkPjxyZWMtbnVtYmVy
PjYyPC9yZWMtbnVtYmVyPjxmb3JlaWduLWtleXM+PGtleSBhcHA9IkVOIiBkYi1pZD0iZnphYXhh
c3hvcHMyZmFlenJ6a3h3dnZ5MGZmYXAwdHZ4d2Z4IiB0aW1lc3RhbXA9IjE1NDA4NjE2NjMiPjYy
PC9rZXk+PC9mb3JlaWduLWtleXM+PHJlZi10eXBlIG5hbWU9IkpvdXJuYWwgQXJ0aWNsZSI+MTc8
L3JlZi10eXBlPjxjb250cmlidXRvcnM+PGF1dGhvcnM+PGF1dGhvcj5KVyBUYXBzYWxsPC9hdXRo
b3I+PGF1dGhvcj5OZG93YSwgRjwvYXV0aG9yPjxhdXRob3I+TGV3aXMsIERBPC9hdXRob3I+PGF1
dGhvcj5VbmVtbywgTTwvYXV0aG9yPjwvYXV0aG9ycz48L2NvbnRyaWJ1dG9ycz48dGl0bGVzPjx0
aXRsZT48c3R5bGUgZmFjZT0ibm9ybWFsIiBmb250PSJkZWZhdWx0IiBzaXplPSIxMDAlIj5NZWV0
aW5nIHRoZSBwdWJsaWMgaGVhbHRoIGNoYWxsZW5nZSBvZiBtdWx0aWRydWctIGFuZCBleHRlbnNp
dmVseSBkcnVnLXJlc2lzdGFudCA8L3N0eWxlPjxzdHlsZSBmYWNlPSJpdGFsaWMiIGZvbnQ9ImRl
ZmF1bHQiIHNpemU9IjEwMCUiPk5laXNzZXJpYSBnb25vcnJob2VhZTwvc3R5bGU+PC90aXRsZT48
c2Vjb25kYXJ5LXRpdGxlPkV4cGVydCBSZXYgQW50aSBJbmZlY3QgVGhlci4gPC9zZWNvbmRhcnkt
dGl0bGU+PC90aXRsZXM+PHBlcmlvZGljYWw+PGZ1bGwtdGl0bGU+RXhwZXJ0IFJldiBBbnRpIElu
ZmVjdCBUaGVyLjwvZnVsbC10aXRsZT48L3BlcmlvZGljYWw+PHBhZ2VzPjgyMS0zNDwvcGFnZXM+
PHZvbHVtZT43PC92b2x1bWU+PG51bWJlcj43PC9udW1iZXI+PGRhdGVzPjx5ZWFyPjIwMDk8L3ll
YXI+PC9kYXRlcz48dXJscz48cmVsYXRlZC11cmxzPjx1cmw+PHN0eWxlIGZhY2U9InVuZGVybGlu
ZSIgZm9udD0iZGVmYXVsdCIgc2l6ZT0iMTAwJSI+aHR0cHM6Ly93d3cubmNiaS5ubG0ubmloLmdv
di9wdWJtZWQvMTk3MzUyMjQ8L3N0eWxlPjwvdXJsPjwvcmVsYXRlZC11cmxzPjwvdXJscz48ZWxl
Y3Ryb25pYy1yZXNvdXJjZS1udW0+IDEwLjE1ODYvZXJpLjA5LjYzPC9lbGVjdHJvbmljLXJlc291
cmNlLW51bT48L3JlY29yZD48L0NpdGU+PC9FbmROb3RlPn==
</w:fldData>
        </w:fldChar>
      </w:r>
      <w:r w:rsidR="00171FF7">
        <w:rPr>
          <w:rFonts w:cs="Arial"/>
          <w:lang w:eastAsia="en-AU"/>
        </w:rPr>
        <w:instrText xml:space="preserve"> ADDIN EN.CITE </w:instrText>
      </w:r>
      <w:r w:rsidR="00171FF7">
        <w:rPr>
          <w:rFonts w:cs="Arial"/>
          <w:lang w:eastAsia="en-AU"/>
        </w:rPr>
        <w:fldChar w:fldCharType="begin">
          <w:fldData xml:space="preserve">PEVuZE5vdGU+PENpdGU+PEF1dGhvcj5FdXJvcGVhbiBDZW50cmUgZm9yIERpc2Vhc2UgUHJldmVu
dGlvbiBhbmQgQ29udHJvbDwvQXV0aG9yPjxZZWFyPjIwMTg8L1llYXI+PFJlY051bT4zMDwvUmVj
TnVtPjxEaXNwbGF5VGV4dD4oMzAsIDMxKTwvRGlzcGxheVRleHQ+PHJlY29yZD48cmVjLW51bWJl
cj4zMDwvcmVjLW51bWJlcj48Zm9yZWlnbi1rZXlzPjxrZXkgYXBwPSJFTiIgZGItaWQ9ImZ6YWF4
YXN4b3BzMmZhZXpyemt4d3Z2eTBmZmFwMHR2eHdmeCIgdGltZXN0YW1wPSIxNTM5NTU1MzMwIj4z
MDwva2V5PjwvZm9yZWlnbi1rZXlzPjxyZWYtdHlwZSBuYW1lPSJSZXBvcnQiPjI3PC9yZWYtdHlw
ZT48Y29udHJpYnV0b3JzPjxhdXRob3JzPjxhdXRob3I+RXVyb3BlYW4gQ2VudHJlIGZvciBEaXNl
YXNlIFByZXZlbnRpb24gYW5kIENvbnRyb2wsPC9hdXRob3I+PC9hdXRob3JzPjwvY29udHJpYnV0
b3JzPjx0aXRsZXM+PHRpdGxlPjxzdHlsZSBmYWNlPSJub3JtYWwiIGZvbnQ9ImRlZmF1bHQiIHNp
emU9IjEwMCUiPlJhcGlkIFJpc2sgQXNzZXNzbWVudDogRXh0ZW5zaXZlbHkgZHJ1Zy1yZXNpc3Rh
bnQgKFhEUikgPC9zdHlsZT48c3R5bGUgZmFjZT0iaXRhbGljIiBmb250PSJkZWZhdWx0IiBzaXpl
PSIxMDAlIj5OZWlzc2VyaWEgZ29ub3JyaG9lYWU8L3N0eWxlPjxzdHlsZSBmYWNlPSJub3JtYWwi
IGZvbnQ9ImRlZmF1bHQiIHNpemU9IjEwMCUiPiBpbiB0aGUgVW5pdGVkIEtpbmdkb20gYW5kIEF1
c3RyYWxpYTwvc3R5bGU+PC90aXRsZT48L3RpdGxlcz48ZGF0ZXM+PHllYXI+MjAxODwveWVhcj48
cHViLWRhdGVzPjxkYXRlPjcgTWF5IDIwMTg8L2RhdGU+PC9wdWItZGF0ZXM+PC9kYXRlcz48cHVi
LWxvY2F0aW9uPlN0b2NraG9sbTwvcHViLWxvY2F0aW9uPjxwdWJsaXNoZXI+RUNEQzwvcHVibGlz
aGVyPjx1cmxzPjxyZWxhdGVkLXVybHM+PHVybD48c3R5bGUgZmFjZT0idW5kZXJsaW5lIiBmb250
PSJkZWZhdWx0IiBzaXplPSIxMDAlIj5odHRwczovL2VjZGMuZXVyb3BhLmV1L2VuL3B1YmxpY2F0
aW9ucy1kYXRhL3JhcGlkLXJpc2stYXNzZXNzbWVudC1leHRlbnNpdmVseS1kcnVnLXJlc2lzdGFu
dC14ZHItbmVpc3NlcmlhLWdvbm9ycmhvZWFlLXVuaXRlZDwvc3R5bGU+PC91cmw+PC9yZWxhdGVk
LXVybHM+PC91cmxzPjwvcmVjb3JkPjwvQ2l0ZT48Q2l0ZT48QXV0aG9yPlRhcHNhbGw8L0F1dGhv
cj48WWVhcj4yMDA5PC9ZZWFyPjxSZWNOdW0+NjI8L1JlY051bT48cmVjb3JkPjxyZWMtbnVtYmVy
PjYyPC9yZWMtbnVtYmVyPjxmb3JlaWduLWtleXM+PGtleSBhcHA9IkVOIiBkYi1pZD0iZnphYXhh
c3hvcHMyZmFlenJ6a3h3dnZ5MGZmYXAwdHZ4d2Z4IiB0aW1lc3RhbXA9IjE1NDA4NjE2NjMiPjYy
PC9rZXk+PC9mb3JlaWduLWtleXM+PHJlZi10eXBlIG5hbWU9IkpvdXJuYWwgQXJ0aWNsZSI+MTc8
L3JlZi10eXBlPjxjb250cmlidXRvcnM+PGF1dGhvcnM+PGF1dGhvcj5KVyBUYXBzYWxsPC9hdXRo
b3I+PGF1dGhvcj5OZG93YSwgRjwvYXV0aG9yPjxhdXRob3I+TGV3aXMsIERBPC9hdXRob3I+PGF1
dGhvcj5VbmVtbywgTTwvYXV0aG9yPjwvYXV0aG9ycz48L2NvbnRyaWJ1dG9ycz48dGl0bGVzPjx0
aXRsZT48c3R5bGUgZmFjZT0ibm9ybWFsIiBmb250PSJkZWZhdWx0IiBzaXplPSIxMDAlIj5NZWV0
aW5nIHRoZSBwdWJsaWMgaGVhbHRoIGNoYWxsZW5nZSBvZiBtdWx0aWRydWctIGFuZCBleHRlbnNp
dmVseSBkcnVnLXJlc2lzdGFudCA8L3N0eWxlPjxzdHlsZSBmYWNlPSJpdGFsaWMiIGZvbnQ9ImRl
ZmF1bHQiIHNpemU9IjEwMCUiPk5laXNzZXJpYSBnb25vcnJob2VhZTwvc3R5bGU+PC90aXRsZT48
c2Vjb25kYXJ5LXRpdGxlPkV4cGVydCBSZXYgQW50aSBJbmZlY3QgVGhlci4gPC9zZWNvbmRhcnkt
dGl0bGU+PC90aXRsZXM+PHBlcmlvZGljYWw+PGZ1bGwtdGl0bGU+RXhwZXJ0IFJldiBBbnRpIElu
ZmVjdCBUaGVyLjwvZnVsbC10aXRsZT48L3BlcmlvZGljYWw+PHBhZ2VzPjgyMS0zNDwvcGFnZXM+
PHZvbHVtZT43PC92b2x1bWU+PG51bWJlcj43PC9udW1iZXI+PGRhdGVzPjx5ZWFyPjIwMDk8L3ll
YXI+PC9kYXRlcz48dXJscz48cmVsYXRlZC11cmxzPjx1cmw+PHN0eWxlIGZhY2U9InVuZGVybGlu
ZSIgZm9udD0iZGVmYXVsdCIgc2l6ZT0iMTAwJSI+aHR0cHM6Ly93d3cubmNiaS5ubG0ubmloLmdv
di9wdWJtZWQvMTk3MzUyMjQ8L3N0eWxlPjwvdXJsPjwvcmVsYXRlZC11cmxzPjwvdXJscz48ZWxl
Y3Ryb25pYy1yZXNvdXJjZS1udW0+IDEwLjE1ODYvZXJpLjA5LjYzPC9lbGVjdHJvbmljLXJlc291
cmNlLW51bT48L3JlY29yZD48L0NpdGU+PC9FbmROb3RlPn==
</w:fldData>
        </w:fldChar>
      </w:r>
      <w:r w:rsidR="00171FF7">
        <w:rPr>
          <w:rFonts w:cs="Arial"/>
          <w:lang w:eastAsia="en-AU"/>
        </w:rPr>
        <w:instrText xml:space="preserve"> ADDIN EN.CITE.DATA </w:instrText>
      </w:r>
      <w:r w:rsidR="00171FF7">
        <w:rPr>
          <w:rFonts w:cs="Arial"/>
          <w:lang w:eastAsia="en-AU"/>
        </w:rPr>
      </w:r>
      <w:r w:rsidR="00171FF7">
        <w:rPr>
          <w:rFonts w:cs="Arial"/>
          <w:lang w:eastAsia="en-AU"/>
        </w:rPr>
        <w:fldChar w:fldCharType="end"/>
      </w:r>
      <w:r>
        <w:rPr>
          <w:rFonts w:cs="Arial"/>
          <w:lang w:eastAsia="en-AU"/>
        </w:rPr>
      </w:r>
      <w:r>
        <w:rPr>
          <w:rFonts w:cs="Arial"/>
          <w:lang w:eastAsia="en-AU"/>
        </w:rPr>
        <w:fldChar w:fldCharType="separate"/>
      </w:r>
      <w:r w:rsidR="00171FF7">
        <w:rPr>
          <w:rFonts w:cs="Arial"/>
          <w:noProof/>
          <w:lang w:eastAsia="en-AU"/>
        </w:rPr>
        <w:t>(30, 31)</w:t>
      </w:r>
      <w:r>
        <w:rPr>
          <w:rFonts w:cs="Arial"/>
          <w:lang w:eastAsia="en-AU"/>
        </w:rPr>
        <w:fldChar w:fldCharType="end"/>
      </w:r>
      <w:r>
        <w:rPr>
          <w:rFonts w:cs="Arial"/>
          <w:lang w:eastAsia="en-AU"/>
        </w:rPr>
        <w:t>.</w:t>
      </w:r>
      <w:r w:rsidRPr="00F60F54">
        <w:rPr>
          <w:rFonts w:cs="Arial"/>
          <w:lang w:eastAsia="en-AU"/>
        </w:rPr>
        <w:t xml:space="preserve"> Isolates of strains</w:t>
      </w:r>
      <w:r>
        <w:rPr>
          <w:rFonts w:cs="Arial"/>
          <w:lang w:eastAsia="en-AU"/>
        </w:rPr>
        <w:t xml:space="preserve"> exhibiting critical antimicrobial resistance</w:t>
      </w:r>
      <w:r w:rsidRPr="00F60F54">
        <w:rPr>
          <w:rFonts w:cs="Arial"/>
          <w:lang w:eastAsia="en-AU"/>
        </w:rPr>
        <w:t xml:space="preserve"> to ceftriaxone (MIC </w:t>
      </w:r>
      <w:r w:rsidR="00D02C9E">
        <w:rPr>
          <w:rFonts w:cs="Arial"/>
          <w:lang w:eastAsia="en-AU"/>
        </w:rPr>
        <w:t>≥</w:t>
      </w:r>
      <w:r w:rsidRPr="00F60F54">
        <w:rPr>
          <w:rFonts w:cs="Arial"/>
          <w:lang w:eastAsia="en-AU"/>
        </w:rPr>
        <w:t xml:space="preserve"> 0.</w:t>
      </w:r>
      <w:r>
        <w:rPr>
          <w:rFonts w:cs="Arial"/>
          <w:lang w:eastAsia="en-AU"/>
        </w:rPr>
        <w:t>5</w:t>
      </w:r>
      <w:r w:rsidRPr="00F60F54">
        <w:rPr>
          <w:rFonts w:cs="Arial"/>
          <w:lang w:eastAsia="en-AU"/>
        </w:rPr>
        <w:t xml:space="preserve"> mg/L) and with high</w:t>
      </w:r>
      <w:r w:rsidR="009F0C30">
        <w:rPr>
          <w:rFonts w:cs="Arial"/>
          <w:lang w:eastAsia="en-AU"/>
        </w:rPr>
        <w:t xml:space="preserve"> </w:t>
      </w:r>
      <w:r w:rsidRPr="00F60F54">
        <w:rPr>
          <w:rFonts w:cs="Arial"/>
          <w:lang w:eastAsia="en-AU"/>
        </w:rPr>
        <w:t xml:space="preserve">level resistance to azithromycin (MIC </w:t>
      </w:r>
      <w:r>
        <w:rPr>
          <w:rFonts w:cs="Arial"/>
          <w:lang w:eastAsia="en-AU"/>
        </w:rPr>
        <w:t>≥</w:t>
      </w:r>
      <w:r w:rsidRPr="00F60F54">
        <w:rPr>
          <w:rFonts w:cs="Arial"/>
          <w:lang w:eastAsia="en-AU"/>
        </w:rPr>
        <w:t xml:space="preserve"> 256 mg/L) have been reported</w:t>
      </w:r>
      <w:r w:rsidR="0080340E">
        <w:rPr>
          <w:rFonts w:cs="Arial"/>
          <w:lang w:eastAsia="en-AU"/>
        </w:rPr>
        <w:t xml:space="preserve"> including in Australia</w:t>
      </w:r>
      <w:r>
        <w:rPr>
          <w:rFonts w:cs="Arial"/>
          <w:lang w:eastAsia="en-AU"/>
        </w:rPr>
        <w:t xml:space="preserve"> </w:t>
      </w:r>
      <w:r>
        <w:rPr>
          <w:rFonts w:cs="Arial"/>
          <w:lang w:eastAsia="en-AU"/>
        </w:rPr>
        <w:fldChar w:fldCharType="begin">
          <w:fldData xml:space="preserve">PEVuZE5vdGU+PENpdGU+PEF1dGhvcj5TdGV2ZW5zPC9BdXRob3I+PFllYXI+MjAxNTwvWWVhcj48
UmVjTnVtPjMxPC9SZWNOdW0+PERpc3BsYXlUZXh0PigzMiwgMzMpPC9EaXNwbGF5VGV4dD48cmVj
b3JkPjxyZWMtbnVtYmVyPjMxPC9yZWMtbnVtYmVyPjxmb3JlaWduLWtleXM+PGtleSBhcHA9IkVO
IiBkYi1pZD0iZnphYXhhc3hvcHMyZmFlenJ6a3h3dnZ5MGZmYXAwdHZ4d2Z4IiB0aW1lc3RhbXA9
IjE1Mzk1NTYwNzIiPjMxPC9rZXk+PC9mb3JlaWduLWtleXM+PHJlZi10eXBlIG5hbWU9IkpvdXJu
YWwgQXJ0aWNsZSI+MTc8L3JlZi10eXBlPjxjb250cmlidXRvcnM+PGF1dGhvcnM+PGF1dGhvcj5L
IFN0ZXZlbnM8L2F1dGhvcj48YXV0aG9yPlphaWEsIEE8L2F1dGhvcj48YXV0aG9yPlRhd2lsLCBT
PC9hdXRob3I+PGF1dGhvcj5CYXRlcywgSjwvYXV0aG9yPjxhdXRob3I+SGlja3MsIFY8L2F1dGhv
cj48YXV0aG9yPldoaWxleSwgRDwvYXV0aG9yPjxhdXRob3I+TGltbmlvcywgQTwvYXV0aG9yPjxh
dXRob3I+TGFocmEsIE1NPC9hdXRob3I+PGF1dGhvcj5Ib3dkZW4sIEJQPC9hdXRob3I+PC9hdXRo
b3JzPjwvY29udHJpYnV0b3JzPjx0aXRsZXM+PHRpdGxlPjxzdHlsZSBmYWNlPSJpdGFsaWMiIGZv
bnQ9ImRlZmF1bHQiIHNpemU9IjEwMCUiPk5laXNzZXJpYSBnb25vcnJob2VhZTwvc3R5bGU+PHN0
eWxlIGZhY2U9Im5vcm1hbCIgZm9udD0iZGVmYXVsdCIgc2l6ZT0iMTAwJSI+IGlzb2xhdGVzIHdp
dGggaGlnaC1sZXZlbCByZXNpc3RhbmNlIHRvIGF6aXRocm9teWNpbiBpbiBBdXN0cmFsaWE8L3N0
eWxlPjwvdGl0bGU+PHNlY29uZGFyeS10aXRsZT5KIEFudGltaWNyb2IgQ2hlbW90aGVyLjwvc2Vj
b25kYXJ5LXRpdGxlPjwvdGl0bGVzPjxwZXJpb2RpY2FsPjxmdWxsLXRpdGxlPkogQW50aW1pY3Jv
YiBDaGVtb3RoZXIuPC9mdWxsLXRpdGxlPjwvcGVyaW9kaWNhbD48cGFnZXM+MTI2N+KAkzEyNjg8
L3BhZ2VzPjx2b2x1bWU+NzA8L3ZvbHVtZT48bnVtYmVyPjQ8L251bWJlcj48ZWRpdGlvbj4yMDE0
IERlYyA0PC9lZGl0aW9uPjxkYXRlcz48eWVhcj4yMDE1PC95ZWFyPjwvZGF0ZXM+PHVybHM+PHJl
bGF0ZWQtdXJscz48dXJsPjxzdHlsZSBmYWNlPSJ1bmRlcmxpbmUiIGZvbnQ9ImRlZmF1bHQiIHNp
emU9IjEwMCUiPmh0dHBzOi8vd3d3Lm5jYmkubmxtLm5paC5nb3YvcHVibWVkLzI1NDgwNDkxPC9z
dHlsZT48L3VybD48L3JlbGF0ZWQtdXJscz48L3VybHM+PGVsZWN0cm9uaWMtcmVzb3VyY2UtbnVt
PjxzdHlsZSBmYWNlPSJ1bmRlcmxpbmUiIGZvbnQ9ImRlZmF1bHQiIHNpemU9IjEwMCUiPmh0dHBz
Oi8vZG9pLm9yZy8xMC4xMDkzL2phYy9ka3U0OTA8L3N0eWxlPjwvZWxlY3Ryb25pYy1yZXNvdXJj
ZS1udW0+PC9yZWNvcmQ+PC9DaXRlPjxDaXRlPjxBdXRob3I+V2hpbGV5PC9BdXRob3I+PFllYXI+
MjAxMjwvWWVhcj48UmVjTnVtPjMyPC9SZWNOdW0+PHJlY29yZD48cmVjLW51bWJlcj4zMjwvcmVj
LW51bWJlcj48Zm9yZWlnbi1rZXlzPjxrZXkgYXBwPSJFTiIgZGItaWQ9ImZ6YWF4YXN4b3BzMmZh
ZXpyemt4d3Z2eTBmZmFwMHR2eHdmeCIgdGltZXN0YW1wPSIxNTM5NTU2NjU1Ij4zMjwva2V5Pjwv
Zm9yZWlnbi1rZXlzPjxyZWYtdHlwZSBuYW1lPSJKb3VybmFsIEFydGljbGUiPjE3PC9yZWYtdHlw
ZT48Y29udHJpYnV0b3JzPjxhdXRob3JzPjxhdXRob3I+RE0gV2hpbGV5PC9hdXRob3I+PGF1dGhv
cj5Hb2lyZSwgTjwvYXV0aG9yPjxhdXRob3I+TGFocmEsIE1NPC9hdXRob3I+PGF1dGhvcj5Eb25v
dmFuLCBCPC9hdXRob3I+PGF1dGhvcj5MaW1uaW9zLCBBRTwvYXV0aG9yPjxhdXRob3I+Tmlzc2Vu
LCBNRDwvYXV0aG9yPjxhdXRob3I+U2xvb3RzLCBUUDwvYXV0aG9yPjwvYXV0aG9ycz48L2NvbnRy
aWJ1dG9ycz48dGl0bGVzPjx0aXRsZT48c3R5bGUgZmFjZT0ibm9ybWFsIiBmb250PSJkZWZhdWx0
IiBzaXplPSIxMDAlIj5UaGUgdGlja2luZyB0aW1lIGJvbWI6IGVzY2FsYXRpbmcgYW50aWJpb3Rp
YyByZXNpc3RhbmNlIGluIDwvc3R5bGU+PHN0eWxlIGZhY2U9Iml0YWxpYyIgZm9udD0iZGVmYXVs
dCIgc2l6ZT0iMTAwJSI+TmVpc3NlcmlhIGdvbm9ycmhvZWFlIDwvc3R5bGU+PHN0eWxlIGZhY2U9
Im5vcm1hbCIgZm9udD0iZGVmYXVsdCIgc2l6ZT0iMTAwJSI+aXMgYSBwdWJsaWMgaGVhbHRoIGRp
c2FzdGVyIGluIHdhaXRpbmc8L3N0eWxlPjwvdGl0bGU+PHNlY29uZGFyeS10aXRsZT5KIEFudGlt
aWNyb2IgQ2hlbW90aGVyLjwvc2Vjb25kYXJ5LXRpdGxlPjwvdGl0bGVzPjxwZXJpb2RpY2FsPjxm
dWxsLXRpdGxlPkogQW50aW1pY3JvYiBDaGVtb3RoZXIuPC9mdWxsLXRpdGxlPjwvcGVyaW9kaWNh
bD48cGFnZXM+MjA1OeKAkzIwNjE8L3BhZ2VzPjx2b2x1bWU+Njc8L3ZvbHVtZT48bnVtYmVyPjk8
L251bWJlcj48ZGF0ZXM+PHllYXI+MjAxMjwveWVhcj48L2RhdGVzPjx1cmxzPjxyZWxhdGVkLXVy
bHM+PHVybD48c3R5bGUgZmFjZT0idW5kZXJsaW5lIiBmb250PSJkZWZhdWx0IiBzaXplPSIxMDAl
Ij5odHRwczovL3d3dy5uY2JpLm5sbS5uaWguZ292L3B1Ym1lZC8yMjYwNDQ0OTwvc3R5bGU+PC91
cmw+PC9yZWxhdGVkLXVybHM+PC91cmxzPjxlbGVjdHJvbmljLXJlc291cmNlLW51bT5kb2kub3Jn
LzEwLjEwOTMvamFjL2RrczE4ODwvZWxlY3Ryb25pYy1yZXNvdXJjZS1udW0+PC9yZWNvcmQ+PC9D
aXRlPjwvRW5kTm90ZT4A
</w:fldData>
        </w:fldChar>
      </w:r>
      <w:r w:rsidR="00171FF7">
        <w:rPr>
          <w:rFonts w:cs="Arial"/>
          <w:lang w:eastAsia="en-AU"/>
        </w:rPr>
        <w:instrText xml:space="preserve"> ADDIN EN.CITE </w:instrText>
      </w:r>
      <w:r w:rsidR="00171FF7">
        <w:rPr>
          <w:rFonts w:cs="Arial"/>
          <w:lang w:eastAsia="en-AU"/>
        </w:rPr>
        <w:fldChar w:fldCharType="begin">
          <w:fldData xml:space="preserve">PEVuZE5vdGU+PENpdGU+PEF1dGhvcj5TdGV2ZW5zPC9BdXRob3I+PFllYXI+MjAxNTwvWWVhcj48
UmVjTnVtPjMxPC9SZWNOdW0+PERpc3BsYXlUZXh0PigzMiwgMzMpPC9EaXNwbGF5VGV4dD48cmVj
b3JkPjxyZWMtbnVtYmVyPjMxPC9yZWMtbnVtYmVyPjxmb3JlaWduLWtleXM+PGtleSBhcHA9IkVO
IiBkYi1pZD0iZnphYXhhc3hvcHMyZmFlenJ6a3h3dnZ5MGZmYXAwdHZ4d2Z4IiB0aW1lc3RhbXA9
IjE1Mzk1NTYwNzIiPjMxPC9rZXk+PC9mb3JlaWduLWtleXM+PHJlZi10eXBlIG5hbWU9IkpvdXJu
YWwgQXJ0aWNsZSI+MTc8L3JlZi10eXBlPjxjb250cmlidXRvcnM+PGF1dGhvcnM+PGF1dGhvcj5L
IFN0ZXZlbnM8L2F1dGhvcj48YXV0aG9yPlphaWEsIEE8L2F1dGhvcj48YXV0aG9yPlRhd2lsLCBT
PC9hdXRob3I+PGF1dGhvcj5CYXRlcywgSjwvYXV0aG9yPjxhdXRob3I+SGlja3MsIFY8L2F1dGhv
cj48YXV0aG9yPldoaWxleSwgRDwvYXV0aG9yPjxhdXRob3I+TGltbmlvcywgQTwvYXV0aG9yPjxh
dXRob3I+TGFocmEsIE1NPC9hdXRob3I+PGF1dGhvcj5Ib3dkZW4sIEJQPC9hdXRob3I+PC9hdXRo
b3JzPjwvY29udHJpYnV0b3JzPjx0aXRsZXM+PHRpdGxlPjxzdHlsZSBmYWNlPSJpdGFsaWMiIGZv
bnQ9ImRlZmF1bHQiIHNpemU9IjEwMCUiPk5laXNzZXJpYSBnb25vcnJob2VhZTwvc3R5bGU+PHN0
eWxlIGZhY2U9Im5vcm1hbCIgZm9udD0iZGVmYXVsdCIgc2l6ZT0iMTAwJSI+IGlzb2xhdGVzIHdp
dGggaGlnaC1sZXZlbCByZXNpc3RhbmNlIHRvIGF6aXRocm9teWNpbiBpbiBBdXN0cmFsaWE8L3N0
eWxlPjwvdGl0bGU+PHNlY29uZGFyeS10aXRsZT5KIEFudGltaWNyb2IgQ2hlbW90aGVyLjwvc2Vj
b25kYXJ5LXRpdGxlPjwvdGl0bGVzPjxwZXJpb2RpY2FsPjxmdWxsLXRpdGxlPkogQW50aW1pY3Jv
YiBDaGVtb3RoZXIuPC9mdWxsLXRpdGxlPjwvcGVyaW9kaWNhbD48cGFnZXM+MTI2N+KAkzEyNjg8
L3BhZ2VzPjx2b2x1bWU+NzA8L3ZvbHVtZT48bnVtYmVyPjQ8L251bWJlcj48ZWRpdGlvbj4yMDE0
IERlYyA0PC9lZGl0aW9uPjxkYXRlcz48eWVhcj4yMDE1PC95ZWFyPjwvZGF0ZXM+PHVybHM+PHJl
bGF0ZWQtdXJscz48dXJsPjxzdHlsZSBmYWNlPSJ1bmRlcmxpbmUiIGZvbnQ9ImRlZmF1bHQiIHNp
emU9IjEwMCUiPmh0dHBzOi8vd3d3Lm5jYmkubmxtLm5paC5nb3YvcHVibWVkLzI1NDgwNDkxPC9z
dHlsZT48L3VybD48L3JlbGF0ZWQtdXJscz48L3VybHM+PGVsZWN0cm9uaWMtcmVzb3VyY2UtbnVt
PjxzdHlsZSBmYWNlPSJ1bmRlcmxpbmUiIGZvbnQ9ImRlZmF1bHQiIHNpemU9IjEwMCUiPmh0dHBz
Oi8vZG9pLm9yZy8xMC4xMDkzL2phYy9ka3U0OTA8L3N0eWxlPjwvZWxlY3Ryb25pYy1yZXNvdXJj
ZS1udW0+PC9yZWNvcmQ+PC9DaXRlPjxDaXRlPjxBdXRob3I+V2hpbGV5PC9BdXRob3I+PFllYXI+
MjAxMjwvWWVhcj48UmVjTnVtPjMyPC9SZWNOdW0+PHJlY29yZD48cmVjLW51bWJlcj4zMjwvcmVj
LW51bWJlcj48Zm9yZWlnbi1rZXlzPjxrZXkgYXBwPSJFTiIgZGItaWQ9ImZ6YWF4YXN4b3BzMmZh
ZXpyemt4d3Z2eTBmZmFwMHR2eHdmeCIgdGltZXN0YW1wPSIxNTM5NTU2NjU1Ij4zMjwva2V5Pjwv
Zm9yZWlnbi1rZXlzPjxyZWYtdHlwZSBuYW1lPSJKb3VybmFsIEFydGljbGUiPjE3PC9yZWYtdHlw
ZT48Y29udHJpYnV0b3JzPjxhdXRob3JzPjxhdXRob3I+RE0gV2hpbGV5PC9hdXRob3I+PGF1dGhv
cj5Hb2lyZSwgTjwvYXV0aG9yPjxhdXRob3I+TGFocmEsIE1NPC9hdXRob3I+PGF1dGhvcj5Eb25v
dmFuLCBCPC9hdXRob3I+PGF1dGhvcj5MaW1uaW9zLCBBRTwvYXV0aG9yPjxhdXRob3I+Tmlzc2Vu
LCBNRDwvYXV0aG9yPjxhdXRob3I+U2xvb3RzLCBUUDwvYXV0aG9yPjwvYXV0aG9ycz48L2NvbnRy
aWJ1dG9ycz48dGl0bGVzPjx0aXRsZT48c3R5bGUgZmFjZT0ibm9ybWFsIiBmb250PSJkZWZhdWx0
IiBzaXplPSIxMDAlIj5UaGUgdGlja2luZyB0aW1lIGJvbWI6IGVzY2FsYXRpbmcgYW50aWJpb3Rp
YyByZXNpc3RhbmNlIGluIDwvc3R5bGU+PHN0eWxlIGZhY2U9Iml0YWxpYyIgZm9udD0iZGVmYXVs
dCIgc2l6ZT0iMTAwJSI+TmVpc3NlcmlhIGdvbm9ycmhvZWFlIDwvc3R5bGU+PHN0eWxlIGZhY2U9
Im5vcm1hbCIgZm9udD0iZGVmYXVsdCIgc2l6ZT0iMTAwJSI+aXMgYSBwdWJsaWMgaGVhbHRoIGRp
c2FzdGVyIGluIHdhaXRpbmc8L3N0eWxlPjwvdGl0bGU+PHNlY29uZGFyeS10aXRsZT5KIEFudGlt
aWNyb2IgQ2hlbW90aGVyLjwvc2Vjb25kYXJ5LXRpdGxlPjwvdGl0bGVzPjxwZXJpb2RpY2FsPjxm
dWxsLXRpdGxlPkogQW50aW1pY3JvYiBDaGVtb3RoZXIuPC9mdWxsLXRpdGxlPjwvcGVyaW9kaWNh
bD48cGFnZXM+MjA1OeKAkzIwNjE8L3BhZ2VzPjx2b2x1bWU+Njc8L3ZvbHVtZT48bnVtYmVyPjk8
L251bWJlcj48ZGF0ZXM+PHllYXI+MjAxMjwveWVhcj48L2RhdGVzPjx1cmxzPjxyZWxhdGVkLXVy
bHM+PHVybD48c3R5bGUgZmFjZT0idW5kZXJsaW5lIiBmb250PSJkZWZhdWx0IiBzaXplPSIxMDAl
Ij5odHRwczovL3d3dy5uY2JpLm5sbS5uaWguZ292L3B1Ym1lZC8yMjYwNDQ0OTwvc3R5bGU+PC91
cmw+PC9yZWxhdGVkLXVybHM+PC91cmxzPjxlbGVjdHJvbmljLXJlc291cmNlLW51bT5kb2kub3Jn
LzEwLjEwOTMvamFjL2RrczE4ODwvZWxlY3Ryb25pYy1yZXNvdXJjZS1udW0+PC9yZWNvcmQ+PC9D
aXRlPjwvRW5kTm90ZT4A
</w:fldData>
        </w:fldChar>
      </w:r>
      <w:r w:rsidR="00171FF7">
        <w:rPr>
          <w:rFonts w:cs="Arial"/>
          <w:lang w:eastAsia="en-AU"/>
        </w:rPr>
        <w:instrText xml:space="preserve"> ADDIN EN.CITE.DATA </w:instrText>
      </w:r>
      <w:r w:rsidR="00171FF7">
        <w:rPr>
          <w:rFonts w:cs="Arial"/>
          <w:lang w:eastAsia="en-AU"/>
        </w:rPr>
      </w:r>
      <w:r w:rsidR="00171FF7">
        <w:rPr>
          <w:rFonts w:cs="Arial"/>
          <w:lang w:eastAsia="en-AU"/>
        </w:rPr>
        <w:fldChar w:fldCharType="end"/>
      </w:r>
      <w:r>
        <w:rPr>
          <w:rFonts w:cs="Arial"/>
          <w:lang w:eastAsia="en-AU"/>
        </w:rPr>
      </w:r>
      <w:r>
        <w:rPr>
          <w:rFonts w:cs="Arial"/>
          <w:lang w:eastAsia="en-AU"/>
        </w:rPr>
        <w:fldChar w:fldCharType="separate"/>
      </w:r>
      <w:r w:rsidR="00171FF7">
        <w:rPr>
          <w:rFonts w:cs="Arial"/>
          <w:noProof/>
          <w:lang w:eastAsia="en-AU"/>
        </w:rPr>
        <w:t>(32, 33)</w:t>
      </w:r>
      <w:r>
        <w:rPr>
          <w:rFonts w:cs="Arial"/>
          <w:lang w:eastAsia="en-AU"/>
        </w:rPr>
        <w:fldChar w:fldCharType="end"/>
      </w:r>
      <w:r>
        <w:rPr>
          <w:rFonts w:cs="Arial"/>
          <w:lang w:eastAsia="en-AU"/>
        </w:rPr>
        <w:t xml:space="preserve">, </w:t>
      </w:r>
      <w:r w:rsidR="000B059F">
        <w:rPr>
          <w:rFonts w:cs="Arial"/>
          <w:lang w:eastAsia="en-AU"/>
        </w:rPr>
        <w:t>raising concerns that gonococcal infection</w:t>
      </w:r>
      <w:r w:rsidRPr="00F60F54">
        <w:rPr>
          <w:rFonts w:cs="Arial"/>
          <w:lang w:eastAsia="en-AU"/>
        </w:rPr>
        <w:t xml:space="preserve"> may become </w:t>
      </w:r>
      <w:r>
        <w:rPr>
          <w:rFonts w:cs="Arial"/>
          <w:lang w:eastAsia="en-AU"/>
        </w:rPr>
        <w:t xml:space="preserve">challenging to treat </w:t>
      </w:r>
      <w:r w:rsidRPr="00F60F54">
        <w:rPr>
          <w:rFonts w:cs="Arial"/>
          <w:lang w:eastAsia="en-AU"/>
        </w:rPr>
        <w:t xml:space="preserve">in certain circumstances. </w:t>
      </w:r>
    </w:p>
    <w:bookmarkStart w:id="20" w:name="Sec3"/>
    <w:p w:rsidR="002F6115" w:rsidRPr="00B72201" w:rsidRDefault="001A0CFB" w:rsidP="00BB587D">
      <w:pPr>
        <w:pStyle w:val="Heading1"/>
        <w:numPr>
          <w:ilvl w:val="0"/>
          <w:numId w:val="2"/>
        </w:numPr>
        <w:rPr>
          <w:u w:val="single"/>
        </w:rPr>
      </w:pPr>
      <w:r w:rsidRPr="00EF74CF">
        <w:fldChar w:fldCharType="begin"/>
      </w:r>
      <w:r w:rsidRPr="00EF74CF">
        <w:instrText xml:space="preserve"> HYPERLINK  \l "Sec3" </w:instrText>
      </w:r>
      <w:r w:rsidRPr="00EF74CF">
        <w:fldChar w:fldCharType="separate"/>
      </w:r>
      <w:bookmarkStart w:id="21" w:name="_Toc8202633"/>
      <w:r w:rsidR="002F6115" w:rsidRPr="00B72201">
        <w:rPr>
          <w:rStyle w:val="Hyperlink"/>
          <w:rFonts w:cs="Arial"/>
          <w:color w:val="auto"/>
          <w:sz w:val="28"/>
          <w:u w:val="none"/>
        </w:rPr>
        <w:t>Routine prevention activities</w:t>
      </w:r>
      <w:bookmarkEnd w:id="21"/>
      <w:r w:rsidRPr="00EF74CF">
        <w:fldChar w:fldCharType="end"/>
      </w:r>
      <w:bookmarkEnd w:id="20"/>
      <w:r w:rsidR="002F6115" w:rsidRPr="00B72201">
        <w:rPr>
          <w:u w:val="single"/>
        </w:rPr>
        <w:t xml:space="preserve"> </w:t>
      </w:r>
    </w:p>
    <w:p w:rsidR="002F6115" w:rsidRDefault="002F6115" w:rsidP="00295275">
      <w:pPr>
        <w:pStyle w:val="BodyText"/>
      </w:pPr>
      <w:r>
        <w:t>A combination of coordinated prevention activities is more effective than an isolated, single activity.</w:t>
      </w:r>
      <w:r w:rsidR="009D4D30">
        <w:t xml:space="preserve"> Testing </w:t>
      </w:r>
      <w:r w:rsidR="00C217B8">
        <w:t xml:space="preserve">should be done </w:t>
      </w:r>
      <w:r w:rsidR="00B04C56">
        <w:t>o</w:t>
      </w:r>
      <w:r w:rsidR="00C217B8">
        <w:t xml:space="preserve">n all </w:t>
      </w:r>
      <w:r w:rsidR="009D4D30">
        <w:t xml:space="preserve">individuals </w:t>
      </w:r>
      <w:r w:rsidR="00580B9F">
        <w:t>requesting sexually t</w:t>
      </w:r>
      <w:r w:rsidR="00E63F81">
        <w:t>ransmissible</w:t>
      </w:r>
      <w:r w:rsidR="00580B9F">
        <w:t xml:space="preserve"> / blood-borne infection screening.</w:t>
      </w:r>
    </w:p>
    <w:p w:rsidR="002F6115" w:rsidRDefault="002F6115" w:rsidP="00295275">
      <w:pPr>
        <w:pStyle w:val="BodyText"/>
      </w:pPr>
      <w:r>
        <w:t xml:space="preserve">Sexual health promotion and education programs aim to increase awareness of </w:t>
      </w:r>
      <w:r w:rsidR="00FD5CF2">
        <w:t>STIs</w:t>
      </w:r>
      <w:r>
        <w:t xml:space="preserve"> and empower people to adopt safer sex practices, such as using condoms. These programs are targeted to priority populations including young people, MSM, Aboriginal and Torres Strait Islander populations, and sex workers.  </w:t>
      </w:r>
    </w:p>
    <w:p w:rsidR="00E321CA" w:rsidRDefault="002F6115" w:rsidP="00295275">
      <w:pPr>
        <w:pStyle w:val="BodyText"/>
      </w:pPr>
      <w:r>
        <w:t>Re</w:t>
      </w:r>
      <w:r w:rsidR="00E321CA">
        <w:t xml:space="preserve">gular </w:t>
      </w:r>
      <w:r w:rsidR="00F06D3B">
        <w:t xml:space="preserve">testing </w:t>
      </w:r>
      <w:r w:rsidR="00E321CA">
        <w:t>is encouraged for</w:t>
      </w:r>
      <w:r w:rsidR="00ED3FD2">
        <w:t>:</w:t>
      </w:r>
    </w:p>
    <w:p w:rsidR="000132A4" w:rsidRDefault="00DC0F46" w:rsidP="00BB587D">
      <w:pPr>
        <w:pStyle w:val="BodyText"/>
        <w:numPr>
          <w:ilvl w:val="0"/>
          <w:numId w:val="4"/>
        </w:numPr>
        <w:spacing w:after="0"/>
        <w:ind w:left="714" w:hanging="357"/>
      </w:pPr>
      <w:r>
        <w:t>individuals</w:t>
      </w:r>
      <w:r w:rsidR="002F6115">
        <w:t xml:space="preserve"> </w:t>
      </w:r>
      <w:r w:rsidR="00B8159C">
        <w:t xml:space="preserve">with </w:t>
      </w:r>
      <w:r w:rsidR="002F6115">
        <w:t>mult</w:t>
      </w:r>
      <w:r w:rsidR="00ED3FD2">
        <w:t>iple and new partners</w:t>
      </w:r>
      <w:r w:rsidR="002F6115">
        <w:t xml:space="preserve"> </w:t>
      </w:r>
      <w:r w:rsidR="00E321CA">
        <w:t>to limit onward transmission</w:t>
      </w:r>
    </w:p>
    <w:p w:rsidR="00E321CA" w:rsidRPr="001D7699" w:rsidRDefault="00D81333" w:rsidP="00BB587D">
      <w:pPr>
        <w:pStyle w:val="BodyText"/>
        <w:numPr>
          <w:ilvl w:val="0"/>
          <w:numId w:val="4"/>
        </w:numPr>
        <w:spacing w:after="0"/>
        <w:ind w:left="714" w:hanging="357"/>
        <w:rPr>
          <w:color w:val="auto"/>
        </w:rPr>
      </w:pPr>
      <w:r>
        <w:rPr>
          <w:color w:val="auto"/>
        </w:rPr>
        <w:t>i</w:t>
      </w:r>
      <w:r w:rsidR="00E321CA" w:rsidRPr="001D7699">
        <w:rPr>
          <w:color w:val="auto"/>
        </w:rPr>
        <w:t xml:space="preserve">ndividuals who have had sexual contact with a </w:t>
      </w:r>
      <w:r w:rsidR="00657D4D">
        <w:rPr>
          <w:color w:val="auto"/>
        </w:rPr>
        <w:t xml:space="preserve">person with </w:t>
      </w:r>
      <w:r w:rsidR="00E321CA" w:rsidRPr="001D7699">
        <w:rPr>
          <w:color w:val="auto"/>
        </w:rPr>
        <w:t>confirmed or</w:t>
      </w:r>
      <w:r w:rsidR="00ED3FD2">
        <w:rPr>
          <w:color w:val="auto"/>
        </w:rPr>
        <w:t xml:space="preserve"> suspected gonococcal infection</w:t>
      </w:r>
    </w:p>
    <w:p w:rsidR="00E321CA" w:rsidRPr="001D7699" w:rsidRDefault="00D81333" w:rsidP="00BB587D">
      <w:pPr>
        <w:pStyle w:val="BodyText"/>
        <w:numPr>
          <w:ilvl w:val="0"/>
          <w:numId w:val="4"/>
        </w:numPr>
        <w:spacing w:after="0"/>
        <w:ind w:left="714" w:hanging="357"/>
        <w:rPr>
          <w:color w:val="auto"/>
        </w:rPr>
      </w:pPr>
      <w:r>
        <w:rPr>
          <w:color w:val="auto"/>
        </w:rPr>
        <w:t>i</w:t>
      </w:r>
      <w:r w:rsidR="00E321CA" w:rsidRPr="001D7699">
        <w:rPr>
          <w:color w:val="auto"/>
        </w:rPr>
        <w:t>ndividuals with a history o</w:t>
      </w:r>
      <w:r w:rsidR="00ED3FD2">
        <w:rPr>
          <w:color w:val="auto"/>
        </w:rPr>
        <w:t>f previous gonococcal infection</w:t>
      </w:r>
    </w:p>
    <w:p w:rsidR="00E321CA" w:rsidRPr="001D7699" w:rsidRDefault="00D81333" w:rsidP="00BB587D">
      <w:pPr>
        <w:pStyle w:val="BodyText"/>
        <w:numPr>
          <w:ilvl w:val="0"/>
          <w:numId w:val="4"/>
        </w:numPr>
        <w:spacing w:after="0"/>
        <w:ind w:left="714" w:hanging="357"/>
        <w:rPr>
          <w:color w:val="auto"/>
        </w:rPr>
      </w:pPr>
      <w:r>
        <w:rPr>
          <w:color w:val="auto"/>
        </w:rPr>
        <w:lastRenderedPageBreak/>
        <w:t>i</w:t>
      </w:r>
      <w:r w:rsidR="00E321CA" w:rsidRPr="001D7699">
        <w:rPr>
          <w:color w:val="auto"/>
        </w:rPr>
        <w:t xml:space="preserve">ndividuals with a history of other </w:t>
      </w:r>
      <w:r>
        <w:rPr>
          <w:color w:val="auto"/>
        </w:rPr>
        <w:t>STIs</w:t>
      </w:r>
      <w:r w:rsidR="00ED3FD2">
        <w:rPr>
          <w:color w:val="auto"/>
        </w:rPr>
        <w:t xml:space="preserve"> such as </w:t>
      </w:r>
      <w:r w:rsidR="005561B3">
        <w:rPr>
          <w:color w:val="auto"/>
        </w:rPr>
        <w:t xml:space="preserve">syphilis, </w:t>
      </w:r>
      <w:r w:rsidR="00ED3FD2">
        <w:rPr>
          <w:color w:val="auto"/>
        </w:rPr>
        <w:t xml:space="preserve">chlamydia and </w:t>
      </w:r>
      <w:r w:rsidR="00E63F81">
        <w:rPr>
          <w:color w:val="auto"/>
        </w:rPr>
        <w:t>human immunodeficiency virus (</w:t>
      </w:r>
      <w:r w:rsidR="00ED3FD2">
        <w:rPr>
          <w:color w:val="auto"/>
        </w:rPr>
        <w:t>HIV</w:t>
      </w:r>
      <w:r w:rsidR="00E63F81">
        <w:rPr>
          <w:color w:val="auto"/>
        </w:rPr>
        <w:t>)</w:t>
      </w:r>
    </w:p>
    <w:p w:rsidR="00E321CA" w:rsidRPr="001D7699" w:rsidRDefault="00D81333" w:rsidP="00BB587D">
      <w:pPr>
        <w:pStyle w:val="BodyText"/>
        <w:numPr>
          <w:ilvl w:val="0"/>
          <w:numId w:val="4"/>
        </w:numPr>
        <w:spacing w:after="0"/>
        <w:ind w:left="714" w:hanging="357"/>
        <w:rPr>
          <w:color w:val="auto"/>
        </w:rPr>
      </w:pPr>
      <w:r>
        <w:rPr>
          <w:color w:val="auto"/>
        </w:rPr>
        <w:t>s</w:t>
      </w:r>
      <w:r w:rsidR="00ED3FD2">
        <w:rPr>
          <w:color w:val="auto"/>
        </w:rPr>
        <w:t>ex workers</w:t>
      </w:r>
      <w:r w:rsidR="00FD5CF2">
        <w:rPr>
          <w:color w:val="auto"/>
        </w:rPr>
        <w:t xml:space="preserve"> </w:t>
      </w:r>
    </w:p>
    <w:p w:rsidR="00E321CA" w:rsidRDefault="00FE6D47" w:rsidP="00BB587D">
      <w:pPr>
        <w:pStyle w:val="BodyText"/>
        <w:numPr>
          <w:ilvl w:val="0"/>
          <w:numId w:val="4"/>
        </w:numPr>
        <w:spacing w:after="0"/>
        <w:ind w:left="714" w:hanging="357"/>
        <w:rPr>
          <w:color w:val="auto"/>
        </w:rPr>
      </w:pPr>
      <w:r>
        <w:rPr>
          <w:color w:val="auto"/>
        </w:rPr>
        <w:t>MSM</w:t>
      </w:r>
      <w:r w:rsidR="00B2116C">
        <w:rPr>
          <w:color w:val="auto"/>
        </w:rPr>
        <w:t>,</w:t>
      </w:r>
      <w:r w:rsidR="00B2116C" w:rsidRPr="00B2116C">
        <w:rPr>
          <w:color w:val="auto"/>
        </w:rPr>
        <w:t xml:space="preserve"> </w:t>
      </w:r>
      <w:r w:rsidR="00B2116C">
        <w:rPr>
          <w:color w:val="auto"/>
        </w:rPr>
        <w:t>and</w:t>
      </w:r>
    </w:p>
    <w:p w:rsidR="00ED0F88" w:rsidRDefault="00ED0F88" w:rsidP="00BB587D">
      <w:pPr>
        <w:pStyle w:val="BodyText"/>
        <w:numPr>
          <w:ilvl w:val="0"/>
          <w:numId w:val="4"/>
        </w:numPr>
        <w:spacing w:after="0"/>
        <w:ind w:left="714" w:hanging="357"/>
        <w:rPr>
          <w:color w:val="auto"/>
        </w:rPr>
      </w:pPr>
      <w:r>
        <w:rPr>
          <w:color w:val="auto"/>
        </w:rPr>
        <w:t>Aboriginal and Torres Strait Islander people aged 15-29 years</w:t>
      </w:r>
    </w:p>
    <w:p w:rsidR="0066352D" w:rsidRDefault="0066352D" w:rsidP="0066352D">
      <w:pPr>
        <w:pStyle w:val="BodyText"/>
        <w:spacing w:after="0"/>
        <w:rPr>
          <w:color w:val="auto"/>
        </w:rPr>
      </w:pPr>
    </w:p>
    <w:p w:rsidR="00FD5CF2" w:rsidRPr="001D7699" w:rsidRDefault="00FD5CF2" w:rsidP="00E63F81">
      <w:pPr>
        <w:pStyle w:val="BodyText"/>
        <w:spacing w:after="0"/>
        <w:rPr>
          <w:color w:val="auto"/>
        </w:rPr>
      </w:pPr>
    </w:p>
    <w:p w:rsidR="002F6115" w:rsidRDefault="002F6115" w:rsidP="00BB587D">
      <w:pPr>
        <w:pStyle w:val="Heading1"/>
        <w:numPr>
          <w:ilvl w:val="0"/>
          <w:numId w:val="2"/>
        </w:numPr>
      </w:pPr>
      <w:bookmarkStart w:id="22" w:name="_Toc8202634"/>
      <w:bookmarkStart w:id="23" w:name="Sec4"/>
      <w:r w:rsidRPr="002264F9">
        <w:t>Surveillance objectives</w:t>
      </w:r>
      <w:bookmarkEnd w:id="22"/>
    </w:p>
    <w:bookmarkEnd w:id="23"/>
    <w:p w:rsidR="00371E7C" w:rsidRDefault="005E1541" w:rsidP="00BB587D">
      <w:pPr>
        <w:pStyle w:val="BodyText"/>
        <w:numPr>
          <w:ilvl w:val="0"/>
          <w:numId w:val="5"/>
        </w:numPr>
      </w:pPr>
      <w:r>
        <w:t>M</w:t>
      </w:r>
      <w:r w:rsidR="00371E7C">
        <w:t xml:space="preserve">onitor disease trends </w:t>
      </w:r>
      <w:r w:rsidR="00A7033C">
        <w:t>to direct and</w:t>
      </w:r>
      <w:r w:rsidR="00371E7C">
        <w:t xml:space="preserve"> evaluate </w:t>
      </w:r>
      <w:r w:rsidR="00A7033C">
        <w:t>public health</w:t>
      </w:r>
      <w:r w:rsidR="00371E7C">
        <w:t xml:space="preserve"> strategies</w:t>
      </w:r>
      <w:r w:rsidR="00FD5CF2">
        <w:t>.</w:t>
      </w:r>
    </w:p>
    <w:p w:rsidR="00371E7C" w:rsidRDefault="00371E7C" w:rsidP="00BB587D">
      <w:pPr>
        <w:pStyle w:val="BodyText"/>
        <w:numPr>
          <w:ilvl w:val="0"/>
          <w:numId w:val="5"/>
        </w:numPr>
      </w:pPr>
      <w:r>
        <w:t xml:space="preserve">Enable timely notification of cases </w:t>
      </w:r>
      <w:r w:rsidR="00531370">
        <w:t>to facilitate prompt management</w:t>
      </w:r>
      <w:r>
        <w:t xml:space="preserve"> of cases and contact</w:t>
      </w:r>
      <w:r w:rsidR="001054FF">
        <w:t>s</w:t>
      </w:r>
      <w:r>
        <w:t xml:space="preserve"> </w:t>
      </w:r>
      <w:r w:rsidR="00F3586F">
        <w:t>(testi</w:t>
      </w:r>
      <w:r w:rsidR="001054FF">
        <w:t>ng and treatment</w:t>
      </w:r>
      <w:r w:rsidR="00F3586F">
        <w:t>)</w:t>
      </w:r>
      <w:r w:rsidR="00FD5CF2">
        <w:t>.</w:t>
      </w:r>
    </w:p>
    <w:p w:rsidR="00371E7C" w:rsidRDefault="00371E7C" w:rsidP="00BB587D">
      <w:pPr>
        <w:pStyle w:val="BodyText"/>
        <w:numPr>
          <w:ilvl w:val="0"/>
          <w:numId w:val="5"/>
        </w:numPr>
      </w:pPr>
      <w:r>
        <w:t>Enable timely detection of clusters and outbreaks to facilitate prompt investigation and implementation of interve</w:t>
      </w:r>
      <w:r w:rsidR="00164772">
        <w:t>ntions to control transmission</w:t>
      </w:r>
      <w:r w:rsidR="00FD5CF2">
        <w:t>.</w:t>
      </w:r>
    </w:p>
    <w:p w:rsidR="00275F21" w:rsidRPr="00275F21" w:rsidRDefault="005E1541" w:rsidP="00BB587D">
      <w:pPr>
        <w:pStyle w:val="ListParagraph"/>
        <w:numPr>
          <w:ilvl w:val="0"/>
          <w:numId w:val="5"/>
        </w:numPr>
        <w:rPr>
          <w:b/>
          <w:i/>
        </w:rPr>
      </w:pPr>
      <w:r>
        <w:t xml:space="preserve">Monitor antimicrobial susceptibility to identify </w:t>
      </w:r>
      <w:r w:rsidR="002B22DD">
        <w:t xml:space="preserve">XDR </w:t>
      </w:r>
      <w:r>
        <w:t xml:space="preserve">strains to facilitate urgent case management and contact tracing, and to evaluate treatment </w:t>
      </w:r>
      <w:r w:rsidR="00531370" w:rsidRPr="00531370">
        <w:rPr>
          <w:rFonts w:cs="Tahoma"/>
          <w:color w:val="000000"/>
        </w:rPr>
        <w:t>guideli</w:t>
      </w:r>
      <w:r w:rsidR="00531370">
        <w:rPr>
          <w:rFonts w:cs="Tahoma"/>
          <w:color w:val="000000"/>
        </w:rPr>
        <w:t>nes</w:t>
      </w:r>
      <w:r w:rsidR="00FD5CF2">
        <w:rPr>
          <w:rFonts w:cs="Tahoma"/>
          <w:color w:val="000000"/>
        </w:rPr>
        <w:t>.</w:t>
      </w:r>
      <w:r w:rsidR="00275F21">
        <w:rPr>
          <w:rStyle w:val="FootnoteReference"/>
          <w:rFonts w:cs="Tahoma"/>
          <w:color w:val="000000"/>
        </w:rPr>
        <w:footnoteReference w:id="3"/>
      </w:r>
      <w:r w:rsidR="00531370">
        <w:rPr>
          <w:rFonts w:cs="Tahoma"/>
          <w:color w:val="000000"/>
        </w:rPr>
        <w:t xml:space="preserve"> </w:t>
      </w:r>
    </w:p>
    <w:p w:rsidR="002F6115" w:rsidRPr="00A95274" w:rsidRDefault="002F6115" w:rsidP="00A95274">
      <w:pPr>
        <w:rPr>
          <w:b/>
          <w:i/>
        </w:rPr>
      </w:pPr>
      <w:r w:rsidRPr="00A95274">
        <w:rPr>
          <w:b/>
          <w:i/>
        </w:rPr>
        <w:t>Data management</w:t>
      </w:r>
    </w:p>
    <w:p w:rsidR="007D5F95" w:rsidRPr="001D7699" w:rsidRDefault="002F6115" w:rsidP="00FE66AB">
      <w:pPr>
        <w:rPr>
          <w:highlight w:val="green"/>
          <w:lang w:val="en-US"/>
        </w:rPr>
      </w:pPr>
      <w:r w:rsidRPr="00AC0633">
        <w:rPr>
          <w:lang w:val="en-US"/>
        </w:rPr>
        <w:t xml:space="preserve">Confirmed cases should be </w:t>
      </w:r>
      <w:r w:rsidR="00EC3CB4">
        <w:t xml:space="preserve">entered into the jurisdictional notifiable diseases database </w:t>
      </w:r>
      <w:r w:rsidRPr="001D7699">
        <w:rPr>
          <w:lang w:val="en-US"/>
        </w:rPr>
        <w:t>within three working days</w:t>
      </w:r>
      <w:r w:rsidR="005B69C2">
        <w:rPr>
          <w:lang w:val="en-US"/>
        </w:rPr>
        <w:t xml:space="preserve"> for high priority cases and five working days for routine cases</w:t>
      </w:r>
      <w:r w:rsidRPr="001D7699">
        <w:rPr>
          <w:lang w:val="en-US"/>
        </w:rPr>
        <w:t xml:space="preserve"> following </w:t>
      </w:r>
      <w:r w:rsidR="00EC3CB4">
        <w:rPr>
          <w:lang w:val="en-US"/>
        </w:rPr>
        <w:t xml:space="preserve">laboratory </w:t>
      </w:r>
      <w:r w:rsidRPr="001D7699">
        <w:rPr>
          <w:lang w:val="en-US"/>
        </w:rPr>
        <w:t>notification.</w:t>
      </w:r>
      <w:r w:rsidR="007D5F95" w:rsidRPr="007D5F95">
        <w:rPr>
          <w:highlight w:val="green"/>
          <w:lang w:val="en-US"/>
        </w:rPr>
        <w:t xml:space="preserve"> </w:t>
      </w:r>
    </w:p>
    <w:p w:rsidR="007D5F95" w:rsidRPr="00F9184E" w:rsidRDefault="007D5F95" w:rsidP="007D5F95">
      <w:pPr>
        <w:rPr>
          <w:lang w:val="en-US"/>
        </w:rPr>
      </w:pPr>
      <w:r>
        <w:rPr>
          <w:lang w:val="en-US"/>
        </w:rPr>
        <w:lastRenderedPageBreak/>
        <w:t>If an ind</w:t>
      </w:r>
      <w:r w:rsidR="001E476C">
        <w:rPr>
          <w:lang w:val="en-US"/>
        </w:rPr>
        <w:t xml:space="preserve">ividual has </w:t>
      </w:r>
      <w:r w:rsidR="001E476C" w:rsidRPr="007D5F95">
        <w:rPr>
          <w:i/>
          <w:lang w:val="en-US"/>
        </w:rPr>
        <w:t>N. gonorrhoeae</w:t>
      </w:r>
      <w:r w:rsidR="001E476C">
        <w:rPr>
          <w:lang w:val="en-US"/>
        </w:rPr>
        <w:t xml:space="preserve"> detected in</w:t>
      </w:r>
      <w:r>
        <w:rPr>
          <w:lang w:val="en-US"/>
        </w:rPr>
        <w:t xml:space="preserve"> </w:t>
      </w:r>
      <w:r w:rsidR="001E476C">
        <w:rPr>
          <w:lang w:val="en-US"/>
        </w:rPr>
        <w:t>more than one</w:t>
      </w:r>
      <w:r>
        <w:rPr>
          <w:lang w:val="en-US"/>
        </w:rPr>
        <w:t xml:space="preserve"> anatomical site </w:t>
      </w:r>
      <w:r w:rsidR="00FB6FBB">
        <w:rPr>
          <w:lang w:val="en-US"/>
        </w:rPr>
        <w:t xml:space="preserve">for specimens </w:t>
      </w:r>
      <w:r w:rsidR="001E476C">
        <w:rPr>
          <w:lang w:val="en-US"/>
        </w:rPr>
        <w:t xml:space="preserve">taken </w:t>
      </w:r>
      <w:r>
        <w:rPr>
          <w:lang w:val="en-US"/>
        </w:rPr>
        <w:t>on the same day, then these positive results w</w:t>
      </w:r>
      <w:r w:rsidR="001E476C">
        <w:rPr>
          <w:lang w:val="en-US"/>
        </w:rPr>
        <w:t>ill be counted as a single case.</w:t>
      </w:r>
    </w:p>
    <w:p w:rsidR="002F6115" w:rsidRPr="001D7699" w:rsidRDefault="002F6115" w:rsidP="00FE66AB">
      <w:pPr>
        <w:rPr>
          <w:lang w:val="en-US"/>
        </w:rPr>
      </w:pPr>
      <w:r w:rsidRPr="001D7699">
        <w:rPr>
          <w:lang w:val="en-US"/>
        </w:rPr>
        <w:t xml:space="preserve">Where a positive </w:t>
      </w:r>
      <w:r w:rsidR="00CE0AF2">
        <w:rPr>
          <w:lang w:val="en-US"/>
        </w:rPr>
        <w:t xml:space="preserve">culture or </w:t>
      </w:r>
      <w:r w:rsidRPr="001D7699">
        <w:rPr>
          <w:lang w:val="en-US"/>
        </w:rPr>
        <w:t>NA</w:t>
      </w:r>
      <w:r w:rsidR="006C3112">
        <w:rPr>
          <w:lang w:val="en-US"/>
        </w:rPr>
        <w:t>A</w:t>
      </w:r>
      <w:r w:rsidRPr="001D7699">
        <w:rPr>
          <w:lang w:val="en-US"/>
        </w:rPr>
        <w:t xml:space="preserve">T test is reported following </w:t>
      </w:r>
      <w:r w:rsidR="00CE0AF2">
        <w:rPr>
          <w:lang w:val="en-US"/>
        </w:rPr>
        <w:t>a p</w:t>
      </w:r>
      <w:r w:rsidR="005F1435">
        <w:rPr>
          <w:lang w:val="en-US"/>
        </w:rPr>
        <w:t>re</w:t>
      </w:r>
      <w:r w:rsidR="00CE0AF2">
        <w:rPr>
          <w:lang w:val="en-US"/>
        </w:rPr>
        <w:t>vious notification</w:t>
      </w:r>
      <w:r w:rsidR="00CA6881">
        <w:rPr>
          <w:lang w:val="en-US"/>
        </w:rPr>
        <w:t>, this</w:t>
      </w:r>
      <w:r w:rsidR="00CE0AF2">
        <w:rPr>
          <w:lang w:val="en-US"/>
        </w:rPr>
        <w:t xml:space="preserve"> report </w:t>
      </w:r>
      <w:r w:rsidRPr="001D7699">
        <w:rPr>
          <w:lang w:val="en-US"/>
        </w:rPr>
        <w:t xml:space="preserve">should be counted as a new infection if more than </w:t>
      </w:r>
      <w:r w:rsidR="00657D4D">
        <w:rPr>
          <w:lang w:val="en-US"/>
        </w:rPr>
        <w:t>21</w:t>
      </w:r>
      <w:r w:rsidR="00657D4D" w:rsidRPr="001D7699">
        <w:rPr>
          <w:lang w:val="en-US"/>
        </w:rPr>
        <w:t xml:space="preserve"> </w:t>
      </w:r>
      <w:r w:rsidRPr="001D7699">
        <w:rPr>
          <w:lang w:val="en-US"/>
        </w:rPr>
        <w:t xml:space="preserve">days </w:t>
      </w:r>
      <w:r w:rsidR="00CE0AF2">
        <w:rPr>
          <w:lang w:val="en-US"/>
        </w:rPr>
        <w:t xml:space="preserve">have passed </w:t>
      </w:r>
      <w:r w:rsidRPr="001D7699">
        <w:rPr>
          <w:lang w:val="en-US"/>
        </w:rPr>
        <w:t xml:space="preserve">since completion of </w:t>
      </w:r>
      <w:r w:rsidR="00CE0AF2">
        <w:rPr>
          <w:lang w:val="en-US"/>
        </w:rPr>
        <w:t xml:space="preserve">appropriate </w:t>
      </w:r>
      <w:r w:rsidRPr="001D7699">
        <w:rPr>
          <w:lang w:val="en-US"/>
        </w:rPr>
        <w:t>treatment.</w:t>
      </w:r>
    </w:p>
    <w:p w:rsidR="002F6115" w:rsidRDefault="002F6115" w:rsidP="00BB587D">
      <w:pPr>
        <w:pStyle w:val="Heading1"/>
        <w:numPr>
          <w:ilvl w:val="0"/>
          <w:numId w:val="2"/>
        </w:numPr>
      </w:pPr>
      <w:bookmarkStart w:id="24" w:name="Sec5"/>
      <w:bookmarkStart w:id="25" w:name="_Toc8202635"/>
      <w:r w:rsidRPr="002264F9">
        <w:t>Communications</w:t>
      </w:r>
      <w:bookmarkEnd w:id="24"/>
      <w:bookmarkEnd w:id="25"/>
    </w:p>
    <w:p w:rsidR="002F6115" w:rsidRPr="001D7699" w:rsidRDefault="002F6115" w:rsidP="00F04BEF">
      <w:pPr>
        <w:rPr>
          <w:lang w:val="en-US"/>
        </w:rPr>
      </w:pPr>
      <w:r w:rsidRPr="001D7699">
        <w:rPr>
          <w:lang w:val="en-US"/>
        </w:rPr>
        <w:t>Confirmed cases must be notified to the state</w:t>
      </w:r>
      <w:r w:rsidR="0080340E">
        <w:rPr>
          <w:lang w:val="en-US"/>
        </w:rPr>
        <w:t xml:space="preserve"> </w:t>
      </w:r>
      <w:r w:rsidRPr="001D7699">
        <w:rPr>
          <w:lang w:val="en-US"/>
        </w:rPr>
        <w:t>/</w:t>
      </w:r>
      <w:r w:rsidR="003C3E69">
        <w:rPr>
          <w:lang w:val="en-US"/>
        </w:rPr>
        <w:t xml:space="preserve"> territory </w:t>
      </w:r>
      <w:r w:rsidRPr="001D7699">
        <w:rPr>
          <w:lang w:val="en-US"/>
        </w:rPr>
        <w:t>C</w:t>
      </w:r>
      <w:r w:rsidR="00556B7C">
        <w:rPr>
          <w:lang w:val="en-US"/>
        </w:rPr>
        <w:t xml:space="preserve">ommunicable </w:t>
      </w:r>
      <w:r w:rsidRPr="001D7699">
        <w:rPr>
          <w:lang w:val="en-US"/>
        </w:rPr>
        <w:t>D</w:t>
      </w:r>
      <w:r w:rsidR="00556B7C">
        <w:rPr>
          <w:lang w:val="en-US"/>
        </w:rPr>
        <w:t xml:space="preserve">isease </w:t>
      </w:r>
      <w:r w:rsidRPr="001D7699">
        <w:rPr>
          <w:lang w:val="en-US"/>
        </w:rPr>
        <w:t>B</w:t>
      </w:r>
      <w:r w:rsidR="00556B7C">
        <w:rPr>
          <w:lang w:val="en-US"/>
        </w:rPr>
        <w:t>ranch (CDB)</w:t>
      </w:r>
      <w:r w:rsidR="003C3E69">
        <w:rPr>
          <w:lang w:val="en-US"/>
        </w:rPr>
        <w:t xml:space="preserve"> (via PHUs in some jurisdictions)</w:t>
      </w:r>
      <w:r w:rsidRPr="001D7699">
        <w:rPr>
          <w:lang w:val="en-US"/>
        </w:rPr>
        <w:t xml:space="preserve"> as routinely required under public health legislation of that jurisdiction. This will involve notification by the diagnosing laboratory and in some jurisdictions also by the</w:t>
      </w:r>
      <w:r w:rsidR="00855D74">
        <w:rPr>
          <w:lang w:val="en-US"/>
        </w:rPr>
        <w:t xml:space="preserve"> diagnosing</w:t>
      </w:r>
      <w:r w:rsidRPr="001D7699">
        <w:rPr>
          <w:lang w:val="en-US"/>
        </w:rPr>
        <w:t xml:space="preserve"> clinician. The CDB will notify the case to the</w:t>
      </w:r>
      <w:r w:rsidR="003134CF">
        <w:rPr>
          <w:lang w:val="en-US"/>
        </w:rPr>
        <w:t xml:space="preserve"> National Notifiable Diseases Surveillance System (</w:t>
      </w:r>
      <w:r w:rsidRPr="001D7699">
        <w:rPr>
          <w:lang w:val="en-US"/>
        </w:rPr>
        <w:t>NNDSS</w:t>
      </w:r>
      <w:r w:rsidR="003134CF">
        <w:rPr>
          <w:lang w:val="en-US"/>
        </w:rPr>
        <w:t>)</w:t>
      </w:r>
      <w:r w:rsidRPr="001D7699">
        <w:rPr>
          <w:lang w:val="en-US"/>
        </w:rPr>
        <w:t>.</w:t>
      </w:r>
    </w:p>
    <w:p w:rsidR="002F6115" w:rsidRDefault="002F6115" w:rsidP="00F04BEF">
      <w:pPr>
        <w:rPr>
          <w:lang w:val="en-US"/>
        </w:rPr>
      </w:pPr>
      <w:r w:rsidRPr="001D7699">
        <w:rPr>
          <w:lang w:val="en-US"/>
        </w:rPr>
        <w:t>The patient should be advised that gonococcal infection is a notifiable disease and that it is necessary for the</w:t>
      </w:r>
      <w:r w:rsidR="002F7F09">
        <w:rPr>
          <w:lang w:val="en-US"/>
        </w:rPr>
        <w:t xml:space="preserve"> jurisdictional health department</w:t>
      </w:r>
      <w:r w:rsidR="00855D74">
        <w:rPr>
          <w:lang w:val="en-US"/>
        </w:rPr>
        <w:t xml:space="preserve"> </w:t>
      </w:r>
      <w:r w:rsidR="002F7F09">
        <w:rPr>
          <w:lang w:val="en-US"/>
        </w:rPr>
        <w:t>/</w:t>
      </w:r>
      <w:r w:rsidR="0080340E">
        <w:rPr>
          <w:lang w:val="en-US"/>
        </w:rPr>
        <w:t xml:space="preserve"> </w:t>
      </w:r>
      <w:r w:rsidR="002F7F09">
        <w:rPr>
          <w:lang w:val="en-US"/>
        </w:rPr>
        <w:t>PHU</w:t>
      </w:r>
      <w:r w:rsidR="002F7F09" w:rsidRPr="001D7699">
        <w:rPr>
          <w:lang w:val="en-US"/>
        </w:rPr>
        <w:t xml:space="preserve"> </w:t>
      </w:r>
      <w:r w:rsidRPr="001D7699">
        <w:rPr>
          <w:lang w:val="en-US"/>
        </w:rPr>
        <w:t xml:space="preserve">to be notified of this infection. </w:t>
      </w:r>
      <w:r w:rsidR="00275F21">
        <w:rPr>
          <w:lang w:val="en-US"/>
        </w:rPr>
        <w:t>It is the responsibility of the</w:t>
      </w:r>
      <w:r w:rsidR="00B834DF">
        <w:rPr>
          <w:lang w:val="en-US"/>
        </w:rPr>
        <w:t xml:space="preserve"> treating </w:t>
      </w:r>
      <w:r w:rsidR="00754D9C">
        <w:rPr>
          <w:lang w:val="en-US"/>
        </w:rPr>
        <w:t>clinician</w:t>
      </w:r>
      <w:r w:rsidR="00275F21">
        <w:rPr>
          <w:lang w:val="en-US"/>
        </w:rPr>
        <w:t xml:space="preserve"> to do the case follow-up</w:t>
      </w:r>
      <w:r w:rsidR="002F7F09">
        <w:rPr>
          <w:lang w:val="en-US"/>
        </w:rPr>
        <w:t xml:space="preserve"> including contact tracing</w:t>
      </w:r>
      <w:r w:rsidR="003C3E69">
        <w:rPr>
          <w:lang w:val="en-US"/>
        </w:rPr>
        <w:t xml:space="preserve"> and partner notification</w:t>
      </w:r>
      <w:r w:rsidR="00B834DF">
        <w:rPr>
          <w:lang w:val="en-US"/>
        </w:rPr>
        <w:t>;</w:t>
      </w:r>
      <w:r w:rsidRPr="001D7699">
        <w:rPr>
          <w:lang w:val="en-US"/>
        </w:rPr>
        <w:t xml:space="preserve"> </w:t>
      </w:r>
      <w:r w:rsidR="002F7F09">
        <w:rPr>
          <w:lang w:val="en-US"/>
        </w:rPr>
        <w:t>PHUs</w:t>
      </w:r>
      <w:r w:rsidR="00754D9C">
        <w:rPr>
          <w:lang w:val="en-US"/>
        </w:rPr>
        <w:t xml:space="preserve"> </w:t>
      </w:r>
      <w:r w:rsidR="00B834DF">
        <w:rPr>
          <w:lang w:val="en-US"/>
        </w:rPr>
        <w:t>may elect to do</w:t>
      </w:r>
      <w:r w:rsidR="002F7F09">
        <w:rPr>
          <w:lang w:val="en-US"/>
        </w:rPr>
        <w:t xml:space="preserve"> this under specific circumstances</w:t>
      </w:r>
      <w:r w:rsidR="00B834DF">
        <w:rPr>
          <w:lang w:val="en-US"/>
        </w:rPr>
        <w:t xml:space="preserve"> if resources permit.</w:t>
      </w:r>
    </w:p>
    <w:p w:rsidR="00A95274" w:rsidRDefault="00A95274">
      <w:pPr>
        <w:autoSpaceDE/>
        <w:autoSpaceDN/>
        <w:adjustRightInd/>
        <w:spacing w:after="0"/>
        <w:ind w:right="0"/>
        <w:rPr>
          <w:lang w:val="en-US"/>
        </w:rPr>
      </w:pPr>
      <w:r>
        <w:rPr>
          <w:lang w:val="en-US"/>
        </w:rPr>
        <w:br w:type="page"/>
      </w:r>
    </w:p>
    <w:p w:rsidR="00BF1FBB" w:rsidRDefault="002F6115" w:rsidP="00BF1FBB">
      <w:pPr>
        <w:pStyle w:val="Heading1"/>
        <w:numPr>
          <w:ilvl w:val="0"/>
          <w:numId w:val="2"/>
        </w:numPr>
      </w:pPr>
      <w:bookmarkStart w:id="26" w:name="_Toc8202636"/>
      <w:bookmarkStart w:id="27" w:name="Sec6"/>
      <w:r w:rsidRPr="002264F9">
        <w:lastRenderedPageBreak/>
        <w:t>Case definition</w:t>
      </w:r>
      <w:bookmarkEnd w:id="26"/>
      <w:r w:rsidR="009F77B8">
        <w:t xml:space="preserve"> </w:t>
      </w:r>
    </w:p>
    <w:bookmarkEnd w:id="27"/>
    <w:p w:rsidR="00A14168" w:rsidRPr="00A14168" w:rsidRDefault="00A14168" w:rsidP="00A14168">
      <w:pPr>
        <w:rPr>
          <w:lang w:val="en-US"/>
        </w:rPr>
      </w:pPr>
      <w:r w:rsidRPr="00A14168">
        <w:rPr>
          <w:lang w:val="en-US"/>
        </w:rPr>
        <w:t xml:space="preserve">The case definition may have been updated since the publication of this guideline. Please check the case definitions </w:t>
      </w:r>
      <w:hyperlink r:id="rId13" w:history="1">
        <w:r w:rsidRPr="00250189">
          <w:rPr>
            <w:rStyle w:val="Hyperlink"/>
            <w:lang w:val="en-US"/>
          </w:rPr>
          <w:t>webpage</w:t>
        </w:r>
      </w:hyperlink>
      <w:r w:rsidRPr="00A14168">
        <w:rPr>
          <w:lang w:val="en-US"/>
        </w:rPr>
        <w:t xml:space="preserve"> on the Australian</w:t>
      </w:r>
      <w:r w:rsidR="0080340E">
        <w:rPr>
          <w:lang w:val="en-US"/>
        </w:rPr>
        <w:t xml:space="preserve"> Government</w:t>
      </w:r>
      <w:r w:rsidRPr="00A14168">
        <w:rPr>
          <w:lang w:val="en-US"/>
        </w:rPr>
        <w:t xml:space="preserve"> Department of Health’s website (</w:t>
      </w:r>
      <w:r w:rsidR="00922440" w:rsidRPr="0080340E">
        <w:rPr>
          <w:lang w:val="en-US"/>
        </w:rPr>
        <w:t>www.health.gov.au/internet/main/publishing.nsf/Content/cdna-casedefinitions.htm</w:t>
      </w:r>
      <w:r>
        <w:rPr>
          <w:lang w:val="en-US"/>
        </w:rPr>
        <w:t xml:space="preserve"> </w:t>
      </w:r>
      <w:r w:rsidRPr="00A14168">
        <w:rPr>
          <w:lang w:val="en-US"/>
        </w:rPr>
        <w:t>) for the latest version.</w:t>
      </w:r>
    </w:p>
    <w:p w:rsidR="002F6115" w:rsidRPr="00250189" w:rsidRDefault="002F6115" w:rsidP="00A95274">
      <w:pPr>
        <w:rPr>
          <w:i/>
        </w:rPr>
      </w:pPr>
      <w:r w:rsidRPr="00250189">
        <w:rPr>
          <w:i/>
        </w:rPr>
        <w:t>Reporting</w:t>
      </w:r>
    </w:p>
    <w:p w:rsidR="002F6115" w:rsidRPr="00250189" w:rsidRDefault="002F6115" w:rsidP="00C120FA">
      <w:pPr>
        <w:rPr>
          <w:rFonts w:cs="Arial"/>
        </w:rPr>
      </w:pPr>
      <w:r w:rsidRPr="00250189">
        <w:rPr>
          <w:rFonts w:cs="Arial"/>
          <w:shd w:val="clear" w:color="auto" w:fill="FFFFFF"/>
        </w:rPr>
        <w:t>Only </w:t>
      </w:r>
      <w:r w:rsidRPr="00250189">
        <w:rPr>
          <w:rStyle w:val="Strong"/>
          <w:rFonts w:cs="Arial"/>
          <w:shd w:val="clear" w:color="auto" w:fill="FFFFFF"/>
        </w:rPr>
        <w:t>confirmed cases</w:t>
      </w:r>
      <w:r w:rsidRPr="00250189">
        <w:rPr>
          <w:rFonts w:cs="Arial"/>
          <w:shd w:val="clear" w:color="auto" w:fill="FFFFFF"/>
        </w:rPr>
        <w:t> should be notified. </w:t>
      </w:r>
      <w:r w:rsidRPr="00250189">
        <w:rPr>
          <w:rFonts w:cs="Arial"/>
        </w:rPr>
        <w:br/>
      </w:r>
    </w:p>
    <w:p w:rsidR="002F6115" w:rsidRPr="00250189" w:rsidRDefault="002F6115" w:rsidP="00A95274">
      <w:pPr>
        <w:rPr>
          <w:i/>
        </w:rPr>
      </w:pPr>
      <w:r w:rsidRPr="00250189">
        <w:rPr>
          <w:i/>
        </w:rPr>
        <w:t>Confirmed case</w:t>
      </w:r>
    </w:p>
    <w:p w:rsidR="002F6115" w:rsidRPr="00250189" w:rsidRDefault="002F6115" w:rsidP="00C120FA">
      <w:pPr>
        <w:rPr>
          <w:rFonts w:cs="Arial"/>
        </w:rPr>
      </w:pPr>
      <w:r w:rsidRPr="00250189">
        <w:rPr>
          <w:rFonts w:cs="Arial"/>
          <w:shd w:val="clear" w:color="auto" w:fill="FFFFFF"/>
        </w:rPr>
        <w:t>A confirmed case requires</w:t>
      </w:r>
      <w:r w:rsidRPr="00250189">
        <w:rPr>
          <w:rStyle w:val="Strong"/>
          <w:rFonts w:cs="Arial"/>
          <w:shd w:val="clear" w:color="auto" w:fill="FFFFFF"/>
        </w:rPr>
        <w:t xml:space="preserve"> laboratory </w:t>
      </w:r>
      <w:r w:rsidR="00531370" w:rsidRPr="00250189">
        <w:rPr>
          <w:rStyle w:val="Strong"/>
          <w:rFonts w:cs="Arial"/>
          <w:shd w:val="clear" w:color="auto" w:fill="FFFFFF"/>
        </w:rPr>
        <w:t>definitive</w:t>
      </w:r>
      <w:r w:rsidRPr="00250189">
        <w:rPr>
          <w:rStyle w:val="Strong"/>
          <w:rFonts w:cs="Arial"/>
          <w:shd w:val="clear" w:color="auto" w:fill="FFFFFF"/>
        </w:rPr>
        <w:t xml:space="preserve"> evidence</w:t>
      </w:r>
      <w:r w:rsidRPr="00250189">
        <w:rPr>
          <w:rFonts w:cs="Arial"/>
          <w:shd w:val="clear" w:color="auto" w:fill="FFFFFF"/>
        </w:rPr>
        <w:t> only.</w:t>
      </w:r>
    </w:p>
    <w:p w:rsidR="002F6115" w:rsidRPr="00250189" w:rsidRDefault="002F6115" w:rsidP="00A95274">
      <w:pPr>
        <w:rPr>
          <w:i/>
        </w:rPr>
      </w:pPr>
      <w:r w:rsidRPr="00250189">
        <w:rPr>
          <w:i/>
        </w:rPr>
        <w:t>Laboratory definitive evidence</w:t>
      </w:r>
    </w:p>
    <w:p w:rsidR="002F6115" w:rsidRPr="00250189" w:rsidRDefault="002F6115" w:rsidP="00C120FA">
      <w:pPr>
        <w:rPr>
          <w:rFonts w:cs="Arial"/>
        </w:rPr>
      </w:pPr>
      <w:r w:rsidRPr="00250189">
        <w:rPr>
          <w:rFonts w:cs="Arial"/>
          <w:shd w:val="clear" w:color="auto" w:fill="FFFFFF"/>
        </w:rPr>
        <w:t>1. Isolation</w:t>
      </w:r>
      <w:r w:rsidR="000132A4" w:rsidRPr="00250189">
        <w:rPr>
          <w:rFonts w:cs="Arial"/>
          <w:shd w:val="clear" w:color="auto" w:fill="FFFFFF"/>
        </w:rPr>
        <w:t xml:space="preserve"> / detection</w:t>
      </w:r>
      <w:r w:rsidRPr="00250189">
        <w:rPr>
          <w:rFonts w:cs="Arial"/>
          <w:shd w:val="clear" w:color="auto" w:fill="FFFFFF"/>
        </w:rPr>
        <w:t xml:space="preserve"> of </w:t>
      </w:r>
      <w:r w:rsidRPr="00250189">
        <w:rPr>
          <w:rStyle w:val="Emphasis"/>
          <w:rFonts w:cs="Arial"/>
          <w:shd w:val="clear" w:color="auto" w:fill="FFFFFF"/>
        </w:rPr>
        <w:t>Neisseria gonorrhoeae</w:t>
      </w:r>
      <w:r w:rsidR="000132A4" w:rsidRPr="00250189">
        <w:rPr>
          <w:rStyle w:val="Emphasis"/>
          <w:rFonts w:cs="Arial"/>
          <w:shd w:val="clear" w:color="auto" w:fill="FFFFFF"/>
        </w:rPr>
        <w:t xml:space="preserve"> </w:t>
      </w:r>
      <w:r w:rsidR="000132A4" w:rsidRPr="00250189">
        <w:rPr>
          <w:rStyle w:val="Emphasis"/>
          <w:rFonts w:cs="Arial"/>
          <w:i w:val="0"/>
          <w:shd w:val="clear" w:color="auto" w:fill="FFFFFF"/>
        </w:rPr>
        <w:t>by culture</w:t>
      </w:r>
    </w:p>
    <w:p w:rsidR="002F6115" w:rsidRPr="00250189" w:rsidRDefault="002F6115" w:rsidP="00C120FA">
      <w:pPr>
        <w:pStyle w:val="NormalWeb"/>
        <w:shd w:val="clear" w:color="auto" w:fill="FFFFFF"/>
        <w:spacing w:before="240" w:beforeAutospacing="0" w:after="240" w:afterAutospacing="0" w:line="300" w:lineRule="atLeast"/>
        <w:rPr>
          <w:rFonts w:ascii="Arial" w:hAnsi="Arial" w:cs="Arial"/>
          <w:sz w:val="22"/>
          <w:szCs w:val="22"/>
        </w:rPr>
      </w:pPr>
      <w:r w:rsidRPr="00250189">
        <w:rPr>
          <w:rFonts w:ascii="Arial" w:hAnsi="Arial" w:cs="Arial"/>
          <w:sz w:val="22"/>
          <w:szCs w:val="22"/>
        </w:rPr>
        <w:t>OR</w:t>
      </w:r>
    </w:p>
    <w:p w:rsidR="00FA14AC" w:rsidRDefault="002F6115" w:rsidP="00C120FA">
      <w:pPr>
        <w:pStyle w:val="NormalWeb"/>
        <w:shd w:val="clear" w:color="auto" w:fill="FFFFFF"/>
        <w:spacing w:before="0" w:beforeAutospacing="0" w:after="240" w:afterAutospacing="0" w:line="300" w:lineRule="atLeast"/>
        <w:rPr>
          <w:rFonts w:ascii="Arial" w:hAnsi="Arial" w:cs="Arial"/>
          <w:sz w:val="22"/>
          <w:szCs w:val="22"/>
        </w:rPr>
      </w:pPr>
      <w:r w:rsidRPr="00250189">
        <w:rPr>
          <w:rFonts w:ascii="Arial" w:hAnsi="Arial" w:cs="Arial"/>
          <w:sz w:val="22"/>
          <w:szCs w:val="22"/>
        </w:rPr>
        <w:t>2. Detection of </w:t>
      </w:r>
      <w:r w:rsidRPr="00250189">
        <w:rPr>
          <w:rStyle w:val="Emphasis"/>
          <w:rFonts w:ascii="Arial" w:hAnsi="Arial" w:cs="Arial"/>
          <w:sz w:val="22"/>
          <w:szCs w:val="22"/>
        </w:rPr>
        <w:t>Neisseria gonorrhoeae</w:t>
      </w:r>
      <w:r w:rsidRPr="00250189">
        <w:rPr>
          <w:rFonts w:ascii="Arial" w:hAnsi="Arial" w:cs="Arial"/>
          <w:sz w:val="22"/>
          <w:szCs w:val="22"/>
        </w:rPr>
        <w:t> by nucleic acid testing</w:t>
      </w:r>
    </w:p>
    <w:p w:rsidR="00250189" w:rsidRPr="00250189" w:rsidRDefault="00250189" w:rsidP="00C120FA">
      <w:pPr>
        <w:pStyle w:val="NormalWeb"/>
        <w:shd w:val="clear" w:color="auto" w:fill="FFFFFF"/>
        <w:spacing w:before="0" w:beforeAutospacing="0" w:after="240" w:afterAutospacing="0" w:line="300" w:lineRule="atLeast"/>
        <w:rPr>
          <w:rFonts w:ascii="Arial" w:hAnsi="Arial" w:cs="Arial"/>
          <w:sz w:val="22"/>
          <w:szCs w:val="22"/>
        </w:rPr>
      </w:pPr>
    </w:p>
    <w:p w:rsidR="002F6115" w:rsidRDefault="002F6115" w:rsidP="00BB587D">
      <w:pPr>
        <w:pStyle w:val="Heading1"/>
        <w:numPr>
          <w:ilvl w:val="0"/>
          <w:numId w:val="2"/>
        </w:numPr>
      </w:pPr>
      <w:bookmarkStart w:id="28" w:name="_Toc8202637"/>
      <w:bookmarkStart w:id="29" w:name="Sec7"/>
      <w:r w:rsidRPr="002264F9">
        <w:t>Laboratory testing</w:t>
      </w:r>
      <w:bookmarkEnd w:id="28"/>
    </w:p>
    <w:p w:rsidR="002F6115" w:rsidRPr="00F058F0" w:rsidRDefault="002F6115" w:rsidP="004604F8">
      <w:pPr>
        <w:pStyle w:val="Heading2"/>
      </w:pPr>
      <w:bookmarkStart w:id="30" w:name="_Toc8202638"/>
      <w:bookmarkEnd w:id="29"/>
      <w:r w:rsidRPr="00F058F0">
        <w:t>Testing guidelines</w:t>
      </w:r>
      <w:bookmarkEnd w:id="30"/>
    </w:p>
    <w:p w:rsidR="005F7D0C" w:rsidRDefault="005F7D0C" w:rsidP="005F7D0C">
      <w:pPr>
        <w:rPr>
          <w:rFonts w:cs="Tahoma"/>
          <w:color w:val="000000"/>
          <w:lang w:val="en-US"/>
        </w:rPr>
      </w:pPr>
      <w:r w:rsidRPr="004029B5">
        <w:rPr>
          <w:rFonts w:cs="Tahoma"/>
          <w:color w:val="000000"/>
          <w:lang w:val="en-US"/>
        </w:rPr>
        <w:t xml:space="preserve">Patients with </w:t>
      </w:r>
      <w:r w:rsidRPr="007740ED">
        <w:rPr>
          <w:rFonts w:cs="Tahoma"/>
          <w:color w:val="000000"/>
          <w:lang w:val="en-US"/>
        </w:rPr>
        <w:t>probable</w:t>
      </w:r>
      <w:r w:rsidRPr="004029B5">
        <w:rPr>
          <w:rFonts w:cs="Tahoma"/>
          <w:color w:val="000000"/>
          <w:lang w:val="en-US"/>
        </w:rPr>
        <w:t xml:space="preserve"> gono</w:t>
      </w:r>
      <w:r w:rsidR="000B059F">
        <w:rPr>
          <w:rFonts w:cs="Tahoma"/>
          <w:color w:val="000000"/>
          <w:lang w:val="en-US"/>
        </w:rPr>
        <w:t>coccal infection</w:t>
      </w:r>
      <w:r w:rsidRPr="004029B5">
        <w:rPr>
          <w:rFonts w:cs="Tahoma"/>
          <w:color w:val="000000"/>
          <w:lang w:val="en-US"/>
        </w:rPr>
        <w:t xml:space="preserve"> on clinical appearance or who have tested positive by NAAT should have a swab collected from that site </w:t>
      </w:r>
      <w:r>
        <w:rPr>
          <w:rFonts w:cs="Tahoma"/>
          <w:color w:val="000000"/>
          <w:lang w:val="en-US"/>
        </w:rPr>
        <w:t xml:space="preserve">sent </w:t>
      </w:r>
      <w:r w:rsidRPr="004029B5">
        <w:rPr>
          <w:rFonts w:cs="Tahoma"/>
          <w:color w:val="000000"/>
          <w:lang w:val="en-US"/>
        </w:rPr>
        <w:t xml:space="preserve">for culture and </w:t>
      </w:r>
      <w:r>
        <w:rPr>
          <w:rFonts w:cs="Tahoma"/>
          <w:color w:val="000000"/>
          <w:lang w:val="en-US"/>
        </w:rPr>
        <w:t xml:space="preserve">susceptibility </w:t>
      </w:r>
      <w:r w:rsidRPr="004029B5">
        <w:rPr>
          <w:rFonts w:cs="Tahoma"/>
          <w:color w:val="000000"/>
          <w:lang w:val="en-US"/>
        </w:rPr>
        <w:t>testing whenever it is possible</w:t>
      </w:r>
      <w:r>
        <w:rPr>
          <w:rFonts w:cs="Tahoma"/>
          <w:color w:val="000000"/>
          <w:lang w:val="en-US"/>
        </w:rPr>
        <w:t>, prior to treatment</w:t>
      </w:r>
      <w:r w:rsidRPr="004029B5">
        <w:rPr>
          <w:rFonts w:cs="Tahoma"/>
          <w:color w:val="000000"/>
          <w:lang w:val="en-US"/>
        </w:rPr>
        <w:t>. This is increasingly important with the emergence of resistance to anti</w:t>
      </w:r>
      <w:r w:rsidR="006E4708">
        <w:rPr>
          <w:rFonts w:cs="Tahoma"/>
          <w:color w:val="000000"/>
          <w:lang w:val="en-US"/>
        </w:rPr>
        <w:t>microbial</w:t>
      </w:r>
      <w:r w:rsidRPr="004029B5">
        <w:rPr>
          <w:rFonts w:cs="Tahoma"/>
          <w:color w:val="000000"/>
          <w:lang w:val="en-US"/>
        </w:rPr>
        <w:t>s routinely used for treatment.</w:t>
      </w:r>
      <w:r>
        <w:rPr>
          <w:rFonts w:cs="Tahoma"/>
          <w:color w:val="000000"/>
          <w:lang w:val="en-US"/>
        </w:rPr>
        <w:t xml:space="preserve"> </w:t>
      </w:r>
    </w:p>
    <w:p w:rsidR="005F7D0C" w:rsidRPr="004029B5" w:rsidRDefault="005F7D0C" w:rsidP="005F7D0C">
      <w:pPr>
        <w:rPr>
          <w:rFonts w:cs="Tahoma"/>
          <w:color w:val="000000"/>
          <w:lang w:val="en-US"/>
        </w:rPr>
      </w:pPr>
      <w:r>
        <w:rPr>
          <w:rFonts w:cs="Tahoma"/>
          <w:color w:val="000000"/>
          <w:lang w:val="en-US"/>
        </w:rPr>
        <w:t>On</w:t>
      </w:r>
      <w:r w:rsidRPr="004029B5">
        <w:rPr>
          <w:rFonts w:cs="Tahoma"/>
          <w:color w:val="000000"/>
          <w:lang w:val="en-US"/>
        </w:rPr>
        <w:t>-site microscopy</w:t>
      </w:r>
      <w:r>
        <w:rPr>
          <w:rFonts w:cs="Tahoma"/>
          <w:color w:val="000000"/>
          <w:lang w:val="en-US"/>
        </w:rPr>
        <w:t>,</w:t>
      </w:r>
      <w:r w:rsidRPr="004029B5">
        <w:rPr>
          <w:rFonts w:cs="Tahoma"/>
          <w:color w:val="000000"/>
          <w:lang w:val="en-US"/>
        </w:rPr>
        <w:t xml:space="preserve"> </w:t>
      </w:r>
      <w:r>
        <w:rPr>
          <w:rFonts w:cs="Tahoma"/>
          <w:color w:val="000000"/>
          <w:lang w:val="en-US"/>
        </w:rPr>
        <w:t>if available,</w:t>
      </w:r>
      <w:r w:rsidRPr="004029B5">
        <w:rPr>
          <w:rFonts w:cs="Tahoma"/>
          <w:color w:val="000000"/>
          <w:lang w:val="en-US"/>
        </w:rPr>
        <w:t xml:space="preserve"> of a Gram</w:t>
      </w:r>
      <w:r w:rsidR="00FB6FBB">
        <w:rPr>
          <w:rFonts w:cs="Tahoma"/>
          <w:color w:val="000000"/>
          <w:lang w:val="en-US"/>
        </w:rPr>
        <w:t>-</w:t>
      </w:r>
      <w:r w:rsidRPr="004029B5">
        <w:rPr>
          <w:rFonts w:cs="Tahoma"/>
          <w:color w:val="000000"/>
          <w:lang w:val="en-US"/>
        </w:rPr>
        <w:t>stained smear from a man with a urethral discharge can provide a rapid presumptive diagnosis with high (&gt;95%) sensitivity and specificity. Due to poor sensitivity and specificity, microscopy is not recommended for cervic</w:t>
      </w:r>
      <w:r>
        <w:rPr>
          <w:rFonts w:cs="Tahoma"/>
          <w:color w:val="000000"/>
          <w:lang w:val="en-US"/>
        </w:rPr>
        <w:t xml:space="preserve">al, </w:t>
      </w:r>
      <w:r w:rsidRPr="004029B5">
        <w:rPr>
          <w:rFonts w:cs="Tahoma"/>
          <w:color w:val="000000"/>
          <w:lang w:val="en-US"/>
        </w:rPr>
        <w:t>vaginal, rectal and throat infections.</w:t>
      </w:r>
    </w:p>
    <w:p w:rsidR="005F7D0C" w:rsidRPr="004029B5" w:rsidRDefault="005F7D0C" w:rsidP="005F7D0C">
      <w:pPr>
        <w:rPr>
          <w:rFonts w:cs="Tahoma"/>
          <w:color w:val="000000"/>
          <w:lang w:val="en-US"/>
        </w:rPr>
      </w:pPr>
      <w:r w:rsidRPr="004029B5">
        <w:rPr>
          <w:rFonts w:cs="Tahoma"/>
          <w:color w:val="000000"/>
          <w:lang w:val="en-US"/>
        </w:rPr>
        <w:lastRenderedPageBreak/>
        <w:t>There is no blood test for gono</w:t>
      </w:r>
      <w:r w:rsidR="000B059F">
        <w:rPr>
          <w:rFonts w:cs="Tahoma"/>
          <w:color w:val="000000"/>
          <w:lang w:val="en-US"/>
        </w:rPr>
        <w:t>coccal infection</w:t>
      </w:r>
      <w:r w:rsidRPr="004029B5">
        <w:rPr>
          <w:rFonts w:cs="Tahoma"/>
          <w:color w:val="000000"/>
          <w:lang w:val="en-US"/>
        </w:rPr>
        <w:t>.</w:t>
      </w:r>
    </w:p>
    <w:p w:rsidR="005F7D0C" w:rsidRPr="004029B5" w:rsidRDefault="005F7D0C" w:rsidP="005F7D0C">
      <w:pPr>
        <w:rPr>
          <w:rFonts w:cs="Tahoma"/>
          <w:color w:val="000000"/>
          <w:lang w:val="en-US"/>
        </w:rPr>
      </w:pPr>
      <w:r>
        <w:rPr>
          <w:rFonts w:cs="Tahoma"/>
          <w:color w:val="000000"/>
          <w:lang w:val="en-US"/>
        </w:rPr>
        <w:t>NAATs</w:t>
      </w:r>
      <w:r w:rsidRPr="004029B5">
        <w:rPr>
          <w:rFonts w:cs="Tahoma"/>
          <w:color w:val="000000"/>
          <w:lang w:val="en-US"/>
        </w:rPr>
        <w:t xml:space="preserve"> are the mainstay of gono</w:t>
      </w:r>
      <w:r w:rsidR="000B059F">
        <w:rPr>
          <w:rFonts w:cs="Tahoma"/>
          <w:color w:val="000000"/>
          <w:lang w:val="en-US"/>
        </w:rPr>
        <w:t>coccal infection</w:t>
      </w:r>
      <w:r w:rsidRPr="004029B5">
        <w:rPr>
          <w:rFonts w:cs="Tahoma"/>
          <w:color w:val="000000"/>
          <w:lang w:val="en-US"/>
        </w:rPr>
        <w:t xml:space="preserve"> diagnosis</w:t>
      </w:r>
      <w:r>
        <w:rPr>
          <w:rFonts w:cs="Tahoma"/>
          <w:color w:val="000000"/>
          <w:lang w:val="en-US"/>
        </w:rPr>
        <w:t xml:space="preserve"> </w:t>
      </w:r>
      <w:r>
        <w:rPr>
          <w:rFonts w:cs="Tahoma"/>
          <w:color w:val="000000"/>
          <w:lang w:val="en-US"/>
        </w:rPr>
        <w:fldChar w:fldCharType="begin"/>
      </w:r>
      <w:r w:rsidR="00171FF7">
        <w:rPr>
          <w:rFonts w:cs="Tahoma"/>
          <w:color w:val="000000"/>
          <w:lang w:val="en-US"/>
        </w:rPr>
        <w:instrText xml:space="preserve"> ADDIN EN.CITE &lt;EndNote&gt;&lt;Cite&gt;&lt;Author&gt;Whiley&lt;/Author&gt;&lt;Year&gt;2015&lt;/Year&gt;&lt;RecNum&gt;33&lt;/RecNum&gt;&lt;DisplayText&gt;(34)&lt;/DisplayText&gt;&lt;record&gt;&lt;rec-number&gt;33&lt;/rec-number&gt;&lt;foreign-keys&gt;&lt;key app="EN" db-id="fzaaxasxops2faezrzkxwvvy0ffap0tvxwfx" timestamp="1539557132"&gt;33&lt;/key&gt;&lt;/foreign-keys&gt;&lt;ref-type name="Journal Article"&gt;17&lt;/ref-type&gt;&lt;contributors&gt;&lt;authors&gt;&lt;author&gt;DM Whiley&lt;/author&gt;&lt;author&gt;Lahra, MM&lt;/author&gt;&lt;author&gt;National Neisseria Network,&lt;/author&gt;&lt;/authors&gt;&lt;/contributors&gt;&lt;titles&gt;&lt;title&gt;&lt;style face="normal" font="default" size="100%"&gt;Review of 2005 Public Health Laboratory Network &lt;/style&gt;&lt;style face="italic" font="default" size="100%"&gt;Neisseria gonorrhoeae &lt;/style&gt;&lt;style face="normal" font="default" size="100%"&gt;nucleic acid amplification tests guidelines&lt;/style&gt;&lt;/title&gt;&lt;secondary-title&gt;Commun Dis Intell.&lt;/secondary-title&gt;&lt;/titles&gt;&lt;periodical&gt;&lt;full-title&gt;Commun Dis Intell.&lt;/full-title&gt;&lt;/periodical&gt;&lt;pages&gt;E42–E45&lt;/pages&gt;&lt;volume&gt;39&lt;/volume&gt;&lt;number&gt;1&lt;/number&gt;&lt;dates&gt;&lt;year&gt;2015&lt;/year&gt;&lt;/dates&gt;&lt;urls&gt;&lt;related-urls&gt;&lt;url&gt;&lt;style face="underline" font="default" size="100%"&gt;https://www.ncbi.nlm.nih.gov/pubmed/26063097&lt;/style&gt;&lt;/url&gt;&lt;/related-urls&gt;&lt;/urls&gt;&lt;/record&gt;&lt;/Cite&gt;&lt;/EndNote&gt;</w:instrText>
      </w:r>
      <w:r>
        <w:rPr>
          <w:rFonts w:cs="Tahoma"/>
          <w:color w:val="000000"/>
          <w:lang w:val="en-US"/>
        </w:rPr>
        <w:fldChar w:fldCharType="separate"/>
      </w:r>
      <w:r w:rsidR="00171FF7">
        <w:rPr>
          <w:rFonts w:cs="Tahoma"/>
          <w:noProof/>
          <w:color w:val="000000"/>
          <w:lang w:val="en-US"/>
        </w:rPr>
        <w:t>(34)</w:t>
      </w:r>
      <w:r>
        <w:rPr>
          <w:rFonts w:cs="Tahoma"/>
          <w:color w:val="000000"/>
          <w:lang w:val="en-US"/>
        </w:rPr>
        <w:fldChar w:fldCharType="end"/>
      </w:r>
      <w:r>
        <w:rPr>
          <w:rFonts w:cs="Tahoma"/>
          <w:color w:val="000000"/>
          <w:lang w:val="en-US"/>
        </w:rPr>
        <w:t xml:space="preserve">. </w:t>
      </w:r>
      <w:r w:rsidRPr="004029B5">
        <w:rPr>
          <w:rFonts w:cs="Tahoma"/>
          <w:color w:val="000000"/>
          <w:lang w:val="en-US"/>
        </w:rPr>
        <w:t>These tests are usually combined with a NAAT for chlamydia.  NAATs that provide some l</w:t>
      </w:r>
      <w:r w:rsidR="0050269D">
        <w:rPr>
          <w:rFonts w:cs="Tahoma"/>
          <w:color w:val="000000"/>
          <w:lang w:val="en-US"/>
        </w:rPr>
        <w:t>imited information on antimicrobial</w:t>
      </w:r>
      <w:r w:rsidRPr="004029B5">
        <w:rPr>
          <w:rFonts w:cs="Tahoma"/>
          <w:color w:val="000000"/>
          <w:lang w:val="en-US"/>
        </w:rPr>
        <w:t xml:space="preserve"> sensitivity are becoming available but are not yet widely used in diagnostic laboratories</w:t>
      </w:r>
      <w:r>
        <w:rPr>
          <w:rFonts w:cs="Tahoma"/>
          <w:color w:val="000000"/>
          <w:lang w:val="en-US"/>
        </w:rPr>
        <w:t>.</w:t>
      </w:r>
    </w:p>
    <w:p w:rsidR="005F7D0C" w:rsidRPr="004029B5" w:rsidRDefault="005F7D0C" w:rsidP="005F7D0C">
      <w:pPr>
        <w:rPr>
          <w:rFonts w:cs="Tahoma"/>
          <w:color w:val="000000"/>
          <w:lang w:val="en-US"/>
        </w:rPr>
      </w:pPr>
      <w:r w:rsidRPr="004029B5">
        <w:rPr>
          <w:rFonts w:cs="Tahoma"/>
          <w:color w:val="000000"/>
          <w:lang w:val="en-US"/>
        </w:rPr>
        <w:t>Rapid (90 minutes) point-of-care NAAT tests for gono</w:t>
      </w:r>
      <w:r w:rsidR="000B059F">
        <w:rPr>
          <w:rFonts w:cs="Tahoma"/>
          <w:color w:val="000000"/>
          <w:lang w:val="en-US"/>
        </w:rPr>
        <w:t>coccal infection</w:t>
      </w:r>
      <w:r w:rsidRPr="004029B5">
        <w:rPr>
          <w:rFonts w:cs="Tahoma"/>
          <w:color w:val="000000"/>
          <w:lang w:val="en-US"/>
        </w:rPr>
        <w:t xml:space="preserve"> and chlamydia using the GeneXpert® system are becoming available, greatly reducing the time to treatment. These point-of care tests perform as well as laboratory-based NAATs. Positive results from point-of-care tests that are not confirmed with conventional laboratory testing should be notified to the relevant state/territory health authority by the person </w:t>
      </w:r>
      <w:r w:rsidR="00FB6FBB">
        <w:rPr>
          <w:rFonts w:cs="Tahoma"/>
          <w:color w:val="000000"/>
          <w:lang w:val="en-US"/>
        </w:rPr>
        <w:t>performing</w:t>
      </w:r>
      <w:r w:rsidR="00FB6FBB" w:rsidRPr="004029B5">
        <w:rPr>
          <w:rFonts w:cs="Tahoma"/>
          <w:color w:val="000000"/>
          <w:lang w:val="en-US"/>
        </w:rPr>
        <w:t xml:space="preserve"> </w:t>
      </w:r>
      <w:r w:rsidRPr="004029B5">
        <w:rPr>
          <w:rFonts w:cs="Tahoma"/>
          <w:color w:val="000000"/>
          <w:lang w:val="en-US"/>
        </w:rPr>
        <w:t>the test. It is important that</w:t>
      </w:r>
      <w:r>
        <w:rPr>
          <w:rFonts w:cs="Tahoma"/>
          <w:color w:val="000000"/>
          <w:lang w:val="en-US"/>
        </w:rPr>
        <w:t xml:space="preserve"> swabs are also collected</w:t>
      </w:r>
      <w:r w:rsidRPr="004029B5">
        <w:rPr>
          <w:rFonts w:cs="Tahoma"/>
          <w:color w:val="000000"/>
          <w:lang w:val="en-US"/>
        </w:rPr>
        <w:t xml:space="preserve"> where possible</w:t>
      </w:r>
      <w:r>
        <w:rPr>
          <w:rFonts w:cs="Tahoma"/>
          <w:color w:val="000000"/>
          <w:lang w:val="en-US"/>
        </w:rPr>
        <w:t>,</w:t>
      </w:r>
      <w:r w:rsidR="0050269D">
        <w:rPr>
          <w:rFonts w:cs="Tahoma"/>
          <w:color w:val="000000"/>
          <w:lang w:val="en-US"/>
        </w:rPr>
        <w:t xml:space="preserve"> so that antimicrobial</w:t>
      </w:r>
      <w:r>
        <w:rPr>
          <w:rFonts w:cs="Tahoma"/>
          <w:color w:val="000000"/>
          <w:lang w:val="en-US"/>
        </w:rPr>
        <w:t xml:space="preserve"> susceptibility</w:t>
      </w:r>
      <w:r w:rsidRPr="004029B5">
        <w:rPr>
          <w:rFonts w:cs="Tahoma"/>
          <w:color w:val="000000"/>
          <w:lang w:val="en-US"/>
        </w:rPr>
        <w:t xml:space="preserve"> testing can be undertaken.</w:t>
      </w:r>
    </w:p>
    <w:p w:rsidR="005F7D0C" w:rsidRDefault="005F7D0C" w:rsidP="005F7D0C">
      <w:pPr>
        <w:rPr>
          <w:rFonts w:cs="Tahoma"/>
          <w:color w:val="000000"/>
          <w:lang w:val="en-US"/>
        </w:rPr>
      </w:pPr>
      <w:r w:rsidRPr="004029B5">
        <w:rPr>
          <w:rFonts w:cs="Tahoma"/>
          <w:color w:val="000000"/>
          <w:lang w:val="en-US"/>
        </w:rPr>
        <w:t>Rapid lateral flow tests for gono</w:t>
      </w:r>
      <w:r w:rsidR="000B059F">
        <w:rPr>
          <w:rFonts w:cs="Tahoma"/>
          <w:color w:val="000000"/>
          <w:lang w:val="en-US"/>
        </w:rPr>
        <w:t>coccal infection</w:t>
      </w:r>
      <w:r w:rsidRPr="004029B5">
        <w:rPr>
          <w:rFonts w:cs="Tahoma"/>
          <w:color w:val="000000"/>
          <w:lang w:val="en-US"/>
        </w:rPr>
        <w:t xml:space="preserve"> are not recommended due to poor performance.</w:t>
      </w:r>
    </w:p>
    <w:p w:rsidR="002F6115" w:rsidRDefault="002F6115" w:rsidP="00BB587D">
      <w:pPr>
        <w:pStyle w:val="Heading1"/>
        <w:numPr>
          <w:ilvl w:val="0"/>
          <w:numId w:val="2"/>
        </w:numPr>
      </w:pPr>
      <w:bookmarkStart w:id="31" w:name="_Toc8202639"/>
      <w:bookmarkStart w:id="32" w:name="Sec8"/>
      <w:r w:rsidRPr="000A68DD">
        <w:t>Case management</w:t>
      </w:r>
      <w:bookmarkEnd w:id="31"/>
    </w:p>
    <w:p w:rsidR="002F6115" w:rsidRPr="001D7699" w:rsidRDefault="002F6115" w:rsidP="0047657B">
      <w:pPr>
        <w:pStyle w:val="Heading2"/>
      </w:pPr>
      <w:bookmarkStart w:id="33" w:name="_Toc8202640"/>
      <w:bookmarkEnd w:id="32"/>
      <w:r w:rsidRPr="001D7699">
        <w:t>Response times</w:t>
      </w:r>
      <w:bookmarkEnd w:id="33"/>
    </w:p>
    <w:p w:rsidR="00080A7B" w:rsidRPr="00A40805" w:rsidRDefault="001902B9" w:rsidP="00B627C8">
      <w:pPr>
        <w:pStyle w:val="BodyText"/>
        <w:rPr>
          <w:color w:val="auto"/>
        </w:rPr>
      </w:pPr>
      <w:r>
        <w:t>Prioriti</w:t>
      </w:r>
      <w:r w:rsidR="00D81333">
        <w:t>s</w:t>
      </w:r>
      <w:r w:rsidR="00614D29" w:rsidRPr="001D7699">
        <w:t xml:space="preserve">ation of the public health response to a case of </w:t>
      </w:r>
      <w:r w:rsidR="007B2158">
        <w:t xml:space="preserve">critical </w:t>
      </w:r>
      <w:r w:rsidR="0032011D">
        <w:t>antimicrobial</w:t>
      </w:r>
      <w:r w:rsidR="00726B5D">
        <w:t xml:space="preserve"> </w:t>
      </w:r>
      <w:r w:rsidR="00E673D1">
        <w:t xml:space="preserve">resistant </w:t>
      </w:r>
      <w:r w:rsidR="008D1AA3" w:rsidRPr="008D1AA3">
        <w:t>gonococcal infection</w:t>
      </w:r>
      <w:r w:rsidR="00614D29" w:rsidRPr="001D7699">
        <w:t xml:space="preserve"> </w:t>
      </w:r>
      <w:r w:rsidR="00080A7B" w:rsidRPr="001D7699">
        <w:t>is HIGH</w:t>
      </w:r>
      <w:r w:rsidR="00614D29" w:rsidRPr="001D7699">
        <w:t xml:space="preserve">. </w:t>
      </w:r>
      <w:r w:rsidR="00080A7B" w:rsidRPr="001D7699">
        <w:t xml:space="preserve">Where a case of </w:t>
      </w:r>
      <w:r w:rsidR="00786569">
        <w:t>c</w:t>
      </w:r>
      <w:r w:rsidR="0032011D">
        <w:t>ritical antimicrobial</w:t>
      </w:r>
      <w:r w:rsidR="00786569" w:rsidRPr="00786569">
        <w:t xml:space="preserve"> resistant gonococcal infection </w:t>
      </w:r>
      <w:r w:rsidR="00080A7B" w:rsidRPr="001D7699">
        <w:t xml:space="preserve">is identified, </w:t>
      </w:r>
      <w:r w:rsidR="0017040B">
        <w:t xml:space="preserve">the relevant </w:t>
      </w:r>
      <w:r w:rsidR="00080A7B" w:rsidRPr="001D7699">
        <w:t>PHU</w:t>
      </w:r>
      <w:r w:rsidR="0017040B">
        <w:t xml:space="preserve"> should respond within </w:t>
      </w:r>
      <w:r w:rsidR="001B215B">
        <w:t>1 working day</w:t>
      </w:r>
      <w:r w:rsidR="00080A7B" w:rsidRPr="001D7699">
        <w:t xml:space="preserve"> follow</w:t>
      </w:r>
      <w:r w:rsidR="00985C44">
        <w:t>ing</w:t>
      </w:r>
      <w:r w:rsidR="00080A7B" w:rsidRPr="001D7699">
        <w:t xml:space="preserve"> the ‘Public Health response to</w:t>
      </w:r>
      <w:r w:rsidR="007B2158">
        <w:t xml:space="preserve"> </w:t>
      </w:r>
      <w:r w:rsidR="00786569">
        <w:t>c</w:t>
      </w:r>
      <w:r w:rsidR="0032011D">
        <w:t>ritical antimicrobial</w:t>
      </w:r>
      <w:r w:rsidR="00786569" w:rsidRPr="00786569">
        <w:t xml:space="preserve"> resistant gonococcal infection</w:t>
      </w:r>
      <w:r w:rsidR="00080A7B" w:rsidRPr="001D7699">
        <w:t xml:space="preserve">’ procedure outlined in </w:t>
      </w:r>
      <w:hyperlink w:anchor="AppxD" w:history="1">
        <w:r w:rsidR="00080A7B" w:rsidRPr="009B71F8">
          <w:rPr>
            <w:rStyle w:val="Hyperlink"/>
            <w:rFonts w:cs="Tahoma"/>
          </w:rPr>
          <w:t>Appendix D</w:t>
        </w:r>
      </w:hyperlink>
      <w:r w:rsidR="00080A7B" w:rsidRPr="00A40805">
        <w:rPr>
          <w:color w:val="auto"/>
        </w:rPr>
        <w:t>.</w:t>
      </w:r>
    </w:p>
    <w:p w:rsidR="00726B5D" w:rsidRDefault="00726B5D" w:rsidP="00726B5D">
      <w:pPr>
        <w:pStyle w:val="BodyText"/>
        <w:spacing w:after="0"/>
      </w:pPr>
      <w:r>
        <w:t xml:space="preserve">Critical </w:t>
      </w:r>
      <w:r w:rsidR="0032011D">
        <w:t>antimicrobial</w:t>
      </w:r>
      <w:r w:rsidR="00BB40F6">
        <w:t xml:space="preserve"> resistan</w:t>
      </w:r>
      <w:r w:rsidR="00786569">
        <w:t>t</w:t>
      </w:r>
      <w:r>
        <w:t xml:space="preserve"> </w:t>
      </w:r>
      <w:r w:rsidR="00084F5E">
        <w:t>gonococcal</w:t>
      </w:r>
      <w:r w:rsidR="00DA175F">
        <w:t xml:space="preserve"> infection</w:t>
      </w:r>
      <w:r w:rsidR="00084F5E">
        <w:t xml:space="preserve"> </w:t>
      </w:r>
      <w:r w:rsidR="00786569">
        <w:t>is defined</w:t>
      </w:r>
      <w:r w:rsidR="00474849">
        <w:t xml:space="preserve"> </w:t>
      </w:r>
      <w:r w:rsidR="00474849">
        <w:fldChar w:fldCharType="begin"/>
      </w:r>
      <w:r w:rsidR="003E6E6B">
        <w:instrText xml:space="preserve"> ADDIN EN.CITE &lt;EndNote&gt;&lt;Cite&gt;&lt;Author&gt;European Centre for Disease Prevention and Control&lt;/Author&gt;&lt;Year&gt;2018&lt;/Year&gt;&lt;RecNum&gt;30&lt;/RecNum&gt;&lt;DisplayText&gt;(30)&lt;/DisplayText&gt;&lt;record&gt;&lt;rec-number&gt;30&lt;/rec-number&gt;&lt;foreign-keys&gt;&lt;key app="EN" db-id="fzaaxasxops2faezrzkxwvvy0ffap0tvxwfx" timestamp="1539555330"&gt;30&lt;/key&gt;&lt;/foreign-keys&gt;&lt;ref-type name="Report"&gt;27&lt;/ref-type&gt;&lt;contributors&gt;&lt;authors&gt;&lt;author&gt;European Centre for Disease Prevention and Control,&lt;/author&gt;&lt;/authors&gt;&lt;/contributors&gt;&lt;titles&gt;&lt;title&gt;&lt;style face="normal" font="default" size="100%"&gt;Rapid Risk Assessment: Extensively drug-resistant (XDR) &lt;/style&gt;&lt;style face="italic" font="default" size="100%"&gt;Neisseria gonorrhoeae&lt;/style&gt;&lt;style face="normal" font="default" size="100%"&gt; in the United Kingdom and Australia&lt;/style&gt;&lt;/title&gt;&lt;/titles&gt;&lt;dates&gt;&lt;year&gt;2018&lt;/year&gt;&lt;pub-dates&gt;&lt;date&gt;7 May 2018&lt;/date&gt;&lt;/pub-dates&gt;&lt;/dates&gt;&lt;pub-location&gt;Stockholm&lt;/pub-location&gt;&lt;publisher&gt;ECDC&lt;/publisher&gt;&lt;urls&gt;&lt;related-urls&gt;&lt;url&gt;&lt;style face="underline" font="default" size="100%"&gt;https://ecdc.europa.eu/en/publications-data/rapid-risk-assessment-extensively-drug-resistant-xdr-neisseria-gonorrhoeae-united&lt;/style&gt;&lt;/url&gt;&lt;/related-urls&gt;&lt;/urls&gt;&lt;/record&gt;&lt;/Cite&gt;&lt;/EndNote&gt;</w:instrText>
      </w:r>
      <w:r w:rsidR="00474849">
        <w:fldChar w:fldCharType="separate"/>
      </w:r>
      <w:r w:rsidR="003E6E6B">
        <w:rPr>
          <w:noProof/>
        </w:rPr>
        <w:t>(30)</w:t>
      </w:r>
      <w:r w:rsidR="00474849">
        <w:fldChar w:fldCharType="end"/>
      </w:r>
      <w:r w:rsidR="00786569">
        <w:t xml:space="preserve"> as gonorrhoea with:</w:t>
      </w:r>
    </w:p>
    <w:p w:rsidR="00BF1E52" w:rsidRDefault="00BF1E52" w:rsidP="00BB587D">
      <w:pPr>
        <w:pStyle w:val="BodyText"/>
        <w:numPr>
          <w:ilvl w:val="0"/>
          <w:numId w:val="9"/>
        </w:numPr>
        <w:spacing w:after="0"/>
      </w:pPr>
      <w:r>
        <w:t xml:space="preserve">High level resistance to azithromycin (MIC ≥ 256mg/L) OR </w:t>
      </w:r>
    </w:p>
    <w:p w:rsidR="00BF1E52" w:rsidRDefault="00BF1E52" w:rsidP="00BB587D">
      <w:pPr>
        <w:pStyle w:val="BodyText"/>
        <w:numPr>
          <w:ilvl w:val="0"/>
          <w:numId w:val="9"/>
        </w:numPr>
        <w:spacing w:after="0"/>
      </w:pPr>
      <w:r>
        <w:t>Resis</w:t>
      </w:r>
      <w:r w:rsidR="005E1214">
        <w:t>tance</w:t>
      </w:r>
      <w:r w:rsidR="004374EA">
        <w:t xml:space="preserve"> </w:t>
      </w:r>
      <w:r w:rsidR="005E1214">
        <w:t xml:space="preserve">to ceftriaxone </w:t>
      </w:r>
      <w:r w:rsidR="005E1214" w:rsidRPr="00B75517">
        <w:t xml:space="preserve">(MIC </w:t>
      </w:r>
      <w:r w:rsidR="00D02C9E" w:rsidRPr="00B75517">
        <w:rPr>
          <w:rFonts w:cs="Arial"/>
        </w:rPr>
        <w:t>≥</w:t>
      </w:r>
      <w:r w:rsidR="005E1214" w:rsidRPr="00B75517">
        <w:t xml:space="preserve"> 0.</w:t>
      </w:r>
      <w:r w:rsidRPr="00B75517">
        <w:t>5mg/L)</w:t>
      </w:r>
      <w:r>
        <w:t xml:space="preserve"> OR  </w:t>
      </w:r>
    </w:p>
    <w:p w:rsidR="00BF1E52" w:rsidRDefault="00BF1E52" w:rsidP="00BB587D">
      <w:pPr>
        <w:pStyle w:val="BodyText"/>
        <w:numPr>
          <w:ilvl w:val="0"/>
          <w:numId w:val="9"/>
        </w:numPr>
        <w:spacing w:after="0"/>
      </w:pPr>
      <w:r>
        <w:t xml:space="preserve">Both </w:t>
      </w:r>
      <w:r w:rsidR="00FB6FBB">
        <w:t xml:space="preserve">of </w:t>
      </w:r>
      <w:r>
        <w:t xml:space="preserve">the above (including </w:t>
      </w:r>
      <w:r w:rsidR="002A3327">
        <w:t>MDR</w:t>
      </w:r>
      <w:r>
        <w:t xml:space="preserve"> </w:t>
      </w:r>
      <w:r w:rsidR="002A3327">
        <w:t>and XDR</w:t>
      </w:r>
      <w:r>
        <w:t xml:space="preserve"> isolates)</w:t>
      </w:r>
    </w:p>
    <w:p w:rsidR="00726B5D" w:rsidRPr="001D7699" w:rsidRDefault="00726B5D" w:rsidP="00726B5D">
      <w:pPr>
        <w:pStyle w:val="BodyText"/>
        <w:spacing w:after="0"/>
        <w:ind w:left="360"/>
      </w:pPr>
    </w:p>
    <w:p w:rsidR="00BB7261" w:rsidRPr="001D7699" w:rsidRDefault="00986D96" w:rsidP="00B627C8">
      <w:pPr>
        <w:pStyle w:val="BodyText"/>
      </w:pPr>
      <w:r w:rsidRPr="001D7699">
        <w:t xml:space="preserve">For all </w:t>
      </w:r>
      <w:r w:rsidR="0066622F">
        <w:t>other</w:t>
      </w:r>
      <w:r w:rsidRPr="001D7699">
        <w:t xml:space="preserve"> gono</w:t>
      </w:r>
      <w:r w:rsidR="000B059F">
        <w:t>coccal infection</w:t>
      </w:r>
      <w:r w:rsidRPr="001D7699">
        <w:t xml:space="preserve"> cases, the public health response is ROUTINE. </w:t>
      </w:r>
      <w:r w:rsidR="00614D29" w:rsidRPr="001D7699">
        <w:t>Within 5 working days of notification enter confirmed cases into jurisdictional database</w:t>
      </w:r>
      <w:r w:rsidR="001F2CAD" w:rsidRPr="001D7699">
        <w:t xml:space="preserve"> and </w:t>
      </w:r>
      <w:r w:rsidR="00F94C35" w:rsidRPr="001D7699">
        <w:t>begin follow up where there is capacity to do so</w:t>
      </w:r>
      <w:r w:rsidR="00B43A3E" w:rsidRPr="001D7699">
        <w:t xml:space="preserve">, using the relevant state/territory disease investigation form (example provided in </w:t>
      </w:r>
      <w:hyperlink w:anchor="AppxC" w:history="1">
        <w:r w:rsidR="00A9578A" w:rsidRPr="009B71F8">
          <w:rPr>
            <w:rStyle w:val="Hyperlink"/>
            <w:rFonts w:cs="Tahoma"/>
          </w:rPr>
          <w:t>A</w:t>
        </w:r>
        <w:r w:rsidR="00B43A3E" w:rsidRPr="009B71F8">
          <w:rPr>
            <w:rStyle w:val="Hyperlink"/>
            <w:rFonts w:cs="Tahoma"/>
          </w:rPr>
          <w:t>ppendix C</w:t>
        </w:r>
      </w:hyperlink>
      <w:r w:rsidR="00B43A3E" w:rsidRPr="00A40805">
        <w:rPr>
          <w:color w:val="auto"/>
        </w:rPr>
        <w:t>)</w:t>
      </w:r>
      <w:r w:rsidR="00614D29" w:rsidRPr="001D7699">
        <w:t>.</w:t>
      </w:r>
      <w:r w:rsidRPr="001D7699">
        <w:t xml:space="preserve"> </w:t>
      </w:r>
      <w:r w:rsidR="00B43A3E" w:rsidRPr="001D7699">
        <w:t xml:space="preserve">Follow </w:t>
      </w:r>
      <w:r w:rsidR="00B43A3E" w:rsidRPr="001D7699">
        <w:lastRenderedPageBreak/>
        <w:t>up should be prioriti</w:t>
      </w:r>
      <w:r w:rsidR="0032011D">
        <w:t>s</w:t>
      </w:r>
      <w:r w:rsidR="00B43A3E" w:rsidRPr="001D7699">
        <w:t>ed for the following populations – children aged &lt;16 years, pregnant women</w:t>
      </w:r>
      <w:r w:rsidR="007F06CD">
        <w:t xml:space="preserve"> (where known)</w:t>
      </w:r>
      <w:r w:rsidR="00B43A3E" w:rsidRPr="001D7699">
        <w:t>, sex workers</w:t>
      </w:r>
      <w:r w:rsidR="007F06CD">
        <w:t xml:space="preserve"> (where known)</w:t>
      </w:r>
      <w:r w:rsidR="00B43A3E" w:rsidRPr="001D7699">
        <w:t>, people with repeat notifications within 12</w:t>
      </w:r>
      <w:r w:rsidR="00DB3EA5">
        <w:t> </w:t>
      </w:r>
      <w:r w:rsidR="00B43A3E" w:rsidRPr="001D7699">
        <w:t>months</w:t>
      </w:r>
      <w:r w:rsidR="00BB7261" w:rsidRPr="001D7699">
        <w:t xml:space="preserve"> and any identified clusters. </w:t>
      </w:r>
      <w:r w:rsidR="007A4F72" w:rsidRPr="007E1712">
        <w:t xml:space="preserve">A </w:t>
      </w:r>
      <w:r w:rsidR="007A4F72" w:rsidRPr="009F0C30">
        <w:rPr>
          <w:b/>
        </w:rPr>
        <w:t>cluster</w:t>
      </w:r>
      <w:r w:rsidR="007A4F72" w:rsidRPr="007E1712">
        <w:t xml:space="preserve"> is an unusually high incidence of a disease in close proximity in terms of both time and geography.</w:t>
      </w:r>
      <w:r w:rsidR="007A4F72">
        <w:t xml:space="preserve">  </w:t>
      </w:r>
    </w:p>
    <w:p w:rsidR="002F6115" w:rsidRPr="001D7699" w:rsidRDefault="002F6115" w:rsidP="0047657B">
      <w:pPr>
        <w:pStyle w:val="Heading2"/>
      </w:pPr>
      <w:bookmarkStart w:id="34" w:name="_Toc8202641"/>
      <w:r w:rsidRPr="001D7699">
        <w:t>Response procedure</w:t>
      </w:r>
      <w:r w:rsidR="002D3ADA">
        <w:t xml:space="preserve"> - routine</w:t>
      </w:r>
      <w:bookmarkEnd w:id="34"/>
    </w:p>
    <w:p w:rsidR="002F6115" w:rsidRPr="00FE584A" w:rsidRDefault="002F6115" w:rsidP="00FE584A">
      <w:pPr>
        <w:rPr>
          <w:b/>
        </w:rPr>
      </w:pPr>
      <w:r w:rsidRPr="00FE584A">
        <w:rPr>
          <w:b/>
        </w:rPr>
        <w:t>Case investigation</w:t>
      </w:r>
    </w:p>
    <w:p w:rsidR="00B20FE3" w:rsidRDefault="00B20FE3" w:rsidP="002A0F41">
      <w:pPr>
        <w:pStyle w:val="BodyText"/>
      </w:pPr>
      <w:r>
        <w:t>For routine cases, c</w:t>
      </w:r>
      <w:r w:rsidR="00985C44">
        <w:t>ase management is the responsibility of the diagnosing clinician</w:t>
      </w:r>
      <w:r>
        <w:t xml:space="preserve">; in some jurisdictions </w:t>
      </w:r>
      <w:r w:rsidR="009F0C30">
        <w:t>PHUs</w:t>
      </w:r>
      <w:r>
        <w:t xml:space="preserve"> elect to follow up all cases, whereas in others the involvement of </w:t>
      </w:r>
      <w:r w:rsidR="009F0C30">
        <w:t>PHU</w:t>
      </w:r>
      <w:r>
        <w:t>s is confined to specific circumstances. Jurisdictions may adapt the following in accordance with local practice and resourcing. A</w:t>
      </w:r>
      <w:r w:rsidR="00985C44">
        <w:t>ny public health</w:t>
      </w:r>
      <w:r w:rsidR="00985C44" w:rsidRPr="001D7699">
        <w:t xml:space="preserve"> </w:t>
      </w:r>
      <w:r w:rsidR="002F6115" w:rsidRPr="001D7699">
        <w:t xml:space="preserve">response to a notification will </w:t>
      </w:r>
      <w:r w:rsidR="00985C44">
        <w:t xml:space="preserve">usually </w:t>
      </w:r>
      <w:r w:rsidR="002F6115" w:rsidRPr="001D7699">
        <w:t xml:space="preserve">be carried out </w:t>
      </w:r>
      <w:r w:rsidR="002D3ADA">
        <w:t>by</w:t>
      </w:r>
      <w:r>
        <w:t>,</w:t>
      </w:r>
      <w:r w:rsidR="002D3ADA">
        <w:t xml:space="preserve"> or </w:t>
      </w:r>
      <w:r w:rsidR="002F6115" w:rsidRPr="001D7699">
        <w:t>in collaborati</w:t>
      </w:r>
      <w:r w:rsidR="002E49CA">
        <w:t>on with</w:t>
      </w:r>
      <w:r>
        <w:t>,</w:t>
      </w:r>
      <w:r w:rsidR="002E49CA">
        <w:t xml:space="preserve"> the case’s</w:t>
      </w:r>
      <w:r w:rsidR="00985C44">
        <w:t xml:space="preserve"> clinician</w:t>
      </w:r>
      <w:r w:rsidR="002F6115" w:rsidRPr="001D7699">
        <w:t xml:space="preserve">. </w:t>
      </w:r>
    </w:p>
    <w:p w:rsidR="002F6115" w:rsidRPr="001D7699" w:rsidRDefault="00985C44" w:rsidP="002A0F41">
      <w:pPr>
        <w:pStyle w:val="BodyText"/>
      </w:pPr>
      <w:r>
        <w:t>F</w:t>
      </w:r>
      <w:r w:rsidRPr="001D7699">
        <w:t xml:space="preserve">or </w:t>
      </w:r>
      <w:r>
        <w:t xml:space="preserve">a </w:t>
      </w:r>
      <w:r w:rsidR="002F6115" w:rsidRPr="001D7699">
        <w:t xml:space="preserve">confirmed </w:t>
      </w:r>
      <w:r>
        <w:t xml:space="preserve">case of </w:t>
      </w:r>
      <w:r w:rsidR="000B059F">
        <w:t>gonococcal infection</w:t>
      </w:r>
      <w:r w:rsidR="007E1712">
        <w:t xml:space="preserve"> the </w:t>
      </w:r>
      <w:r w:rsidR="00FA4A19">
        <w:t xml:space="preserve">diagnosing </w:t>
      </w:r>
      <w:r w:rsidR="00680BC7">
        <w:t>clinician should:</w:t>
      </w:r>
    </w:p>
    <w:p w:rsidR="003C50BB" w:rsidRDefault="00A1577E" w:rsidP="005434BC">
      <w:pPr>
        <w:pStyle w:val="ListParagraph"/>
        <w:numPr>
          <w:ilvl w:val="0"/>
          <w:numId w:val="6"/>
        </w:numPr>
      </w:pPr>
      <w:r w:rsidRPr="00A1577E">
        <w:rPr>
          <w:rFonts w:cs="Tahoma"/>
          <w:color w:val="000000"/>
        </w:rPr>
        <w:t>ensure specimens are collected for culture</w:t>
      </w:r>
      <w:r w:rsidR="0032011D">
        <w:rPr>
          <w:rFonts w:cs="Tahoma"/>
          <w:color w:val="000000"/>
        </w:rPr>
        <w:t xml:space="preserve"> and antimicrobial</w:t>
      </w:r>
      <w:r w:rsidR="003C50BB">
        <w:rPr>
          <w:rFonts w:cs="Tahoma"/>
          <w:color w:val="000000"/>
        </w:rPr>
        <w:t xml:space="preserve"> susceptibility</w:t>
      </w:r>
      <w:r w:rsidR="009F0C30">
        <w:rPr>
          <w:rFonts w:cs="Tahoma"/>
          <w:color w:val="000000"/>
        </w:rPr>
        <w:t xml:space="preserve"> testing</w:t>
      </w:r>
      <w:r w:rsidRPr="00A1577E">
        <w:rPr>
          <w:rFonts w:cs="Tahoma"/>
          <w:color w:val="000000"/>
        </w:rPr>
        <w:t xml:space="preserve"> from all anatomical sites </w:t>
      </w:r>
      <w:r w:rsidR="00B2116C">
        <w:rPr>
          <w:rFonts w:cs="Tahoma"/>
          <w:color w:val="000000"/>
        </w:rPr>
        <w:t xml:space="preserve">in cases </w:t>
      </w:r>
      <w:r w:rsidRPr="00A1577E">
        <w:rPr>
          <w:rFonts w:cs="Tahoma"/>
          <w:color w:val="000000"/>
        </w:rPr>
        <w:t xml:space="preserve">that are NAAT positive for </w:t>
      </w:r>
      <w:r w:rsidRPr="005434BC">
        <w:rPr>
          <w:rFonts w:cs="Tahoma"/>
          <w:i/>
          <w:color w:val="000000"/>
        </w:rPr>
        <w:t>N. gonorrhoeae</w:t>
      </w:r>
      <w:r w:rsidR="00B2116C">
        <w:rPr>
          <w:rFonts w:cs="Tahoma"/>
          <w:color w:val="000000"/>
        </w:rPr>
        <w:t>,</w:t>
      </w:r>
      <w:r w:rsidR="003C50BB">
        <w:rPr>
          <w:rFonts w:cs="Tahoma"/>
          <w:color w:val="000000"/>
        </w:rPr>
        <w:t xml:space="preserve"> and from </w:t>
      </w:r>
      <w:r w:rsidR="003C50BB" w:rsidRPr="00CE03E6">
        <w:rPr>
          <w:rFonts w:cs="Tahoma"/>
          <w:color w:val="000000"/>
        </w:rPr>
        <w:t>presumptive cases</w:t>
      </w:r>
      <w:r w:rsidRPr="00A1577E">
        <w:rPr>
          <w:rFonts w:cs="Tahoma"/>
          <w:color w:val="000000"/>
        </w:rPr>
        <w:t xml:space="preserve"> prior to treatment</w:t>
      </w:r>
    </w:p>
    <w:p w:rsidR="003C50BB" w:rsidRDefault="003C50BB" w:rsidP="005434BC">
      <w:pPr>
        <w:pStyle w:val="ListParagraph"/>
        <w:numPr>
          <w:ilvl w:val="0"/>
          <w:numId w:val="6"/>
        </w:numPr>
      </w:pPr>
      <w:r>
        <w:t>c</w:t>
      </w:r>
      <w:r w:rsidR="002F6115" w:rsidRPr="001D7699">
        <w:t>onfirm results of relevant pathology tests</w:t>
      </w:r>
      <w:r w:rsidR="001F2CAD" w:rsidRPr="001D7699">
        <w:t xml:space="preserve"> and</w:t>
      </w:r>
      <w:r>
        <w:t xml:space="preserve"> review</w:t>
      </w:r>
      <w:r w:rsidR="0032011D">
        <w:t xml:space="preserve"> antimicrobial</w:t>
      </w:r>
      <w:r w:rsidR="001F2CAD" w:rsidRPr="001D7699">
        <w:t xml:space="preserve"> </w:t>
      </w:r>
      <w:r w:rsidR="00305FEF">
        <w:t>susceptibility</w:t>
      </w:r>
      <w:r w:rsidR="001F2CAD" w:rsidRPr="001D7699">
        <w:t xml:space="preserve"> results for</w:t>
      </w:r>
      <w:r w:rsidR="00A66663" w:rsidRPr="001D7699">
        <w:t xml:space="preserve"> all cultures </w:t>
      </w:r>
    </w:p>
    <w:p w:rsidR="003C50BB" w:rsidRDefault="003C50BB" w:rsidP="005434BC">
      <w:pPr>
        <w:pStyle w:val="ListParagraph"/>
        <w:numPr>
          <w:ilvl w:val="0"/>
          <w:numId w:val="6"/>
        </w:numPr>
      </w:pPr>
      <w:r>
        <w:t>ob</w:t>
      </w:r>
      <w:r w:rsidR="002F6115" w:rsidRPr="001D7699">
        <w:t xml:space="preserve">tain </w:t>
      </w:r>
      <w:r w:rsidR="00A66663" w:rsidRPr="001D7699">
        <w:t>demographic information</w:t>
      </w:r>
      <w:r w:rsidR="002F6115" w:rsidRPr="001D7699">
        <w:t xml:space="preserve"> (including </w:t>
      </w:r>
      <w:r w:rsidR="00A66663" w:rsidRPr="001D7699">
        <w:t xml:space="preserve">age, sex, postcode, gender, country of birth and </w:t>
      </w:r>
      <w:r w:rsidR="007B3225">
        <w:t xml:space="preserve"> </w:t>
      </w:r>
      <w:r w:rsidR="003C0798">
        <w:t>I</w:t>
      </w:r>
      <w:r w:rsidR="00C95FFF">
        <w:t xml:space="preserve">ndigenous </w:t>
      </w:r>
      <w:r w:rsidR="00A9578A">
        <w:t>status</w:t>
      </w:r>
      <w:r w:rsidR="00A66663" w:rsidRPr="001D7699">
        <w:t>)</w:t>
      </w:r>
    </w:p>
    <w:p w:rsidR="005434BC" w:rsidRPr="001D7699" w:rsidRDefault="00DC0BBA" w:rsidP="005434BC">
      <w:pPr>
        <w:pStyle w:val="ListParagraph"/>
        <w:numPr>
          <w:ilvl w:val="0"/>
          <w:numId w:val="6"/>
        </w:numPr>
      </w:pPr>
      <w:r>
        <w:t>confirm onset date</w:t>
      </w:r>
      <w:r w:rsidR="007F06CD">
        <w:t xml:space="preserve"> and</w:t>
      </w:r>
      <w:r>
        <w:t xml:space="preserve"> symptoms </w:t>
      </w:r>
    </w:p>
    <w:p w:rsidR="005434BC" w:rsidRDefault="00A66663" w:rsidP="005434BC">
      <w:pPr>
        <w:pStyle w:val="ListParagraph"/>
        <w:numPr>
          <w:ilvl w:val="0"/>
          <w:numId w:val="6"/>
        </w:numPr>
      </w:pPr>
      <w:r w:rsidRPr="001D7699">
        <w:t>obtain a</w:t>
      </w:r>
      <w:r w:rsidR="009F6BBD" w:rsidRPr="001D7699">
        <w:t xml:space="preserve"> </w:t>
      </w:r>
      <w:r w:rsidR="007F06CD">
        <w:t>detailed</w:t>
      </w:r>
      <w:r w:rsidR="009F6BBD" w:rsidRPr="001D7699">
        <w:t xml:space="preserve"> history</w:t>
      </w:r>
      <w:r w:rsidR="0056441D">
        <w:t xml:space="preserve"> </w:t>
      </w:r>
      <w:r w:rsidR="007F06CD">
        <w:t>which should include sexual history, recent overseas travel and occupational exposures</w:t>
      </w:r>
    </w:p>
    <w:p w:rsidR="005434BC" w:rsidRDefault="002F6115" w:rsidP="005434BC">
      <w:pPr>
        <w:pStyle w:val="ListParagraph"/>
        <w:numPr>
          <w:ilvl w:val="0"/>
          <w:numId w:val="6"/>
        </w:numPr>
      </w:pPr>
      <w:r w:rsidRPr="001D7699">
        <w:t>ensur</w:t>
      </w:r>
      <w:r w:rsidR="00A1110B">
        <w:t>e</w:t>
      </w:r>
      <w:r w:rsidRPr="001D7699">
        <w:t xml:space="preserve"> </w:t>
      </w:r>
      <w:r w:rsidR="000D3790" w:rsidRPr="001D7699">
        <w:t xml:space="preserve">that correct treatment has been administered </w:t>
      </w:r>
      <w:r w:rsidR="00A1110B">
        <w:t>to both cases and contacts</w:t>
      </w:r>
      <w:r w:rsidRPr="001D7699">
        <w:t xml:space="preserve"> </w:t>
      </w:r>
    </w:p>
    <w:p w:rsidR="005434BC" w:rsidRDefault="00B86602" w:rsidP="005434BC">
      <w:pPr>
        <w:pStyle w:val="ListParagraph"/>
        <w:numPr>
          <w:ilvl w:val="0"/>
          <w:numId w:val="6"/>
        </w:numPr>
      </w:pPr>
      <w:r>
        <w:t xml:space="preserve">ensure </w:t>
      </w:r>
      <w:r w:rsidR="009F0C30">
        <w:t xml:space="preserve">a follow up visit for test of </w:t>
      </w:r>
      <w:r w:rsidR="00A1110B">
        <w:t>cure, and assessment of symptom resolution as relevant</w:t>
      </w:r>
    </w:p>
    <w:p w:rsidR="005434BC" w:rsidRDefault="005434BC" w:rsidP="005434BC">
      <w:pPr>
        <w:pStyle w:val="ListParagraph"/>
        <w:numPr>
          <w:ilvl w:val="0"/>
          <w:numId w:val="6"/>
        </w:numPr>
      </w:pPr>
      <w:r>
        <w:t>seek expert advice for all treatment failures or before using alternative treatments</w:t>
      </w:r>
    </w:p>
    <w:p w:rsidR="005434BC" w:rsidRPr="005434BC" w:rsidRDefault="00B86602" w:rsidP="005434BC">
      <w:pPr>
        <w:pStyle w:val="ListParagraph"/>
        <w:numPr>
          <w:ilvl w:val="0"/>
          <w:numId w:val="6"/>
        </w:numPr>
      </w:pPr>
      <w:r>
        <w:t>ensure</w:t>
      </w:r>
      <w:r w:rsidRPr="005434BC">
        <w:t xml:space="preserve"> </w:t>
      </w:r>
      <w:r w:rsidR="005434BC" w:rsidRPr="005434BC">
        <w:t xml:space="preserve">testing for other STIs, including HIV and syphilis </w:t>
      </w:r>
    </w:p>
    <w:p w:rsidR="0046165D" w:rsidRPr="0046165D" w:rsidRDefault="00DC0BBA" w:rsidP="0046165D">
      <w:pPr>
        <w:pStyle w:val="ListParagraph"/>
        <w:numPr>
          <w:ilvl w:val="0"/>
          <w:numId w:val="6"/>
        </w:numPr>
        <w:rPr>
          <w:rFonts w:cs="Tahoma"/>
        </w:rPr>
      </w:pPr>
      <w:r w:rsidRPr="005434BC">
        <w:rPr>
          <w:rFonts w:eastAsia="Times New Roman"/>
          <w:lang w:val="en" w:eastAsia="en-AU"/>
        </w:rPr>
        <w:t>w</w:t>
      </w:r>
      <w:r w:rsidR="00B43A3E" w:rsidRPr="005434BC">
        <w:rPr>
          <w:rFonts w:eastAsia="Times New Roman"/>
          <w:lang w:val="en" w:eastAsia="en-AU"/>
        </w:rPr>
        <w:t>here a case of gono</w:t>
      </w:r>
      <w:r w:rsidR="000B059F">
        <w:rPr>
          <w:rFonts w:eastAsia="Times New Roman"/>
          <w:lang w:val="en" w:eastAsia="en-AU"/>
        </w:rPr>
        <w:t>coccal infection</w:t>
      </w:r>
      <w:r w:rsidR="00B43A3E" w:rsidRPr="005434BC">
        <w:rPr>
          <w:rFonts w:eastAsia="Times New Roman"/>
          <w:lang w:val="en" w:eastAsia="en-AU"/>
        </w:rPr>
        <w:t xml:space="preserve"> is reported in a child &lt;16 years old, </w:t>
      </w:r>
      <w:r w:rsidR="00657BE6" w:rsidRPr="005434BC">
        <w:rPr>
          <w:rFonts w:eastAsia="Times New Roman"/>
          <w:lang w:val="en" w:eastAsia="en-AU"/>
        </w:rPr>
        <w:t>ensure that jurisdictional</w:t>
      </w:r>
      <w:r w:rsidR="00531C3B" w:rsidRPr="005434BC">
        <w:rPr>
          <w:rFonts w:eastAsia="Times New Roman"/>
          <w:lang w:val="en" w:eastAsia="en-AU"/>
        </w:rPr>
        <w:t xml:space="preserve"> legislative child protection reporting requiremen</w:t>
      </w:r>
      <w:r w:rsidR="00657BE6" w:rsidRPr="005434BC">
        <w:rPr>
          <w:rFonts w:eastAsia="Times New Roman"/>
          <w:lang w:val="en" w:eastAsia="en-AU"/>
        </w:rPr>
        <w:t>ts</w:t>
      </w:r>
      <w:r w:rsidR="002F6115" w:rsidRPr="005434BC">
        <w:rPr>
          <w:lang w:val="en"/>
        </w:rPr>
        <w:t xml:space="preserve"> have been </w:t>
      </w:r>
      <w:r w:rsidR="00657BE6" w:rsidRPr="005434BC">
        <w:rPr>
          <w:rFonts w:eastAsia="Times New Roman"/>
          <w:lang w:val="en" w:eastAsia="en-AU"/>
        </w:rPr>
        <w:t>fulfilled</w:t>
      </w:r>
      <w:r w:rsidR="00DB3EA5" w:rsidRPr="005434BC">
        <w:rPr>
          <w:rFonts w:eastAsia="Times New Roman"/>
          <w:lang w:val="en" w:eastAsia="en-AU"/>
        </w:rPr>
        <w:t>.</w:t>
      </w:r>
    </w:p>
    <w:p w:rsidR="0046165D" w:rsidRPr="0046165D" w:rsidRDefault="0046165D" w:rsidP="0046165D">
      <w:pPr>
        <w:autoSpaceDE/>
        <w:autoSpaceDN/>
        <w:adjustRightInd/>
        <w:spacing w:after="0"/>
        <w:ind w:right="0"/>
        <w:rPr>
          <w:rFonts w:eastAsia="Times New Roman" w:cs="Arial"/>
          <w:lang w:val="en" w:eastAsia="en-AU"/>
        </w:rPr>
      </w:pPr>
      <w:r>
        <w:rPr>
          <w:rFonts w:eastAsia="Times New Roman"/>
          <w:lang w:val="en" w:eastAsia="en-AU"/>
        </w:rPr>
        <w:lastRenderedPageBreak/>
        <w:br w:type="page"/>
      </w:r>
    </w:p>
    <w:p w:rsidR="002F6115" w:rsidRPr="00FE584A" w:rsidRDefault="002F6115" w:rsidP="00FE584A">
      <w:pPr>
        <w:rPr>
          <w:b/>
        </w:rPr>
      </w:pPr>
      <w:r w:rsidRPr="00FE584A">
        <w:rPr>
          <w:b/>
        </w:rPr>
        <w:lastRenderedPageBreak/>
        <w:t>Case treatment</w:t>
      </w:r>
    </w:p>
    <w:p w:rsidR="00E57C4E" w:rsidRDefault="00E57C4E" w:rsidP="009705C3">
      <w:pPr>
        <w:pStyle w:val="BodyText"/>
        <w:spacing w:after="0"/>
        <w:ind w:left="-3"/>
        <w:rPr>
          <w:lang w:val="en"/>
        </w:rPr>
      </w:pPr>
      <w:r w:rsidRPr="00E57C4E">
        <w:rPr>
          <w:lang w:val="en"/>
        </w:rPr>
        <w:t>All presumptive</w:t>
      </w:r>
      <w:r w:rsidR="009F0C30">
        <w:rPr>
          <w:lang w:val="en"/>
        </w:rPr>
        <w:t xml:space="preserve"> </w:t>
      </w:r>
      <w:r w:rsidRPr="00E57C4E">
        <w:rPr>
          <w:lang w:val="en"/>
        </w:rPr>
        <w:t>/</w:t>
      </w:r>
      <w:r w:rsidR="009F0C30">
        <w:rPr>
          <w:lang w:val="en"/>
        </w:rPr>
        <w:t xml:space="preserve"> </w:t>
      </w:r>
      <w:r w:rsidRPr="00E57C4E">
        <w:rPr>
          <w:lang w:val="en"/>
        </w:rPr>
        <w:t>confirmed case</w:t>
      </w:r>
      <w:r w:rsidR="000B059F">
        <w:rPr>
          <w:lang w:val="en"/>
        </w:rPr>
        <w:t>s of gonococcal infection</w:t>
      </w:r>
      <w:r w:rsidRPr="00E57C4E">
        <w:rPr>
          <w:lang w:val="en"/>
        </w:rPr>
        <w:t xml:space="preserve"> should be offered </w:t>
      </w:r>
      <w:r>
        <w:rPr>
          <w:lang w:val="en"/>
        </w:rPr>
        <w:t xml:space="preserve">recommended </w:t>
      </w:r>
      <w:r w:rsidRPr="00E57C4E">
        <w:rPr>
          <w:lang w:val="en"/>
        </w:rPr>
        <w:t>treatment.</w:t>
      </w:r>
      <w:r w:rsidR="000C7ACD">
        <w:rPr>
          <w:lang w:val="en"/>
        </w:rPr>
        <w:t xml:space="preserve"> See </w:t>
      </w:r>
      <w:r w:rsidR="000C7ACD" w:rsidRPr="00250189">
        <w:rPr>
          <w:i/>
          <w:lang w:val="en"/>
        </w:rPr>
        <w:t>Australasian Cont</w:t>
      </w:r>
      <w:r w:rsidRPr="00250189">
        <w:rPr>
          <w:i/>
          <w:lang w:val="en"/>
        </w:rPr>
        <w:t xml:space="preserve">act Tracing </w:t>
      </w:r>
      <w:r w:rsidR="000C7ACD" w:rsidRPr="00250189">
        <w:rPr>
          <w:i/>
          <w:lang w:val="en"/>
        </w:rPr>
        <w:t>Guidelines</w:t>
      </w:r>
      <w:r w:rsidRPr="00250189">
        <w:rPr>
          <w:i/>
          <w:lang w:val="en"/>
        </w:rPr>
        <w:t xml:space="preserve"> – Gonorrhoea</w:t>
      </w:r>
      <w:r w:rsidR="007E00BA">
        <w:rPr>
          <w:lang w:val="en"/>
        </w:rPr>
        <w:t xml:space="preserve"> </w:t>
      </w:r>
      <w:r w:rsidR="007E00BA">
        <w:rPr>
          <w:lang w:val="en"/>
        </w:rPr>
        <w:fldChar w:fldCharType="begin"/>
      </w:r>
      <w:r w:rsidR="00171FF7">
        <w:rPr>
          <w:lang w:val="en"/>
        </w:rPr>
        <w:instrText xml:space="preserve"> ADDIN EN.CITE &lt;EndNote&gt;&lt;Cite&gt;&lt;Author&gt;The Australasian Society for HIV Viral Hepatitis and Sexual Health Medicine (ASHM)&lt;/Author&gt;&lt;Year&gt;2016&lt;/Year&gt;&lt;RecNum&gt;34&lt;/RecNum&gt;&lt;DisplayText&gt;(35)&lt;/DisplayText&gt;&lt;record&gt;&lt;rec-number&gt;34&lt;/rec-number&gt;&lt;foreign-keys&gt;&lt;key app="EN" db-id="fzaaxasxops2faezrzkxwvvy0ffap0tvxwfx" timestamp="1539557690"&gt;34&lt;/key&gt;&lt;/foreign-keys&gt;&lt;ref-type name="Web Page"&gt;12&lt;/ref-type&gt;&lt;contributors&gt;&lt;authors&gt;&lt;author&gt;The Australasian Society for HIV Viral Hepatitis and Sexual Health Medicine (ASHM), &lt;/author&gt;&lt;/authors&gt;&lt;secondary-authors&gt;&lt;author&gt;The Australian Government Department of Health&lt;/author&gt;&lt;/secondary-authors&gt;&lt;/contributors&gt;&lt;titles&gt;&lt;title&gt;Australasian Contact Tracing Guidelines &lt;/title&gt;&lt;/titles&gt;&lt;dates&gt;&lt;year&gt;2016&lt;/year&gt;&lt;/dates&gt;&lt;urls&gt;&lt;related-urls&gt;&lt;url&gt;&lt;style face="underline" font="default" size="100%"&gt;www.contacttracing.ashm.org.au/conditions/when-contact-tracing-is-recommended/gonorrhoea&lt;/style&gt;&lt;/url&gt;&lt;/related-urls&gt;&lt;/urls&gt;&lt;/record&gt;&lt;/Cite&gt;&lt;/EndNote&gt;</w:instrText>
      </w:r>
      <w:r w:rsidR="007E00BA">
        <w:rPr>
          <w:lang w:val="en"/>
        </w:rPr>
        <w:fldChar w:fldCharType="separate"/>
      </w:r>
      <w:r w:rsidR="00171FF7">
        <w:rPr>
          <w:noProof/>
          <w:lang w:val="en"/>
        </w:rPr>
        <w:t>(35)</w:t>
      </w:r>
      <w:r w:rsidR="007E00BA">
        <w:rPr>
          <w:lang w:val="en"/>
        </w:rPr>
        <w:fldChar w:fldCharType="end"/>
      </w:r>
      <w:r>
        <w:rPr>
          <w:lang w:val="en"/>
        </w:rPr>
        <w:t xml:space="preserve"> and the </w:t>
      </w:r>
      <w:r w:rsidR="000C7ACD" w:rsidRPr="00250189">
        <w:rPr>
          <w:i/>
          <w:lang w:val="en"/>
        </w:rPr>
        <w:t xml:space="preserve">Australian </w:t>
      </w:r>
      <w:r w:rsidRPr="00250189">
        <w:rPr>
          <w:i/>
          <w:lang w:val="en"/>
        </w:rPr>
        <w:t>STI Management Guidelines</w:t>
      </w:r>
      <w:r w:rsidR="007E00BA">
        <w:rPr>
          <w:lang w:val="en"/>
        </w:rPr>
        <w:t xml:space="preserve"> </w:t>
      </w:r>
      <w:r w:rsidR="007E00BA">
        <w:rPr>
          <w:lang w:val="en"/>
        </w:rPr>
        <w:fldChar w:fldCharType="begin"/>
      </w:r>
      <w:r w:rsidR="008E71EF">
        <w:rPr>
          <w:lang w:val="en"/>
        </w:rPr>
        <w:instrText xml:space="preserve"> ADDIN EN.CITE &lt;EndNote&gt;&lt;Cite&gt;&lt;Author&gt;Australian Sexual Health Alliance (ASHA)&lt;/Author&gt;&lt;Year&gt;2018&lt;/Year&gt;&lt;RecNum&gt;15&lt;/RecNum&gt;&lt;DisplayText&gt;(13)&lt;/DisplayText&gt;&lt;record&gt;&lt;rec-number&gt;15&lt;/rec-number&gt;&lt;foreign-keys&gt;&lt;key app="EN" db-id="fzaaxasxops2faezrzkxwvvy0ffap0tvxwfx" timestamp="1539229114"&gt;15&lt;/key&gt;&lt;/foreign-keys&gt;&lt;ref-type name="Web Page"&gt;12&lt;/ref-type&gt;&lt;contributors&gt;&lt;authors&gt;&lt;author&gt;Australian Sexual Health Alliance (ASHA),&lt;/author&gt;&lt;/authors&gt;&lt;/contributors&gt;&lt;titles&gt;&lt;title&gt;Australian STI Management Guidelines for use in primary care&lt;/title&gt;&lt;/titles&gt;&lt;number&gt;1 May 2018&lt;/number&gt;&lt;dates&gt;&lt;year&gt;2018&lt;/year&gt;&lt;pub-dates&gt;&lt;date&gt;March 2018&lt;/date&gt;&lt;/pub-dates&gt;&lt;/dates&gt;&lt;urls&gt;&lt;related-urls&gt;&lt;url&gt;&lt;style face="underline" font="default" size="100%"&gt;www.sti.guidelines.org.au/&lt;/style&gt;&lt;/url&gt;&lt;/related-urls&gt;&lt;/urls&gt;&lt;/record&gt;&lt;/Cite&gt;&lt;/EndNote&gt;</w:instrText>
      </w:r>
      <w:r w:rsidR="007E00BA">
        <w:rPr>
          <w:lang w:val="en"/>
        </w:rPr>
        <w:fldChar w:fldCharType="separate"/>
      </w:r>
      <w:r w:rsidR="008E71EF">
        <w:rPr>
          <w:noProof/>
          <w:lang w:val="en"/>
        </w:rPr>
        <w:t>(13)</w:t>
      </w:r>
      <w:r w:rsidR="007E00BA">
        <w:rPr>
          <w:lang w:val="en"/>
        </w:rPr>
        <w:fldChar w:fldCharType="end"/>
      </w:r>
      <w:r>
        <w:rPr>
          <w:lang w:val="en"/>
        </w:rPr>
        <w:t xml:space="preserve"> for more information.</w:t>
      </w:r>
    </w:p>
    <w:p w:rsidR="00E57C4E" w:rsidRDefault="00E57C4E" w:rsidP="009705C3">
      <w:pPr>
        <w:pStyle w:val="BodyText"/>
        <w:spacing w:after="0"/>
        <w:ind w:left="-3"/>
        <w:rPr>
          <w:lang w:val="en"/>
        </w:rPr>
      </w:pPr>
    </w:p>
    <w:p w:rsidR="00E57C4E" w:rsidRPr="00E57C4E" w:rsidRDefault="00E57C4E" w:rsidP="00E57C4E">
      <w:pPr>
        <w:pStyle w:val="BodyText"/>
        <w:spacing w:after="0"/>
        <w:ind w:left="-3"/>
        <w:rPr>
          <w:lang w:val="en"/>
        </w:rPr>
      </w:pPr>
      <w:r w:rsidRPr="00E57C4E">
        <w:rPr>
          <w:lang w:val="en"/>
        </w:rPr>
        <w:t xml:space="preserve">Appropriate specimens for antimicrobial susceptibility testing should be obtained prior to initiating treatment. </w:t>
      </w:r>
    </w:p>
    <w:p w:rsidR="00E57C4E" w:rsidRDefault="00E57C4E" w:rsidP="00E57C4E">
      <w:pPr>
        <w:pStyle w:val="BodyText"/>
        <w:spacing w:after="0"/>
        <w:ind w:left="-3"/>
        <w:rPr>
          <w:lang w:val="en"/>
        </w:rPr>
      </w:pPr>
    </w:p>
    <w:p w:rsidR="00070C77" w:rsidRDefault="0099471D" w:rsidP="009705C3">
      <w:pPr>
        <w:pStyle w:val="BodyText"/>
        <w:spacing w:after="0"/>
        <w:ind w:left="-3"/>
      </w:pPr>
      <w:r>
        <w:rPr>
          <w:lang w:val="en"/>
        </w:rPr>
        <w:t>The</w:t>
      </w:r>
      <w:r w:rsidR="0090357E" w:rsidRPr="001D7699">
        <w:t xml:space="preserve"> </w:t>
      </w:r>
      <w:r w:rsidR="00E57C4E">
        <w:t xml:space="preserve">diagnosing clinician </w:t>
      </w:r>
      <w:r w:rsidR="0090357E" w:rsidRPr="001D7699">
        <w:t>is responsible for treatment</w:t>
      </w:r>
      <w:r w:rsidR="00A9578A">
        <w:t xml:space="preserve"> following </w:t>
      </w:r>
      <w:r w:rsidR="008410FF">
        <w:t>appropriate</w:t>
      </w:r>
      <w:r w:rsidR="00A9578A">
        <w:t xml:space="preserve"> guidelines</w:t>
      </w:r>
      <w:r w:rsidR="0090357E" w:rsidRPr="001D7699">
        <w:t xml:space="preserve">. </w:t>
      </w:r>
    </w:p>
    <w:p w:rsidR="009705C3" w:rsidRDefault="009705C3" w:rsidP="009705C3">
      <w:pPr>
        <w:pStyle w:val="BodyText"/>
        <w:spacing w:after="0"/>
        <w:ind w:left="-3"/>
      </w:pPr>
    </w:p>
    <w:p w:rsidR="0090357E" w:rsidRDefault="0090357E" w:rsidP="00E57C4E">
      <w:pPr>
        <w:pStyle w:val="BodyText"/>
        <w:spacing w:after="0"/>
        <w:ind w:left="-3"/>
      </w:pPr>
      <w:r w:rsidRPr="001D7699">
        <w:t xml:space="preserve">Treatment options are dependent on </w:t>
      </w:r>
      <w:r w:rsidR="00A1110B">
        <w:t>where</w:t>
      </w:r>
      <w:r w:rsidR="00A1110B" w:rsidRPr="001D7699">
        <w:t xml:space="preserve"> </w:t>
      </w:r>
      <w:r w:rsidRPr="001D7699">
        <w:t>the infection was acquired.</w:t>
      </w:r>
      <w:r w:rsidR="00A9578A">
        <w:t xml:space="preserve"> </w:t>
      </w:r>
    </w:p>
    <w:p w:rsidR="00DC0BBA" w:rsidRDefault="00DC0BBA" w:rsidP="00E57C4E">
      <w:pPr>
        <w:pStyle w:val="BodyText"/>
        <w:spacing w:after="0"/>
        <w:ind w:left="-3"/>
      </w:pPr>
    </w:p>
    <w:p w:rsidR="00DC0BBA" w:rsidRDefault="00DC0BBA" w:rsidP="00E57C4E">
      <w:pPr>
        <w:pStyle w:val="BodyText"/>
        <w:spacing w:after="0"/>
        <w:ind w:left="-3"/>
      </w:pPr>
      <w:r>
        <w:t>Treatment failures should be investigated using culture to allow for antimicrobial susceptibility testing.</w:t>
      </w:r>
    </w:p>
    <w:p w:rsidR="00DC0BBA" w:rsidRDefault="00DC0BBA" w:rsidP="00345124">
      <w:pPr>
        <w:pStyle w:val="BodyText"/>
        <w:spacing w:after="0"/>
        <w:ind w:left="-3"/>
      </w:pPr>
    </w:p>
    <w:p w:rsidR="00470D5E" w:rsidRDefault="00DC0BBA" w:rsidP="00395841">
      <w:pPr>
        <w:pStyle w:val="BodyText"/>
        <w:spacing w:after="0"/>
        <w:ind w:left="-3"/>
      </w:pPr>
      <w:r>
        <w:t>Special consideration should be given to pregnant women undergoing gono</w:t>
      </w:r>
      <w:r w:rsidR="000B059F">
        <w:t>coccal infection</w:t>
      </w:r>
      <w:r>
        <w:t xml:space="preserve"> treatment regarding medication risk. Neonates born to infected mothers must be tested and treated for gono</w:t>
      </w:r>
      <w:r w:rsidR="000B059F">
        <w:t>coccal infection</w:t>
      </w:r>
      <w:r>
        <w:t>.</w:t>
      </w:r>
    </w:p>
    <w:p w:rsidR="00470D5E" w:rsidRDefault="00470D5E" w:rsidP="00C37AA5">
      <w:pPr>
        <w:pStyle w:val="BodyText"/>
        <w:spacing w:after="0"/>
        <w:ind w:left="-3"/>
      </w:pPr>
    </w:p>
    <w:p w:rsidR="00470D5E" w:rsidRPr="00470D5E" w:rsidRDefault="00470D5E" w:rsidP="00C37AA5">
      <w:pPr>
        <w:pStyle w:val="BodyText"/>
        <w:spacing w:after="0"/>
        <w:ind w:left="-3"/>
      </w:pPr>
      <w:r w:rsidRPr="00470D5E">
        <w:t xml:space="preserve">Refer to the </w:t>
      </w:r>
      <w:r w:rsidRPr="00250189">
        <w:rPr>
          <w:i/>
        </w:rPr>
        <w:t>Australian STI Management Guidelines</w:t>
      </w:r>
      <w:r w:rsidR="007E00BA">
        <w:t xml:space="preserve"> </w:t>
      </w:r>
      <w:r w:rsidR="007E00BA">
        <w:fldChar w:fldCharType="begin"/>
      </w:r>
      <w:r w:rsidR="008E71EF">
        <w:instrText xml:space="preserve"> ADDIN EN.CITE &lt;EndNote&gt;&lt;Cite&gt;&lt;Author&gt;Australian Sexual Health Alliance (ASHA)&lt;/Author&gt;&lt;Year&gt;2018&lt;/Year&gt;&lt;RecNum&gt;15&lt;/RecNum&gt;&lt;DisplayText&gt;(13)&lt;/DisplayText&gt;&lt;record&gt;&lt;rec-number&gt;15&lt;/rec-number&gt;&lt;foreign-keys&gt;&lt;key app="EN" db-id="fzaaxasxops2faezrzkxwvvy0ffap0tvxwfx" timestamp="1539229114"&gt;15&lt;/key&gt;&lt;/foreign-keys&gt;&lt;ref-type name="Web Page"&gt;12&lt;/ref-type&gt;&lt;contributors&gt;&lt;authors&gt;&lt;author&gt;Australian Sexual Health Alliance (ASHA),&lt;/author&gt;&lt;/authors&gt;&lt;/contributors&gt;&lt;titles&gt;&lt;title&gt;Australian STI Management Guidelines for use in primary care&lt;/title&gt;&lt;/titles&gt;&lt;number&gt;1 May 2018&lt;/number&gt;&lt;dates&gt;&lt;year&gt;2018&lt;/year&gt;&lt;pub-dates&gt;&lt;date&gt;March 2018&lt;/date&gt;&lt;/pub-dates&gt;&lt;/dates&gt;&lt;urls&gt;&lt;related-urls&gt;&lt;url&gt;&lt;style face="underline" font="default" size="100%"&gt;www.sti.guidelines.org.au/&lt;/style&gt;&lt;/url&gt;&lt;/related-urls&gt;&lt;/urls&gt;&lt;/record&gt;&lt;/Cite&gt;&lt;/EndNote&gt;</w:instrText>
      </w:r>
      <w:r w:rsidR="007E00BA">
        <w:fldChar w:fldCharType="separate"/>
      </w:r>
      <w:r w:rsidR="008E71EF">
        <w:rPr>
          <w:noProof/>
        </w:rPr>
        <w:t>(13)</w:t>
      </w:r>
      <w:r w:rsidR="007E00BA">
        <w:fldChar w:fldCharType="end"/>
      </w:r>
      <w:r w:rsidRPr="00470D5E">
        <w:t xml:space="preserve"> for more information.</w:t>
      </w:r>
    </w:p>
    <w:p w:rsidR="001B570F" w:rsidRDefault="001B570F" w:rsidP="002A0F41">
      <w:pPr>
        <w:pStyle w:val="Heading3"/>
        <w:rPr>
          <w:i w:val="0"/>
        </w:rPr>
      </w:pPr>
    </w:p>
    <w:p w:rsidR="002F6115" w:rsidRPr="00FE584A" w:rsidRDefault="002F6115" w:rsidP="00FE584A">
      <w:pPr>
        <w:rPr>
          <w:b/>
        </w:rPr>
      </w:pPr>
      <w:r w:rsidRPr="00FE584A">
        <w:rPr>
          <w:b/>
        </w:rPr>
        <w:t>Education</w:t>
      </w:r>
    </w:p>
    <w:p w:rsidR="005E7A8E" w:rsidRPr="00C95FFF" w:rsidRDefault="007F06CD" w:rsidP="005E7A8E">
      <w:pPr>
        <w:pStyle w:val="BodyText"/>
      </w:pPr>
      <w:r>
        <w:t xml:space="preserve">The case should receive education covering gonococcal infection, risk of infection, </w:t>
      </w:r>
      <w:r w:rsidR="005E7A8E">
        <w:t>prevention,</w:t>
      </w:r>
      <w:r w:rsidR="00A205AA">
        <w:t xml:space="preserve"> </w:t>
      </w:r>
      <w:r w:rsidR="005E7A8E">
        <w:t xml:space="preserve">and </w:t>
      </w:r>
      <w:r>
        <w:t>contact tracing</w:t>
      </w:r>
      <w:r w:rsidR="00A205AA">
        <w:t xml:space="preserve">. </w:t>
      </w:r>
      <w:r w:rsidR="005E7A8E" w:rsidRPr="00C95FFF">
        <w:t xml:space="preserve">The information should include the risks of reinfection, </w:t>
      </w:r>
      <w:r w:rsidR="005E7A8E">
        <w:t xml:space="preserve">and </w:t>
      </w:r>
      <w:r w:rsidR="005E7A8E" w:rsidRPr="00C95FFF">
        <w:t>the need for the infected person to abstain from sex until 7 days after the completion of treatment and until the symptoms have resolved</w:t>
      </w:r>
      <w:r w:rsidR="005E7A8E">
        <w:t>.</w:t>
      </w:r>
      <w:r w:rsidR="005E7A8E" w:rsidRPr="00C95FFF">
        <w:t xml:space="preserve"> </w:t>
      </w:r>
    </w:p>
    <w:p w:rsidR="00916455" w:rsidRPr="002A5655" w:rsidRDefault="00916455" w:rsidP="00916455">
      <w:pPr>
        <w:pStyle w:val="BodyText"/>
      </w:pPr>
      <w:r>
        <w:t>Patients diagnosed with gonococcal infection should a</w:t>
      </w:r>
      <w:r w:rsidR="00820302">
        <w:t>lso be educated about antimicrobial</w:t>
      </w:r>
      <w:r>
        <w:t xml:space="preserve"> resistance and instructed to return to care if symptoms do not resolve in 3-5 days</w:t>
      </w:r>
      <w:r w:rsidR="00C217B8">
        <w:t>,</w:t>
      </w:r>
      <w:r>
        <w:t xml:space="preserve"> </w:t>
      </w:r>
      <w:r w:rsidR="007F06CD">
        <w:t xml:space="preserve">and the importance of </w:t>
      </w:r>
      <w:r>
        <w:t>test of cure.</w:t>
      </w:r>
      <w:r w:rsidR="00BF06EC">
        <w:t xml:space="preserve"> Provide further sexual health education and prevention counselling when reviewing the case in 1 week. </w:t>
      </w:r>
    </w:p>
    <w:p w:rsidR="0090357E" w:rsidRPr="001D7699" w:rsidRDefault="00187913" w:rsidP="0090357E">
      <w:pPr>
        <w:pStyle w:val="BodyText"/>
      </w:pPr>
      <w:r>
        <w:t>Refer to the Disease fact</w:t>
      </w:r>
      <w:r w:rsidR="0090357E" w:rsidRPr="001D7699">
        <w:t>sheet (</w:t>
      </w:r>
      <w:hyperlink w:anchor="AppxA" w:history="1">
        <w:r w:rsidR="0090357E" w:rsidRPr="009B71F8">
          <w:rPr>
            <w:rStyle w:val="Hyperlink"/>
            <w:rFonts w:cs="Tahoma"/>
          </w:rPr>
          <w:t>Appendix A</w:t>
        </w:r>
      </w:hyperlink>
      <w:r w:rsidR="0090357E" w:rsidRPr="00A40805">
        <w:rPr>
          <w:color w:val="auto"/>
        </w:rPr>
        <w:t>)</w:t>
      </w:r>
      <w:r w:rsidR="0090357E" w:rsidRPr="001D7699">
        <w:t>.</w:t>
      </w:r>
    </w:p>
    <w:p w:rsidR="002F6115" w:rsidRPr="00FE584A" w:rsidRDefault="002F6115" w:rsidP="00FE584A">
      <w:pPr>
        <w:rPr>
          <w:b/>
        </w:rPr>
      </w:pPr>
      <w:r w:rsidRPr="00FE584A">
        <w:rPr>
          <w:b/>
        </w:rPr>
        <w:t xml:space="preserve">Isolation and restriction </w:t>
      </w:r>
    </w:p>
    <w:p w:rsidR="009B2E99" w:rsidRPr="001D7699" w:rsidRDefault="009B2E99" w:rsidP="001D7699">
      <w:pPr>
        <w:pStyle w:val="BodyText"/>
        <w:rPr>
          <w:i/>
        </w:rPr>
      </w:pPr>
      <w:r w:rsidRPr="001D7699">
        <w:lastRenderedPageBreak/>
        <w:t>The case should be advised to have no sexual</w:t>
      </w:r>
      <w:r w:rsidR="002A5655">
        <w:rPr>
          <w:b/>
          <w:i/>
          <w:lang w:val="en"/>
        </w:rPr>
        <w:t xml:space="preserve"> </w:t>
      </w:r>
      <w:r w:rsidRPr="001D7699">
        <w:t>contact (including</w:t>
      </w:r>
      <w:r w:rsidR="003C390E">
        <w:t xml:space="preserve"> vaginal,</w:t>
      </w:r>
      <w:r w:rsidR="00291533">
        <w:t xml:space="preserve"> oral and anal sex) for 7 </w:t>
      </w:r>
      <w:r w:rsidRPr="001D7699">
        <w:t xml:space="preserve">days </w:t>
      </w:r>
      <w:r w:rsidRPr="002A5655">
        <w:t xml:space="preserve">after </w:t>
      </w:r>
      <w:r w:rsidR="003C390E">
        <w:t xml:space="preserve">the completion of </w:t>
      </w:r>
      <w:r w:rsidRPr="001D7699">
        <w:t>treatment. The case should also be advised to have no sexual</w:t>
      </w:r>
      <w:r w:rsidR="000C7ACD">
        <w:t xml:space="preserve"> contact with partners from </w:t>
      </w:r>
      <w:r w:rsidR="00FA4A19">
        <w:t xml:space="preserve">at least the </w:t>
      </w:r>
      <w:r w:rsidRPr="001D7699">
        <w:t xml:space="preserve">last </w:t>
      </w:r>
      <w:r w:rsidR="000C7ACD">
        <w:t>2</w:t>
      </w:r>
      <w:r w:rsidR="006E0771" w:rsidRPr="001D7699">
        <w:t xml:space="preserve"> </w:t>
      </w:r>
      <w:r w:rsidRPr="001D7699">
        <w:t>months until the partners have been tested and treated if necessary.</w:t>
      </w:r>
    </w:p>
    <w:p w:rsidR="002F6115" w:rsidRPr="00FE584A" w:rsidRDefault="002F6115" w:rsidP="00FE584A">
      <w:pPr>
        <w:rPr>
          <w:b/>
        </w:rPr>
      </w:pPr>
      <w:r w:rsidRPr="00FE584A">
        <w:rPr>
          <w:b/>
        </w:rPr>
        <w:t>Active case finding</w:t>
      </w:r>
    </w:p>
    <w:p w:rsidR="00C13A82" w:rsidRPr="00C51AB0" w:rsidRDefault="00C13A82" w:rsidP="00C13A82">
      <w:pPr>
        <w:rPr>
          <w:u w:val="single"/>
          <w:lang w:val="en-US"/>
        </w:rPr>
      </w:pPr>
      <w:r w:rsidRPr="00C51AB0">
        <w:rPr>
          <w:u w:val="single"/>
          <w:lang w:val="en-US"/>
        </w:rPr>
        <w:t>Sporadic cases</w:t>
      </w:r>
    </w:p>
    <w:p w:rsidR="00C13A82" w:rsidRPr="00A40805" w:rsidRDefault="00C13A82" w:rsidP="00C13A82">
      <w:pPr>
        <w:rPr>
          <w:lang w:val="en-US"/>
        </w:rPr>
      </w:pPr>
      <w:r w:rsidRPr="00C13A82">
        <w:rPr>
          <w:lang w:val="en-US"/>
        </w:rPr>
        <w:t xml:space="preserve">Regular </w:t>
      </w:r>
      <w:r w:rsidR="002E49CA">
        <w:rPr>
          <w:lang w:val="en-US"/>
        </w:rPr>
        <w:t>screen</w:t>
      </w:r>
      <w:r w:rsidRPr="00C13A82">
        <w:rPr>
          <w:lang w:val="en-US"/>
        </w:rPr>
        <w:t>ing is recommended for high risk</w:t>
      </w:r>
      <w:r w:rsidR="005B290F">
        <w:rPr>
          <w:lang w:val="en-US"/>
        </w:rPr>
        <w:t xml:space="preserve"> groups (</w:t>
      </w:r>
      <w:hyperlink w:anchor="Sec3" w:history="1">
        <w:r w:rsidR="00291533">
          <w:rPr>
            <w:rStyle w:val="Hyperlink"/>
            <w:lang w:val="en-US"/>
          </w:rPr>
          <w:t>S</w:t>
        </w:r>
        <w:r w:rsidR="005B290F" w:rsidRPr="00D558B0">
          <w:rPr>
            <w:rStyle w:val="Hyperlink"/>
            <w:lang w:val="en-US"/>
          </w:rPr>
          <w:t>ection 3</w:t>
        </w:r>
      </w:hyperlink>
      <w:r w:rsidR="005B290F" w:rsidRPr="009B71F8">
        <w:rPr>
          <w:lang w:val="en-US"/>
        </w:rPr>
        <w:t xml:space="preserve"> – Routine </w:t>
      </w:r>
      <w:r w:rsidRPr="009B71F8">
        <w:rPr>
          <w:lang w:val="en-US"/>
        </w:rPr>
        <w:t>prevention activities</w:t>
      </w:r>
      <w:r w:rsidRPr="00A40805">
        <w:rPr>
          <w:lang w:val="en-US"/>
        </w:rPr>
        <w:t>). Additionally, people who have a clinical present</w:t>
      </w:r>
      <w:r w:rsidR="000B059F">
        <w:rPr>
          <w:lang w:val="en-US"/>
        </w:rPr>
        <w:t>ation consistent with gonococcal infection</w:t>
      </w:r>
      <w:r w:rsidRPr="00A40805">
        <w:rPr>
          <w:lang w:val="en-US"/>
        </w:rPr>
        <w:t xml:space="preserve"> should be tested</w:t>
      </w:r>
      <w:r w:rsidR="00145E32" w:rsidRPr="00A40805">
        <w:rPr>
          <w:lang w:val="en-US"/>
        </w:rPr>
        <w:t xml:space="preserve"> including a swab for culture</w:t>
      </w:r>
      <w:r w:rsidRPr="00A40805">
        <w:rPr>
          <w:lang w:val="en-US"/>
        </w:rPr>
        <w:t xml:space="preserve">. Contact tracing should be undertaken for every diagnosed </w:t>
      </w:r>
      <w:r w:rsidR="000B059F" w:rsidRPr="000B059F">
        <w:rPr>
          <w:lang w:val="en-US"/>
        </w:rPr>
        <w:t>gonococcal infection</w:t>
      </w:r>
      <w:r w:rsidRPr="00A40805">
        <w:rPr>
          <w:lang w:val="en-US"/>
        </w:rPr>
        <w:t xml:space="preserve"> case to identify additional cases (</w:t>
      </w:r>
      <w:hyperlink w:anchor="Sec10" w:history="1">
        <w:r w:rsidR="00291533">
          <w:rPr>
            <w:rStyle w:val="Hyperlink"/>
            <w:lang w:val="en-US"/>
          </w:rPr>
          <w:t>S</w:t>
        </w:r>
        <w:r w:rsidRPr="005D4FD8">
          <w:rPr>
            <w:rStyle w:val="Hyperlink"/>
            <w:lang w:val="en-US"/>
          </w:rPr>
          <w:t>ection 10</w:t>
        </w:r>
      </w:hyperlink>
      <w:r w:rsidR="005B290F" w:rsidRPr="009B71F8">
        <w:rPr>
          <w:lang w:val="en-US"/>
        </w:rPr>
        <w:t xml:space="preserve"> – Contact </w:t>
      </w:r>
      <w:r w:rsidRPr="009B71F8">
        <w:rPr>
          <w:lang w:val="en-US"/>
        </w:rPr>
        <w:t>management</w:t>
      </w:r>
      <w:r w:rsidRPr="00A40805">
        <w:rPr>
          <w:lang w:val="en-US"/>
        </w:rPr>
        <w:t xml:space="preserve">). </w:t>
      </w:r>
    </w:p>
    <w:p w:rsidR="00C13A82" w:rsidRPr="00A40805" w:rsidRDefault="006A5089" w:rsidP="00C13A82">
      <w:pPr>
        <w:rPr>
          <w:lang w:val="en-US"/>
        </w:rPr>
      </w:pPr>
      <w:r w:rsidRPr="00A40805">
        <w:rPr>
          <w:lang w:val="en-US"/>
        </w:rPr>
        <w:t>People</w:t>
      </w:r>
      <w:r w:rsidR="00C13A82" w:rsidRPr="00A40805">
        <w:rPr>
          <w:lang w:val="en-US"/>
        </w:rPr>
        <w:t xml:space="preserve"> who are diagnosed with </w:t>
      </w:r>
      <w:r w:rsidR="00C217B8" w:rsidRPr="00A40805">
        <w:rPr>
          <w:i/>
          <w:lang w:val="en-US"/>
        </w:rPr>
        <w:t xml:space="preserve">N. gonorrhoeae </w:t>
      </w:r>
      <w:r w:rsidR="00C13A82" w:rsidRPr="00A40805">
        <w:rPr>
          <w:lang w:val="en-US"/>
        </w:rPr>
        <w:t xml:space="preserve">strains with </w:t>
      </w:r>
      <w:r w:rsidR="00820302">
        <w:rPr>
          <w:lang w:val="en-US"/>
        </w:rPr>
        <w:t>critical antimicrobial</w:t>
      </w:r>
      <w:r w:rsidR="005A168E" w:rsidRPr="005A168E">
        <w:rPr>
          <w:lang w:val="en-US"/>
        </w:rPr>
        <w:t xml:space="preserve"> resistan</w:t>
      </w:r>
      <w:r w:rsidR="00FA4A19">
        <w:rPr>
          <w:lang w:val="en-US"/>
        </w:rPr>
        <w:t>ce</w:t>
      </w:r>
      <w:r w:rsidR="00C217B8" w:rsidRPr="00A40805">
        <w:rPr>
          <w:lang w:val="en-US"/>
        </w:rPr>
        <w:t xml:space="preserve">, </w:t>
      </w:r>
      <w:r w:rsidR="00C13A82" w:rsidRPr="00A40805">
        <w:rPr>
          <w:lang w:val="en-US"/>
        </w:rPr>
        <w:t>and their contacts</w:t>
      </w:r>
      <w:r w:rsidR="00C217B8" w:rsidRPr="00A40805">
        <w:rPr>
          <w:lang w:val="en-US"/>
        </w:rPr>
        <w:t>,</w:t>
      </w:r>
      <w:r w:rsidR="00C13A82" w:rsidRPr="00A40805">
        <w:rPr>
          <w:lang w:val="en-US"/>
        </w:rPr>
        <w:t xml:space="preserve"> shoul</w:t>
      </w:r>
      <w:r w:rsidR="005B290F" w:rsidRPr="00A40805">
        <w:rPr>
          <w:lang w:val="en-US"/>
        </w:rPr>
        <w:t xml:space="preserve">d be managed as per </w:t>
      </w:r>
      <w:hyperlink w:anchor="AppxD" w:history="1">
        <w:r w:rsidR="005B290F" w:rsidRPr="009B71F8">
          <w:rPr>
            <w:rStyle w:val="Hyperlink"/>
            <w:lang w:val="en-US"/>
          </w:rPr>
          <w:t>Appendix D</w:t>
        </w:r>
      </w:hyperlink>
      <w:r w:rsidR="005B290F" w:rsidRPr="00A40805">
        <w:rPr>
          <w:lang w:val="en-US"/>
        </w:rPr>
        <w:t xml:space="preserve"> – </w:t>
      </w:r>
      <w:r w:rsidR="00C13A82" w:rsidRPr="00A40805">
        <w:rPr>
          <w:lang w:val="en-US"/>
        </w:rPr>
        <w:t>Public</w:t>
      </w:r>
      <w:r w:rsidR="005B290F" w:rsidRPr="00A40805">
        <w:rPr>
          <w:lang w:val="en-US"/>
        </w:rPr>
        <w:t xml:space="preserve"> </w:t>
      </w:r>
      <w:r w:rsidR="00291533">
        <w:rPr>
          <w:lang w:val="en-US"/>
        </w:rPr>
        <w:t>h</w:t>
      </w:r>
      <w:r w:rsidR="00C13A82" w:rsidRPr="00A40805">
        <w:rPr>
          <w:lang w:val="en-US"/>
        </w:rPr>
        <w:t>ealth response to</w:t>
      </w:r>
      <w:r w:rsidR="00291533">
        <w:rPr>
          <w:lang w:val="en-US"/>
        </w:rPr>
        <w:t xml:space="preserve"> critical antimicrobial resistant</w:t>
      </w:r>
      <w:r w:rsidR="00C13A82" w:rsidRPr="00A40805">
        <w:rPr>
          <w:lang w:val="en-US"/>
        </w:rPr>
        <w:t xml:space="preserve"> gonococcal </w:t>
      </w:r>
      <w:r w:rsidR="00291533">
        <w:rPr>
          <w:lang w:val="en-US"/>
        </w:rPr>
        <w:t>infection</w:t>
      </w:r>
      <w:r w:rsidR="00C217B8" w:rsidRPr="00A40805">
        <w:rPr>
          <w:lang w:val="en-US"/>
        </w:rPr>
        <w:t>.</w:t>
      </w:r>
    </w:p>
    <w:p w:rsidR="00C13A82" w:rsidRPr="00A40805" w:rsidRDefault="00C13A82" w:rsidP="00C13A82">
      <w:pPr>
        <w:rPr>
          <w:u w:val="single"/>
          <w:lang w:val="en-US"/>
        </w:rPr>
      </w:pPr>
      <w:r w:rsidRPr="00A40805">
        <w:rPr>
          <w:u w:val="single"/>
          <w:lang w:val="en-US"/>
        </w:rPr>
        <w:t>Clusters</w:t>
      </w:r>
    </w:p>
    <w:p w:rsidR="00C13A82" w:rsidRPr="00C13A82" w:rsidRDefault="00C13A82" w:rsidP="00C13A82">
      <w:pPr>
        <w:rPr>
          <w:lang w:val="en-US"/>
        </w:rPr>
      </w:pPr>
      <w:r w:rsidRPr="00A40805">
        <w:rPr>
          <w:lang w:val="en-US"/>
        </w:rPr>
        <w:t>Where clusters are</w:t>
      </w:r>
      <w:r w:rsidR="00A85C5B">
        <w:rPr>
          <w:lang w:val="en-US"/>
        </w:rPr>
        <w:t xml:space="preserve"> identifiable and</w:t>
      </w:r>
      <w:r w:rsidRPr="00A40805">
        <w:rPr>
          <w:lang w:val="en-US"/>
        </w:rPr>
        <w:t xml:space="preserve"> defined by time, person and place, an outbreak investigation should be initiated by </w:t>
      </w:r>
      <w:r w:rsidR="00D60B13" w:rsidRPr="00A40805">
        <w:rPr>
          <w:lang w:val="en-US"/>
        </w:rPr>
        <w:t>PHU</w:t>
      </w:r>
      <w:r w:rsidRPr="00A40805">
        <w:rPr>
          <w:lang w:val="en-US"/>
        </w:rPr>
        <w:t xml:space="preserve"> staff in conjunction with local sexual health services and other health services as appropriate. F</w:t>
      </w:r>
      <w:r w:rsidR="00123B7C">
        <w:rPr>
          <w:lang w:val="en-US"/>
        </w:rPr>
        <w:t>or clusters detected in remote A</w:t>
      </w:r>
      <w:r w:rsidRPr="00A40805">
        <w:rPr>
          <w:lang w:val="en-US"/>
        </w:rPr>
        <w:t>boriginal communities, consultation with and involvemen</w:t>
      </w:r>
      <w:r w:rsidR="00123B7C">
        <w:rPr>
          <w:lang w:val="en-US"/>
        </w:rPr>
        <w:t xml:space="preserve">t of local Aboriginal community </w:t>
      </w:r>
      <w:r w:rsidRPr="00A40805">
        <w:rPr>
          <w:lang w:val="en-US"/>
        </w:rPr>
        <w:t xml:space="preserve">controlled health services is advised. Where a cluster of </w:t>
      </w:r>
      <w:r w:rsidR="000B059F" w:rsidRPr="000B059F">
        <w:rPr>
          <w:lang w:val="en-US"/>
        </w:rPr>
        <w:t>gonococcal infection</w:t>
      </w:r>
      <w:r w:rsidRPr="00A40805">
        <w:rPr>
          <w:lang w:val="en-US"/>
        </w:rPr>
        <w:t xml:space="preserve"> notifications is associated with </w:t>
      </w:r>
      <w:r w:rsidR="005B290F" w:rsidRPr="00A40805">
        <w:rPr>
          <w:lang w:val="en-US"/>
        </w:rPr>
        <w:t xml:space="preserve">a </w:t>
      </w:r>
      <w:r w:rsidR="003C0798">
        <w:rPr>
          <w:lang w:val="en-US"/>
        </w:rPr>
        <w:t xml:space="preserve">brothel or </w:t>
      </w:r>
      <w:r w:rsidR="00D60B13" w:rsidRPr="00A40805">
        <w:rPr>
          <w:lang w:val="en-US"/>
        </w:rPr>
        <w:t>sex</w:t>
      </w:r>
      <w:r w:rsidR="00123B7C">
        <w:rPr>
          <w:lang w:val="en-US"/>
        </w:rPr>
        <w:t>-</w:t>
      </w:r>
      <w:r w:rsidR="00D60B13" w:rsidRPr="00A40805">
        <w:rPr>
          <w:lang w:val="en-US"/>
        </w:rPr>
        <w:t>on</w:t>
      </w:r>
      <w:r w:rsidR="00123B7C">
        <w:rPr>
          <w:lang w:val="en-US"/>
        </w:rPr>
        <w:t>-</w:t>
      </w:r>
      <w:r w:rsidR="00D60B13" w:rsidRPr="00A40805">
        <w:rPr>
          <w:lang w:val="en-US"/>
        </w:rPr>
        <w:t>premises venue</w:t>
      </w:r>
      <w:r w:rsidR="005B290F" w:rsidRPr="00A40805">
        <w:rPr>
          <w:lang w:val="en-US"/>
        </w:rPr>
        <w:t xml:space="preserve">, refer to </w:t>
      </w:r>
      <w:hyperlink w:anchor="Sec11" w:history="1">
        <w:r w:rsidR="00123B7C">
          <w:rPr>
            <w:rStyle w:val="Hyperlink"/>
            <w:lang w:val="en-US"/>
          </w:rPr>
          <w:t>S</w:t>
        </w:r>
        <w:r w:rsidR="005B290F" w:rsidRPr="005D4FD8">
          <w:rPr>
            <w:rStyle w:val="Hyperlink"/>
            <w:lang w:val="en-US"/>
          </w:rPr>
          <w:t>ection 11</w:t>
        </w:r>
      </w:hyperlink>
      <w:r w:rsidR="005B290F" w:rsidRPr="009B71F8">
        <w:rPr>
          <w:lang w:val="en-US"/>
        </w:rPr>
        <w:t xml:space="preserve"> – Special </w:t>
      </w:r>
      <w:r w:rsidRPr="009B71F8">
        <w:rPr>
          <w:lang w:val="en-US"/>
        </w:rPr>
        <w:t>situations</w:t>
      </w:r>
      <w:r w:rsidRPr="00C13A82">
        <w:rPr>
          <w:lang w:val="en-US"/>
        </w:rPr>
        <w:t>.</w:t>
      </w:r>
    </w:p>
    <w:p w:rsidR="002F6115" w:rsidRDefault="002F6115" w:rsidP="00BB587D">
      <w:pPr>
        <w:pStyle w:val="Heading1"/>
        <w:numPr>
          <w:ilvl w:val="0"/>
          <w:numId w:val="2"/>
        </w:numPr>
      </w:pPr>
      <w:bookmarkStart w:id="35" w:name="_Toc8202642"/>
      <w:bookmarkStart w:id="36" w:name="Sec9"/>
      <w:r>
        <w:t>Environmental evaluation</w:t>
      </w:r>
      <w:bookmarkEnd w:id="35"/>
      <w:r w:rsidRPr="002264F9">
        <w:t xml:space="preserve"> </w:t>
      </w:r>
    </w:p>
    <w:bookmarkEnd w:id="36"/>
    <w:p w:rsidR="00560088" w:rsidRDefault="00560088" w:rsidP="00B627C8">
      <w:pPr>
        <w:pStyle w:val="BodyText"/>
      </w:pPr>
      <w:r>
        <w:t>Not applicable</w:t>
      </w:r>
    </w:p>
    <w:p w:rsidR="002F6115" w:rsidRPr="00A40805" w:rsidRDefault="002F6115" w:rsidP="000D38F8">
      <w:pPr>
        <w:pStyle w:val="Heading1"/>
        <w:numPr>
          <w:ilvl w:val="0"/>
          <w:numId w:val="2"/>
        </w:numPr>
      </w:pPr>
      <w:bookmarkStart w:id="37" w:name="_Toc8202643"/>
      <w:bookmarkStart w:id="38" w:name="Sec10"/>
      <w:r w:rsidRPr="00B34846">
        <w:t>Contact management</w:t>
      </w:r>
      <w:bookmarkEnd w:id="37"/>
    </w:p>
    <w:bookmarkEnd w:id="38"/>
    <w:p w:rsidR="002F6115" w:rsidRDefault="00DB7FB4" w:rsidP="0028653A">
      <w:r w:rsidRPr="00B75517">
        <w:t xml:space="preserve">When patients are diagnosed with a treatable </w:t>
      </w:r>
      <w:r w:rsidR="000C7ACD" w:rsidRPr="00B75517">
        <w:t>STI</w:t>
      </w:r>
      <w:r w:rsidRPr="00B75517">
        <w:t xml:space="preserve"> it is vital that testing and treatment of their sexual partners is properly considered, discussed and supported.  Research shows that a substantial proportion of the partners of such patients will be infected but unaware of this, warranting efforts to ensure partner notification is facilitated and completed successfully. Treatment of infected partners will help them </w:t>
      </w:r>
      <w:r w:rsidRPr="00B75517">
        <w:lastRenderedPageBreak/>
        <w:t>avert complications and reduce the duration of infectiousness, potentially curbing further sexual transmission</w:t>
      </w:r>
      <w:r w:rsidR="00B75517" w:rsidRPr="00B75517">
        <w:t xml:space="preserve"> </w:t>
      </w:r>
      <w:r w:rsidR="00B75517" w:rsidRPr="00B75517">
        <w:fldChar w:fldCharType="begin"/>
      </w:r>
      <w:r w:rsidR="00171FF7">
        <w:instrText xml:space="preserve"> ADDIN EN.CITE &lt;EndNote&gt;&lt;Cite&gt;&lt;Author&gt;The Australasian Society for HIV Viral Hepatitis and Sexual Health Medicine (ASHM)&lt;/Author&gt;&lt;Year&gt;2016&lt;/Year&gt;&lt;RecNum&gt;34&lt;/RecNum&gt;&lt;DisplayText&gt;(35)&lt;/DisplayText&gt;&lt;record&gt;&lt;rec-number&gt;34&lt;/rec-number&gt;&lt;foreign-keys&gt;&lt;key app="EN" db-id="fzaaxasxops2faezrzkxwvvy0ffap0tvxwfx" timestamp="1539557690"&gt;34&lt;/key&gt;&lt;/foreign-keys&gt;&lt;ref-type name="Web Page"&gt;12&lt;/ref-type&gt;&lt;contributors&gt;&lt;authors&gt;&lt;author&gt;The Australasian Society for HIV Viral Hepatitis and Sexual Health Medicine (ASHM), &lt;/author&gt;&lt;/authors&gt;&lt;secondary-authors&gt;&lt;author&gt;The Australian Government Department of Health&lt;/author&gt;&lt;/secondary-authors&gt;&lt;/contributors&gt;&lt;titles&gt;&lt;title&gt;Australasian Contact Tracing Guidelines &lt;/title&gt;&lt;/titles&gt;&lt;dates&gt;&lt;year&gt;2016&lt;/year&gt;&lt;/dates&gt;&lt;urls&gt;&lt;related-urls&gt;&lt;url&gt;&lt;style face="underline" font="default" size="100%"&gt;www.contacttracing.ashm.org.au/conditions/when-contact-tracing-is-recommended/gonorrhoea&lt;/style&gt;&lt;/url&gt;&lt;/related-urls&gt;&lt;/urls&gt;&lt;/record&gt;&lt;/Cite&gt;&lt;/EndNote&gt;</w:instrText>
      </w:r>
      <w:r w:rsidR="00B75517" w:rsidRPr="00B75517">
        <w:fldChar w:fldCharType="separate"/>
      </w:r>
      <w:r w:rsidR="00171FF7">
        <w:rPr>
          <w:noProof/>
        </w:rPr>
        <w:t>(35)</w:t>
      </w:r>
      <w:r w:rsidR="00B75517" w:rsidRPr="00B75517">
        <w:fldChar w:fldCharType="end"/>
      </w:r>
      <w:r w:rsidRPr="00B75517">
        <w:t>.</w:t>
      </w:r>
      <w:r w:rsidR="00506B3D">
        <w:t xml:space="preserve">  </w:t>
      </w:r>
    </w:p>
    <w:p w:rsidR="00A57BAC" w:rsidRPr="007E2E95" w:rsidRDefault="00A57BAC" w:rsidP="0028653A">
      <w:r>
        <w:t>Partner notification/contact tracing includes a range of supportive interventions intended to assist cases</w:t>
      </w:r>
      <w:r w:rsidR="00123B7C">
        <w:t xml:space="preserve"> to</w:t>
      </w:r>
      <w:r>
        <w:t xml:space="preserve"> get their partners </w:t>
      </w:r>
      <w:r w:rsidR="00DB7FB4">
        <w:t>tested and treated. Establishing rapport and engagement with cases is important to facilitate identification of contacts.</w:t>
      </w:r>
    </w:p>
    <w:p w:rsidR="002F6115" w:rsidRPr="00712B1F" w:rsidRDefault="002F6115" w:rsidP="0028653A">
      <w:pPr>
        <w:rPr>
          <w:color w:val="00B050"/>
        </w:rPr>
      </w:pPr>
      <w:r w:rsidRPr="007E2E95">
        <w:t>Timely contact tracing</w:t>
      </w:r>
      <w:r w:rsidR="00DB7FB4">
        <w:t>/</w:t>
      </w:r>
      <w:r w:rsidRPr="007E2E95">
        <w:t>partner notification should be prioritised and performed in all cases of confirmed infection</w:t>
      </w:r>
      <w:r w:rsidR="004F226B">
        <w:t>,</w:t>
      </w:r>
      <w:r w:rsidR="00FA4A19">
        <w:t xml:space="preserve"> and t</w:t>
      </w:r>
      <w:r w:rsidR="000C738F">
        <w:t>he treating clinician is primarily responsible for this.</w:t>
      </w:r>
      <w:r w:rsidRPr="007E2E95">
        <w:t xml:space="preserve"> </w:t>
      </w:r>
      <w:r w:rsidRPr="00712B1F">
        <w:t>High</w:t>
      </w:r>
      <w:r w:rsidR="00FA4A19" w:rsidRPr="00712B1F">
        <w:t xml:space="preserve"> </w:t>
      </w:r>
      <w:r w:rsidRPr="00712B1F">
        <w:t xml:space="preserve">priority should be given to </w:t>
      </w:r>
      <w:r w:rsidR="008229E7" w:rsidRPr="00712B1F">
        <w:t xml:space="preserve">critical antimicrobial </w:t>
      </w:r>
      <w:r w:rsidRPr="00712B1F">
        <w:t xml:space="preserve">resistant </w:t>
      </w:r>
      <w:r w:rsidR="00CA6881" w:rsidRPr="00712B1F">
        <w:t>cases</w:t>
      </w:r>
      <w:r w:rsidR="00123B7C">
        <w:t>,</w:t>
      </w:r>
      <w:r w:rsidR="00506B3D" w:rsidRPr="00712B1F">
        <w:t xml:space="preserve"> </w:t>
      </w:r>
      <w:r w:rsidRPr="00712B1F">
        <w:t>minors</w:t>
      </w:r>
      <w:r w:rsidR="00041F4A" w:rsidRPr="00712B1F">
        <w:t xml:space="preserve"> (under 16 years of age)</w:t>
      </w:r>
      <w:r w:rsidRPr="00712B1F">
        <w:t>,</w:t>
      </w:r>
      <w:r w:rsidR="005A168E" w:rsidRPr="00712B1F">
        <w:t xml:space="preserve"> pregnant women</w:t>
      </w:r>
      <w:r w:rsidRPr="00712B1F">
        <w:t xml:space="preserve"> and outbreaks</w:t>
      </w:r>
      <w:r w:rsidR="00FA4A19" w:rsidRPr="00712B1F">
        <w:t>, and public health units should oversee this</w:t>
      </w:r>
      <w:r w:rsidRPr="00712B1F">
        <w:t>.</w:t>
      </w:r>
    </w:p>
    <w:p w:rsidR="002F6115" w:rsidRDefault="002F6115" w:rsidP="0028653A">
      <w:r w:rsidRPr="007E2E95">
        <w:t>There are various resources that clinicians may utilise in supporting the case to undertake prompt partner notification, such as web based notification services</w:t>
      </w:r>
      <w:r w:rsidR="00670E4E">
        <w:rPr>
          <w:rStyle w:val="FootnoteReference"/>
        </w:rPr>
        <w:footnoteReference w:id="4"/>
      </w:r>
      <w:r w:rsidRPr="007E2E95">
        <w:t xml:space="preserve">. Clinicians may seek assistance, advice and support for contact tracing via sexual health services or </w:t>
      </w:r>
      <w:r w:rsidR="00AB40D6">
        <w:t>PHUs</w:t>
      </w:r>
      <w:r w:rsidR="00670E4E">
        <w:rPr>
          <w:rStyle w:val="FootnoteReference"/>
        </w:rPr>
        <w:footnoteReference w:id="5"/>
      </w:r>
      <w:r w:rsidRPr="007E2E95">
        <w:t>.</w:t>
      </w:r>
    </w:p>
    <w:p w:rsidR="0066352D" w:rsidRPr="007E2E95" w:rsidRDefault="0066352D" w:rsidP="0028653A"/>
    <w:p w:rsidR="002F6115" w:rsidRPr="00F058F0" w:rsidRDefault="002F6115" w:rsidP="00B627C8">
      <w:pPr>
        <w:pStyle w:val="Heading2"/>
        <w:rPr>
          <w:i w:val="0"/>
        </w:rPr>
      </w:pPr>
      <w:bookmarkStart w:id="39" w:name="_Toc8202644"/>
      <w:r w:rsidRPr="00F058F0">
        <w:t>Identification of contacts</w:t>
      </w:r>
      <w:bookmarkEnd w:id="39"/>
    </w:p>
    <w:p w:rsidR="003A3C94" w:rsidRDefault="003A3C94" w:rsidP="00B627C8">
      <w:pPr>
        <w:pStyle w:val="BodyText"/>
      </w:pPr>
      <w:r w:rsidRPr="003A3C94">
        <w:t xml:space="preserve">A </w:t>
      </w:r>
      <w:r w:rsidRPr="003A3C94">
        <w:rPr>
          <w:b/>
        </w:rPr>
        <w:t>contact</w:t>
      </w:r>
      <w:r w:rsidRPr="003A3C94">
        <w:t xml:space="preserve"> is anyone who has had unprotected sexual contact (including oral and anal sex) with a person with </w:t>
      </w:r>
      <w:r w:rsidR="000B059F" w:rsidRPr="000B059F">
        <w:t>gonococcal infection</w:t>
      </w:r>
      <w:r w:rsidRPr="003A3C94">
        <w:t xml:space="preserve">. A neonate born to an infected </w:t>
      </w:r>
      <w:r w:rsidRPr="003A3C94">
        <w:lastRenderedPageBreak/>
        <w:t>mother is also considered a contact. Contacts should be traced back for a minimum of 2 months according to the case’s sexual history.</w:t>
      </w:r>
    </w:p>
    <w:p w:rsidR="00894BDA" w:rsidRDefault="00AA1E8D" w:rsidP="00B627C8">
      <w:pPr>
        <w:pStyle w:val="BodyText"/>
      </w:pPr>
      <w:r w:rsidRPr="00AA1E8D">
        <w:t xml:space="preserve">It is the responsibility of the diagnosing clinician to initiate contact tracing discussions with the case. </w:t>
      </w:r>
      <w:r w:rsidRPr="001D7699">
        <w:t>Clinicians should then follow up with the case after one week to ensure partners have been notified or to offer more contact tracing support.</w:t>
      </w:r>
      <w:r w:rsidR="00541F5D">
        <w:t xml:space="preserve"> </w:t>
      </w:r>
    </w:p>
    <w:p w:rsidR="00541F5D" w:rsidRDefault="00541F5D" w:rsidP="00B627C8">
      <w:pPr>
        <w:pStyle w:val="BodyText"/>
      </w:pPr>
      <w:r>
        <w:t xml:space="preserve">Highest priority should be given to </w:t>
      </w:r>
      <w:r w:rsidR="00A470C1">
        <w:t>critical</w:t>
      </w:r>
      <w:r>
        <w:t xml:space="preserve"> </w:t>
      </w:r>
      <w:r w:rsidR="002D6BF9">
        <w:t xml:space="preserve">antimicrobial </w:t>
      </w:r>
      <w:r>
        <w:t xml:space="preserve">resistant </w:t>
      </w:r>
      <w:r w:rsidRPr="00A40805">
        <w:rPr>
          <w:color w:val="auto"/>
        </w:rPr>
        <w:t>cases (</w:t>
      </w:r>
      <w:hyperlink w:anchor="AppxD" w:history="1">
        <w:r w:rsidRPr="00BD40DA">
          <w:rPr>
            <w:rStyle w:val="Hyperlink"/>
            <w:rFonts w:cs="Tahoma"/>
          </w:rPr>
          <w:t>Appe</w:t>
        </w:r>
        <w:r w:rsidR="005B290F" w:rsidRPr="00BD40DA">
          <w:rPr>
            <w:rStyle w:val="Hyperlink"/>
            <w:rFonts w:cs="Tahoma"/>
          </w:rPr>
          <w:t>ndix D</w:t>
        </w:r>
      </w:hyperlink>
      <w:r w:rsidR="005B290F" w:rsidRPr="00A40805">
        <w:rPr>
          <w:color w:val="auto"/>
        </w:rPr>
        <w:t>),</w:t>
      </w:r>
      <w:r w:rsidR="00C377C0" w:rsidRPr="00A40805">
        <w:rPr>
          <w:color w:val="auto"/>
        </w:rPr>
        <w:t xml:space="preserve"> pregnant women,</w:t>
      </w:r>
      <w:r w:rsidR="005B290F" w:rsidRPr="00A40805">
        <w:rPr>
          <w:color w:val="auto"/>
        </w:rPr>
        <w:t xml:space="preserve"> minors and outbreaks (</w:t>
      </w:r>
      <w:hyperlink w:anchor="Sec11" w:history="1">
        <w:r w:rsidR="00123B7C">
          <w:rPr>
            <w:rStyle w:val="Hyperlink"/>
            <w:rFonts w:cs="Tahoma"/>
          </w:rPr>
          <w:t>S</w:t>
        </w:r>
        <w:r w:rsidR="001A0CFB" w:rsidRPr="005D4FD8">
          <w:rPr>
            <w:rStyle w:val="Hyperlink"/>
            <w:rFonts w:cs="Tahoma"/>
          </w:rPr>
          <w:t>ection 11</w:t>
        </w:r>
      </w:hyperlink>
      <w:r w:rsidR="001A0CFB" w:rsidRPr="009B71F8">
        <w:rPr>
          <w:color w:val="auto"/>
        </w:rPr>
        <w:t xml:space="preserve"> – Special s</w:t>
      </w:r>
      <w:r w:rsidRPr="009B71F8">
        <w:rPr>
          <w:color w:val="auto"/>
        </w:rPr>
        <w:t>ituations</w:t>
      </w:r>
      <w:r w:rsidRPr="00A40805">
        <w:rPr>
          <w:color w:val="auto"/>
        </w:rPr>
        <w:t xml:space="preserve">). </w:t>
      </w:r>
      <w:r w:rsidR="002D6BF9" w:rsidRPr="002D6BF9">
        <w:t xml:space="preserve">In the case of critical antimicrobial </w:t>
      </w:r>
      <w:r w:rsidR="00506B3D" w:rsidRPr="002D6BF9">
        <w:t>resistan</w:t>
      </w:r>
      <w:r w:rsidR="00506B3D">
        <w:t>t</w:t>
      </w:r>
      <w:r w:rsidR="00506B3D" w:rsidRPr="002D6BF9">
        <w:t xml:space="preserve"> </w:t>
      </w:r>
      <w:r w:rsidR="00C516BD" w:rsidRPr="00C516BD">
        <w:t>gonococcal infection</w:t>
      </w:r>
      <w:r w:rsidR="002D6BF9" w:rsidRPr="002D6BF9">
        <w:t>, the clinical service treating the case may be best placed to undertake contact tracing</w:t>
      </w:r>
      <w:r w:rsidR="000C7ACD">
        <w:t xml:space="preserve"> but it is the </w:t>
      </w:r>
      <w:r w:rsidR="002D6BF9" w:rsidRPr="002D6BF9">
        <w:t>responsibility</w:t>
      </w:r>
      <w:r w:rsidR="000C7ACD">
        <w:t xml:space="preserve"> of the PHU to </w:t>
      </w:r>
      <w:r w:rsidR="002D6BF9" w:rsidRPr="002D6BF9">
        <w:t>ensure that it</w:t>
      </w:r>
      <w:r w:rsidR="000C7ACD">
        <w:t xml:space="preserve"> has been undertaken.</w:t>
      </w:r>
      <w:r w:rsidR="002D6BF9" w:rsidRPr="002D6BF9">
        <w:t xml:space="preserve"> </w:t>
      </w:r>
    </w:p>
    <w:p w:rsidR="00AA1E8D" w:rsidRDefault="009F7C8E" w:rsidP="00B627C8">
      <w:pPr>
        <w:pStyle w:val="BodyText"/>
      </w:pPr>
      <w:r>
        <w:t>Infants</w:t>
      </w:r>
      <w:r w:rsidR="00AA1E8D" w:rsidRPr="00AA1E8D">
        <w:t xml:space="preserve"> who may have been exposed to </w:t>
      </w:r>
      <w:r w:rsidR="00C516BD" w:rsidRPr="00C516BD">
        <w:t>gonococcal infection</w:t>
      </w:r>
      <w:r w:rsidR="00AA1E8D" w:rsidRPr="00AA1E8D">
        <w:t xml:space="preserve"> during </w:t>
      </w:r>
      <w:r w:rsidR="002D6BF9">
        <w:t>vaginal delivery</w:t>
      </w:r>
      <w:r w:rsidR="00AA1E8D" w:rsidRPr="00AA1E8D">
        <w:t xml:space="preserve"> require urgent</w:t>
      </w:r>
      <w:r>
        <w:t xml:space="preserve"> identification,</w:t>
      </w:r>
      <w:r w:rsidR="00AA1E8D" w:rsidRPr="00AA1E8D">
        <w:t xml:space="preserve"> follow up and treatment.</w:t>
      </w:r>
    </w:p>
    <w:p w:rsidR="002F6115" w:rsidRPr="00F058F0" w:rsidRDefault="00292C7B" w:rsidP="002A0F41">
      <w:pPr>
        <w:pStyle w:val="Heading2"/>
      </w:pPr>
      <w:bookmarkStart w:id="40" w:name="_Toc8202645"/>
      <w:r>
        <w:t>Treatment of contacts</w:t>
      </w:r>
      <w:bookmarkEnd w:id="40"/>
    </w:p>
    <w:p w:rsidR="0051622E" w:rsidRPr="00AB40D6" w:rsidRDefault="00C20F6C" w:rsidP="00B627C8">
      <w:pPr>
        <w:pStyle w:val="BodyText"/>
        <w:rPr>
          <w:vertAlign w:val="superscript"/>
        </w:rPr>
      </w:pPr>
      <w:r>
        <w:t>R</w:t>
      </w:r>
      <w:r w:rsidR="0051622E">
        <w:t>ecommended treatment</w:t>
      </w:r>
      <w:r>
        <w:t xml:space="preserve"> should be offered </w:t>
      </w:r>
      <w:r w:rsidR="0051622E">
        <w:t>to all contacts</w:t>
      </w:r>
      <w:r>
        <w:t xml:space="preserve">. </w:t>
      </w:r>
      <w:r w:rsidR="009705C3">
        <w:t>See</w:t>
      </w:r>
      <w:r>
        <w:t xml:space="preserve"> </w:t>
      </w:r>
      <w:r w:rsidR="00D73833" w:rsidRPr="00123B7C">
        <w:rPr>
          <w:i/>
        </w:rPr>
        <w:t>Australasian Contact Tracing</w:t>
      </w:r>
      <w:r w:rsidRPr="00123B7C">
        <w:rPr>
          <w:i/>
        </w:rPr>
        <w:t xml:space="preserve"> </w:t>
      </w:r>
      <w:r w:rsidR="00020F8D" w:rsidRPr="00123B7C">
        <w:rPr>
          <w:i/>
        </w:rPr>
        <w:t>Guidelines</w:t>
      </w:r>
      <w:r w:rsidR="009705C3" w:rsidRPr="00123B7C">
        <w:rPr>
          <w:i/>
        </w:rPr>
        <w:t xml:space="preserve"> – Gonorrhoea</w:t>
      </w:r>
      <w:bookmarkStart w:id="41" w:name="ContactTracing"/>
      <w:r w:rsidR="00A86DD3">
        <w:t xml:space="preserve"> </w:t>
      </w:r>
      <w:r w:rsidR="00A86DD3">
        <w:fldChar w:fldCharType="begin"/>
      </w:r>
      <w:r w:rsidR="00171FF7">
        <w:instrText xml:space="preserve"> ADDIN EN.CITE &lt;EndNote&gt;&lt;Cite&gt;&lt;Author&gt;The Australasian Society for HIV Viral Hepatitis and Sexual Health Medicine (ASHM)&lt;/Author&gt;&lt;Year&gt;2016&lt;/Year&gt;&lt;RecNum&gt;34&lt;/RecNum&gt;&lt;DisplayText&gt;(35)&lt;/DisplayText&gt;&lt;record&gt;&lt;rec-number&gt;34&lt;/rec-number&gt;&lt;foreign-keys&gt;&lt;key app="EN" db-id="fzaaxasxops2faezrzkxwvvy0ffap0tvxwfx" timestamp="1539557690"&gt;34&lt;/key&gt;&lt;/foreign-keys&gt;&lt;ref-type name="Web Page"&gt;12&lt;/ref-type&gt;&lt;contributors&gt;&lt;authors&gt;&lt;author&gt;The Australasian Society for HIV Viral Hepatitis and Sexual Health Medicine (ASHM), &lt;/author&gt;&lt;/authors&gt;&lt;secondary-authors&gt;&lt;author&gt;The Australian Government Department of Health&lt;/author&gt;&lt;/secondary-authors&gt;&lt;/contributors&gt;&lt;titles&gt;&lt;title&gt;Australasian Contact Tracing Guidelines &lt;/title&gt;&lt;/titles&gt;&lt;dates&gt;&lt;year&gt;2016&lt;/year&gt;&lt;/dates&gt;&lt;urls&gt;&lt;related-urls&gt;&lt;url&gt;&lt;style face="underline" font="default" size="100%"&gt;www.contacttracing.ashm.org.au/conditions/when-contact-tracing-is-recommended/gonorrhoea&lt;/style&gt;&lt;/url&gt;&lt;/related-urls&gt;&lt;/urls&gt;&lt;/record&gt;&lt;/Cite&gt;&lt;/EndNote&gt;</w:instrText>
      </w:r>
      <w:r w:rsidR="00A86DD3">
        <w:fldChar w:fldCharType="separate"/>
      </w:r>
      <w:r w:rsidR="00171FF7">
        <w:rPr>
          <w:noProof/>
        </w:rPr>
        <w:t>(35)</w:t>
      </w:r>
      <w:r w:rsidR="00A86DD3">
        <w:fldChar w:fldCharType="end"/>
      </w:r>
      <w:bookmarkEnd w:id="41"/>
      <w:r w:rsidR="009705C3">
        <w:t xml:space="preserve"> </w:t>
      </w:r>
      <w:r w:rsidR="008C3EB0">
        <w:t xml:space="preserve">and the </w:t>
      </w:r>
      <w:r w:rsidR="00020F8D" w:rsidRPr="00123B7C">
        <w:rPr>
          <w:i/>
        </w:rPr>
        <w:t xml:space="preserve">Australian </w:t>
      </w:r>
      <w:r w:rsidR="008C3EB0" w:rsidRPr="00123B7C">
        <w:rPr>
          <w:i/>
        </w:rPr>
        <w:t>STI Management Guidelines</w:t>
      </w:r>
      <w:r w:rsidR="00A86DD3">
        <w:t xml:space="preserve"> </w:t>
      </w:r>
      <w:r w:rsidR="00A86DD3">
        <w:fldChar w:fldCharType="begin"/>
      </w:r>
      <w:r w:rsidR="008E71EF">
        <w:instrText xml:space="preserve"> ADDIN EN.CITE &lt;EndNote&gt;&lt;Cite&gt;&lt;Author&gt;Australian Sexual Health Alliance (ASHA)&lt;/Author&gt;&lt;Year&gt;2018&lt;/Year&gt;&lt;RecNum&gt;15&lt;/RecNum&gt;&lt;DisplayText&gt;(13)&lt;/DisplayText&gt;&lt;record&gt;&lt;rec-number&gt;15&lt;/rec-number&gt;&lt;foreign-keys&gt;&lt;key app="EN" db-id="fzaaxasxops2faezrzkxwvvy0ffap0tvxwfx" timestamp="1539229114"&gt;15&lt;/key&gt;&lt;/foreign-keys&gt;&lt;ref-type name="Web Page"&gt;12&lt;/ref-type&gt;&lt;contributors&gt;&lt;authors&gt;&lt;author&gt;Australian Sexual Health Alliance (ASHA),&lt;/author&gt;&lt;/authors&gt;&lt;/contributors&gt;&lt;titles&gt;&lt;title&gt;Australian STI Management Guidelines for use in primary care&lt;/title&gt;&lt;/titles&gt;&lt;number&gt;1 May 2018&lt;/number&gt;&lt;dates&gt;&lt;year&gt;2018&lt;/year&gt;&lt;pub-dates&gt;&lt;date&gt;March 2018&lt;/date&gt;&lt;/pub-dates&gt;&lt;/dates&gt;&lt;urls&gt;&lt;related-urls&gt;&lt;url&gt;&lt;style face="underline" font="default" size="100%"&gt;www.sti.guidelines.org.au/&lt;/style&gt;&lt;/url&gt;&lt;/related-urls&gt;&lt;/urls&gt;&lt;/record&gt;&lt;/Cite&gt;&lt;/EndNote&gt;</w:instrText>
      </w:r>
      <w:r w:rsidR="00A86DD3">
        <w:fldChar w:fldCharType="separate"/>
      </w:r>
      <w:r w:rsidR="008E71EF">
        <w:rPr>
          <w:noProof/>
        </w:rPr>
        <w:t>(13)</w:t>
      </w:r>
      <w:r w:rsidR="00A86DD3">
        <w:fldChar w:fldCharType="end"/>
      </w:r>
      <w:r w:rsidR="008C3EB0">
        <w:t xml:space="preserve"> </w:t>
      </w:r>
      <w:r w:rsidR="009705C3">
        <w:t>for more information</w:t>
      </w:r>
      <w:r>
        <w:t>.</w:t>
      </w:r>
    </w:p>
    <w:p w:rsidR="00A92091" w:rsidRDefault="00A92091" w:rsidP="00B627C8">
      <w:pPr>
        <w:pStyle w:val="BodyText"/>
      </w:pPr>
      <w:r w:rsidRPr="00A92091">
        <w:t xml:space="preserve">All contacts should be treated presumptively with recommended </w:t>
      </w:r>
      <w:r w:rsidR="00C516BD" w:rsidRPr="00C516BD">
        <w:t>gonococcal infection</w:t>
      </w:r>
      <w:r w:rsidRPr="00A92091">
        <w:t xml:space="preserve"> treatment. </w:t>
      </w:r>
      <w:r w:rsidR="00AA1E8D">
        <w:t xml:space="preserve"> </w:t>
      </w:r>
      <w:r w:rsidR="000C738F" w:rsidRPr="000C738F">
        <w:t xml:space="preserve"> </w:t>
      </w:r>
      <w:r w:rsidRPr="00A92091">
        <w:t>Appropriate specimens for antimicrobial susceptibility testing should be obtained prior to initiating treatment.</w:t>
      </w:r>
    </w:p>
    <w:p w:rsidR="00E43B9A" w:rsidRDefault="00E43B9A" w:rsidP="00B627C8">
      <w:pPr>
        <w:pStyle w:val="BodyText"/>
      </w:pPr>
      <w:r w:rsidRPr="00E43B9A">
        <w:t xml:space="preserve">Special consideration should be given to pregnant women undergoing </w:t>
      </w:r>
      <w:r w:rsidR="00C516BD" w:rsidRPr="00C516BD">
        <w:t>gonococcal infection</w:t>
      </w:r>
      <w:r w:rsidRPr="00E43B9A">
        <w:t xml:space="preserve"> treatment regarding medication risk. Neonates born to infected mothers must be tested and treated for </w:t>
      </w:r>
      <w:r w:rsidR="008D1AA3" w:rsidRPr="008D1AA3">
        <w:t>gonococcal infection</w:t>
      </w:r>
      <w:r w:rsidRPr="00E43B9A">
        <w:t>; expert advice should be sought.</w:t>
      </w:r>
    </w:p>
    <w:p w:rsidR="002F6115" w:rsidRPr="00F058F0" w:rsidRDefault="002F6115" w:rsidP="00B627C8">
      <w:pPr>
        <w:pStyle w:val="Heading2"/>
        <w:rPr>
          <w:i w:val="0"/>
          <w:iCs w:val="0"/>
        </w:rPr>
      </w:pPr>
      <w:bookmarkStart w:id="42" w:name="_Toc8202646"/>
      <w:r w:rsidRPr="00F058F0">
        <w:t>Education</w:t>
      </w:r>
      <w:bookmarkEnd w:id="42"/>
    </w:p>
    <w:p w:rsidR="00CC5B1B" w:rsidRDefault="00A92091" w:rsidP="00916455">
      <w:pPr>
        <w:pStyle w:val="BodyText"/>
      </w:pPr>
      <w:r>
        <w:t>E</w:t>
      </w:r>
      <w:r w:rsidR="00CC5B1B">
        <w:t>ducation on prevention of gonococcal infection should be provided</w:t>
      </w:r>
      <w:r w:rsidR="00C20F6C">
        <w:t xml:space="preserve"> for contacts</w:t>
      </w:r>
      <w:r>
        <w:t xml:space="preserve"> (as for cases)</w:t>
      </w:r>
      <w:r w:rsidR="00C20F6C">
        <w:t>.</w:t>
      </w:r>
      <w:r w:rsidR="00CC5B1B">
        <w:t xml:space="preserve"> </w:t>
      </w:r>
    </w:p>
    <w:p w:rsidR="002F6115" w:rsidRPr="00F058F0" w:rsidRDefault="002F6115" w:rsidP="00B627C8">
      <w:pPr>
        <w:pStyle w:val="Heading2"/>
        <w:rPr>
          <w:i w:val="0"/>
          <w:iCs w:val="0"/>
        </w:rPr>
      </w:pPr>
      <w:bookmarkStart w:id="43" w:name="_Toc8202647"/>
      <w:r w:rsidRPr="00F058F0">
        <w:t>Isolation and restriction</w:t>
      </w:r>
      <w:bookmarkEnd w:id="43"/>
    </w:p>
    <w:p w:rsidR="00524A39" w:rsidRDefault="00932E9E" w:rsidP="00B627C8">
      <w:pPr>
        <w:pStyle w:val="BodyText"/>
      </w:pPr>
      <w:r w:rsidRPr="00932E9E">
        <w:t xml:space="preserve">The </w:t>
      </w:r>
      <w:r w:rsidR="00524A39">
        <w:t>contact</w:t>
      </w:r>
      <w:r w:rsidRPr="00932E9E">
        <w:t xml:space="preserve"> should be advised to have no sexual contact (including </w:t>
      </w:r>
      <w:r w:rsidR="00A92091">
        <w:t xml:space="preserve">vaginal, </w:t>
      </w:r>
      <w:r w:rsidR="00123B7C">
        <w:t>oral and anal sex) for 7 </w:t>
      </w:r>
      <w:r w:rsidRPr="00932E9E">
        <w:t>days after</w:t>
      </w:r>
      <w:r w:rsidR="00A92091">
        <w:t xml:space="preserve"> the completion of</w:t>
      </w:r>
      <w:r w:rsidRPr="00932E9E">
        <w:t xml:space="preserve"> treatment.</w:t>
      </w:r>
      <w:r w:rsidR="00A92091">
        <w:t xml:space="preserve"> </w:t>
      </w:r>
      <w:r w:rsidRPr="00932E9E">
        <w:t xml:space="preserve"> </w:t>
      </w:r>
      <w:r w:rsidR="00A92091" w:rsidRPr="00A92091">
        <w:t xml:space="preserve">The contact should also </w:t>
      </w:r>
      <w:r w:rsidR="00A92091" w:rsidRPr="00A92091">
        <w:lastRenderedPageBreak/>
        <w:t xml:space="preserve">be advised to have no sexual contact with partners from </w:t>
      </w:r>
      <w:r w:rsidR="004F226B">
        <w:t xml:space="preserve">at least </w:t>
      </w:r>
      <w:r w:rsidR="00A92091" w:rsidRPr="00A92091">
        <w:t>the last 2 months until the partners have been tested and treated if necessary.</w:t>
      </w:r>
    </w:p>
    <w:p w:rsidR="002F6115" w:rsidRPr="00A40805" w:rsidRDefault="002F6115" w:rsidP="00BB587D">
      <w:pPr>
        <w:pStyle w:val="Heading1"/>
        <w:numPr>
          <w:ilvl w:val="0"/>
          <w:numId w:val="2"/>
        </w:numPr>
      </w:pPr>
      <w:bookmarkStart w:id="44" w:name="_Ref479670279"/>
      <w:bookmarkStart w:id="45" w:name="_Toc8202648"/>
      <w:bookmarkStart w:id="46" w:name="Sec11"/>
      <w:r w:rsidRPr="009B71F8">
        <w:t>Special situations</w:t>
      </w:r>
      <w:bookmarkEnd w:id="44"/>
      <w:bookmarkEnd w:id="45"/>
    </w:p>
    <w:bookmarkEnd w:id="46"/>
    <w:p w:rsidR="004C6E08" w:rsidRPr="001D7699" w:rsidRDefault="004C6E08" w:rsidP="004C6E08">
      <w:pPr>
        <w:pStyle w:val="BodyText"/>
        <w:rPr>
          <w:b/>
        </w:rPr>
      </w:pPr>
      <w:r w:rsidRPr="001D7699">
        <w:rPr>
          <w:b/>
        </w:rPr>
        <w:t>Sex</w:t>
      </w:r>
      <w:r w:rsidR="002A5655">
        <w:rPr>
          <w:b/>
        </w:rPr>
        <w:t xml:space="preserve"> </w:t>
      </w:r>
      <w:r w:rsidRPr="001D7699">
        <w:rPr>
          <w:b/>
        </w:rPr>
        <w:t>Worker</w:t>
      </w:r>
      <w:r w:rsidR="00D55F5C" w:rsidRPr="001D7699">
        <w:rPr>
          <w:b/>
        </w:rPr>
        <w:t>s</w:t>
      </w:r>
    </w:p>
    <w:p w:rsidR="00B04C56" w:rsidRDefault="004C6E08" w:rsidP="00CB6D7C">
      <w:pPr>
        <w:pStyle w:val="BodyText"/>
      </w:pPr>
      <w:r>
        <w:t>The</w:t>
      </w:r>
      <w:r w:rsidR="00473C8B">
        <w:t xml:space="preserve"> p</w:t>
      </w:r>
      <w:r w:rsidR="00CB6D7C">
        <w:t xml:space="preserve">revalence of all STIs in sex workers </w:t>
      </w:r>
      <w:r w:rsidR="000E45C8">
        <w:t xml:space="preserve">is </w:t>
      </w:r>
      <w:r w:rsidR="008B73A2">
        <w:t>equivalent to</w:t>
      </w:r>
      <w:r w:rsidR="00CB6D7C">
        <w:t xml:space="preserve"> the general population</w:t>
      </w:r>
      <w:r w:rsidR="00123EDB">
        <w:t>,</w:t>
      </w:r>
      <w:r w:rsidR="00CB6D7C">
        <w:t xml:space="preserve"> however there has been an increase in the incidence of chlamydia and gonorrhoea in this population in recent years</w:t>
      </w:r>
      <w:r w:rsidR="00A86DD3">
        <w:t xml:space="preserve"> </w:t>
      </w:r>
      <w:r w:rsidR="00A86DD3">
        <w:fldChar w:fldCharType="begin"/>
      </w:r>
      <w:r w:rsidR="00171FF7">
        <w:instrText xml:space="preserve"> ADDIN EN.CITE &lt;EndNote&gt;&lt;Cite&gt;&lt;Author&gt;Australian Sexual Health Alliance (ASHA)&lt;/Author&gt;&lt;Year&gt;2018&lt;/Year&gt;&lt;RecNum&gt;15&lt;/RecNum&gt;&lt;DisplayText&gt;(13, 36)&lt;/DisplayText&gt;&lt;record&gt;&lt;rec-number&gt;15&lt;/rec-number&gt;&lt;foreign-keys&gt;&lt;key app="EN" db-id="fzaaxasxops2faezrzkxwvvy0ffap0tvxwfx" timestamp="1539229114"&gt;15&lt;/key&gt;&lt;/foreign-keys&gt;&lt;ref-type name="Web Page"&gt;12&lt;/ref-type&gt;&lt;contributors&gt;&lt;authors&gt;&lt;author&gt;Australian Sexual Health Alliance (ASHA),&lt;/author&gt;&lt;/authors&gt;&lt;/contributors&gt;&lt;titles&gt;&lt;title&gt;Australian STI Management Guidelines for use in primary care&lt;/title&gt;&lt;/titles&gt;&lt;number&gt;1 May 2018&lt;/number&gt;&lt;dates&gt;&lt;year&gt;2018&lt;/year&gt;&lt;pub-dates&gt;&lt;date&gt;March 2018&lt;/date&gt;&lt;/pub-dates&gt;&lt;/dates&gt;&lt;urls&gt;&lt;related-urls&gt;&lt;url&gt;&lt;style face="underline" font="default" size="100%"&gt;www.sti.guidelines.org.au/&lt;/style&gt;&lt;/url&gt;&lt;/related-urls&gt;&lt;/urls&gt;&lt;/record&gt;&lt;/Cite&gt;&lt;Cite&gt;&lt;Author&gt;Callander&lt;/Author&gt;&lt;Year&gt;2016&lt;/Year&gt;&lt;RecNum&gt;35&lt;/RecNum&gt;&lt;record&gt;&lt;rec-number&gt;35&lt;/rec-number&gt;&lt;foreign-keys&gt;&lt;key app="EN" db-id="fzaaxasxops2faezrzkxwvvy0ffap0tvxwfx" timestamp="1539558081"&gt;35&lt;/key&gt;&lt;/foreign-keys&gt;&lt;ref-type name="Report"&gt;27&lt;/ref-type&gt;&lt;contributors&gt;&lt;authors&gt;&lt;author&gt;D Callander&lt;/author&gt;&lt;author&gt;Cox, C&lt;/author&gt;&lt;author&gt;Schmidt, HM&lt;/author&gt;&lt;author&gt;Donovan, B&lt;/author&gt;&lt;/authors&gt;&lt;/contributors&gt;&lt;titles&gt;&lt;title&gt;Sex worker health surveillance: a report to the New South Wales Ministry of Health [online]&lt;/title&gt;&lt;/titles&gt;&lt;dates&gt;&lt;year&gt;2016&lt;/year&gt;&lt;/dates&gt;&lt;pub-location&gt;Sydney&lt;/pub-location&gt;&lt;publisher&gt;The Kirby Institute&lt;/publisher&gt;&lt;urls&gt;&lt;related-urls&gt;&lt;url&gt;&lt;style face="underline" font="default" size="100%"&gt;www.kirby.unsw.edu.au/sites/default/files/kirby/report/Sex%20Worker%20Health%20Surveillance%202016.pdf&lt;/style&gt;&lt;/url&gt;&lt;/related-urls&gt;&lt;/urls&gt;&lt;/record&gt;&lt;/Cite&gt;&lt;/EndNote&gt;</w:instrText>
      </w:r>
      <w:r w:rsidR="00A86DD3">
        <w:fldChar w:fldCharType="separate"/>
      </w:r>
      <w:r w:rsidR="00171FF7">
        <w:rPr>
          <w:noProof/>
        </w:rPr>
        <w:t>(13, 36)</w:t>
      </w:r>
      <w:r w:rsidR="00A86DD3">
        <w:fldChar w:fldCharType="end"/>
      </w:r>
      <w:r w:rsidR="00A86DD3">
        <w:t>.</w:t>
      </w:r>
    </w:p>
    <w:p w:rsidR="00CB6D7C" w:rsidRDefault="00CB6D7C" w:rsidP="00CB6D7C">
      <w:pPr>
        <w:pStyle w:val="BodyText"/>
      </w:pPr>
      <w:r>
        <w:t xml:space="preserve">Very high compliance with safe sex practices </w:t>
      </w:r>
      <w:r w:rsidR="000E45C8">
        <w:t>is</w:t>
      </w:r>
      <w:r>
        <w:t xml:space="preserve"> reported within the Australian sex </w:t>
      </w:r>
      <w:r w:rsidR="004C6E08">
        <w:t>industry</w:t>
      </w:r>
      <w:r>
        <w:t>, but lower consistent condom use has been noted for oral sex</w:t>
      </w:r>
      <w:r w:rsidR="00FB6DDA">
        <w:t xml:space="preserve"> than vaginal/anal sex</w:t>
      </w:r>
      <w:r w:rsidR="00893C04">
        <w:t xml:space="preserve"> </w:t>
      </w:r>
      <w:r w:rsidR="00893C04">
        <w:fldChar w:fldCharType="begin"/>
      </w:r>
      <w:r w:rsidR="00171FF7">
        <w:instrText xml:space="preserve"> ADDIN EN.CITE &lt;EndNote&gt;&lt;Cite&gt;&lt;Author&gt;Blackledge&lt;/Author&gt;&lt;Year&gt;2017&lt;/Year&gt;&lt;RecNum&gt;36&lt;/RecNum&gt;&lt;DisplayText&gt;(37)&lt;/DisplayText&gt;&lt;record&gt;&lt;rec-number&gt;36&lt;/rec-number&gt;&lt;foreign-keys&gt;&lt;key app="EN" db-id="fzaaxasxops2faezrzkxwvvy0ffap0tvxwfx" timestamp="1539558444"&gt;36&lt;/key&gt;&lt;/foreign-keys&gt;&lt;ref-type name="Journal Article"&gt;17&lt;/ref-type&gt;&lt;contributors&gt;&lt;authors&gt;&lt;author&gt;E Blackledge&lt;/author&gt;&lt;author&gt;Thng, C&lt;/author&gt;&lt;author&gt;McIver, R&lt;/author&gt;&lt;author&gt;McNulty, A&lt;/author&gt;&lt;/authors&gt;&lt;/contributors&gt;&lt;titles&gt;&lt;title&gt;Rates of advertised condomless sex in the online profiles of private sex workers: a cross sectional study&lt;/title&gt;&lt;secondary-title&gt;Sex Health&lt;/secondary-title&gt;&lt;/titles&gt;&lt;periodical&gt;&lt;full-title&gt;Sex Health&lt;/full-title&gt;&lt;/periodical&gt;&lt;pages&gt;86-88&lt;/pages&gt;&lt;volume&gt;15&lt;/volume&gt;&lt;number&gt;1&lt;/number&gt;&lt;dates&gt;&lt;year&gt;2017&lt;/year&gt;&lt;/dates&gt;&lt;urls&gt;&lt;related-urls&gt;&lt;url&gt;&lt;style face="underline" font="default" size="100%"&gt;https://www.ncbi.nlm.nih.gov/pubmed/28641708&lt;/style&gt;&lt;/url&gt;&lt;/related-urls&gt;&lt;/urls&gt;&lt;electronic-resource-num&gt;10.1071/SH17068 &lt;/electronic-resource-num&gt;&lt;/record&gt;&lt;/Cite&gt;&lt;/EndNote&gt;</w:instrText>
      </w:r>
      <w:r w:rsidR="00893C04">
        <w:fldChar w:fldCharType="separate"/>
      </w:r>
      <w:r w:rsidR="00171FF7">
        <w:rPr>
          <w:noProof/>
        </w:rPr>
        <w:t>(37)</w:t>
      </w:r>
      <w:r w:rsidR="00893C04">
        <w:fldChar w:fldCharType="end"/>
      </w:r>
      <w:r w:rsidR="00893C04">
        <w:t>.</w:t>
      </w:r>
      <w:r w:rsidR="00B04C56">
        <w:t xml:space="preserve"> </w:t>
      </w:r>
      <w:r>
        <w:t>This may represent a lower awareness of the risk</w:t>
      </w:r>
      <w:r w:rsidR="00C50AD6">
        <w:t xml:space="preserve"> of pharyngeal infection</w:t>
      </w:r>
      <w:r w:rsidR="000E45C8">
        <w:t>,</w:t>
      </w:r>
      <w:r w:rsidR="00C50AD6">
        <w:t xml:space="preserve"> and emphasi</w:t>
      </w:r>
      <w:r w:rsidR="008B73A2">
        <w:t>s</w:t>
      </w:r>
      <w:r w:rsidR="00C50AD6">
        <w:t xml:space="preserve">es the need for targeted </w:t>
      </w:r>
      <w:r>
        <w:t>health promotion initiatives in this area</w:t>
      </w:r>
      <w:r w:rsidR="009B2E99">
        <w:t>,</w:t>
      </w:r>
      <w:r>
        <w:t xml:space="preserve"> </w:t>
      </w:r>
      <w:r w:rsidR="009B2E99">
        <w:t>e</w:t>
      </w:r>
      <w:r>
        <w:t>.g. additional education around pharyngeal infection should be provided in the context of any gonococcal infection.</w:t>
      </w:r>
    </w:p>
    <w:p w:rsidR="00CB6D7C" w:rsidRDefault="00CB6D7C" w:rsidP="00CB6D7C">
      <w:pPr>
        <w:pStyle w:val="BodyText"/>
      </w:pPr>
      <w:r>
        <w:t>Within the sex worker population, some groups wh</w:t>
      </w:r>
      <w:r w:rsidR="00473C8B">
        <w:t>o are more marginali</w:t>
      </w:r>
      <w:r w:rsidR="008B73A2">
        <w:t>s</w:t>
      </w:r>
      <w:r>
        <w:t>ed from health services, such as street based sex workers, report higher rates of STIs</w:t>
      </w:r>
      <w:r w:rsidR="00893C04">
        <w:t xml:space="preserve"> </w:t>
      </w:r>
      <w:r w:rsidR="00893C04">
        <w:fldChar w:fldCharType="begin"/>
      </w:r>
      <w:r w:rsidR="00171FF7">
        <w:instrText xml:space="preserve"> ADDIN EN.CITE &lt;EndNote&gt;&lt;Cite&gt;&lt;Author&gt;Callander&lt;/Author&gt;&lt;Year&gt;2016&lt;/Year&gt;&lt;RecNum&gt;35&lt;/RecNum&gt;&lt;DisplayText&gt;(36)&lt;/DisplayText&gt;&lt;record&gt;&lt;rec-number&gt;35&lt;/rec-number&gt;&lt;foreign-keys&gt;&lt;key app="EN" db-id="fzaaxasxops2faezrzkxwvvy0ffap0tvxwfx" timestamp="1539558081"&gt;35&lt;/key&gt;&lt;/foreign-keys&gt;&lt;ref-type name="Report"&gt;27&lt;/ref-type&gt;&lt;contributors&gt;&lt;authors&gt;&lt;author&gt;D Callander&lt;/author&gt;&lt;author&gt;Cox, C&lt;/author&gt;&lt;author&gt;Schmidt, HM&lt;/author&gt;&lt;author&gt;Donovan, B&lt;/author&gt;&lt;/authors&gt;&lt;/contributors&gt;&lt;titles&gt;&lt;title&gt;Sex worker health surveillance: a report to the New South Wales Ministry of Health [online]&lt;/title&gt;&lt;/titles&gt;&lt;dates&gt;&lt;year&gt;2016&lt;/year&gt;&lt;/dates&gt;&lt;pub-location&gt;Sydney&lt;/pub-location&gt;&lt;publisher&gt;The Kirby Institute&lt;/publisher&gt;&lt;urls&gt;&lt;related-urls&gt;&lt;url&gt;&lt;style face="underline" font="default" size="100%"&gt;www.kirby.unsw.edu.au/sites/default/files/kirby/report/Sex%20Worker%20Health%20Surveillance%202016.pdf&lt;/style&gt;&lt;/url&gt;&lt;/related-urls&gt;&lt;/urls&gt;&lt;/record&gt;&lt;/Cite&gt;&lt;/EndNote&gt;</w:instrText>
      </w:r>
      <w:r w:rsidR="00893C04">
        <w:fldChar w:fldCharType="separate"/>
      </w:r>
      <w:r w:rsidR="00171FF7">
        <w:rPr>
          <w:noProof/>
        </w:rPr>
        <w:t>(36)</w:t>
      </w:r>
      <w:r w:rsidR="00893C04">
        <w:fldChar w:fldCharType="end"/>
      </w:r>
      <w:r w:rsidR="00B04C56">
        <w:t>.</w:t>
      </w:r>
      <w:r w:rsidR="00473C8B">
        <w:t xml:space="preserve"> </w:t>
      </w:r>
      <w:r>
        <w:t xml:space="preserve">These groups are a high priority for </w:t>
      </w:r>
      <w:r w:rsidR="00473C8B">
        <w:t>screening. Other more marginali</w:t>
      </w:r>
      <w:r w:rsidR="008B73A2">
        <w:t>s</w:t>
      </w:r>
      <w:r>
        <w:t xml:space="preserve">ed sub-populations of sex workers include sex workers who work in isolation, mobile sex workers, sex workers in rural and remote areas, migrant and </w:t>
      </w:r>
      <w:r w:rsidR="008B73A2">
        <w:t>culturally and linguistically diverse</w:t>
      </w:r>
      <w:r>
        <w:t xml:space="preserve"> sex workers, Aboriginal and Torres Strait Islander people engaged in sex work, male sex workers, trans and gender diverse sex workers, sex workers with HIV, people with complex needs and people from other priority populations. </w:t>
      </w:r>
    </w:p>
    <w:p w:rsidR="00CB6D7C" w:rsidRDefault="00CB6D7C" w:rsidP="00CB6D7C">
      <w:pPr>
        <w:pStyle w:val="BodyText"/>
      </w:pPr>
      <w:r>
        <w:t>As sex workers and their clients are often anonymous, client contact tracing may not be feasible. Contact tracing of non-paying partners should be a priority, particularly in cases who report intermittent</w:t>
      </w:r>
      <w:r w:rsidR="009B2E99">
        <w:t>ly</w:t>
      </w:r>
      <w:r>
        <w:t xml:space="preserve"> or never using condoms with non-paying partners.</w:t>
      </w:r>
    </w:p>
    <w:p w:rsidR="004C6E08" w:rsidRDefault="00CB6D7C" w:rsidP="00CB6D7C">
      <w:pPr>
        <w:pStyle w:val="BodyText"/>
      </w:pPr>
      <w:r w:rsidDel="003A3C94">
        <w:t xml:space="preserve">Notification of a cluster of gonococcal infections associated with a brothel </w:t>
      </w:r>
      <w:r w:rsidR="00227E53" w:rsidDel="003A3C94">
        <w:t>requires</w:t>
      </w:r>
      <w:r w:rsidDel="003A3C94">
        <w:t xml:space="preserve"> a public health response. </w:t>
      </w:r>
      <w:r w:rsidR="003A3C94">
        <w:t xml:space="preserve">Contact </w:t>
      </w:r>
      <w:r w:rsidR="004C6E08">
        <w:t xml:space="preserve">by specialist health service personnel (provider-led referral) may be the preferred method. </w:t>
      </w:r>
      <w:r w:rsidR="000E45C8">
        <w:t>I</w:t>
      </w:r>
      <w:r>
        <w:t xml:space="preserve">nvolvement with sexual health clinical services and sex industry outreach is important to ensure sensitivity in the approach and </w:t>
      </w:r>
      <w:r w:rsidR="000E45C8">
        <w:t xml:space="preserve">maintenance of </w:t>
      </w:r>
      <w:r>
        <w:t>trust.</w:t>
      </w:r>
      <w:r w:rsidR="003A3C94">
        <w:t xml:space="preserve"> </w:t>
      </w:r>
    </w:p>
    <w:p w:rsidR="00D55F5C" w:rsidRPr="001D7699" w:rsidRDefault="00D55F5C" w:rsidP="004C6E08">
      <w:pPr>
        <w:pStyle w:val="BodyText"/>
        <w:rPr>
          <w:b/>
        </w:rPr>
      </w:pPr>
      <w:r w:rsidRPr="001D7699">
        <w:rPr>
          <w:b/>
        </w:rPr>
        <w:t xml:space="preserve">Remote Aboriginal </w:t>
      </w:r>
      <w:r w:rsidR="00E81A36">
        <w:rPr>
          <w:b/>
        </w:rPr>
        <w:t>and Torres Strait Islander</w:t>
      </w:r>
      <w:r w:rsidR="00FB6DDA" w:rsidRPr="00FB6DDA">
        <w:rPr>
          <w:b/>
        </w:rPr>
        <w:t xml:space="preserve"> </w:t>
      </w:r>
      <w:r w:rsidR="00FB6DDA" w:rsidRPr="001D7699">
        <w:rPr>
          <w:b/>
        </w:rPr>
        <w:t>Communities</w:t>
      </w:r>
    </w:p>
    <w:p w:rsidR="00A4367F" w:rsidRDefault="00464A0E" w:rsidP="004C6E08">
      <w:pPr>
        <w:pStyle w:val="BodyText"/>
      </w:pPr>
      <w:r>
        <w:lastRenderedPageBreak/>
        <w:t>The rates of STIs are disproportionately high</w:t>
      </w:r>
      <w:r w:rsidR="00A4367F">
        <w:t xml:space="preserve"> in remote and very remote Aboriginal </w:t>
      </w:r>
      <w:r w:rsidR="009B2E99">
        <w:t>c</w:t>
      </w:r>
      <w:r w:rsidR="00A4367F">
        <w:t>ommunities compared to the urban</w:t>
      </w:r>
      <w:r w:rsidR="00A470C1">
        <w:t xml:space="preserve"> non-</w:t>
      </w:r>
      <w:r w:rsidR="00345124">
        <w:t xml:space="preserve">Aboriginal </w:t>
      </w:r>
      <w:r w:rsidR="00A470C1">
        <w:t xml:space="preserve">and </w:t>
      </w:r>
      <w:r w:rsidR="002D6BF9">
        <w:t xml:space="preserve">urban </w:t>
      </w:r>
      <w:r w:rsidR="00345124">
        <w:t xml:space="preserve">Aboriginal </w:t>
      </w:r>
      <w:r w:rsidR="00A4367F">
        <w:t>population. Even though the rates of HIV infection are comparable to the non-Indigenous populations</w:t>
      </w:r>
      <w:r w:rsidR="002D6BF9">
        <w:t xml:space="preserve"> in most geographic areas</w:t>
      </w:r>
      <w:r w:rsidR="00A82B39">
        <w:t xml:space="preserve">, the high rates of untreated </w:t>
      </w:r>
      <w:r w:rsidR="00670C79" w:rsidRPr="00670C79">
        <w:t>gonococcal infection</w:t>
      </w:r>
      <w:r w:rsidR="00A82B39">
        <w:t xml:space="preserve"> heighten the </w:t>
      </w:r>
      <w:r w:rsidR="002F1A90">
        <w:t xml:space="preserve">probability </w:t>
      </w:r>
      <w:r w:rsidR="00D10A94">
        <w:t xml:space="preserve">of </w:t>
      </w:r>
      <w:r w:rsidR="00A82B39">
        <w:t>HIV transmission</w:t>
      </w:r>
      <w:r w:rsidR="00893C04">
        <w:t xml:space="preserve"> </w:t>
      </w:r>
      <w:r w:rsidR="00893C04">
        <w:fldChar w:fldCharType="begin"/>
      </w:r>
      <w:r w:rsidR="006A01D0">
        <w:instrText xml:space="preserve"> ADDIN EN.CITE &lt;EndNote&gt;&lt;Cite&gt;&lt;Author&gt;Mushayabasa&lt;/Author&gt;&lt;Year&gt;2011&lt;/Year&gt;&lt;RecNum&gt;24&lt;/RecNum&gt;&lt;DisplayText&gt;(24)&lt;/DisplayText&gt;&lt;record&gt;&lt;rec-number&gt;24&lt;/rec-number&gt;&lt;foreign-keys&gt;&lt;key app="EN" db-id="fzaaxasxops2faezrzkxwvvy0ffap0tvxwfx" timestamp="1539232168"&gt;24&lt;/key&gt;&lt;/foreign-keys&gt;&lt;ref-type name="Journal Article"&gt;17&lt;/ref-type&gt;&lt;contributors&gt;&lt;authors&gt;&lt;author&gt;S Mushayabasa&lt;/author&gt;&lt;author&gt;Tchuenche, JM&lt;/author&gt;&lt;author&gt;Bhunu, CP&lt;/author&gt;&lt;author&gt;Ngarakana-Gwasira, E&lt;/author&gt;&lt;/authors&gt;&lt;/contributors&gt;&lt;titles&gt;&lt;title&gt;Modeling Gonorrhea and HIV Co-interaction&lt;/title&gt;&lt;secondary-title&gt;Biosystems&lt;/secondary-title&gt;&lt;/titles&gt;&lt;periodical&gt;&lt;full-title&gt;Biosystems&lt;/full-title&gt;&lt;/periodical&gt;&lt;pages&gt;27-37&lt;/pages&gt;&lt;volume&gt;103&lt;/volume&gt;&lt;number&gt;1&lt;/number&gt;&lt;edition&gt;2010 Oct 1&lt;/edition&gt;&lt;dates&gt;&lt;year&gt;2011&lt;/year&gt;&lt;/dates&gt;&lt;urls&gt;&lt;related-urls&gt;&lt;url&gt;&lt;style face="underline" font="default" size="100%"&gt;https://www.ncbi.nlm.nih.gov/pubmed/20869424&lt;/style&gt;&lt;/url&gt;&lt;/related-urls&gt;&lt;/urls&gt;&lt;custom2&gt;PMID: 20869424&lt;/custom2&gt;&lt;electronic-resource-num&gt;doi.org/10.1016/j.biosystems.2010.09.008&lt;/electronic-resource-num&gt;&lt;/record&gt;&lt;/Cite&gt;&lt;/EndNote&gt;</w:instrText>
      </w:r>
      <w:r w:rsidR="00893C04">
        <w:fldChar w:fldCharType="separate"/>
      </w:r>
      <w:r w:rsidR="008E71EF">
        <w:rPr>
          <w:noProof/>
        </w:rPr>
        <w:t>(24)</w:t>
      </w:r>
      <w:r w:rsidR="00893C04">
        <w:fldChar w:fldCharType="end"/>
      </w:r>
      <w:r w:rsidR="00893C04">
        <w:t>,</w:t>
      </w:r>
      <w:r w:rsidR="00A82B39">
        <w:t xml:space="preserve"> making this group potentially </w:t>
      </w:r>
      <w:r w:rsidR="009B2E99">
        <w:t xml:space="preserve">more </w:t>
      </w:r>
      <w:r w:rsidR="00A82B39">
        <w:t>vulnerable to HIV.</w:t>
      </w:r>
    </w:p>
    <w:p w:rsidR="00227E53" w:rsidRDefault="00227E53" w:rsidP="004C6E08">
      <w:pPr>
        <w:pStyle w:val="BodyText"/>
      </w:pPr>
      <w:r w:rsidRPr="00227E53">
        <w:t xml:space="preserve">Treatment and public health management of individual cases will usually be decided by the </w:t>
      </w:r>
      <w:r w:rsidR="00D10A94">
        <w:t>diagnosing</w:t>
      </w:r>
      <w:r w:rsidR="00D10A94" w:rsidRPr="00227E53">
        <w:t xml:space="preserve"> </w:t>
      </w:r>
      <w:r w:rsidRPr="00227E53">
        <w:t xml:space="preserve">clinician. Seek advice / counselling from local Aboriginal community controlled health services or health council. </w:t>
      </w:r>
    </w:p>
    <w:p w:rsidR="00FB38B1" w:rsidRDefault="00FB38B1" w:rsidP="00FB38B1">
      <w:pPr>
        <w:pStyle w:val="BodyText"/>
        <w:rPr>
          <w:vertAlign w:val="superscript"/>
        </w:rPr>
      </w:pPr>
      <w:r>
        <w:t>A successful and sustainable comprehensive sexual health program in this context requires sexual health to be integrated as a core component of service delivery within remote primary health care facilities. Evidence suggests that implementing a comprehensive sexual health program, including opportunistic STI screening integrated into routine primary health care practice, can lead to early case detection and timely treatment and follow up of individuals diagnosed with STIs</w:t>
      </w:r>
      <w:r w:rsidR="00893C04">
        <w:t xml:space="preserve"> </w:t>
      </w:r>
      <w:r w:rsidR="00893C04">
        <w:fldChar w:fldCharType="begin">
          <w:fldData xml:space="preserve">PEVuZE5vdGU+PENpdGU+PEF1dGhvcj5HdXk8L0F1dGhvcj48WWVhcj4yMDEyPC9ZZWFyPjxSZWNO
dW0+Mzc8L1JlY051bT48RGlzcGxheVRleHQ+KDM4LCAzOSk8L0Rpc3BsYXlUZXh0PjxyZWNvcmQ+
PHJlYy1udW1iZXI+Mzc8L3JlYy1udW1iZXI+PGZvcmVpZ24ta2V5cz48a2V5IGFwcD0iRU4iIGRi
LWlkPSJmemFheGFzeG9wczJmYWV6cnpreHd2dnkwZmZhcDB0dnh3ZngiIHRpbWVzdGFtcD0iMTUz
OTU1ODgyNyI+Mzc8L2tleT48L2ZvcmVpZ24ta2V5cz48cmVmLXR5cGUgbmFtZT0iSm91cm5hbCBB
cnRpY2xlIj4xNzwvcmVmLXR5cGU+PGNvbnRyaWJ1dG9ycz48YXV0aG9ycz48YXV0aG9yPlIgR3V5
PC9hdXRob3I+PGF1dGhvcj5XYXJkLCBKUzwvYXV0aG9yPjxhdXRob3I+U21pdGgsIEtTPC9hdXRo
b3I+PGF1dGhvcj5TdSwgSlk8L2F1dGhvcj48YXV0aG9yPkh1YW5nLCBSTDwvYXV0aG9yPjxhdXRo
b3I+VGFuZ2V5LCBBPC9hdXRob3I+PGF1dGhvcj5Ta292LCBTPC9hdXRob3I+PGF1dGhvcj5SdW1i
b2xkLCBBPC9hdXRob3I+PGF1dGhvcj5TaWx2ZXIsIEIsIERvbm92YW4sIEI8L2F1dGhvcj48YXV0
aG9yPkthbGRvciwgSk08L2F1dGhvcj48L2F1dGhvcnM+PC9jb250cmlidXRvcnM+PHRpdGxlcz48
dGl0bGU+VGhlIGltcGFjdCBvZiBzZXh1YWxseSB0cmFuc21pc3NpYmxlIGluZmVjdGlvbiBwcm9n
cmFtcyBpbiByZW1vdGUgQWJvcmlnaW5hbCBjb21tdW5pdGllcyBpbiBBdXN0cmFsaWE6IGEgc3lz
dGVtYXRpYyByZXZpZXc8L3RpdGxlPjxzZWNvbmRhcnktdGl0bGU+IFNleCBIZWFsdGg8L3NlY29u
ZGFyeS10aXRsZT48L3RpdGxlcz48cGFnZXM+MjA1LTEyPC9wYWdlcz48dm9sdW1lPjk8L3ZvbHVt
ZT48ZGF0ZXM+PHllYXI+MjAxMjwveWVhcj48L2RhdGVzPjx1cmxzPjxyZWxhdGVkLXVybHM+PHVy
bD48c3R5bGUgZmFjZT0idW5kZXJsaW5lIiBmb250PSJkZWZhdWx0IiBzaXplPSIxMDAlIj5odHRw
czovL3d3dy5uY2JpLm5sbS5uaWguZ292L3B1Ym1lZC8yMjY5NzEzNjwvc3R5bGU+PC91cmw+PC9y
ZWxhdGVkLXVybHM+PC91cmxzPjxlbGVjdHJvbmljLXJlc291cmNlLW51bT4xMC4xMDcxL1NIMTEw
NzQ8L2VsZWN0cm9uaWMtcmVzb3VyY2UtbnVtPjwvcmVjb3JkPjwvQ2l0ZT48Q2l0ZT48QXV0aG9y
PlN1PC9BdXRob3I+PFllYXI+MjAwODwvWWVhcj48UmVjTnVtPjM4PC9SZWNOdW0+PHJlY29yZD48
cmVjLW51bWJlcj4zODwvcmVjLW51bWJlcj48Zm9yZWlnbi1rZXlzPjxrZXkgYXBwPSJFTiIgZGIt
aWQ9ImZ6YWF4YXN4b3BzMmZhZXpyemt4d3Z2eTBmZmFwMHR2eHdmeCIgdGltZXN0YW1wPSIxNTM5
NTU5MTAxIj4zODwva2V5PjwvZm9yZWlnbi1rZXlzPjxyZWYtdHlwZSBuYW1lPSJKb3VybmFsIEFy
dGljbGUiPjE3PC9yZWYtdHlwZT48Y29udHJpYnV0b3JzPjxhdXRob3JzPjxhdXRob3I+SlkgU3U8
L2F1dGhvcj48YXV0aG9yPlNrb3YsIFM8L2F1dGhvcj48L2F1dGhvcnM+PC9jb250cmlidXRvcnM+
PHRpdGxlcz48dGl0bGU+QW4gYXNzZXNzbWVudCBvZiB0aGUgZWZmZWN0aXZlbmVzcyBvZiB0aGUg
VGl3aSBTZXh1YWwgSGVhbHRoIFByb2dyYW0gMjAwMuKAkzIwMDU8L3RpdGxlPjxzZWNvbmRhcnkt
dGl0bGU+IEF1c3QgTiBaIEogUHVibGljIEhlYWx0aC4gPC9zZWNvbmRhcnktdGl0bGU+PC90aXRs
ZXM+PHBhZ2VzPjU1NC04PC9wYWdlcz48dm9sdW1lPjMyPC92b2x1bWU+PG51bWJlcj42PC9udW1i
ZXI+PGRhdGVzPjx5ZWFyPjIwMDg8L3llYXI+PC9kYXRlcz48dXJscz48cmVsYXRlZC11cmxzPjx1
cmw+PHN0eWxlIGZhY2U9InVuZGVybGluZSIgZm9udD0iZGVmYXVsdCIgc2l6ZT0iMTAwJSI+aHR0
cHM6Ly93d3cubmNiaS5ubG0ubmloLmdvdi9wdWJtZWQvMTkwNzY3NDg8L3N0eWxlPjwvdXJsPjx1
cmw+PHN0eWxlIGZhY2U9InVuZGVybGluZSIgZm9udD0iZGVmYXVsdCIgc2l6ZT0iMTAwJSI+aHR0
cHM6Ly9vbmxpbmVsaWJyYXJ5LndpbGV5LmNvbS9kb2kvZXBkZi8xMC4xMTExL2ouMTc1My02NDA1
LjIwMDguMDAzMDkueDwvc3R5bGU+PC91cmw+PC9yZWxhdGVkLXVybHM+PC91cmxzPjxlbGVjdHJv
bmljLXJlc291cmNlLW51bT4xMC4xMTExL2ouMTc1My02NDA1LjIwMDguMDAzMDkueDwvZWxlY3Ry
b25pYy1yZXNvdXJjZS1udW0+PC9yZWNvcmQ+PC9DaXRlPjwvRW5kTm90ZT4A
</w:fldData>
        </w:fldChar>
      </w:r>
      <w:r w:rsidR="00171FF7">
        <w:instrText xml:space="preserve"> ADDIN EN.CITE </w:instrText>
      </w:r>
      <w:r w:rsidR="00171FF7">
        <w:fldChar w:fldCharType="begin">
          <w:fldData xml:space="preserve">PEVuZE5vdGU+PENpdGU+PEF1dGhvcj5HdXk8L0F1dGhvcj48WWVhcj4yMDEyPC9ZZWFyPjxSZWNO
dW0+Mzc8L1JlY051bT48RGlzcGxheVRleHQ+KDM4LCAzOSk8L0Rpc3BsYXlUZXh0PjxyZWNvcmQ+
PHJlYy1udW1iZXI+Mzc8L3JlYy1udW1iZXI+PGZvcmVpZ24ta2V5cz48a2V5IGFwcD0iRU4iIGRi
LWlkPSJmemFheGFzeG9wczJmYWV6cnpreHd2dnkwZmZhcDB0dnh3ZngiIHRpbWVzdGFtcD0iMTUz
OTU1ODgyNyI+Mzc8L2tleT48L2ZvcmVpZ24ta2V5cz48cmVmLXR5cGUgbmFtZT0iSm91cm5hbCBB
cnRpY2xlIj4xNzwvcmVmLXR5cGU+PGNvbnRyaWJ1dG9ycz48YXV0aG9ycz48YXV0aG9yPlIgR3V5
PC9hdXRob3I+PGF1dGhvcj5XYXJkLCBKUzwvYXV0aG9yPjxhdXRob3I+U21pdGgsIEtTPC9hdXRo
b3I+PGF1dGhvcj5TdSwgSlk8L2F1dGhvcj48YXV0aG9yPkh1YW5nLCBSTDwvYXV0aG9yPjxhdXRo
b3I+VGFuZ2V5LCBBPC9hdXRob3I+PGF1dGhvcj5Ta292LCBTPC9hdXRob3I+PGF1dGhvcj5SdW1i
b2xkLCBBPC9hdXRob3I+PGF1dGhvcj5TaWx2ZXIsIEIsIERvbm92YW4sIEI8L2F1dGhvcj48YXV0
aG9yPkthbGRvciwgSk08L2F1dGhvcj48L2F1dGhvcnM+PC9jb250cmlidXRvcnM+PHRpdGxlcz48
dGl0bGU+VGhlIGltcGFjdCBvZiBzZXh1YWxseSB0cmFuc21pc3NpYmxlIGluZmVjdGlvbiBwcm9n
cmFtcyBpbiByZW1vdGUgQWJvcmlnaW5hbCBjb21tdW5pdGllcyBpbiBBdXN0cmFsaWE6IGEgc3lz
dGVtYXRpYyByZXZpZXc8L3RpdGxlPjxzZWNvbmRhcnktdGl0bGU+IFNleCBIZWFsdGg8L3NlY29u
ZGFyeS10aXRsZT48L3RpdGxlcz48cGFnZXM+MjA1LTEyPC9wYWdlcz48dm9sdW1lPjk8L3ZvbHVt
ZT48ZGF0ZXM+PHllYXI+MjAxMjwveWVhcj48L2RhdGVzPjx1cmxzPjxyZWxhdGVkLXVybHM+PHVy
bD48c3R5bGUgZmFjZT0idW5kZXJsaW5lIiBmb250PSJkZWZhdWx0IiBzaXplPSIxMDAlIj5odHRw
czovL3d3dy5uY2JpLm5sbS5uaWguZ292L3B1Ym1lZC8yMjY5NzEzNjwvc3R5bGU+PC91cmw+PC9y
ZWxhdGVkLXVybHM+PC91cmxzPjxlbGVjdHJvbmljLXJlc291cmNlLW51bT4xMC4xMDcxL1NIMTEw
NzQ8L2VsZWN0cm9uaWMtcmVzb3VyY2UtbnVtPjwvcmVjb3JkPjwvQ2l0ZT48Q2l0ZT48QXV0aG9y
PlN1PC9BdXRob3I+PFllYXI+MjAwODwvWWVhcj48UmVjTnVtPjM4PC9SZWNOdW0+PHJlY29yZD48
cmVjLW51bWJlcj4zODwvcmVjLW51bWJlcj48Zm9yZWlnbi1rZXlzPjxrZXkgYXBwPSJFTiIgZGIt
aWQ9ImZ6YWF4YXN4b3BzMmZhZXpyemt4d3Z2eTBmZmFwMHR2eHdmeCIgdGltZXN0YW1wPSIxNTM5
NTU5MTAxIj4zODwva2V5PjwvZm9yZWlnbi1rZXlzPjxyZWYtdHlwZSBuYW1lPSJKb3VybmFsIEFy
dGljbGUiPjE3PC9yZWYtdHlwZT48Y29udHJpYnV0b3JzPjxhdXRob3JzPjxhdXRob3I+SlkgU3U8
L2F1dGhvcj48YXV0aG9yPlNrb3YsIFM8L2F1dGhvcj48L2F1dGhvcnM+PC9jb250cmlidXRvcnM+
PHRpdGxlcz48dGl0bGU+QW4gYXNzZXNzbWVudCBvZiB0aGUgZWZmZWN0aXZlbmVzcyBvZiB0aGUg
VGl3aSBTZXh1YWwgSGVhbHRoIFByb2dyYW0gMjAwMuKAkzIwMDU8L3RpdGxlPjxzZWNvbmRhcnkt
dGl0bGU+IEF1c3QgTiBaIEogUHVibGljIEhlYWx0aC4gPC9zZWNvbmRhcnktdGl0bGU+PC90aXRs
ZXM+PHBhZ2VzPjU1NC04PC9wYWdlcz48dm9sdW1lPjMyPC92b2x1bWU+PG51bWJlcj42PC9udW1i
ZXI+PGRhdGVzPjx5ZWFyPjIwMDg8L3llYXI+PC9kYXRlcz48dXJscz48cmVsYXRlZC11cmxzPjx1
cmw+PHN0eWxlIGZhY2U9InVuZGVybGluZSIgZm9udD0iZGVmYXVsdCIgc2l6ZT0iMTAwJSI+aHR0
cHM6Ly93d3cubmNiaS5ubG0ubmloLmdvdi9wdWJtZWQvMTkwNzY3NDg8L3N0eWxlPjwvdXJsPjx1
cmw+PHN0eWxlIGZhY2U9InVuZGVybGluZSIgZm9udD0iZGVmYXVsdCIgc2l6ZT0iMTAwJSI+aHR0
cHM6Ly9vbmxpbmVsaWJyYXJ5LndpbGV5LmNvbS9kb2kvZXBkZi8xMC4xMTExL2ouMTc1My02NDA1
LjIwMDguMDAzMDkueDwvc3R5bGU+PC91cmw+PC9yZWxhdGVkLXVybHM+PC91cmxzPjxlbGVjdHJv
bmljLXJlc291cmNlLW51bT4xMC4xMTExL2ouMTc1My02NDA1LjIwMDguMDAzMDkueDwvZWxlY3Ry
b25pYy1yZXNvdXJjZS1udW0+PC9yZWNvcmQ+PC9DaXRlPjwvRW5kTm90ZT4A
</w:fldData>
        </w:fldChar>
      </w:r>
      <w:r w:rsidR="00171FF7">
        <w:instrText xml:space="preserve"> ADDIN EN.CITE.DATA </w:instrText>
      </w:r>
      <w:r w:rsidR="00171FF7">
        <w:fldChar w:fldCharType="end"/>
      </w:r>
      <w:r w:rsidR="00893C04">
        <w:fldChar w:fldCharType="separate"/>
      </w:r>
      <w:r w:rsidR="00171FF7">
        <w:rPr>
          <w:noProof/>
        </w:rPr>
        <w:t>(38, 39)</w:t>
      </w:r>
      <w:r w:rsidR="00893C04">
        <w:fldChar w:fldCharType="end"/>
      </w:r>
      <w:r w:rsidR="00893C04">
        <w:t>.</w:t>
      </w:r>
    </w:p>
    <w:p w:rsidR="00FB38B1" w:rsidRDefault="00FB38B1" w:rsidP="00FB38B1">
      <w:pPr>
        <w:pStyle w:val="BodyText"/>
      </w:pPr>
      <w:r>
        <w:t>Special considera</w:t>
      </w:r>
      <w:r w:rsidR="007530BA">
        <w:t>tions in this context include:</w:t>
      </w:r>
    </w:p>
    <w:p w:rsidR="00FB38B1" w:rsidRDefault="00FB38B1" w:rsidP="00BB587D">
      <w:pPr>
        <w:pStyle w:val="BodyText"/>
        <w:numPr>
          <w:ilvl w:val="0"/>
          <w:numId w:val="8"/>
        </w:numPr>
      </w:pPr>
      <w:r>
        <w:t>Offering opportunistic testing when Aboriginal and Torres Strait Islander people who are asymptomatic attend a health service, especially young people aged 15-30 years (or from age of first sexual exposure up to 34 years if from remote and very remote areas).</w:t>
      </w:r>
    </w:p>
    <w:p w:rsidR="00D10A94" w:rsidRDefault="00D10A94" w:rsidP="00D10A94">
      <w:pPr>
        <w:pStyle w:val="BodyText"/>
        <w:numPr>
          <w:ilvl w:val="0"/>
          <w:numId w:val="8"/>
        </w:numPr>
      </w:pPr>
      <w:r w:rsidRPr="00D10A94">
        <w:t xml:space="preserve">Even if all tests are negative, clinical encounters can be used to educate about safe sexual behaviours and risk minimisation. Active reminders for regular screening tests and an annual STI check should be offered. </w:t>
      </w:r>
    </w:p>
    <w:p w:rsidR="00FB38B1" w:rsidRDefault="00FB38B1" w:rsidP="00BB587D">
      <w:pPr>
        <w:pStyle w:val="BodyText"/>
        <w:numPr>
          <w:ilvl w:val="0"/>
          <w:numId w:val="8"/>
        </w:numPr>
      </w:pPr>
      <w:r>
        <w:t xml:space="preserve">A lower threshold for presumptive treatment. Time until test results are available may be longer in regional/remote areas than in urban areas. As a result failure to return for results may be more common. </w:t>
      </w:r>
    </w:p>
    <w:p w:rsidR="00FB38B1" w:rsidRDefault="00FB38B1" w:rsidP="00670C79">
      <w:pPr>
        <w:pStyle w:val="BodyText"/>
        <w:numPr>
          <w:ilvl w:val="0"/>
          <w:numId w:val="8"/>
        </w:numPr>
      </w:pPr>
      <w:r>
        <w:t xml:space="preserve">Treatment protocols for </w:t>
      </w:r>
      <w:r w:rsidR="00670C79" w:rsidRPr="00670C79">
        <w:t>gonococcal infection</w:t>
      </w:r>
      <w:r>
        <w:t xml:space="preserve"> </w:t>
      </w:r>
      <w:r w:rsidR="00ED74D1">
        <w:t xml:space="preserve">are </w:t>
      </w:r>
      <w:r>
        <w:t>different in some regional/remote areas of Australia owing to</w:t>
      </w:r>
      <w:r w:rsidR="00820302">
        <w:t xml:space="preserve"> regional patterns of antimicrobial</w:t>
      </w:r>
      <w:r>
        <w:t xml:space="preserve"> resistance</w:t>
      </w:r>
      <w:r w:rsidR="00893C04">
        <w:t xml:space="preserve"> </w:t>
      </w:r>
      <w:r w:rsidR="00893C04">
        <w:fldChar w:fldCharType="begin"/>
      </w:r>
      <w:r w:rsidR="008E71EF">
        <w:instrText xml:space="preserve"> ADDIN EN.CITE &lt;EndNote&gt;&lt;Cite&gt;&lt;Author&gt;Australian Sexual Health Alliance (ASHA)&lt;/Author&gt;&lt;Year&gt;2018&lt;/Year&gt;&lt;RecNum&gt;15&lt;/RecNum&gt;&lt;DisplayText&gt;(13)&lt;/DisplayText&gt;&lt;record&gt;&lt;rec-number&gt;15&lt;/rec-number&gt;&lt;foreign-keys&gt;&lt;key app="EN" db-id="fzaaxasxops2faezrzkxwvvy0ffap0tvxwfx" timestamp="1539229114"&gt;15&lt;/key&gt;&lt;/foreign-keys&gt;&lt;ref-type name="Web Page"&gt;12&lt;/ref-type&gt;&lt;contributors&gt;&lt;authors&gt;&lt;author&gt;Australian Sexual Health Alliance (ASHA),&lt;/author&gt;&lt;/authors&gt;&lt;/contributors&gt;&lt;titles&gt;&lt;title&gt;Australian STI Management Guidelines for use in primary care&lt;/title&gt;&lt;/titles&gt;&lt;number&gt;1 May 2018&lt;/number&gt;&lt;dates&gt;&lt;year&gt;2018&lt;/year&gt;&lt;pub-dates&gt;&lt;date&gt;March 2018&lt;/date&gt;&lt;/pub-dates&gt;&lt;/dates&gt;&lt;urls&gt;&lt;related-urls&gt;&lt;url&gt;&lt;style face="underline" font="default" size="100%"&gt;www.sti.guidelines.org.au/&lt;/style&gt;&lt;/url&gt;&lt;/related-urls&gt;&lt;/urls&gt;&lt;/record&gt;&lt;/Cite&gt;&lt;/EndNote&gt;</w:instrText>
      </w:r>
      <w:r w:rsidR="00893C04">
        <w:fldChar w:fldCharType="separate"/>
      </w:r>
      <w:r w:rsidR="008E71EF">
        <w:rPr>
          <w:noProof/>
        </w:rPr>
        <w:t>(13)</w:t>
      </w:r>
      <w:r w:rsidR="00893C04">
        <w:fldChar w:fldCharType="end"/>
      </w:r>
      <w:r w:rsidR="00893C04">
        <w:t>.</w:t>
      </w:r>
    </w:p>
    <w:p w:rsidR="00FB38B1" w:rsidRDefault="00FB38B1" w:rsidP="00BB587D">
      <w:pPr>
        <w:pStyle w:val="BodyText"/>
        <w:numPr>
          <w:ilvl w:val="0"/>
          <w:numId w:val="8"/>
        </w:numPr>
      </w:pPr>
      <w:r>
        <w:t xml:space="preserve">Contact tracing is important and best undertaken when appropriate and culturally sensitive support services are readily available to both the index case </w:t>
      </w:r>
      <w:r>
        <w:lastRenderedPageBreak/>
        <w:t>and contacts</w:t>
      </w:r>
      <w:r w:rsidR="00ED74D1">
        <w:t>.</w:t>
      </w:r>
      <w:r w:rsidR="003A3C94">
        <w:t xml:space="preserve"> Work</w:t>
      </w:r>
      <w:r w:rsidR="003C0798">
        <w:t>ing</w:t>
      </w:r>
      <w:r w:rsidR="003A3C94">
        <w:t xml:space="preserve"> in partnership with the</w:t>
      </w:r>
      <w:r>
        <w:t xml:space="preserve"> local Aboriginal community controlled health services, health councils, and </w:t>
      </w:r>
      <w:r w:rsidR="00CA6881">
        <w:t xml:space="preserve">respected community members </w:t>
      </w:r>
      <w:r w:rsidR="00020F8D">
        <w:t>is</w:t>
      </w:r>
      <w:r w:rsidR="00345124">
        <w:t xml:space="preserve"> invaluable</w:t>
      </w:r>
      <w:r>
        <w:t>.</w:t>
      </w:r>
    </w:p>
    <w:p w:rsidR="005B0D7F" w:rsidRDefault="00CA6881" w:rsidP="00BB587D">
      <w:pPr>
        <w:pStyle w:val="BodyText"/>
        <w:numPr>
          <w:ilvl w:val="0"/>
          <w:numId w:val="8"/>
        </w:numPr>
      </w:pPr>
      <w:r>
        <w:t xml:space="preserve">Transport of cultures - Gonococci </w:t>
      </w:r>
      <w:r w:rsidR="00CD264B">
        <w:t xml:space="preserve">are </w:t>
      </w:r>
      <w:r w:rsidR="00FB38B1">
        <w:t xml:space="preserve">highly susceptible to environmental conditions and transportation of specimens from the clinic to the laboratory will reduce the viability of the organisms. </w:t>
      </w:r>
      <w:r w:rsidR="00DF5BF5">
        <w:t>Protracted travel times with consequent specimen degradation</w:t>
      </w:r>
      <w:r w:rsidR="00CE2549">
        <w:t xml:space="preserve"> is</w:t>
      </w:r>
      <w:r w:rsidR="00DF5BF5">
        <w:t xml:space="preserve"> more likely to occur</w:t>
      </w:r>
      <w:r w:rsidR="00FB38B1">
        <w:t xml:space="preserve"> in regional and remote areas where specimens need to be transported to a distant laboratory.</w:t>
      </w:r>
    </w:p>
    <w:p w:rsidR="005B0D7F" w:rsidRDefault="00FB38B1" w:rsidP="005B0D7F">
      <w:pPr>
        <w:pStyle w:val="BodyText"/>
        <w:ind w:left="720"/>
      </w:pPr>
      <w:r>
        <w:t xml:space="preserve">The swabs should be inserted into a non-nutritive </w:t>
      </w:r>
      <w:r w:rsidR="005B0D7F">
        <w:t xml:space="preserve">transport medium such as Stuart </w:t>
      </w:r>
      <w:r>
        <w:t>or Amies and stored at 4</w:t>
      </w:r>
      <w:r w:rsidR="00123EDB">
        <w:t>°</w:t>
      </w:r>
      <w:r>
        <w:t xml:space="preserve">C before transport. Using a non-nutritive transport medium, the isolation rate after transportation of specimens at room temperature (20–25°C) is approximately 100% within 6 hours and more than 90% within 12 hours. After 48 hours, however, the number of gonococci decreases and recovery may no longer be possible, especially in specimens from asymptomatic patients that contain small numbers of organisms. </w:t>
      </w:r>
    </w:p>
    <w:p w:rsidR="00FB38B1" w:rsidRDefault="00FB38B1" w:rsidP="005B0D7F">
      <w:pPr>
        <w:pStyle w:val="BodyText"/>
        <w:ind w:left="720"/>
      </w:pPr>
      <w:r>
        <w:t>When a transit time of more than 48 hours is expected, nutritive (growth) transport systems that incorporate a culture medium and provide an atmosphere with enhanced CO</w:t>
      </w:r>
      <w:r w:rsidRPr="00276353">
        <w:rPr>
          <w:vertAlign w:val="subscript"/>
        </w:rPr>
        <w:t>2</w:t>
      </w:r>
      <w:r>
        <w:t xml:space="preserve"> (stored at 36±1°C before transport) should be used when it is required to transport </w:t>
      </w:r>
      <w:r w:rsidR="00CE2549">
        <w:t xml:space="preserve">swabs for </w:t>
      </w:r>
      <w:r>
        <w:t xml:space="preserve">culture </w:t>
      </w:r>
      <w:r w:rsidR="00893C04">
        <w:fldChar w:fldCharType="begin"/>
      </w:r>
      <w:r w:rsidR="00171FF7">
        <w:instrText xml:space="preserve"> ADDIN EN.CITE &lt;EndNote&gt;&lt;Cite&gt;&lt;Author&gt;Unemo&lt;/Author&gt;&lt;Year&gt;2013&lt;/Year&gt;&lt;RecNum&gt;39&lt;/RecNum&gt;&lt;DisplayText&gt;(40)&lt;/DisplayText&gt;&lt;record&gt;&lt;rec-number&gt;39&lt;/rec-number&gt;&lt;foreign-keys&gt;&lt;key app="EN" db-id="fzaaxasxops2faezrzkxwvvy0ffap0tvxwfx" timestamp="1539559662"&gt;39&lt;/key&gt;&lt;/foreign-keys&gt;&lt;ref-type name="Book"&gt;6&lt;/ref-type&gt;&lt;contributors&gt;&lt;authors&gt;&lt;author&gt;M Unemo&lt;/author&gt;&lt;author&gt;Ballard, R&lt;/author&gt;&lt;author&gt;Ison, C &lt;/author&gt;&lt;author&gt;Lewis, D&lt;/author&gt;&lt;author&gt;Ndowa, F&lt;/author&gt;&lt;/authors&gt;&lt;secondary-authors&gt;&lt;author&gt;Unemo M,&lt;/author&gt;&lt;/secondary-authors&gt;&lt;/contributors&gt;&lt;titles&gt;&lt;title&gt;Laboratory diagnosis of sexually transmitted infections, including human immunodeficiency virus&lt;/title&gt;&lt;/titles&gt;&lt;dates&gt;&lt;year&gt;2013&lt;/year&gt;&lt;/dates&gt;&lt;publisher&gt;World Health Organization: Institutional Repository for Information Sharing&lt;/publisher&gt;&lt;isbn&gt;9789241505840&lt;/isbn&gt;&lt;urls&gt;&lt;related-urls&gt;&lt;url&gt;&lt;style face="normal" font="default" size="100%"&gt; &lt;/style&gt;&lt;style face="underline" font="default" size="100%"&gt;http://www.who.int/iris/handle/10665/85343&lt;/style&gt;&lt;/url&gt;&lt;/related-urls&gt;&lt;/urls&gt;&lt;/record&gt;&lt;/Cite&gt;&lt;/EndNote&gt;</w:instrText>
      </w:r>
      <w:r w:rsidR="00893C04">
        <w:fldChar w:fldCharType="separate"/>
      </w:r>
      <w:r w:rsidR="00171FF7">
        <w:rPr>
          <w:noProof/>
        </w:rPr>
        <w:t>(40)</w:t>
      </w:r>
      <w:r w:rsidR="00893C04">
        <w:fldChar w:fldCharType="end"/>
      </w:r>
      <w:r w:rsidR="00893C04">
        <w:t>.</w:t>
      </w:r>
    </w:p>
    <w:p w:rsidR="00ED0F88" w:rsidRPr="00ED0F88" w:rsidRDefault="00ED0F88" w:rsidP="00ED0F88">
      <w:pPr>
        <w:pStyle w:val="ListParagraph"/>
        <w:numPr>
          <w:ilvl w:val="0"/>
          <w:numId w:val="8"/>
        </w:numPr>
        <w:rPr>
          <w:rFonts w:cs="Tahoma"/>
          <w:color w:val="000000"/>
        </w:rPr>
      </w:pPr>
      <w:r w:rsidRPr="00ED0F88">
        <w:rPr>
          <w:rFonts w:cs="Tahoma"/>
          <w:color w:val="000000"/>
        </w:rPr>
        <w:t>Response to an outbreak in an Aboriginal and Torres Strait Islander community should</w:t>
      </w:r>
      <w:r w:rsidR="00ED74D1">
        <w:rPr>
          <w:rFonts w:cs="Tahoma"/>
          <w:color w:val="000000"/>
        </w:rPr>
        <w:t xml:space="preserve"> be</w:t>
      </w:r>
      <w:r w:rsidRPr="00ED0F88">
        <w:rPr>
          <w:rFonts w:cs="Tahoma"/>
          <w:color w:val="000000"/>
        </w:rPr>
        <w:t xml:space="preserve"> done in partnership with the local community controlled health service, particularly when community engagement strategies are planned and implemented.</w:t>
      </w:r>
    </w:p>
    <w:p w:rsidR="00D40764" w:rsidRPr="001D7699" w:rsidRDefault="00D40764" w:rsidP="004C6E08">
      <w:pPr>
        <w:pStyle w:val="BodyText"/>
        <w:rPr>
          <w:b/>
        </w:rPr>
      </w:pPr>
      <w:r w:rsidRPr="001D7699">
        <w:rPr>
          <w:b/>
        </w:rPr>
        <w:t xml:space="preserve">Notification in </w:t>
      </w:r>
      <w:r w:rsidR="00D55F5C" w:rsidRPr="001D7699">
        <w:rPr>
          <w:b/>
        </w:rPr>
        <w:t>M</w:t>
      </w:r>
      <w:r w:rsidRPr="001D7699">
        <w:rPr>
          <w:b/>
        </w:rPr>
        <w:t>inors</w:t>
      </w:r>
    </w:p>
    <w:p w:rsidR="00C4144E" w:rsidRDefault="00C4144E" w:rsidP="00DD2B62">
      <w:pPr>
        <w:pStyle w:val="BodyText"/>
      </w:pPr>
      <w:r w:rsidRPr="00C4144E">
        <w:t xml:space="preserve">Notification of </w:t>
      </w:r>
      <w:r>
        <w:t xml:space="preserve">minors should trigger </w:t>
      </w:r>
      <w:r w:rsidR="00D10A94">
        <w:t xml:space="preserve">the diagnosing clinicians and/or the PHU </w:t>
      </w:r>
      <w:r>
        <w:t xml:space="preserve">to ensure that they have met </w:t>
      </w:r>
      <w:r w:rsidR="009F7C8E">
        <w:t xml:space="preserve">mandatory </w:t>
      </w:r>
      <w:r>
        <w:t>reporting obligations.</w:t>
      </w:r>
    </w:p>
    <w:p w:rsidR="00D40764" w:rsidRPr="002031E6" w:rsidRDefault="00036426" w:rsidP="004C6E08">
      <w:pPr>
        <w:pStyle w:val="BodyText"/>
        <w:rPr>
          <w:b/>
        </w:rPr>
      </w:pPr>
      <w:r>
        <w:rPr>
          <w:b/>
        </w:rPr>
        <w:t>Antimicrobial</w:t>
      </w:r>
      <w:r w:rsidRPr="002031E6">
        <w:rPr>
          <w:b/>
        </w:rPr>
        <w:t xml:space="preserve"> </w:t>
      </w:r>
      <w:r w:rsidR="00D40764" w:rsidRPr="002031E6">
        <w:rPr>
          <w:b/>
        </w:rPr>
        <w:t>Resistant</w:t>
      </w:r>
      <w:r w:rsidR="00334D8B" w:rsidRPr="002031E6">
        <w:rPr>
          <w:b/>
        </w:rPr>
        <w:t xml:space="preserve"> </w:t>
      </w:r>
      <w:r w:rsidR="00C377C0" w:rsidRPr="002031E6">
        <w:rPr>
          <w:b/>
          <w:i/>
        </w:rPr>
        <w:t>N. gonorrhoeae</w:t>
      </w:r>
      <w:r w:rsidR="00C377C0" w:rsidRPr="002031E6">
        <w:rPr>
          <w:b/>
        </w:rPr>
        <w:t xml:space="preserve"> </w:t>
      </w:r>
      <w:r w:rsidR="00334D8B" w:rsidRPr="002031E6">
        <w:rPr>
          <w:b/>
        </w:rPr>
        <w:t xml:space="preserve"> </w:t>
      </w:r>
    </w:p>
    <w:p w:rsidR="00157355" w:rsidRDefault="009C3D8B" w:rsidP="00D63CAB">
      <w:r>
        <w:t>Antimicrobial</w:t>
      </w:r>
      <w:r w:rsidR="00FA1644">
        <w:t xml:space="preserve"> resistant</w:t>
      </w:r>
      <w:r w:rsidR="001742B2" w:rsidRPr="00D1655C">
        <w:t xml:space="preserve"> </w:t>
      </w:r>
      <w:r w:rsidR="001742B2" w:rsidRPr="00276353">
        <w:rPr>
          <w:i/>
        </w:rPr>
        <w:t>N. gonorrhoeae</w:t>
      </w:r>
      <w:r w:rsidR="001742B2" w:rsidRPr="00D1655C">
        <w:t xml:space="preserve"> </w:t>
      </w:r>
      <w:r w:rsidR="00C377C0">
        <w:t>is</w:t>
      </w:r>
      <w:r w:rsidR="001742B2" w:rsidRPr="00D1655C">
        <w:t xml:space="preserve"> a</w:t>
      </w:r>
      <w:r w:rsidR="00C377C0">
        <w:t>n emerging</w:t>
      </w:r>
      <w:r w:rsidR="001742B2" w:rsidRPr="00D1655C">
        <w:t xml:space="preserve"> public health issue. The bacteria have developed resista</w:t>
      </w:r>
      <w:r w:rsidR="00820302">
        <w:t>nce to all classes of antimicrobial</w:t>
      </w:r>
      <w:r w:rsidR="001742B2" w:rsidRPr="00D1655C">
        <w:t xml:space="preserve">s used for treatment, and clinical treatment failure of infections caused by </w:t>
      </w:r>
      <w:r>
        <w:t>antimicrobial</w:t>
      </w:r>
      <w:r w:rsidR="00FA1644">
        <w:t xml:space="preserve"> resistant</w:t>
      </w:r>
      <w:r w:rsidR="001742B2" w:rsidRPr="00D1655C">
        <w:t xml:space="preserve"> strains has been reported</w:t>
      </w:r>
      <w:r w:rsidR="00893C04">
        <w:t xml:space="preserve"> </w:t>
      </w:r>
      <w:r w:rsidR="00893C04">
        <w:fldChar w:fldCharType="begin">
          <w:fldData xml:space="preserve">PEVuZE5vdGU+PENpdGU+PEF1dGhvcj5BYnJhaGE8L0F1dGhvcj48WWVhcj4yMDE4PC9ZZWFyPjxS
ZWNOdW0+NDA8L1JlY051bT48RGlzcGxheVRleHQ+KDQxLTQ1KTwvRGlzcGxheVRleHQ+PHJlY29y
ZD48cmVjLW51bWJlcj40MDwvcmVjLW51bWJlcj48Zm9yZWlnbi1rZXlzPjxrZXkgYXBwPSJFTiIg
ZGItaWQ9ImZ6YWF4YXN4b3BzMmZhZXpyemt4d3Z2eTBmZmFwMHR2eHdmeCIgdGltZXN0YW1wPSIx
NTM5NTYwMDkyIj40MDwva2V5PjwvZm9yZWlnbi1rZXlzPjxyZWYtdHlwZSBuYW1lPSJKb3VybmFs
IEFydGljbGUiPjE3PC9yZWYtdHlwZT48Y29udHJpYnV0b3JzPjxhdXRob3JzPjxhdXRob3I+TSBB
YnJhaGE8L2F1dGhvcj48YXV0aG9yPkVnbGktR2FueSwgRDwvYXV0aG9yPjxhdXRob3I+TG93LCBO
PC9hdXRob3I+PC9hdXRob3JzPjwvY29udHJpYnV0b3JzPjx0aXRsZXM+PHRpdGxlPkVwaWRlbWlv
bG9naWNhbCwgYmVoYXZpb3VyYWwsIGFuZCBjbGluaWNhbCBmYWN0b3JzIGFzc29jaWF0ZWQgd2l0
aCBhbnRpbWljcm9iaWFsLXJlc2lzdGFudCBnb25vcnJob2VhOiBhIHJldmlldzwvdGl0bGU+PHNl
Y29uZGFyeS10aXRsZT5GMTAwMFJlc2VhcmNoLiA8L3NlY29uZGFyeS10aXRsZT48L3RpdGxlcz48
cGVyaW9kaWNhbD48ZnVsbC10aXRsZT5GMTAwMFJlc2VhcmNoLjwvZnVsbC10aXRsZT48L3Blcmlv
ZGljYWw+PHBhZ2VzPjQwMDwvcGFnZXM+PHZvbHVtZT43PC92b2x1bWU+PGRhdGVzPjx5ZWFyPjIw
MTg8L3llYXI+PC9kYXRlcz48dXJscz48cmVsYXRlZC11cmxzPjx1cmw+PHN0eWxlIGZhY2U9InVu
ZGVybGluZSIgZm9udD0iZGVmYXVsdCIgc2l6ZT0iMTAwJSI+aHR0cHM6Ly93d3cubmNiaS5ubG0u
bmloLmdvdi9wdWJtZWQvMjk2MzY5MDg8L3N0eWxlPjwvdXJsPjwvcmVsYXRlZC11cmxzPjwvdXJs
cz48ZWxlY3Ryb25pYy1yZXNvdXJjZS1udW0+ZG9pLm9yZy8xMC4xMjY4OC9mMTAwMHJlc2VhcmNo
LjEzNjAwLjE8L2VsZWN0cm9uaWMtcmVzb3VyY2UtbnVtPjwvcmVjb3JkPjwvQ2l0ZT48Q2l0ZT48
QXV0aG9yPldpPC9BdXRob3I+PFllYXI+MjAxNzwvWWVhcj48UmVjTnVtPjQxPC9SZWNOdW0+PHJl
Y29yZD48cmVjLW51bWJlcj40MTwvcmVjLW51bWJlcj48Zm9yZWlnbi1rZXlzPjxrZXkgYXBwPSJF
TiIgZGItaWQ9ImZ6YWF4YXN4b3BzMmZhZXpyemt4d3Z2eTBmZmFwMHR2eHdmeCIgdGltZXN0YW1w
PSIxNTM5NTYwNzIzIj40MTwva2V5PjwvZm9yZWlnbi1rZXlzPjxyZWYtdHlwZSBuYW1lPSJKb3Vy
bmFsIEFydGljbGUiPjE3PC9yZWYtdHlwZT48Y29udHJpYnV0b3JzPjxhdXRob3JzPjxhdXRob3I+
VCBXaTwvYXV0aG9yPjxhdXRob3I+TGFocmEsIE1NPC9hdXRob3I+PGF1dGhvcj5OZG93YSwgRjwv
YXV0aG9yPjxhdXRob3I+QmFsYSwgTTwvYXV0aG9yPjxhdXRob3I+RGlsbG9uLCBKLUFSPC9hdXRo
b3I+PGF1dGhvcj5SYW1vbi1QYXJkbywgUDwvYXV0aG9yPjxhdXRob3I+RXJlbWluLCBTUjwvYXV0
aG9yPjxhdXRob3I+Qm9sYW4sIEcgPC9hdXRob3I+PGF1dGhvcj5VbmVtbywgTSA8L2F1dGhvcj48
L2F1dGhvcnM+PC9jb250cmlidXRvcnM+PHRpdGxlcz48dGl0bGU+PHN0eWxlIGZhY2U9Im5vcm1h
bCIgZm9udD0iZGVmYXVsdCIgc2l6ZT0iMTAwJSI+QW50aW1pY3JvYmlhbCByZXNpc3RhbmNlIGlu
IDwvc3R5bGU+PHN0eWxlIGZhY2U9Iml0YWxpYyIgZm9udD0iZGVmYXVsdCIgc2l6ZT0iMTAwJSI+
TmVpc3NlcmlhIGdvbm9ycmhvZWFlPC9zdHlsZT48c3R5bGUgZmFjZT0ibm9ybWFsIiBmb250PSJk
ZWZhdWx0IiBzaXplPSIxMDAlIj46IEdsb2JhbCBzdXJ2ZWlsbGFuY2UgYW5kIGEgY2FsbCBmb3Ig
aW50ZXJuYXRpb25hbCBjb2xsYWJvcmF0aXZlIGFjdGlvbjwvc3R5bGU+PC90aXRsZT48c2Vjb25k
YXJ5LXRpdGxlPlBMb1MgTWVkPC9zZWNvbmRhcnktdGl0bGU+PC90aXRsZXM+PHBlcmlvZGljYWw+
PGZ1bGwtdGl0bGU+UExvUyBNZWQ8L2Z1bGwtdGl0bGU+PC9wZXJpb2RpY2FsPjxwYWdlcz5lMTAw
MjM0NDwvcGFnZXM+PHZvbHVtZT4xNDwvdm9sdW1lPjxudW1iZXI+NzwvbnVtYmVyPjxkYXRlcz48
eWVhcj4yMDE3PC95ZWFyPjwvZGF0ZXM+PHVybHM+PC91cmxzPjxlbGVjdHJvbmljLXJlc291cmNl
LW51bT5kb2kub3JnLzEwLjEzNzEvam91cm5hbC5wbWVkLjEwMDIzNDQ8L2VsZWN0cm9uaWMtcmVz
b3VyY2UtbnVtPjwvcmVjb3JkPjwvQ2l0ZT48Q2l0ZT48QXV0aG9yPlBvbmNpbjwvQXV0aG9yPjxZ
ZWFyPjIwMTg8L1llYXI+PFJlY051bT40MjwvUmVjTnVtPjxyZWNvcmQ+PHJlYy1udW1iZXI+NDI8
L3JlYy1udW1iZXI+PGZvcmVpZ24ta2V5cz48a2V5IGFwcD0iRU4iIGRiLWlkPSJmemFheGFzeG9w
czJmYWV6cnpreHd2dnkwZmZhcDB0dnh3ZngiIHRpbWVzdGFtcD0iMTUzOTU2MTI3MSI+NDI8L2tl
eT48L2ZvcmVpZ24ta2V5cz48cmVmLXR5cGUgbmFtZT0iSm91cm5hbCBBcnRpY2xlIj4xNzwvcmVm
LXR5cGU+PGNvbnRyaWJ1dG9ycz48YXV0aG9ycz48YXV0aG9yPlQgUG9uY2luPC9hdXRob3I+PGF1
dGhvcj5Gb3VlcmUsIFM8L2F1dGhvcj48YXV0aG9yPkJyYWlsbGUsIEE8L2F1dGhvcj48YXV0aG9y
PkNhbWVsZW5hLCBGPC9hdXRob3I+PGF1dGhvcj5BZ3NvdXMsIE08L2F1dGhvcj48YXV0aG9yPkJl
YmVhciwgQzwvYXV0aG9yPjxhdXRob3I+S3VtYW5za2ksIFM8L2F1dGhvcj48YXV0aG9yPkxvdCwg
RjwvYXV0aG9yPjxhdXRob3I+TWVyY2llci1EZWxhcnVlLCBTPC9hdXRob3I+PGF1dGhvcj5OZ2Fu
Z3JvLCBOTjwvYXV0aG9yPjxhdXRob3I+U2FsbW9uYSwgTTwvYXV0aG9yPjxhdXRob3I+U2NobmVw
ZiwgTjwvYXV0aG9yPjxhdXRob3I+VGltc2l0LCBKPC9hdXRob3I+PGF1dGhvcj5VbmVtbywgTTwv
YXV0aG9yPjxhdXRob3I+QmVyY290LCBCPC9hdXRob3I+PC9hdXRob3JzPjwvY29udHJpYnV0b3Jz
Pjx0aXRsZXM+PHRpdGxlPjxzdHlsZSBmYWNlPSJub3JtYWwiIGZvbnQ9ImRlZmF1bHQiIHNpemU9
IjEwMCUiPiBNdWx0aWRydWctcmVzaXN0YW50IDwvc3R5bGU+PHN0eWxlIGZhY2U9Iml0YWxpYyIg
Zm9udD0iZGVmYXVsdCIgc2l6ZT0iMTAwJSI+TmVpc3NlcmlhIGdvbm9ycmhvZWFlPC9zdHlsZT48
c3R5bGUgZmFjZT0ibm9ybWFsIiBmb250PSJkZWZhdWx0IiBzaXplPSIxMDAlIj4gZmFpbGluZyB0
cmVhdG1lbnQgd2l0aCBjZWZ0cmlheG9uZSBhbmQgZG94eWN5Y2xpbmUgaW4gRnJhbmNlLCBOb3Zl
bWJlciAyMDE3PC9zdHlsZT48L3RpdGxlPjxzZWNvbmRhcnktdGl0bGU+RXVybyBTdXJ2ZWlsbC48
L3NlY29uZGFyeS10aXRsZT48L3RpdGxlcz48cGVyaW9kaWNhbD48ZnVsbC10aXRsZT5FdXJvIFN1
cnZlaWxsLjwvZnVsbC10aXRsZT48L3BlcmlvZGljYWw+PHZvbHVtZT4yMzwvdm9sdW1lPjxudW1i
ZXI+MjE8L251bWJlcj48ZGF0ZXM+PHllYXI+MjAxODwveWVhcj48L2RhdGVzPjx1cmxzPjxyZWxh
dGVkLXVybHM+PHVybD48c3R5bGUgZmFjZT0idW5kZXJsaW5lIiBmb250PSJkZWZhdWx0IiBzaXpl
PSIxMDAlIj5odHRwczovL3d3dy5uY2JpLm5sbS5uaWguZ292L3B1Ym1lZC8yOTg0NTkyODwvc3R5
bGU+PC91cmw+PC9yZWxhdGVkLXVybHM+PC91cmxzPjxlbGVjdHJvbmljLXJlc291cmNlLW51bT4x
MC4yODA3LzE1NjAtNzkxNy5FUy4yMDE4LjIzLjIxLjE4MDAyNjQ8L2VsZWN0cm9uaWMtcmVzb3Vy
Y2UtbnVtPjwvcmVjb3JkPjwvQ2l0ZT48Q2l0ZT48QXV0aG9yPlJlYWQ8L0F1dGhvcj48WWVhcj4y
MDEzPC9ZZWFyPjxSZWNOdW0+NDM8L1JlY051bT48cmVjb3JkPjxyZWMtbnVtYmVyPjQzPC9yZWMt
bnVtYmVyPjxmb3JlaWduLWtleXM+PGtleSBhcHA9IkVOIiBkYi1pZD0iZnphYXhhc3hvcHMyZmFl
enJ6a3h3dnZ5MGZmYXAwdHZ4d2Z4IiB0aW1lc3RhbXA9IjE1Mzk1NjE1ODMiPjQzPC9rZXk+PC9m
b3JlaWduLWtleXM+PHJlZi10eXBlIG5hbWU9IkpvdXJuYWwgQXJ0aWNsZSI+MTc8L3JlZi10eXBl
Pjxjb250cmlidXRvcnM+PGF1dGhvcnM+PGF1dGhvcj5QSiBSZWFkPC9hdXRob3I+PGF1dGhvcj5M
aW1uaW9zLCBFQTwvYXV0aG9yPjxhdXRob3I+TWNOdWx0eSwgQTwvYXV0aG9yPjxhdXRob3I+V2hp
bGV5LCBEPC9hdXRob3I+PGF1dGhvcj5MYWhyYSwgTU08L2F1dGhvcj48L2F1dGhvcnM+PC9jb250
cmlidXRvcnM+PHRpdGxlcz48dGl0bGU+T25lIGNvbmZpcm1lZCBhbmQgb25lIHN1c3BlY3RlZCBj
YXNlIG9mIHBoYXJ5bmdlYWwgZ29ub3JyaG9lYSB0cmVhdG1lbnQgZmFpbHVyZSBmb2xsb3dpbmcg
NTAwbWcgY2VmdHJpYXhvbmUgaW4gU3lkbmV5LCBBdXN0cmFsaWE8L3RpdGxlPjxzZWNvbmRhcnkt
dGl0bGU+U2V4IEhlYWx0aDwvc2Vjb25kYXJ5LXRpdGxlPjwvdGl0bGVzPjxwZXJpb2RpY2FsPjxm
dWxsLXRpdGxlPlNleCBIZWFsdGg8L2Z1bGwtdGl0bGU+PC9wZXJpb2RpY2FsPjxwYWdlcz40NjAt
MjwvcGFnZXM+PHZvbHVtZT4xMDwvdm9sdW1lPjxudW1iZXI+NTwvbnVtYmVyPjxkYXRlcz48eWVh
cj4yMDEzPC95ZWFyPjwvZGF0ZXM+PHVybHM+PHJlbGF0ZWQtdXJscz48dXJsPjxzdHlsZSBmYWNl
PSJ1bmRlcmxpbmUiIGZvbnQ9ImRlZmF1bHQiIHNpemU9IjEwMCUiPmh0dHBzOi8vd3d3Lm5jYmku
bmxtLm5paC5nb3YvcHVibWVkLzI0MDI4ODY0PC9zdHlsZT48L3VybD48L3JlbGF0ZWQtdXJscz48
L3VybHM+PGVsZWN0cm9uaWMtcmVzb3VyY2UtbnVtPjEwLjEwNzEvU0gxMzA3NzwvZWxlY3Ryb25p
Yy1yZXNvdXJjZS1udW0+PC9yZWNvcmQ+PC9DaXRlPjxDaXRlPjxBdXRob3I+SyBZYWhhcmE8L0F1
dGhvcj48WWVhcj4yMDE4PC9ZZWFyPjxSZWNOdW0+NDQ8L1JlY051bT48cmVjb3JkPjxyZWMtbnVt
YmVyPjQ0PC9yZWMtbnVtYmVyPjxmb3JlaWduLWtleXM+PGtleSBhcHA9IkVOIiBkYi1pZD0iZnph
YXhhc3hvcHMyZmFlenJ6a3h3dnZ5MGZmYXAwdHZ4d2Z4IiB0aW1lc3RhbXA9IjE1Mzk1NjIzMjki
PjQ0PC9rZXk+PC9mb3JlaWduLWtleXM+PHJlZi10eXBlIG5hbWU9IkpvdXJuYWwgQXJ0aWNsZSI+
MTc8L3JlZi10eXBlPjxjb250cmlidXRvcnM+PGF1dGhvcnM+PGF1dGhvcj5LIFlhaGFyYTwvYXV0
aG9yPjxhdXRob3I+TmFrYXlhbWEsIFNJPC9hdXRob3I+PGF1dGhvcj5TaGltdXRhLCBLPC9hdXRo
b3I+PGF1dGhvcj5MZWUsIEtJPC9hdXRob3I+PGF1dGhvcj5Nb3JpdGEsIE08L2F1dGhvcj48YXV0
aG9yPkthd2FoYXRhLCBUPC9hdXRob3I+PGF1dGhvcj5LdXJva2ksIFQ8L2F1dGhvcj48YXV0aG9y
PldhdGFuYWJlLCBZPC9hdXRob3I+PGF1dGhvcj5PaHlhLCBIPC9hdXRob3I+PGF1dGhvcj5ZYXN1
ZGEsIE08L2F1dGhvcj48YXV0aG9yPkRlZ3VjaGksIFQ8L2F1dGhvcj48YXV0aG9yPkRpZGVsb3Qs
IFg8L2F1dGhvcj48YXV0aG9yPk9obmlzaGksIE08L2F1dGhvcj48L2F1dGhvcnM+PC9jb250cmli
dXRvcnM+PHRpdGxlcz48dGl0bGU+PHN0eWxlIGZhY2U9Im5vcm1hbCIgZm9udD0iZGVmYXVsdCIg
c2l6ZT0iMTAwJSI+R2Vub21pYyBzdXJ2ZWlsbGFuY2Ugb2YgPC9zdHlsZT48c3R5bGUgZmFjZT0i
aXRhbGljIiBmb250PSJkZWZhdWx0IiBzaXplPSIxMDAlIj5OZWlzc2VyaWEgZ29ub3JyaG9lYWU8
L3N0eWxlPjxzdHlsZSBmYWNlPSJub3JtYWwiIGZvbnQ9ImRlZmF1bHQiIHNpemU9IjEwMCUiPiB0
byBpbnZlc3RpZ2F0ZSB0aGUgZGlzdHJpYnV0aW9uIGFuZCBldm9sdXRpb24gb2YgYW50aW1pY3Jv
YmlhbC1yZXNpc3RhbmNlIGRldGVybWluYW50cyBhbmQgbGluZWFnZXM8L3N0eWxlPjwvdGl0bGU+
PHNlY29uZGFyeS10aXRsZT5NaWNyb2IgR2Vub20uPC9zZWNvbmRhcnktdGl0bGU+PC90aXRsZXM+
PHBlcmlvZGljYWw+PGZ1bGwtdGl0bGU+TWljcm9iIEdlbm9tLjwvZnVsbC10aXRsZT48L3Blcmlv
ZGljYWw+PHZvbHVtZT40PC92b2x1bWU+PG51bWJlcj44PC9udW1iZXI+PGVkaXRpb24+MjAxOCBK
dWwgMzE8L2VkaXRpb24+PGRhdGVzPjx5ZWFyPjIwMTg8L3llYXI+PC9kYXRlcz48dXJscz48cmVs
YXRlZC11cmxzPjx1cmw+PHN0eWxlIGZhY2U9InVuZGVybGluZSIgZm9udD0iZGVmYXVsdCIgc2l6
ZT0iMTAwJSI+aHR0cHM6Ly93d3cubmNiaS5ubG0ubmloLmdvdi9wdWJtZWQvMzAwNjMyMDI8L3N0
eWxlPjwvdXJsPjwvcmVsYXRlZC11cmxzPjwvdXJscz48ZWxlY3Ryb25pYy1yZXNvdXJjZS1udW0+
MTAuMTA5OS9tZ2VuLjAuMDAwMjA1PC9lbGVjdHJvbmljLXJlc291cmNlLW51bT48L3JlY29yZD48
L0NpdGU+PC9FbmROb3RlPn==
</w:fldData>
        </w:fldChar>
      </w:r>
      <w:r w:rsidR="00171FF7">
        <w:instrText xml:space="preserve"> ADDIN EN.CITE </w:instrText>
      </w:r>
      <w:r w:rsidR="00171FF7">
        <w:fldChar w:fldCharType="begin">
          <w:fldData xml:space="preserve">PEVuZE5vdGU+PENpdGU+PEF1dGhvcj5BYnJhaGE8L0F1dGhvcj48WWVhcj4yMDE4PC9ZZWFyPjxS
ZWNOdW0+NDA8L1JlY051bT48RGlzcGxheVRleHQ+KDQxLTQ1KTwvRGlzcGxheVRleHQ+PHJlY29y
ZD48cmVjLW51bWJlcj40MDwvcmVjLW51bWJlcj48Zm9yZWlnbi1rZXlzPjxrZXkgYXBwPSJFTiIg
ZGItaWQ9ImZ6YWF4YXN4b3BzMmZhZXpyemt4d3Z2eTBmZmFwMHR2eHdmeCIgdGltZXN0YW1wPSIx
NTM5NTYwMDkyIj40MDwva2V5PjwvZm9yZWlnbi1rZXlzPjxyZWYtdHlwZSBuYW1lPSJKb3VybmFs
IEFydGljbGUiPjE3PC9yZWYtdHlwZT48Y29udHJpYnV0b3JzPjxhdXRob3JzPjxhdXRob3I+TSBB
YnJhaGE8L2F1dGhvcj48YXV0aG9yPkVnbGktR2FueSwgRDwvYXV0aG9yPjxhdXRob3I+TG93LCBO
PC9hdXRob3I+PC9hdXRob3JzPjwvY29udHJpYnV0b3JzPjx0aXRsZXM+PHRpdGxlPkVwaWRlbWlv
bG9naWNhbCwgYmVoYXZpb3VyYWwsIGFuZCBjbGluaWNhbCBmYWN0b3JzIGFzc29jaWF0ZWQgd2l0
aCBhbnRpbWljcm9iaWFsLXJlc2lzdGFudCBnb25vcnJob2VhOiBhIHJldmlldzwvdGl0bGU+PHNl
Y29uZGFyeS10aXRsZT5GMTAwMFJlc2VhcmNoLiA8L3NlY29uZGFyeS10aXRsZT48L3RpdGxlcz48
cGVyaW9kaWNhbD48ZnVsbC10aXRsZT5GMTAwMFJlc2VhcmNoLjwvZnVsbC10aXRsZT48L3Blcmlv
ZGljYWw+PHBhZ2VzPjQwMDwvcGFnZXM+PHZvbHVtZT43PC92b2x1bWU+PGRhdGVzPjx5ZWFyPjIw
MTg8L3llYXI+PC9kYXRlcz48dXJscz48cmVsYXRlZC11cmxzPjx1cmw+PHN0eWxlIGZhY2U9InVu
ZGVybGluZSIgZm9udD0iZGVmYXVsdCIgc2l6ZT0iMTAwJSI+aHR0cHM6Ly93d3cubmNiaS5ubG0u
bmloLmdvdi9wdWJtZWQvMjk2MzY5MDg8L3N0eWxlPjwvdXJsPjwvcmVsYXRlZC11cmxzPjwvdXJs
cz48ZWxlY3Ryb25pYy1yZXNvdXJjZS1udW0+ZG9pLm9yZy8xMC4xMjY4OC9mMTAwMHJlc2VhcmNo
LjEzNjAwLjE8L2VsZWN0cm9uaWMtcmVzb3VyY2UtbnVtPjwvcmVjb3JkPjwvQ2l0ZT48Q2l0ZT48
QXV0aG9yPldpPC9BdXRob3I+PFllYXI+MjAxNzwvWWVhcj48UmVjTnVtPjQxPC9SZWNOdW0+PHJl
Y29yZD48cmVjLW51bWJlcj40MTwvcmVjLW51bWJlcj48Zm9yZWlnbi1rZXlzPjxrZXkgYXBwPSJF
TiIgZGItaWQ9ImZ6YWF4YXN4b3BzMmZhZXpyemt4d3Z2eTBmZmFwMHR2eHdmeCIgdGltZXN0YW1w
PSIxNTM5NTYwNzIzIj40MTwva2V5PjwvZm9yZWlnbi1rZXlzPjxyZWYtdHlwZSBuYW1lPSJKb3Vy
bmFsIEFydGljbGUiPjE3PC9yZWYtdHlwZT48Y29udHJpYnV0b3JzPjxhdXRob3JzPjxhdXRob3I+
VCBXaTwvYXV0aG9yPjxhdXRob3I+TGFocmEsIE1NPC9hdXRob3I+PGF1dGhvcj5OZG93YSwgRjwv
YXV0aG9yPjxhdXRob3I+QmFsYSwgTTwvYXV0aG9yPjxhdXRob3I+RGlsbG9uLCBKLUFSPC9hdXRo
b3I+PGF1dGhvcj5SYW1vbi1QYXJkbywgUDwvYXV0aG9yPjxhdXRob3I+RXJlbWluLCBTUjwvYXV0
aG9yPjxhdXRob3I+Qm9sYW4sIEcgPC9hdXRob3I+PGF1dGhvcj5VbmVtbywgTSA8L2F1dGhvcj48
L2F1dGhvcnM+PC9jb250cmlidXRvcnM+PHRpdGxlcz48dGl0bGU+PHN0eWxlIGZhY2U9Im5vcm1h
bCIgZm9udD0iZGVmYXVsdCIgc2l6ZT0iMTAwJSI+QW50aW1pY3JvYmlhbCByZXNpc3RhbmNlIGlu
IDwvc3R5bGU+PHN0eWxlIGZhY2U9Iml0YWxpYyIgZm9udD0iZGVmYXVsdCIgc2l6ZT0iMTAwJSI+
TmVpc3NlcmlhIGdvbm9ycmhvZWFlPC9zdHlsZT48c3R5bGUgZmFjZT0ibm9ybWFsIiBmb250PSJk
ZWZhdWx0IiBzaXplPSIxMDAlIj46IEdsb2JhbCBzdXJ2ZWlsbGFuY2UgYW5kIGEgY2FsbCBmb3Ig
aW50ZXJuYXRpb25hbCBjb2xsYWJvcmF0aXZlIGFjdGlvbjwvc3R5bGU+PC90aXRsZT48c2Vjb25k
YXJ5LXRpdGxlPlBMb1MgTWVkPC9zZWNvbmRhcnktdGl0bGU+PC90aXRsZXM+PHBlcmlvZGljYWw+
PGZ1bGwtdGl0bGU+UExvUyBNZWQ8L2Z1bGwtdGl0bGU+PC9wZXJpb2RpY2FsPjxwYWdlcz5lMTAw
MjM0NDwvcGFnZXM+PHZvbHVtZT4xNDwvdm9sdW1lPjxudW1iZXI+NzwvbnVtYmVyPjxkYXRlcz48
eWVhcj4yMDE3PC95ZWFyPjwvZGF0ZXM+PHVybHM+PC91cmxzPjxlbGVjdHJvbmljLXJlc291cmNl
LW51bT5kb2kub3JnLzEwLjEzNzEvam91cm5hbC5wbWVkLjEwMDIzNDQ8L2VsZWN0cm9uaWMtcmVz
b3VyY2UtbnVtPjwvcmVjb3JkPjwvQ2l0ZT48Q2l0ZT48QXV0aG9yPlBvbmNpbjwvQXV0aG9yPjxZ
ZWFyPjIwMTg8L1llYXI+PFJlY051bT40MjwvUmVjTnVtPjxyZWNvcmQ+PHJlYy1udW1iZXI+NDI8
L3JlYy1udW1iZXI+PGZvcmVpZ24ta2V5cz48a2V5IGFwcD0iRU4iIGRiLWlkPSJmemFheGFzeG9w
czJmYWV6cnpreHd2dnkwZmZhcDB0dnh3ZngiIHRpbWVzdGFtcD0iMTUzOTU2MTI3MSI+NDI8L2tl
eT48L2ZvcmVpZ24ta2V5cz48cmVmLXR5cGUgbmFtZT0iSm91cm5hbCBBcnRpY2xlIj4xNzwvcmVm
LXR5cGU+PGNvbnRyaWJ1dG9ycz48YXV0aG9ycz48YXV0aG9yPlQgUG9uY2luPC9hdXRob3I+PGF1
dGhvcj5Gb3VlcmUsIFM8L2F1dGhvcj48YXV0aG9yPkJyYWlsbGUsIEE8L2F1dGhvcj48YXV0aG9y
PkNhbWVsZW5hLCBGPC9hdXRob3I+PGF1dGhvcj5BZ3NvdXMsIE08L2F1dGhvcj48YXV0aG9yPkJl
YmVhciwgQzwvYXV0aG9yPjxhdXRob3I+S3VtYW5za2ksIFM8L2F1dGhvcj48YXV0aG9yPkxvdCwg
RjwvYXV0aG9yPjxhdXRob3I+TWVyY2llci1EZWxhcnVlLCBTPC9hdXRob3I+PGF1dGhvcj5OZ2Fu
Z3JvLCBOTjwvYXV0aG9yPjxhdXRob3I+U2FsbW9uYSwgTTwvYXV0aG9yPjxhdXRob3I+U2NobmVw
ZiwgTjwvYXV0aG9yPjxhdXRob3I+VGltc2l0LCBKPC9hdXRob3I+PGF1dGhvcj5VbmVtbywgTTwv
YXV0aG9yPjxhdXRob3I+QmVyY290LCBCPC9hdXRob3I+PC9hdXRob3JzPjwvY29udHJpYnV0b3Jz
Pjx0aXRsZXM+PHRpdGxlPjxzdHlsZSBmYWNlPSJub3JtYWwiIGZvbnQ9ImRlZmF1bHQiIHNpemU9
IjEwMCUiPiBNdWx0aWRydWctcmVzaXN0YW50IDwvc3R5bGU+PHN0eWxlIGZhY2U9Iml0YWxpYyIg
Zm9udD0iZGVmYXVsdCIgc2l6ZT0iMTAwJSI+TmVpc3NlcmlhIGdvbm9ycmhvZWFlPC9zdHlsZT48
c3R5bGUgZmFjZT0ibm9ybWFsIiBmb250PSJkZWZhdWx0IiBzaXplPSIxMDAlIj4gZmFpbGluZyB0
cmVhdG1lbnQgd2l0aCBjZWZ0cmlheG9uZSBhbmQgZG94eWN5Y2xpbmUgaW4gRnJhbmNlLCBOb3Zl
bWJlciAyMDE3PC9zdHlsZT48L3RpdGxlPjxzZWNvbmRhcnktdGl0bGU+RXVybyBTdXJ2ZWlsbC48
L3NlY29uZGFyeS10aXRsZT48L3RpdGxlcz48cGVyaW9kaWNhbD48ZnVsbC10aXRsZT5FdXJvIFN1
cnZlaWxsLjwvZnVsbC10aXRsZT48L3BlcmlvZGljYWw+PHZvbHVtZT4yMzwvdm9sdW1lPjxudW1i
ZXI+MjE8L251bWJlcj48ZGF0ZXM+PHllYXI+MjAxODwveWVhcj48L2RhdGVzPjx1cmxzPjxyZWxh
dGVkLXVybHM+PHVybD48c3R5bGUgZmFjZT0idW5kZXJsaW5lIiBmb250PSJkZWZhdWx0IiBzaXpl
PSIxMDAlIj5odHRwczovL3d3dy5uY2JpLm5sbS5uaWguZ292L3B1Ym1lZC8yOTg0NTkyODwvc3R5
bGU+PC91cmw+PC9yZWxhdGVkLXVybHM+PC91cmxzPjxlbGVjdHJvbmljLXJlc291cmNlLW51bT4x
MC4yODA3LzE1NjAtNzkxNy5FUy4yMDE4LjIzLjIxLjE4MDAyNjQ8L2VsZWN0cm9uaWMtcmVzb3Vy
Y2UtbnVtPjwvcmVjb3JkPjwvQ2l0ZT48Q2l0ZT48QXV0aG9yPlJlYWQ8L0F1dGhvcj48WWVhcj4y
MDEzPC9ZZWFyPjxSZWNOdW0+NDM8L1JlY051bT48cmVjb3JkPjxyZWMtbnVtYmVyPjQzPC9yZWMt
bnVtYmVyPjxmb3JlaWduLWtleXM+PGtleSBhcHA9IkVOIiBkYi1pZD0iZnphYXhhc3hvcHMyZmFl
enJ6a3h3dnZ5MGZmYXAwdHZ4d2Z4IiB0aW1lc3RhbXA9IjE1Mzk1NjE1ODMiPjQzPC9rZXk+PC9m
b3JlaWduLWtleXM+PHJlZi10eXBlIG5hbWU9IkpvdXJuYWwgQXJ0aWNsZSI+MTc8L3JlZi10eXBl
Pjxjb250cmlidXRvcnM+PGF1dGhvcnM+PGF1dGhvcj5QSiBSZWFkPC9hdXRob3I+PGF1dGhvcj5M
aW1uaW9zLCBFQTwvYXV0aG9yPjxhdXRob3I+TWNOdWx0eSwgQTwvYXV0aG9yPjxhdXRob3I+V2hp
bGV5LCBEPC9hdXRob3I+PGF1dGhvcj5MYWhyYSwgTU08L2F1dGhvcj48L2F1dGhvcnM+PC9jb250
cmlidXRvcnM+PHRpdGxlcz48dGl0bGU+T25lIGNvbmZpcm1lZCBhbmQgb25lIHN1c3BlY3RlZCBj
YXNlIG9mIHBoYXJ5bmdlYWwgZ29ub3JyaG9lYSB0cmVhdG1lbnQgZmFpbHVyZSBmb2xsb3dpbmcg
NTAwbWcgY2VmdHJpYXhvbmUgaW4gU3lkbmV5LCBBdXN0cmFsaWE8L3RpdGxlPjxzZWNvbmRhcnkt
dGl0bGU+U2V4IEhlYWx0aDwvc2Vjb25kYXJ5LXRpdGxlPjwvdGl0bGVzPjxwZXJpb2RpY2FsPjxm
dWxsLXRpdGxlPlNleCBIZWFsdGg8L2Z1bGwtdGl0bGU+PC9wZXJpb2RpY2FsPjxwYWdlcz40NjAt
MjwvcGFnZXM+PHZvbHVtZT4xMDwvdm9sdW1lPjxudW1iZXI+NTwvbnVtYmVyPjxkYXRlcz48eWVh
cj4yMDEzPC95ZWFyPjwvZGF0ZXM+PHVybHM+PHJlbGF0ZWQtdXJscz48dXJsPjxzdHlsZSBmYWNl
PSJ1bmRlcmxpbmUiIGZvbnQ9ImRlZmF1bHQiIHNpemU9IjEwMCUiPmh0dHBzOi8vd3d3Lm5jYmku
bmxtLm5paC5nb3YvcHVibWVkLzI0MDI4ODY0PC9zdHlsZT48L3VybD48L3JlbGF0ZWQtdXJscz48
L3VybHM+PGVsZWN0cm9uaWMtcmVzb3VyY2UtbnVtPjEwLjEwNzEvU0gxMzA3NzwvZWxlY3Ryb25p
Yy1yZXNvdXJjZS1udW0+PC9yZWNvcmQ+PC9DaXRlPjxDaXRlPjxBdXRob3I+SyBZYWhhcmE8L0F1
dGhvcj48WWVhcj4yMDE4PC9ZZWFyPjxSZWNOdW0+NDQ8L1JlY051bT48cmVjb3JkPjxyZWMtbnVt
YmVyPjQ0PC9yZWMtbnVtYmVyPjxmb3JlaWduLWtleXM+PGtleSBhcHA9IkVOIiBkYi1pZD0iZnph
YXhhc3hvcHMyZmFlenJ6a3h3dnZ5MGZmYXAwdHZ4d2Z4IiB0aW1lc3RhbXA9IjE1Mzk1NjIzMjki
PjQ0PC9rZXk+PC9mb3JlaWduLWtleXM+PHJlZi10eXBlIG5hbWU9IkpvdXJuYWwgQXJ0aWNsZSI+
MTc8L3JlZi10eXBlPjxjb250cmlidXRvcnM+PGF1dGhvcnM+PGF1dGhvcj5LIFlhaGFyYTwvYXV0
aG9yPjxhdXRob3I+TmFrYXlhbWEsIFNJPC9hdXRob3I+PGF1dGhvcj5TaGltdXRhLCBLPC9hdXRo
b3I+PGF1dGhvcj5MZWUsIEtJPC9hdXRob3I+PGF1dGhvcj5Nb3JpdGEsIE08L2F1dGhvcj48YXV0
aG9yPkthd2FoYXRhLCBUPC9hdXRob3I+PGF1dGhvcj5LdXJva2ksIFQ8L2F1dGhvcj48YXV0aG9y
PldhdGFuYWJlLCBZPC9hdXRob3I+PGF1dGhvcj5PaHlhLCBIPC9hdXRob3I+PGF1dGhvcj5ZYXN1
ZGEsIE08L2F1dGhvcj48YXV0aG9yPkRlZ3VjaGksIFQ8L2F1dGhvcj48YXV0aG9yPkRpZGVsb3Qs
IFg8L2F1dGhvcj48YXV0aG9yPk9obmlzaGksIE08L2F1dGhvcj48L2F1dGhvcnM+PC9jb250cmli
dXRvcnM+PHRpdGxlcz48dGl0bGU+PHN0eWxlIGZhY2U9Im5vcm1hbCIgZm9udD0iZGVmYXVsdCIg
c2l6ZT0iMTAwJSI+R2Vub21pYyBzdXJ2ZWlsbGFuY2Ugb2YgPC9zdHlsZT48c3R5bGUgZmFjZT0i
aXRhbGljIiBmb250PSJkZWZhdWx0IiBzaXplPSIxMDAlIj5OZWlzc2VyaWEgZ29ub3JyaG9lYWU8
L3N0eWxlPjxzdHlsZSBmYWNlPSJub3JtYWwiIGZvbnQ9ImRlZmF1bHQiIHNpemU9IjEwMCUiPiB0
byBpbnZlc3RpZ2F0ZSB0aGUgZGlzdHJpYnV0aW9uIGFuZCBldm9sdXRpb24gb2YgYW50aW1pY3Jv
YmlhbC1yZXNpc3RhbmNlIGRldGVybWluYW50cyBhbmQgbGluZWFnZXM8L3N0eWxlPjwvdGl0bGU+
PHNlY29uZGFyeS10aXRsZT5NaWNyb2IgR2Vub20uPC9zZWNvbmRhcnktdGl0bGU+PC90aXRsZXM+
PHBlcmlvZGljYWw+PGZ1bGwtdGl0bGU+TWljcm9iIEdlbm9tLjwvZnVsbC10aXRsZT48L3Blcmlv
ZGljYWw+PHZvbHVtZT40PC92b2x1bWU+PG51bWJlcj44PC9udW1iZXI+PGVkaXRpb24+MjAxOCBK
dWwgMzE8L2VkaXRpb24+PGRhdGVzPjx5ZWFyPjIwMTg8L3llYXI+PC9kYXRlcz48dXJscz48cmVs
YXRlZC11cmxzPjx1cmw+PHN0eWxlIGZhY2U9InVuZGVybGluZSIgZm9udD0iZGVmYXVsdCIgc2l6
ZT0iMTAwJSI+aHR0cHM6Ly93d3cubmNiaS5ubG0ubmloLmdvdi9wdWJtZWQvMzAwNjMyMDI8L3N0
eWxlPjwvdXJsPjwvcmVsYXRlZC11cmxzPjwvdXJscz48ZWxlY3Ryb25pYy1yZXNvdXJjZS1udW0+
MTAuMTA5OS9tZ2VuLjAuMDAwMjA1PC9lbGVjdHJvbmljLXJlc291cmNlLW51bT48L3JlY29yZD48
L0NpdGU+PC9FbmROb3RlPn==
</w:fldData>
        </w:fldChar>
      </w:r>
      <w:r w:rsidR="00171FF7">
        <w:instrText xml:space="preserve"> ADDIN EN.CITE.DATA </w:instrText>
      </w:r>
      <w:r w:rsidR="00171FF7">
        <w:fldChar w:fldCharType="end"/>
      </w:r>
      <w:r w:rsidR="00893C04">
        <w:fldChar w:fldCharType="separate"/>
      </w:r>
      <w:r w:rsidR="00171FF7">
        <w:rPr>
          <w:noProof/>
        </w:rPr>
        <w:t>(41-45)</w:t>
      </w:r>
      <w:r w:rsidR="00893C04">
        <w:fldChar w:fldCharType="end"/>
      </w:r>
      <w:r w:rsidR="00893C04">
        <w:t>.</w:t>
      </w:r>
      <w:r w:rsidR="001742B2" w:rsidRPr="00D1655C">
        <w:t xml:space="preserve"> </w:t>
      </w:r>
    </w:p>
    <w:p w:rsidR="002C4913" w:rsidRPr="002C4913" w:rsidRDefault="00123EDB" w:rsidP="00D63CAB">
      <w:r>
        <w:lastRenderedPageBreak/>
        <w:t>O</w:t>
      </w:r>
      <w:r w:rsidR="00B67D82">
        <w:t>ccurrence</w:t>
      </w:r>
      <w:r w:rsidR="00301073">
        <w:t>s</w:t>
      </w:r>
      <w:r w:rsidR="00334D8B">
        <w:t xml:space="preserve"> </w:t>
      </w:r>
      <w:r w:rsidR="001742B2" w:rsidRPr="00D1655C">
        <w:t>of high level azithromycin-resistant (MIC value ≥ 256 mg/L) gonococcal infection amongst MSM and heterosexuals have been reported</w:t>
      </w:r>
      <w:r w:rsidR="00D87764">
        <w:t xml:space="preserve"> </w:t>
      </w:r>
      <w:r w:rsidR="00D87764">
        <w:fldChar w:fldCharType="begin">
          <w:fldData xml:space="preserve">PEVuZE5vdGU+PENpdGU+PEF1dGhvcj5MYWhyYTwvQXV0aG9yPjxZZWFyPjIwMTc8L1llYXI+PFJl
Y051bT40NTwvUmVjTnVtPjxEaXNwbGF5VGV4dD4oNDYsIDQ3KTwvRGlzcGxheVRleHQ+PHJlY29y
ZD48cmVjLW51bWJlcj40NTwvcmVjLW51bWJlcj48Zm9yZWlnbi1rZXlzPjxrZXkgYXBwPSJFTiIg
ZGItaWQ9ImZ6YWF4YXN4b3BzMmZhZXpyemt4d3Z2eTBmZmFwMHR2eHdmeCIgdGltZXN0YW1wPSIx
NTM5NTY0NTcwIj40NTwva2V5PjwvZm9yZWlnbi1rZXlzPjxyZWYtdHlwZSBuYW1lPSJKb3VybmFs
IEFydGljbGUiPjE3PC9yZWYtdHlwZT48Y29udHJpYnV0b3JzPjxhdXRob3JzPjxhdXRob3I+TU0g
TGFocmE8L2F1dGhvcj48YXV0aG9yPkVucmlxdWV6LCBSUDwvYXV0aG9yPjxhdXRob3I+TmF0aW9u
YWwgTmVpc3NlcmlhIE5ldHdvcmssPC9hdXRob3I+PC9hdXRob3JzPjwvY29udHJpYnV0b3JzPjx0
aXRsZXM+PHRpdGxlPiBBdXN0cmFsaWFuIEdvbm9jb2NjYWwgU3VydmVpbGxhbmNlIFByb2dyYW1t
ZSBhbm51YWwgcmVwb3J0LCAyMDE1PC90aXRsZT48c2Vjb25kYXJ5LXRpdGxlPkNvbW11biBEaXMg
SW50ZWxsIFEgUmVwLjwvc2Vjb25kYXJ5LXRpdGxlPjwvdGl0bGVzPjxwZXJpb2RpY2FsPjxmdWxs
LXRpdGxlPkNvbW11biBEaXMgSW50ZWxsIFEgUmVwLjwvZnVsbC10aXRsZT48L3BlcmlvZGljYWw+
PHBhZ2VzPkU8L3BhZ2VzPjx2b2x1bWU+NDE8L3ZvbHVtZT48bnVtYmVyPjE8L251bWJlcj48ZGF0
ZXM+PHllYXI+MjAxNzwveWVhcj48L2RhdGVzPjx1cmxzPjxyZWxhdGVkLXVybHM+PHVybD48c3R5
bGUgZmFjZT0idW5kZXJsaW5lIiBmb250PSJkZWZhdWx0IiBzaXplPSIxMDAlIj53d3cuaGVhbHRo
Lmdvdi5hdS9pbnRlcm5ldC9tYWluL3B1Ymxpc2hpbmcubnNmL2NvbnRlbnQvY2RhLWNkaTQxMDEt
cGRmLWNudC5odG0vJEZJTEUvY2RpNDEwMWkucGRmPC9zdHlsZT48L3VybD48L3JlbGF0ZWQtdXJs
cz48L3VybHM+PC9yZWNvcmQ+PC9DaXRlPjxDaXRlPjxBdXRob3I+V2hpbGV5PC9BdXRob3I+PFll
YXI+MjAxODwvWWVhcj48UmVjTnVtPjQ2PC9SZWNOdW0+PHJlY29yZD48cmVjLW51bWJlcj40Njwv
cmVjLW51bWJlcj48Zm9yZWlnbi1rZXlzPjxrZXkgYXBwPSJFTiIgZGItaWQ9ImZ6YWF4YXN4b3Bz
MmZhZXpyemt4d3Z2eTBmZmFwMHR2eHdmeCIgdGltZXN0YW1wPSIxNTM5NTY1OTA0Ij40Njwva2V5
PjwvZm9yZWlnbi1rZXlzPjxyZWYtdHlwZSBuYW1lPSJKb3VybmFsIEFydGljbGUiPjE3PC9yZWYt
dHlwZT48Y29udHJpYnV0b3JzPjxhdXRob3JzPjxhdXRob3I+RE0gV2hpbGV5PC9hdXRob3I+PGF1
dGhvcj5LdW5kdSwgUkw8L2F1dGhvcj48YXV0aG9yPkplbm5pc29uLCBBVjwvYXV0aG9yPjxhdXRo
b3I+QnVja2xleSwgQzwvYXV0aG9yPjxhdXRob3I+TGltbmlvcywgQSA8L2F1dGhvcj48YXV0aG9y
PkhvZ2FuLCBUPC9hdXRob3I+PGF1dGhvcj5FbnJpcXVleiwgUjwvYXV0aG9yPjxhdXRob3I+RWwg
TmFzc2VyLCBKPC9hdXRob3I+PGF1dGhvcj5HZW9yZ2UsIENSPC9hdXRob3I+PGF1dGhvcj5MYWhy
YSwgTU08L2F1dGhvcj48L2F1dGhvcnM+PC9jb250cmlidXRvcnM+PHRpdGxlcz48dGl0bGU+PHN0
eWxlIGZhY2U9Im5vcm1hbCIgZm9udD0iZGVmYXVsdCIgc2l6ZT0iMTAwJSI+QXppdGhyb215Y2lu
LXJlc2lzdGFudCA8L3N0eWxlPjxzdHlsZSBmYWNlPSJpdGFsaWMiIGZvbnQ9ImRlZmF1bHQiIHNp
emU9IjEwMCUiPk5laXNzZXJpYSBnb25vcnJob2VhZTwvc3R5bGU+PHN0eWxlIGZhY2U9Im5vcm1h
bCIgZm9udD0iZGVmYXVsdCIgc2l6ZT0iMTAwJSI+IHNwcmVhZGluZyBhbW9uZ3N0IG1lbiB3aG8g
aGF2ZSBzZXggd2l0aCBtZW4gKE1TTSkgYW5kIGhldGVyb3NleHVhbHMgaW4gTmV3IFNvdXRoIFdh
bGVzLCBBdXN0cmFsaWEsIDIwMTcuPC9zdHlsZT48L3RpdGxlPjxzZWNvbmRhcnktdGl0bGU+IEog
QW50aW1pY3JvYiBDaGVtb3RoZXIuIDwvc2Vjb25kYXJ5LXRpdGxlPjwvdGl0bGVzPjxwYWdlcz4x
MjQyLTY8L3BhZ2VzPjx2b2x1bWU+NzM8L3ZvbHVtZT48bnVtYmVyPjU8L251bWJlcj48ZGF0ZXM+
PHllYXI+MjAxODwveWVhcj48L2RhdGVzPjx1cmxzPjxyZWxhdGVkLXVybHM+PHVybD48c3R5bGUg
ZmFjZT0idW5kZXJsaW5lIiBmb250PSJkZWZhdWx0IiBzaXplPSIxMDAlIj5odHRwczovL3d3dy5u
Y2JpLm5sbS5uaWguZ292L3B1Ym1lZC8yOTM3MzY5Nzwvc3R5bGU+PC91cmw+PC9yZWxhdGVkLXVy
bHM+PC91cmxzPjxlbGVjdHJvbmljLXJlc291cmNlLW51bT4xMC4xMDkzL2phYy9ka3kwMTcuIDwv
ZWxlY3Ryb25pYy1yZXNvdXJjZS1udW0+PC9yZWNvcmQ+PC9DaXRlPjwvRW5kTm90ZT5=
</w:fldData>
        </w:fldChar>
      </w:r>
      <w:r w:rsidR="00171FF7">
        <w:instrText xml:space="preserve"> ADDIN EN.CITE </w:instrText>
      </w:r>
      <w:r w:rsidR="00171FF7">
        <w:fldChar w:fldCharType="begin">
          <w:fldData xml:space="preserve">PEVuZE5vdGU+PENpdGU+PEF1dGhvcj5MYWhyYTwvQXV0aG9yPjxZZWFyPjIwMTc8L1llYXI+PFJl
Y051bT40NTwvUmVjTnVtPjxEaXNwbGF5VGV4dD4oNDYsIDQ3KTwvRGlzcGxheVRleHQ+PHJlY29y
ZD48cmVjLW51bWJlcj40NTwvcmVjLW51bWJlcj48Zm9yZWlnbi1rZXlzPjxrZXkgYXBwPSJFTiIg
ZGItaWQ9ImZ6YWF4YXN4b3BzMmZhZXpyemt4d3Z2eTBmZmFwMHR2eHdmeCIgdGltZXN0YW1wPSIx
NTM5NTY0NTcwIj40NTwva2V5PjwvZm9yZWlnbi1rZXlzPjxyZWYtdHlwZSBuYW1lPSJKb3VybmFs
IEFydGljbGUiPjE3PC9yZWYtdHlwZT48Y29udHJpYnV0b3JzPjxhdXRob3JzPjxhdXRob3I+TU0g
TGFocmE8L2F1dGhvcj48YXV0aG9yPkVucmlxdWV6LCBSUDwvYXV0aG9yPjxhdXRob3I+TmF0aW9u
YWwgTmVpc3NlcmlhIE5ldHdvcmssPC9hdXRob3I+PC9hdXRob3JzPjwvY29udHJpYnV0b3JzPjx0
aXRsZXM+PHRpdGxlPiBBdXN0cmFsaWFuIEdvbm9jb2NjYWwgU3VydmVpbGxhbmNlIFByb2dyYW1t
ZSBhbm51YWwgcmVwb3J0LCAyMDE1PC90aXRsZT48c2Vjb25kYXJ5LXRpdGxlPkNvbW11biBEaXMg
SW50ZWxsIFEgUmVwLjwvc2Vjb25kYXJ5LXRpdGxlPjwvdGl0bGVzPjxwZXJpb2RpY2FsPjxmdWxs
LXRpdGxlPkNvbW11biBEaXMgSW50ZWxsIFEgUmVwLjwvZnVsbC10aXRsZT48L3BlcmlvZGljYWw+
PHBhZ2VzPkU8L3BhZ2VzPjx2b2x1bWU+NDE8L3ZvbHVtZT48bnVtYmVyPjE8L251bWJlcj48ZGF0
ZXM+PHllYXI+MjAxNzwveWVhcj48L2RhdGVzPjx1cmxzPjxyZWxhdGVkLXVybHM+PHVybD48c3R5
bGUgZmFjZT0idW5kZXJsaW5lIiBmb250PSJkZWZhdWx0IiBzaXplPSIxMDAlIj53d3cuaGVhbHRo
Lmdvdi5hdS9pbnRlcm5ldC9tYWluL3B1Ymxpc2hpbmcubnNmL2NvbnRlbnQvY2RhLWNkaTQxMDEt
cGRmLWNudC5odG0vJEZJTEUvY2RpNDEwMWkucGRmPC9zdHlsZT48L3VybD48L3JlbGF0ZWQtdXJs
cz48L3VybHM+PC9yZWNvcmQ+PC9DaXRlPjxDaXRlPjxBdXRob3I+V2hpbGV5PC9BdXRob3I+PFll
YXI+MjAxODwvWWVhcj48UmVjTnVtPjQ2PC9SZWNOdW0+PHJlY29yZD48cmVjLW51bWJlcj40Njwv
cmVjLW51bWJlcj48Zm9yZWlnbi1rZXlzPjxrZXkgYXBwPSJFTiIgZGItaWQ9ImZ6YWF4YXN4b3Bz
MmZhZXpyemt4d3Z2eTBmZmFwMHR2eHdmeCIgdGltZXN0YW1wPSIxNTM5NTY1OTA0Ij40Njwva2V5
PjwvZm9yZWlnbi1rZXlzPjxyZWYtdHlwZSBuYW1lPSJKb3VybmFsIEFydGljbGUiPjE3PC9yZWYt
dHlwZT48Y29udHJpYnV0b3JzPjxhdXRob3JzPjxhdXRob3I+RE0gV2hpbGV5PC9hdXRob3I+PGF1
dGhvcj5LdW5kdSwgUkw8L2F1dGhvcj48YXV0aG9yPkplbm5pc29uLCBBVjwvYXV0aG9yPjxhdXRo
b3I+QnVja2xleSwgQzwvYXV0aG9yPjxhdXRob3I+TGltbmlvcywgQSA8L2F1dGhvcj48YXV0aG9y
PkhvZ2FuLCBUPC9hdXRob3I+PGF1dGhvcj5FbnJpcXVleiwgUjwvYXV0aG9yPjxhdXRob3I+RWwg
TmFzc2VyLCBKPC9hdXRob3I+PGF1dGhvcj5HZW9yZ2UsIENSPC9hdXRob3I+PGF1dGhvcj5MYWhy
YSwgTU08L2F1dGhvcj48L2F1dGhvcnM+PC9jb250cmlidXRvcnM+PHRpdGxlcz48dGl0bGU+PHN0
eWxlIGZhY2U9Im5vcm1hbCIgZm9udD0iZGVmYXVsdCIgc2l6ZT0iMTAwJSI+QXppdGhyb215Y2lu
LXJlc2lzdGFudCA8L3N0eWxlPjxzdHlsZSBmYWNlPSJpdGFsaWMiIGZvbnQ9ImRlZmF1bHQiIHNp
emU9IjEwMCUiPk5laXNzZXJpYSBnb25vcnJob2VhZTwvc3R5bGU+PHN0eWxlIGZhY2U9Im5vcm1h
bCIgZm9udD0iZGVmYXVsdCIgc2l6ZT0iMTAwJSI+IHNwcmVhZGluZyBhbW9uZ3N0IG1lbiB3aG8g
aGF2ZSBzZXggd2l0aCBtZW4gKE1TTSkgYW5kIGhldGVyb3NleHVhbHMgaW4gTmV3IFNvdXRoIFdh
bGVzLCBBdXN0cmFsaWEsIDIwMTcuPC9zdHlsZT48L3RpdGxlPjxzZWNvbmRhcnktdGl0bGU+IEog
QW50aW1pY3JvYiBDaGVtb3RoZXIuIDwvc2Vjb25kYXJ5LXRpdGxlPjwvdGl0bGVzPjxwYWdlcz4x
MjQyLTY8L3BhZ2VzPjx2b2x1bWU+NzM8L3ZvbHVtZT48bnVtYmVyPjU8L251bWJlcj48ZGF0ZXM+
PHllYXI+MjAxODwveWVhcj48L2RhdGVzPjx1cmxzPjxyZWxhdGVkLXVybHM+PHVybD48c3R5bGUg
ZmFjZT0idW5kZXJsaW5lIiBmb250PSJkZWZhdWx0IiBzaXplPSIxMDAlIj5odHRwczovL3d3dy5u
Y2JpLm5sbS5uaWguZ292L3B1Ym1lZC8yOTM3MzY5Nzwvc3R5bGU+PC91cmw+PC9yZWxhdGVkLXVy
bHM+PC91cmxzPjxlbGVjdHJvbmljLXJlc291cmNlLW51bT4xMC4xMDkzL2phYy9ka3kwMTcuIDwv
ZWxlY3Ryb25pYy1yZXNvdXJjZS1udW0+PC9yZWNvcmQ+PC9DaXRlPjwvRW5kTm90ZT5=
</w:fldData>
        </w:fldChar>
      </w:r>
      <w:r w:rsidR="00171FF7">
        <w:instrText xml:space="preserve"> ADDIN EN.CITE.DATA </w:instrText>
      </w:r>
      <w:r w:rsidR="00171FF7">
        <w:fldChar w:fldCharType="end"/>
      </w:r>
      <w:r w:rsidR="00D87764">
        <w:fldChar w:fldCharType="separate"/>
      </w:r>
      <w:r w:rsidR="00171FF7">
        <w:rPr>
          <w:noProof/>
        </w:rPr>
        <w:t>(46, 47)</w:t>
      </w:r>
      <w:r w:rsidR="00D87764">
        <w:fldChar w:fldCharType="end"/>
      </w:r>
      <w:r w:rsidR="00D87764">
        <w:t xml:space="preserve">. </w:t>
      </w:r>
      <w:r w:rsidR="00B84084">
        <w:rPr>
          <w:vertAlign w:val="superscript"/>
        </w:rPr>
        <w:t xml:space="preserve"> </w:t>
      </w:r>
      <w:r w:rsidR="001742B2" w:rsidRPr="00D1655C">
        <w:t xml:space="preserve">Decreased susceptibility to ceftriaxone (MIC value </w:t>
      </w:r>
      <w:r w:rsidR="007B2890">
        <w:rPr>
          <w:rFonts w:cs="Arial"/>
        </w:rPr>
        <w:t>≥</w:t>
      </w:r>
      <w:r w:rsidR="001742B2" w:rsidRPr="00D1655C">
        <w:t>0.</w:t>
      </w:r>
      <w:r w:rsidR="007B2890">
        <w:t>125</w:t>
      </w:r>
      <w:r w:rsidR="00A3660A">
        <w:t xml:space="preserve"> </w:t>
      </w:r>
      <w:r w:rsidR="001742B2" w:rsidRPr="00D1655C">
        <w:t>-</w:t>
      </w:r>
      <w:r w:rsidR="00A3660A">
        <w:t xml:space="preserve"> </w:t>
      </w:r>
      <w:r w:rsidR="007B2890">
        <w:rPr>
          <w:rFonts w:cs="Arial"/>
        </w:rPr>
        <w:t>≤</w:t>
      </w:r>
      <w:r w:rsidR="001742B2" w:rsidRPr="00D1655C">
        <w:t>0.</w:t>
      </w:r>
      <w:r w:rsidR="007B2890">
        <w:t>5</w:t>
      </w:r>
      <w:r w:rsidR="001742B2" w:rsidRPr="00D1655C">
        <w:t xml:space="preserve"> mg/L) has also been reported nationwide</w:t>
      </w:r>
      <w:r w:rsidR="00D87764">
        <w:t xml:space="preserve"> </w:t>
      </w:r>
      <w:r w:rsidR="00D87764">
        <w:fldChar w:fldCharType="begin">
          <w:fldData xml:space="preserve">PEVuZE5vdGU+PENpdGU+PEF1dGhvcj5MYWhyYTwvQXV0aG9yPjxZZWFyPjIwMTc8L1llYXI+PFJl
Y051bT40NTwvUmVjTnVtPjxEaXNwbGF5VGV4dD4oNDYsIDQ4KTwvRGlzcGxheVRleHQ+PHJlY29y
ZD48cmVjLW51bWJlcj40NTwvcmVjLW51bWJlcj48Zm9yZWlnbi1rZXlzPjxrZXkgYXBwPSJFTiIg
ZGItaWQ9ImZ6YWF4YXN4b3BzMmZhZXpyemt4d3Z2eTBmZmFwMHR2eHdmeCIgdGltZXN0YW1wPSIx
NTM5NTY0NTcwIj40NTwva2V5PjwvZm9yZWlnbi1rZXlzPjxyZWYtdHlwZSBuYW1lPSJKb3VybmFs
IEFydGljbGUiPjE3PC9yZWYtdHlwZT48Y29udHJpYnV0b3JzPjxhdXRob3JzPjxhdXRob3I+TU0g
TGFocmE8L2F1dGhvcj48YXV0aG9yPkVucmlxdWV6LCBSUDwvYXV0aG9yPjxhdXRob3I+TmF0aW9u
YWwgTmVpc3NlcmlhIE5ldHdvcmssPC9hdXRob3I+PC9hdXRob3JzPjwvY29udHJpYnV0b3JzPjx0
aXRsZXM+PHRpdGxlPiBBdXN0cmFsaWFuIEdvbm9jb2NjYWwgU3VydmVpbGxhbmNlIFByb2dyYW1t
ZSBhbm51YWwgcmVwb3J0LCAyMDE1PC90aXRsZT48c2Vjb25kYXJ5LXRpdGxlPkNvbW11biBEaXMg
SW50ZWxsIFEgUmVwLjwvc2Vjb25kYXJ5LXRpdGxlPjwvdGl0bGVzPjxwZXJpb2RpY2FsPjxmdWxs
LXRpdGxlPkNvbW11biBEaXMgSW50ZWxsIFEgUmVwLjwvZnVsbC10aXRsZT48L3BlcmlvZGljYWw+
PHBhZ2VzPkU8L3BhZ2VzPjx2b2x1bWU+NDE8L3ZvbHVtZT48bnVtYmVyPjE8L251bWJlcj48ZGF0
ZXM+PHllYXI+MjAxNzwveWVhcj48L2RhdGVzPjx1cmxzPjxyZWxhdGVkLXVybHM+PHVybD48c3R5
bGUgZmFjZT0idW5kZXJsaW5lIiBmb250PSJkZWZhdWx0IiBzaXplPSIxMDAlIj53d3cuaGVhbHRo
Lmdvdi5hdS9pbnRlcm5ldC9tYWluL3B1Ymxpc2hpbmcubnNmL2NvbnRlbnQvY2RhLWNkaTQxMDEt
cGRmLWNudC5odG0vJEZJTEUvY2RpNDEwMWkucGRmPC9zdHlsZT48L3VybD48L3JlbGF0ZWQtdXJs
cz48L3VybHM+PC9yZWNvcmQ+PC9DaXRlPjxDaXRlPjxBdXRob3I+TGFocmE8L0F1dGhvcj48WWVh
cj4yMDE0PC9ZZWFyPjxSZWNOdW0+NDc8L1JlY051bT48cmVjb3JkPjxyZWMtbnVtYmVyPjQ3PC9y
ZWMtbnVtYmVyPjxmb3JlaWduLWtleXM+PGtleSBhcHA9IkVOIiBkYi1pZD0iZnphYXhhc3hvcHMy
ZmFlenJ6a3h3dnZ5MGZmYXAwdHZ4d2Z4IiB0aW1lc3RhbXA9IjE1Mzk1NjYyNTIiPjQ3PC9rZXk+
PC9mb3JlaWduLWtleXM+PHJlZi10eXBlIG5hbWU9IkpvdXJuYWwgQXJ0aWNsZSI+MTc8L3JlZi10
eXBlPjxjb250cmlidXRvcnM+PGF1dGhvcnM+PGF1dGhvcj5NTSBMYWhyYTwvYXV0aG9yPjxhdXRo
b3I+UnlkZXIsIE48L2F1dGhvcj48YXV0aG9yPldoaWxleSwgRE08L2F1dGhvcj48L2F1dGhvcnM+
PC9jb250cmlidXRvcnM+PHRpdGxlcz48dGl0bGU+PHN0eWxlIGZhY2U9Im5vcm1hbCIgZm9udD0i
ZGVmYXVsdCIgc2l6ZT0iMTAwJSI+QSBuZXcgbXVsdGlkcnVnLXJlc2lzdGFudCBzdHJhaW4gb2Yg
PC9zdHlsZT48c3R5bGUgZmFjZT0iaXRhbGljIiBmb250PSJkZWZhdWx0IiBzaXplPSIxMDAlIj5O
ZWlzc2VyaWEgZ29ub3JyaG9lYWU8L3N0eWxlPjxzdHlsZSBmYWNlPSJub3JtYWwiIGZvbnQ9ImRl
ZmF1bHQiIHNpemU9IjEwMCUiPiBpbiBBdXN0cmFsaWE8L3N0eWxlPjwvdGl0bGU+PHNlY29uZGFy
eS10aXRsZT5OIEVuZ2wgSiBNZWQgPC9zZWNvbmRhcnktdGl0bGU+PC90aXRsZXM+PHBlcmlvZGlj
YWw+PGZ1bGwtdGl0bGU+TiBFbmdsIEogTWVkPC9mdWxsLXRpdGxlPjwvcGVyaW9kaWNhbD48cGFn
ZXM+MTg1MC0xPC9wYWdlcz48dm9sdW1lPjM3MTwvdm9sdW1lPjxudW1iZXI+MTk8L251bWJlcj48
ZGF0ZXM+PHllYXI+MjAxNDwveWVhcj48L2RhdGVzPjx1cmxzPjxyZWxhdGVkLXVybHM+PHVybD48
c3R5bGUgZmFjZT0idW5kZXJsaW5lIiBmb250PSJkZWZhdWx0IiBzaXplPSIxMDAlIj5odHRwczov
L3d3dy5uY2JpLm5sbS5uaWguZ292L3B1Ym1lZC8yNTM3MjExMTwvc3R5bGU+PC91cmw+PC9yZWxh
dGVkLXVybHM+PC91cmxzPjxlbGVjdHJvbmljLXJlc291cmNlLW51bT4xMC4xMDU2L05FSk1jMTQw
ODEwOTwvZWxlY3Ryb25pYy1yZXNvdXJjZS1udW0+PC9yZWNvcmQ+PC9DaXRlPjwvRW5kTm90ZT5=
</w:fldData>
        </w:fldChar>
      </w:r>
      <w:r w:rsidR="00171FF7">
        <w:instrText xml:space="preserve"> ADDIN EN.CITE </w:instrText>
      </w:r>
      <w:r w:rsidR="00171FF7">
        <w:fldChar w:fldCharType="begin">
          <w:fldData xml:space="preserve">PEVuZE5vdGU+PENpdGU+PEF1dGhvcj5MYWhyYTwvQXV0aG9yPjxZZWFyPjIwMTc8L1llYXI+PFJl
Y051bT40NTwvUmVjTnVtPjxEaXNwbGF5VGV4dD4oNDYsIDQ4KTwvRGlzcGxheVRleHQ+PHJlY29y
ZD48cmVjLW51bWJlcj40NTwvcmVjLW51bWJlcj48Zm9yZWlnbi1rZXlzPjxrZXkgYXBwPSJFTiIg
ZGItaWQ9ImZ6YWF4YXN4b3BzMmZhZXpyemt4d3Z2eTBmZmFwMHR2eHdmeCIgdGltZXN0YW1wPSIx
NTM5NTY0NTcwIj40NTwva2V5PjwvZm9yZWlnbi1rZXlzPjxyZWYtdHlwZSBuYW1lPSJKb3VybmFs
IEFydGljbGUiPjE3PC9yZWYtdHlwZT48Y29udHJpYnV0b3JzPjxhdXRob3JzPjxhdXRob3I+TU0g
TGFocmE8L2F1dGhvcj48YXV0aG9yPkVucmlxdWV6LCBSUDwvYXV0aG9yPjxhdXRob3I+TmF0aW9u
YWwgTmVpc3NlcmlhIE5ldHdvcmssPC9hdXRob3I+PC9hdXRob3JzPjwvY29udHJpYnV0b3JzPjx0
aXRsZXM+PHRpdGxlPiBBdXN0cmFsaWFuIEdvbm9jb2NjYWwgU3VydmVpbGxhbmNlIFByb2dyYW1t
ZSBhbm51YWwgcmVwb3J0LCAyMDE1PC90aXRsZT48c2Vjb25kYXJ5LXRpdGxlPkNvbW11biBEaXMg
SW50ZWxsIFEgUmVwLjwvc2Vjb25kYXJ5LXRpdGxlPjwvdGl0bGVzPjxwZXJpb2RpY2FsPjxmdWxs
LXRpdGxlPkNvbW11biBEaXMgSW50ZWxsIFEgUmVwLjwvZnVsbC10aXRsZT48L3BlcmlvZGljYWw+
PHBhZ2VzPkU8L3BhZ2VzPjx2b2x1bWU+NDE8L3ZvbHVtZT48bnVtYmVyPjE8L251bWJlcj48ZGF0
ZXM+PHllYXI+MjAxNzwveWVhcj48L2RhdGVzPjx1cmxzPjxyZWxhdGVkLXVybHM+PHVybD48c3R5
bGUgZmFjZT0idW5kZXJsaW5lIiBmb250PSJkZWZhdWx0IiBzaXplPSIxMDAlIj53d3cuaGVhbHRo
Lmdvdi5hdS9pbnRlcm5ldC9tYWluL3B1Ymxpc2hpbmcubnNmL2NvbnRlbnQvY2RhLWNkaTQxMDEt
cGRmLWNudC5odG0vJEZJTEUvY2RpNDEwMWkucGRmPC9zdHlsZT48L3VybD48L3JlbGF0ZWQtdXJs
cz48L3VybHM+PC9yZWNvcmQ+PC9DaXRlPjxDaXRlPjxBdXRob3I+TGFocmE8L0F1dGhvcj48WWVh
cj4yMDE0PC9ZZWFyPjxSZWNOdW0+NDc8L1JlY051bT48cmVjb3JkPjxyZWMtbnVtYmVyPjQ3PC9y
ZWMtbnVtYmVyPjxmb3JlaWduLWtleXM+PGtleSBhcHA9IkVOIiBkYi1pZD0iZnphYXhhc3hvcHMy
ZmFlenJ6a3h3dnZ5MGZmYXAwdHZ4d2Z4IiB0aW1lc3RhbXA9IjE1Mzk1NjYyNTIiPjQ3PC9rZXk+
PC9mb3JlaWduLWtleXM+PHJlZi10eXBlIG5hbWU9IkpvdXJuYWwgQXJ0aWNsZSI+MTc8L3JlZi10
eXBlPjxjb250cmlidXRvcnM+PGF1dGhvcnM+PGF1dGhvcj5NTSBMYWhyYTwvYXV0aG9yPjxhdXRo
b3I+UnlkZXIsIE48L2F1dGhvcj48YXV0aG9yPldoaWxleSwgRE08L2F1dGhvcj48L2F1dGhvcnM+
PC9jb250cmlidXRvcnM+PHRpdGxlcz48dGl0bGU+PHN0eWxlIGZhY2U9Im5vcm1hbCIgZm9udD0i
ZGVmYXVsdCIgc2l6ZT0iMTAwJSI+QSBuZXcgbXVsdGlkcnVnLXJlc2lzdGFudCBzdHJhaW4gb2Yg
PC9zdHlsZT48c3R5bGUgZmFjZT0iaXRhbGljIiBmb250PSJkZWZhdWx0IiBzaXplPSIxMDAlIj5O
ZWlzc2VyaWEgZ29ub3JyaG9lYWU8L3N0eWxlPjxzdHlsZSBmYWNlPSJub3JtYWwiIGZvbnQ9ImRl
ZmF1bHQiIHNpemU9IjEwMCUiPiBpbiBBdXN0cmFsaWE8L3N0eWxlPjwvdGl0bGU+PHNlY29uZGFy
eS10aXRsZT5OIEVuZ2wgSiBNZWQgPC9zZWNvbmRhcnktdGl0bGU+PC90aXRsZXM+PHBlcmlvZGlj
YWw+PGZ1bGwtdGl0bGU+TiBFbmdsIEogTWVkPC9mdWxsLXRpdGxlPjwvcGVyaW9kaWNhbD48cGFn
ZXM+MTg1MC0xPC9wYWdlcz48dm9sdW1lPjM3MTwvdm9sdW1lPjxudW1iZXI+MTk8L251bWJlcj48
ZGF0ZXM+PHllYXI+MjAxNDwveWVhcj48L2RhdGVzPjx1cmxzPjxyZWxhdGVkLXVybHM+PHVybD48
c3R5bGUgZmFjZT0idW5kZXJsaW5lIiBmb250PSJkZWZhdWx0IiBzaXplPSIxMDAlIj5odHRwczov
L3d3dy5uY2JpLm5sbS5uaWguZ292L3B1Ym1lZC8yNTM3MjExMTwvc3R5bGU+PC91cmw+PC9yZWxh
dGVkLXVybHM+PC91cmxzPjxlbGVjdHJvbmljLXJlc291cmNlLW51bT4xMC4xMDU2L05FSk1jMTQw
ODEwOTwvZWxlY3Ryb25pYy1yZXNvdXJjZS1udW0+PC9yZWNvcmQ+PC9DaXRlPjwvRW5kTm90ZT5=
</w:fldData>
        </w:fldChar>
      </w:r>
      <w:r w:rsidR="00171FF7">
        <w:instrText xml:space="preserve"> ADDIN EN.CITE.DATA </w:instrText>
      </w:r>
      <w:r w:rsidR="00171FF7">
        <w:fldChar w:fldCharType="end"/>
      </w:r>
      <w:r w:rsidR="00D87764">
        <w:fldChar w:fldCharType="separate"/>
      </w:r>
      <w:r w:rsidR="00171FF7">
        <w:rPr>
          <w:noProof/>
        </w:rPr>
        <w:t>(46, 48)</w:t>
      </w:r>
      <w:r w:rsidR="00D87764">
        <w:fldChar w:fldCharType="end"/>
      </w:r>
      <w:r w:rsidR="00D87764">
        <w:t>.</w:t>
      </w:r>
      <w:r w:rsidR="001742B2" w:rsidRPr="00D1655C">
        <w:t xml:space="preserve">  </w:t>
      </w:r>
      <w:r w:rsidR="00FB6DDA">
        <w:t xml:space="preserve">Penicillinase-producing </w:t>
      </w:r>
      <w:r w:rsidR="001742B2" w:rsidRPr="00276353">
        <w:rPr>
          <w:i/>
        </w:rPr>
        <w:t>N.</w:t>
      </w:r>
      <w:r w:rsidR="00084F5E">
        <w:rPr>
          <w:i/>
        </w:rPr>
        <w:t> </w:t>
      </w:r>
      <w:r w:rsidR="001742B2" w:rsidRPr="00276353">
        <w:rPr>
          <w:i/>
        </w:rPr>
        <w:t>gonorrhoeae</w:t>
      </w:r>
      <w:r w:rsidR="001742B2" w:rsidRPr="00D1655C">
        <w:t xml:space="preserve"> </w:t>
      </w:r>
      <w:r w:rsidR="00EB229B">
        <w:t>is</w:t>
      </w:r>
      <w:r w:rsidR="001742B2" w:rsidRPr="00D1655C">
        <w:t xml:space="preserve"> uncommon</w:t>
      </w:r>
      <w:bookmarkStart w:id="47" w:name="AlSuwayyid"/>
      <w:r w:rsidR="00D87764">
        <w:t xml:space="preserve"> </w:t>
      </w:r>
      <w:bookmarkEnd w:id="47"/>
      <w:r w:rsidR="006A01D0">
        <w:fldChar w:fldCharType="begin"/>
      </w:r>
      <w:r w:rsidR="00171FF7">
        <w:instrText xml:space="preserve"> ADDIN EN.CITE &lt;EndNote&gt;&lt;Cite&gt;&lt;Author&gt;Suwayyid&lt;/Author&gt;&lt;Year&gt;2018&lt;/Year&gt;&lt;RecNum&gt;48&lt;/RecNum&gt;&lt;DisplayText&gt;(49)&lt;/DisplayText&gt;&lt;record&gt;&lt;rec-number&gt;48&lt;/rec-number&gt;&lt;foreign-keys&gt;&lt;key app="EN" db-id="fzaaxasxops2faezrzkxwvvy0ffap0tvxwfx" timestamp="1539566641"&gt;48&lt;/key&gt;&lt;/foreign-keys&gt;&lt;ref-type name="Journal Article"&gt;17&lt;/ref-type&gt;&lt;contributors&gt;&lt;authors&gt;&lt;author&gt;BA Al Suwayyid&lt;/author&gt;&lt;author&gt;Coombs, GW&lt;/author&gt;&lt;author&gt;Speers, DJ&lt;/author&gt;&lt;author&gt;Pearson, J&lt;/author&gt;&lt;author&gt;Wise, MJ&lt;/author&gt;&lt;author&gt;Kahler, CM&lt;/author&gt;&lt;/authors&gt;&lt;/contributors&gt;&lt;titles&gt;&lt;title&gt;&lt;style face="normal" font="default" size="100%"&gt;Genomic epidemiology and population structure of &lt;/style&gt;&lt;style face="italic" font="default" size="100%"&gt;Neisseria gonorrhoeae&lt;/style&gt;&lt;style face="normal" font="default" size="100%"&gt; from remote highly endemic Western Australian populations&lt;/style&gt;&lt;/title&gt;&lt;secondary-title&gt;BMC Genomics&lt;/secondary-title&gt;&lt;/titles&gt;&lt;periodical&gt;&lt;full-title&gt;BMC Genomics&lt;/full-title&gt;&lt;/periodical&gt;&lt;pages&gt;165&lt;/pages&gt;&lt;volume&gt;19&lt;/volume&gt;&lt;number&gt;1&lt;/number&gt;&lt;dates&gt;&lt;year&gt;2018&lt;/year&gt;&lt;/dates&gt;&lt;urls&gt;&lt;related-urls&gt;&lt;url&gt;&lt;style face="underline" font="default" size="100%"&gt;https://www.ncbi.nlm.nih.gov/pubmed/29482499&lt;/style&gt;&lt;/url&gt;&lt;/related-urls&gt;&lt;/urls&gt;&lt;electronic-resource-num&gt;10.1186/s12864-018-4557-5&lt;/electronic-resource-num&gt;&lt;/record&gt;&lt;/Cite&gt;&lt;/EndNote&gt;</w:instrText>
      </w:r>
      <w:r w:rsidR="006A01D0">
        <w:fldChar w:fldCharType="separate"/>
      </w:r>
      <w:r w:rsidR="00171FF7">
        <w:rPr>
          <w:noProof/>
        </w:rPr>
        <w:t>(49)</w:t>
      </w:r>
      <w:r w:rsidR="006A01D0">
        <w:fldChar w:fldCharType="end"/>
      </w:r>
      <w:r w:rsidR="001742B2" w:rsidRPr="00D1655C">
        <w:t xml:space="preserve"> in remote Aboriginal communities in the NT and northern WA and oral amoxicillin with probenecid and azithromycin is still recommended as first line treatment in these areas</w:t>
      </w:r>
      <w:r w:rsidR="0040516B">
        <w:t>. Refer to the</w:t>
      </w:r>
      <w:r w:rsidR="000248BD">
        <w:t xml:space="preserve"> </w:t>
      </w:r>
      <w:hyperlink r:id="rId14" w:history="1">
        <w:r w:rsidR="001742B2" w:rsidRPr="00F22AEA">
          <w:rPr>
            <w:rStyle w:val="Hyperlink"/>
          </w:rPr>
          <w:t>CARPA manual</w:t>
        </w:r>
      </w:hyperlink>
      <w:r w:rsidR="0040516B" w:rsidRPr="00F22AEA">
        <w:rPr>
          <w:rStyle w:val="Hyperlink"/>
          <w:color w:val="auto"/>
          <w:u w:val="none"/>
        </w:rPr>
        <w:t xml:space="preserve"> for more guidance on treatment in remote settings</w:t>
      </w:r>
      <w:r w:rsidR="00ED6ADE" w:rsidRPr="00F22AEA">
        <w:rPr>
          <w:rStyle w:val="Hyperlink"/>
          <w:color w:val="auto"/>
          <w:u w:val="none"/>
        </w:rPr>
        <w:t xml:space="preserve"> </w:t>
      </w:r>
      <w:r w:rsidR="00ED6ADE" w:rsidRPr="00F22AEA">
        <w:rPr>
          <w:rStyle w:val="Hyperlink"/>
          <w:color w:val="auto"/>
          <w:u w:val="none"/>
        </w:rPr>
        <w:fldChar w:fldCharType="begin"/>
      </w:r>
      <w:r w:rsidR="00171FF7">
        <w:rPr>
          <w:rStyle w:val="Hyperlink"/>
          <w:color w:val="auto"/>
          <w:u w:val="none"/>
        </w:rPr>
        <w:instrText xml:space="preserve"> ADDIN EN.CITE &lt;EndNote&gt;&lt;Cite&gt;&lt;Author&gt;Remote Primary Health Care Manuals&lt;/Author&gt;&lt;Year&gt;2017&lt;/Year&gt;&lt;RecNum&gt;65&lt;/RecNum&gt;&lt;DisplayText&gt;(50)&lt;/DisplayText&gt;&lt;record&gt;&lt;rec-number&gt;65&lt;/rec-number&gt;&lt;foreign-keys&gt;&lt;key app="EN" db-id="fzaaxasxops2faezrzkxwvvy0ffap0tvxwfx" timestamp="1541032337"&gt;65&lt;/key&gt;&lt;/foreign-keys&gt;&lt;ref-type name="Book"&gt;6&lt;/ref-type&gt;&lt;contributors&gt;&lt;authors&gt;&lt;author&gt;Remote Primary Health Care Manuals,&lt;/author&gt;&lt;/authors&gt;&lt;/contributors&gt;&lt;titles&gt;&lt;title&gt;&lt;style face="normal" font="default" size="100%"&gt;CARPA Standard Treatment Manual - A clinical manual for primary health care practioners in remote and Indigenous health services in central and northern Australia. [&lt;/style&gt;&lt;style face="underline" font="default" size="100%"&gt;https://docs.remotephcmanuals.com.au/review/a/20318?group=manuals2017-manuals&lt;/style&gt;&lt;style face="normal" font="default" size="100%"&gt;]&lt;/style&gt;&lt;/title&gt;&lt;/titles&gt;&lt;edition&gt;7&lt;/edition&gt;&lt;dates&gt;&lt;year&gt;2017&lt;/year&gt;&lt;/dates&gt;&lt;pub-location&gt;Alice Springs, NT&lt;/pub-location&gt;&lt;publisher&gt;Centre for Remote Health&lt;/publisher&gt;&lt;isbn&gt;978-0-9875557-7-9&lt;/isbn&gt;&lt;urls&gt;&lt;related-urls&gt;&lt;url&gt;&lt;style face="underline" font="default" size="100%"&gt;https://docs.remotephcmanuals.com.au/review/a/20318?group=manuals2017-manuals&lt;/style&gt;&lt;/url&gt;&lt;/related-urls&gt;&lt;/urls&gt;&lt;/record&gt;&lt;/Cite&gt;&lt;/EndNote&gt;</w:instrText>
      </w:r>
      <w:r w:rsidR="00ED6ADE" w:rsidRPr="00F22AEA">
        <w:rPr>
          <w:rStyle w:val="Hyperlink"/>
          <w:color w:val="auto"/>
          <w:u w:val="none"/>
        </w:rPr>
        <w:fldChar w:fldCharType="separate"/>
      </w:r>
      <w:r w:rsidR="00171FF7">
        <w:rPr>
          <w:rStyle w:val="Hyperlink"/>
          <w:noProof/>
          <w:color w:val="auto"/>
          <w:u w:val="none"/>
        </w:rPr>
        <w:t>(50)</w:t>
      </w:r>
      <w:r w:rsidR="00ED6ADE" w:rsidRPr="00F22AEA">
        <w:rPr>
          <w:rStyle w:val="Hyperlink"/>
          <w:color w:val="auto"/>
          <w:u w:val="none"/>
        </w:rPr>
        <w:fldChar w:fldCharType="end"/>
      </w:r>
      <w:r w:rsidR="00ED74D1" w:rsidRPr="00F22AEA">
        <w:rPr>
          <w:rStyle w:val="Hyperlink"/>
          <w:color w:val="auto"/>
          <w:u w:val="none"/>
        </w:rPr>
        <w:t xml:space="preserve">. </w:t>
      </w:r>
      <w:r w:rsidR="002C4913" w:rsidRPr="002C4913">
        <w:t>A specialist referral is</w:t>
      </w:r>
      <w:r w:rsidR="00036426">
        <w:t xml:space="preserve"> </w:t>
      </w:r>
      <w:r w:rsidR="002C4913" w:rsidRPr="002C4913">
        <w:t xml:space="preserve">recommended to </w:t>
      </w:r>
      <w:r w:rsidR="00EB229B">
        <w:t xml:space="preserve">guide a tailored treatment for </w:t>
      </w:r>
      <w:r w:rsidR="00EB229B" w:rsidRPr="00EB229B">
        <w:t xml:space="preserve">critical antimicrobial resistant </w:t>
      </w:r>
      <w:r w:rsidR="00670C79" w:rsidRPr="00670C79">
        <w:t>gonococcal infection</w:t>
      </w:r>
      <w:r w:rsidR="001B4748">
        <w:t>.</w:t>
      </w:r>
    </w:p>
    <w:p w:rsidR="001742B2" w:rsidRPr="00D1655C" w:rsidRDefault="001742B2" w:rsidP="00D63CAB">
      <w:pPr>
        <w:rPr>
          <w:b/>
          <w:i/>
        </w:rPr>
      </w:pPr>
      <w:r w:rsidRPr="00D1655C">
        <w:t>Refer to</w:t>
      </w:r>
      <w:r w:rsidRPr="00A40805">
        <w:t xml:space="preserve"> </w:t>
      </w:r>
      <w:hyperlink w:anchor="AppxD" w:history="1">
        <w:r w:rsidRPr="00F22AEA">
          <w:rPr>
            <w:rStyle w:val="Hyperlink"/>
          </w:rPr>
          <w:t>Appendix D</w:t>
        </w:r>
      </w:hyperlink>
      <w:r w:rsidRPr="00D1655C">
        <w:t xml:space="preserve"> for more information</w:t>
      </w:r>
      <w:r w:rsidR="00EB229B">
        <w:t xml:space="preserve"> on critical</w:t>
      </w:r>
      <w:r w:rsidR="00FA1ABA">
        <w:t xml:space="preserve"> antimicrobial resistant </w:t>
      </w:r>
      <w:r w:rsidR="00670C79" w:rsidRPr="00670C79">
        <w:t>gonococcal infection</w:t>
      </w:r>
      <w:r w:rsidRPr="00D1655C">
        <w:t>.</w:t>
      </w:r>
    </w:p>
    <w:p w:rsidR="002F6115" w:rsidRPr="00642028" w:rsidRDefault="002F6115" w:rsidP="00D63CAB">
      <w:pPr>
        <w:rPr>
          <w:b/>
        </w:rPr>
      </w:pPr>
      <w:r w:rsidRPr="00642028">
        <w:rPr>
          <w:b/>
        </w:rPr>
        <w:t xml:space="preserve">Cases among </w:t>
      </w:r>
      <w:r w:rsidR="00276353" w:rsidRPr="00642028">
        <w:rPr>
          <w:b/>
        </w:rPr>
        <w:t>travellers</w:t>
      </w:r>
      <w:r w:rsidRPr="00642028">
        <w:rPr>
          <w:b/>
        </w:rPr>
        <w:t xml:space="preserve"> on aeroplanes</w:t>
      </w:r>
    </w:p>
    <w:p w:rsidR="00084F5E" w:rsidRDefault="004C6E08" w:rsidP="007D634F">
      <w:pPr>
        <w:pStyle w:val="BodyText"/>
      </w:pPr>
      <w:r>
        <w:t>Not applicable</w:t>
      </w:r>
    </w:p>
    <w:p w:rsidR="00D617CD" w:rsidRDefault="00D617CD" w:rsidP="007D634F">
      <w:pPr>
        <w:pStyle w:val="BodyText"/>
        <w:rPr>
          <w:rFonts w:cs="Arial"/>
          <w:b/>
          <w:sz w:val="28"/>
        </w:rPr>
      </w:pPr>
    </w:p>
    <w:p w:rsidR="00BD6513" w:rsidRDefault="00BD6513" w:rsidP="00BB587D">
      <w:pPr>
        <w:pStyle w:val="Heading1"/>
        <w:numPr>
          <w:ilvl w:val="0"/>
          <w:numId w:val="2"/>
        </w:numPr>
      </w:pPr>
      <w:bookmarkStart w:id="48" w:name="_Toc8202649"/>
      <w:r>
        <w:t>Appendices</w:t>
      </w:r>
      <w:bookmarkEnd w:id="48"/>
    </w:p>
    <w:p w:rsidR="00BD6513" w:rsidRPr="00BD6513" w:rsidRDefault="0045212C" w:rsidP="00BB587D">
      <w:pPr>
        <w:pStyle w:val="ListParagraph"/>
        <w:numPr>
          <w:ilvl w:val="0"/>
          <w:numId w:val="12"/>
        </w:numPr>
      </w:pPr>
      <w:hyperlink w:anchor="AppxA" w:history="1">
        <w:r w:rsidR="00BD6513" w:rsidRPr="00F22AEA">
          <w:rPr>
            <w:rStyle w:val="Hyperlink"/>
            <w:rFonts w:cs="Arial"/>
            <w:b/>
          </w:rPr>
          <w:t>Appendix A</w:t>
        </w:r>
      </w:hyperlink>
      <w:r w:rsidR="00291533">
        <w:t>: Disease fact</w:t>
      </w:r>
      <w:r w:rsidR="00BD6513" w:rsidRPr="00BD6513">
        <w:t>sheet</w:t>
      </w:r>
    </w:p>
    <w:p w:rsidR="00BD6513" w:rsidRPr="00BD6513" w:rsidRDefault="0045212C" w:rsidP="00BB587D">
      <w:pPr>
        <w:pStyle w:val="ListParagraph"/>
        <w:numPr>
          <w:ilvl w:val="0"/>
          <w:numId w:val="12"/>
        </w:numPr>
      </w:pPr>
      <w:hyperlink w:anchor="AppxB" w:history="1">
        <w:r w:rsidR="00BD6513" w:rsidRPr="00F22AEA">
          <w:rPr>
            <w:rStyle w:val="Hyperlink"/>
            <w:rFonts w:cs="Arial"/>
            <w:b/>
          </w:rPr>
          <w:t>Appendix B</w:t>
        </w:r>
      </w:hyperlink>
      <w:r w:rsidR="00123B7C">
        <w:t>: Public Health Unit c</w:t>
      </w:r>
      <w:r w:rsidR="00BD6513" w:rsidRPr="00BD6513">
        <w:t>heck list</w:t>
      </w:r>
    </w:p>
    <w:p w:rsidR="00BD6513" w:rsidRPr="00BD6513" w:rsidRDefault="0045212C" w:rsidP="00BB587D">
      <w:pPr>
        <w:pStyle w:val="ListParagraph"/>
        <w:numPr>
          <w:ilvl w:val="0"/>
          <w:numId w:val="12"/>
        </w:numPr>
      </w:pPr>
      <w:hyperlink w:anchor="AppxC" w:history="1">
        <w:r w:rsidR="00BD6513" w:rsidRPr="00F22AEA">
          <w:rPr>
            <w:rStyle w:val="Hyperlink"/>
            <w:rFonts w:cs="Arial"/>
            <w:b/>
          </w:rPr>
          <w:t>Appendix C</w:t>
        </w:r>
      </w:hyperlink>
      <w:r w:rsidR="00123B7C">
        <w:t>: Disease i</w:t>
      </w:r>
      <w:r w:rsidR="00BD6513" w:rsidRPr="00BD6513">
        <w:t>nvestigation form</w:t>
      </w:r>
    </w:p>
    <w:p w:rsidR="00BD6513" w:rsidRPr="00BD6513" w:rsidRDefault="0045212C" w:rsidP="00BB587D">
      <w:pPr>
        <w:pStyle w:val="ListParagraph"/>
        <w:numPr>
          <w:ilvl w:val="0"/>
          <w:numId w:val="12"/>
        </w:numPr>
      </w:pPr>
      <w:hyperlink w:anchor="AppxD" w:history="1">
        <w:r w:rsidR="00BD6513" w:rsidRPr="00F22AEA">
          <w:rPr>
            <w:rStyle w:val="Hyperlink"/>
            <w:rFonts w:cs="Arial"/>
            <w:b/>
          </w:rPr>
          <w:t>Appendix D</w:t>
        </w:r>
      </w:hyperlink>
      <w:r w:rsidR="00123B7C">
        <w:t>: Public h</w:t>
      </w:r>
      <w:r w:rsidR="00BD6513" w:rsidRPr="00BD6513">
        <w:t>ealth</w:t>
      </w:r>
      <w:r w:rsidR="00123B7C">
        <w:t xml:space="preserve"> r</w:t>
      </w:r>
      <w:r w:rsidR="00820302">
        <w:t>esponse to critical antimicrobial</w:t>
      </w:r>
      <w:r w:rsidR="00BD6513" w:rsidRPr="00BD6513">
        <w:t xml:space="preserve"> resistant gonococcal infection</w:t>
      </w:r>
    </w:p>
    <w:p w:rsidR="00BD6513" w:rsidRDefault="00BD6513" w:rsidP="00BB587D">
      <w:pPr>
        <w:pStyle w:val="Heading1"/>
        <w:numPr>
          <w:ilvl w:val="0"/>
          <w:numId w:val="2"/>
        </w:numPr>
      </w:pPr>
      <w:bookmarkStart w:id="49" w:name="_Toc8202650"/>
      <w:r>
        <w:t>Jurisdiction specific issues</w:t>
      </w:r>
      <w:bookmarkEnd w:id="49"/>
    </w:p>
    <w:p w:rsidR="00BD6513" w:rsidRPr="00BD6513" w:rsidRDefault="0045212C" w:rsidP="00BD6513">
      <w:pPr>
        <w:rPr>
          <w:lang w:val="en-US"/>
        </w:rPr>
      </w:pPr>
      <w:hyperlink r:id="rId15" w:history="1">
        <w:r w:rsidR="00BD6513" w:rsidRPr="009C3D8B">
          <w:rPr>
            <w:rStyle w:val="Hyperlink"/>
            <w:lang w:val="en-US"/>
          </w:rPr>
          <w:t>Links</w:t>
        </w:r>
      </w:hyperlink>
      <w:r w:rsidR="00BD6513" w:rsidRPr="009C3D8B">
        <w:rPr>
          <w:lang w:val="en-US"/>
        </w:rPr>
        <w:t xml:space="preserve"> to State and Territory Public Health Legislation, the </w:t>
      </w:r>
      <w:r w:rsidR="00BD6513" w:rsidRPr="009C3D8B">
        <w:rPr>
          <w:i/>
          <w:lang w:val="en-US"/>
        </w:rPr>
        <w:t>Biosecurity Act 2015</w:t>
      </w:r>
      <w:r w:rsidR="00BD6513" w:rsidRPr="009C3D8B">
        <w:rPr>
          <w:lang w:val="en-US"/>
        </w:rPr>
        <w:t xml:space="preserve"> and the </w:t>
      </w:r>
      <w:r w:rsidR="00BD6513" w:rsidRPr="009C3D8B">
        <w:rPr>
          <w:i/>
          <w:lang w:val="en-US"/>
        </w:rPr>
        <w:t>National</w:t>
      </w:r>
      <w:r w:rsidR="00BD6513" w:rsidRPr="009C3D8B">
        <w:rPr>
          <w:lang w:val="en-US"/>
        </w:rPr>
        <w:t xml:space="preserve"> </w:t>
      </w:r>
      <w:r w:rsidR="00BD6513" w:rsidRPr="009C3D8B">
        <w:rPr>
          <w:i/>
          <w:lang w:val="en-US"/>
        </w:rPr>
        <w:t>Health Security Act 2007</w:t>
      </w:r>
      <w:r w:rsidR="00BD6513" w:rsidRPr="009C3D8B">
        <w:rPr>
          <w:lang w:val="en-US"/>
        </w:rPr>
        <w:t>.</w:t>
      </w:r>
    </w:p>
    <w:p w:rsidR="002F6115" w:rsidRDefault="002F6115" w:rsidP="00BB587D">
      <w:pPr>
        <w:pStyle w:val="Heading1"/>
        <w:numPr>
          <w:ilvl w:val="0"/>
          <w:numId w:val="2"/>
        </w:numPr>
      </w:pPr>
      <w:bookmarkStart w:id="50" w:name="_Toc8202651"/>
      <w:r w:rsidRPr="002264F9">
        <w:t>References and additional sources of information</w:t>
      </w:r>
      <w:bookmarkEnd w:id="50"/>
    </w:p>
    <w:p w:rsidR="00171FF7" w:rsidRPr="00171FF7" w:rsidRDefault="00BD6513" w:rsidP="00171FF7">
      <w:pPr>
        <w:pStyle w:val="EndNoteBibliography"/>
        <w:spacing w:after="0"/>
      </w:pPr>
      <w:r>
        <w:rPr>
          <w:rFonts w:cs="Tahoma"/>
          <w:color w:val="000000"/>
        </w:rPr>
        <w:fldChar w:fldCharType="begin"/>
      </w:r>
      <w:r>
        <w:rPr>
          <w:rFonts w:cs="Tahoma"/>
          <w:color w:val="000000"/>
        </w:rPr>
        <w:instrText xml:space="preserve"> ADDIN EN.REFLIST </w:instrText>
      </w:r>
      <w:r>
        <w:rPr>
          <w:rFonts w:cs="Tahoma"/>
          <w:color w:val="000000"/>
        </w:rPr>
        <w:fldChar w:fldCharType="separate"/>
      </w:r>
      <w:r w:rsidR="00171FF7" w:rsidRPr="00171FF7">
        <w:t>1.</w:t>
      </w:r>
      <w:r w:rsidR="00171FF7" w:rsidRPr="00171FF7">
        <w:tab/>
        <w:t>Bignell C, Fitzgerald M, Guideline Development Group, British Association for Sexual Health and HIV UK. UK national guideline for the management of gonorrhoea in adults. Int J STD AIDS 2011;22(10):541-7.</w:t>
      </w:r>
    </w:p>
    <w:p w:rsidR="00171FF7" w:rsidRPr="00171FF7" w:rsidRDefault="00171FF7" w:rsidP="00171FF7">
      <w:pPr>
        <w:pStyle w:val="EndNoteBibliography"/>
        <w:spacing w:after="0"/>
      </w:pPr>
      <w:r w:rsidRPr="00171FF7">
        <w:t>2.</w:t>
      </w:r>
      <w:r w:rsidRPr="00171FF7">
        <w:tab/>
        <w:t xml:space="preserve">Cornelisse V, Zhang L, Law M, Chen M, Bradshaw C, Bellhouse C, et al. Concordance of gonorrhoea of the rectum, pharynx and urethra in same-sex male </w:t>
      </w:r>
      <w:r w:rsidRPr="00171FF7">
        <w:lastRenderedPageBreak/>
        <w:t>partnerships attending a sexual health service in Melbourne, Australia. BMC Infect Dis 2018;18(1):95.</w:t>
      </w:r>
    </w:p>
    <w:p w:rsidR="00171FF7" w:rsidRPr="00171FF7" w:rsidRDefault="00171FF7" w:rsidP="00171FF7">
      <w:pPr>
        <w:pStyle w:val="EndNoteBibliography"/>
        <w:spacing w:after="0"/>
      </w:pPr>
      <w:r w:rsidRPr="00171FF7">
        <w:t>3.</w:t>
      </w:r>
      <w:r w:rsidRPr="00171FF7">
        <w:tab/>
        <w:t>Chow E, Lee D, Tabrizi S, Phillips S, Snow A, Cook S, et al. Detection of Neisseria gonorrhoeae in the pharynx and saliva: implications for gonorrhoea transmission. Sex Transm Infect. 2016;92(5):347-9.</w:t>
      </w:r>
    </w:p>
    <w:p w:rsidR="00171FF7" w:rsidRPr="00171FF7" w:rsidRDefault="00171FF7" w:rsidP="00171FF7">
      <w:pPr>
        <w:pStyle w:val="EndNoteBibliography"/>
        <w:spacing w:after="0"/>
      </w:pPr>
      <w:r w:rsidRPr="00171FF7">
        <w:t>4.</w:t>
      </w:r>
      <w:r w:rsidRPr="00171FF7">
        <w:tab/>
        <w:t>Matters R, Wong I, Mak D. An outbreak of non-sexually transmitted gonococcal conjunctivitis in Central Australia and the Kimberley region. Comm Dis Intell. 1998;22(4):52-8.</w:t>
      </w:r>
    </w:p>
    <w:p w:rsidR="00171FF7" w:rsidRPr="00171FF7" w:rsidRDefault="00171FF7" w:rsidP="00171FF7">
      <w:pPr>
        <w:pStyle w:val="EndNoteBibliography"/>
        <w:spacing w:after="0"/>
      </w:pPr>
      <w:r w:rsidRPr="00171FF7">
        <w:t>5.</w:t>
      </w:r>
      <w:r w:rsidRPr="00171FF7">
        <w:tab/>
        <w:t>Fletcher J, Gordon R. Perinatal transmission of bacterial sexually transmitted diseases. Part 1: Syphilis and Gonorrhea. J Fam Pract. 1990;30(4):448-56.</w:t>
      </w:r>
    </w:p>
    <w:p w:rsidR="00171FF7" w:rsidRPr="00171FF7" w:rsidRDefault="00171FF7" w:rsidP="00171FF7">
      <w:pPr>
        <w:pStyle w:val="EndNoteBibliography"/>
        <w:spacing w:after="0"/>
      </w:pPr>
      <w:r w:rsidRPr="00171FF7">
        <w:t>6.</w:t>
      </w:r>
      <w:r w:rsidRPr="00171FF7">
        <w:tab/>
        <w:t>Goodyear-Smith F. What is the evidence for non-sexual transmission of gonorrhoea in children after the neonatal period? A systematic review. J Forensic and Legal Medicine 2007;14(8):489-502.</w:t>
      </w:r>
    </w:p>
    <w:p w:rsidR="00171FF7" w:rsidRPr="00171FF7" w:rsidRDefault="00171FF7" w:rsidP="00171FF7">
      <w:pPr>
        <w:pStyle w:val="EndNoteBibliography"/>
        <w:spacing w:after="0"/>
      </w:pPr>
      <w:r w:rsidRPr="00171FF7">
        <w:t>7.</w:t>
      </w:r>
      <w:r w:rsidRPr="00171FF7">
        <w:tab/>
        <w:t>Rieg G, Lewis R, Miller L, Witt M, Guerrero M, Daar E. Asymptomatic sexually transmitted infections in HIV-infected men who have sex with men: prevalence, incidence, predictors and screening strategies AIDS Patient Care and STDs. 2010;22(12).</w:t>
      </w:r>
    </w:p>
    <w:p w:rsidR="00171FF7" w:rsidRPr="00171FF7" w:rsidRDefault="00171FF7" w:rsidP="00171FF7">
      <w:pPr>
        <w:pStyle w:val="EndNoteBibliography"/>
        <w:spacing w:after="0"/>
      </w:pPr>
      <w:r w:rsidRPr="00171FF7">
        <w:t>8.</w:t>
      </w:r>
      <w:r w:rsidRPr="00171FF7">
        <w:tab/>
        <w:t xml:space="preserve">Novotny P, Turner W. Immunological heterogeneity of pili of </w:t>
      </w:r>
      <w:r w:rsidRPr="00171FF7">
        <w:rPr>
          <w:i/>
        </w:rPr>
        <w:t>Neisseria gonorrhoeae</w:t>
      </w:r>
      <w:r w:rsidRPr="00171FF7">
        <w:t>. J Gen Microbiol. 1975;89(1): 87-92.</w:t>
      </w:r>
    </w:p>
    <w:p w:rsidR="00171FF7" w:rsidRPr="00171FF7" w:rsidRDefault="00171FF7" w:rsidP="00171FF7">
      <w:pPr>
        <w:pStyle w:val="EndNoteBibliography"/>
        <w:spacing w:after="0"/>
      </w:pPr>
      <w:r w:rsidRPr="00171FF7">
        <w:t>9.</w:t>
      </w:r>
      <w:r w:rsidRPr="00171FF7">
        <w:tab/>
        <w:t>Hill S, Masters T, Wachter J. Gonorrhea - an evolving disease of the new millennium. Microb Cell. 2016;3(9):371–89.</w:t>
      </w:r>
    </w:p>
    <w:p w:rsidR="00171FF7" w:rsidRPr="00171FF7" w:rsidRDefault="00171FF7" w:rsidP="00171FF7">
      <w:pPr>
        <w:pStyle w:val="EndNoteBibliography"/>
        <w:spacing w:after="0"/>
      </w:pPr>
      <w:r w:rsidRPr="00171FF7">
        <w:t>10.</w:t>
      </w:r>
      <w:r w:rsidRPr="00171FF7">
        <w:tab/>
        <w:t>Liu Y, Feinen B, Russell M. New concepts in immunity to</w:t>
      </w:r>
      <w:r w:rsidRPr="00171FF7">
        <w:rPr>
          <w:i/>
        </w:rPr>
        <w:t xml:space="preserve"> Neisseria gonorrhoeae</w:t>
      </w:r>
      <w:r w:rsidRPr="00171FF7">
        <w:t>: innate responses and suppression of adaptive immunity favor the pathogen, not the host. Front Microbiol. 2011;2(52).</w:t>
      </w:r>
    </w:p>
    <w:p w:rsidR="00171FF7" w:rsidRPr="00171FF7" w:rsidRDefault="00171FF7" w:rsidP="00171FF7">
      <w:pPr>
        <w:pStyle w:val="EndNoteBibliography"/>
        <w:spacing w:after="0"/>
      </w:pPr>
      <w:r w:rsidRPr="00171FF7">
        <w:t>11.</w:t>
      </w:r>
      <w:r w:rsidRPr="00171FF7">
        <w:tab/>
        <w:t>Heymann D. Control of Communicable Diseases Manual. 20 ed: American Public Health Association; 2014.</w:t>
      </w:r>
    </w:p>
    <w:p w:rsidR="00171FF7" w:rsidRPr="00171FF7" w:rsidRDefault="00171FF7" w:rsidP="00171FF7">
      <w:pPr>
        <w:pStyle w:val="EndNoteBibliography"/>
        <w:spacing w:after="0"/>
      </w:pPr>
      <w:r w:rsidRPr="00171FF7">
        <w:t>12.</w:t>
      </w:r>
      <w:r w:rsidRPr="00171FF7">
        <w:tab/>
        <w:t>Platt R, Rice P, McCormack W. Risk of acquiring gonorrhea and prevalence of abnormal adnexal findings among women recently exposed to gonorrhea. JAMA. 1983;250(23):3205-9.</w:t>
      </w:r>
    </w:p>
    <w:p w:rsidR="00171FF7" w:rsidRPr="00171FF7" w:rsidRDefault="00171FF7" w:rsidP="00171FF7">
      <w:pPr>
        <w:pStyle w:val="EndNoteBibliography"/>
        <w:spacing w:after="0"/>
      </w:pPr>
      <w:r w:rsidRPr="00171FF7">
        <w:t>13.</w:t>
      </w:r>
      <w:r w:rsidRPr="00171FF7">
        <w:tab/>
        <w:t xml:space="preserve">Australian Sexual Health Alliance (ASHA). Australian STI Management Guidelines for use in primary care 2018 [updated March 2018. Available from: </w:t>
      </w:r>
      <w:r w:rsidRPr="00745743">
        <w:t>www.sti.guidelines.org.au/</w:t>
      </w:r>
      <w:r w:rsidRPr="00171FF7">
        <w:t>.</w:t>
      </w:r>
    </w:p>
    <w:p w:rsidR="00171FF7" w:rsidRPr="00171FF7" w:rsidRDefault="00171FF7" w:rsidP="00171FF7">
      <w:pPr>
        <w:pStyle w:val="EndNoteBibliography"/>
        <w:spacing w:after="0"/>
      </w:pPr>
      <w:r w:rsidRPr="00171FF7">
        <w:t>14.</w:t>
      </w:r>
      <w:r w:rsidRPr="00171FF7">
        <w:tab/>
        <w:t>Stupiansky N, Van Der Pol B, Williams J, Weaver B, Taylor S, Fortenberry J. The natural history of incident gonococcal infection in adolescent women. Sex Transm Dis. 2011;38(8):750-4.</w:t>
      </w:r>
    </w:p>
    <w:p w:rsidR="00171FF7" w:rsidRPr="00171FF7" w:rsidRDefault="00171FF7" w:rsidP="00171FF7">
      <w:pPr>
        <w:pStyle w:val="EndNoteBibliography"/>
        <w:spacing w:after="0"/>
      </w:pPr>
      <w:r w:rsidRPr="00171FF7">
        <w:t>15.</w:t>
      </w:r>
      <w:r w:rsidRPr="00171FF7">
        <w:tab/>
        <w:t>Hutt D, Judson F. Epidemiology and treatment of oropharyngeal gonorrhea. Ann Intern Med. 1986;104(5):655-8.</w:t>
      </w:r>
    </w:p>
    <w:p w:rsidR="00171FF7" w:rsidRPr="00171FF7" w:rsidRDefault="00171FF7" w:rsidP="00171FF7">
      <w:pPr>
        <w:pStyle w:val="EndNoteBibliography"/>
        <w:spacing w:after="0"/>
      </w:pPr>
      <w:r w:rsidRPr="00171FF7">
        <w:lastRenderedPageBreak/>
        <w:t>16.</w:t>
      </w:r>
      <w:r w:rsidRPr="00171FF7">
        <w:tab/>
        <w:t>Shim B. Current concepts in bacterial sexually transmitted diseases. Korean J Urol. 2011;52(9):589-97.</w:t>
      </w:r>
    </w:p>
    <w:p w:rsidR="00171FF7" w:rsidRPr="00171FF7" w:rsidRDefault="00171FF7" w:rsidP="00171FF7">
      <w:pPr>
        <w:pStyle w:val="EndNoteBibliography"/>
        <w:spacing w:after="0"/>
      </w:pPr>
      <w:r w:rsidRPr="00171FF7">
        <w:t>17.</w:t>
      </w:r>
      <w:r w:rsidRPr="00171FF7">
        <w:tab/>
        <w:t>McAnena L, Knowles S, Curry A, Cassidy L. Prevalence of gonococcal conjunctivitis in adults and neonates. Eye (Lond). 2015;29(7):875-80.</w:t>
      </w:r>
    </w:p>
    <w:p w:rsidR="00171FF7" w:rsidRPr="00171FF7" w:rsidRDefault="00171FF7" w:rsidP="00171FF7">
      <w:pPr>
        <w:pStyle w:val="EndNoteBibliography"/>
        <w:spacing w:after="0"/>
      </w:pPr>
      <w:r w:rsidRPr="00171FF7">
        <w:t>18.</w:t>
      </w:r>
      <w:r w:rsidRPr="00171FF7">
        <w:tab/>
        <w:t>Costumbrado J, Ghassemzadeh S. Conjunctivitis, Gonococcal. Treasure Island (FL): StatPearls Publishing LLC; 2018 [Updated 2018 Jun 23].</w:t>
      </w:r>
    </w:p>
    <w:p w:rsidR="00171FF7" w:rsidRPr="00171FF7" w:rsidRDefault="00171FF7" w:rsidP="00171FF7">
      <w:pPr>
        <w:pStyle w:val="EndNoteBibliography"/>
        <w:spacing w:after="0"/>
      </w:pPr>
      <w:r w:rsidRPr="00171FF7">
        <w:t>19.</w:t>
      </w:r>
      <w:r w:rsidRPr="00171FF7">
        <w:tab/>
        <w:t>Dolange V, Churchward C, Christodoulides M, Snyder L. The growing threat of gonococcal blindness. Antibiotics (Basel). 2018;7(3):E59.</w:t>
      </w:r>
    </w:p>
    <w:p w:rsidR="00171FF7" w:rsidRPr="00171FF7" w:rsidRDefault="00171FF7" w:rsidP="00171FF7">
      <w:pPr>
        <w:pStyle w:val="EndNoteBibliography"/>
        <w:spacing w:after="0"/>
      </w:pPr>
      <w:r w:rsidRPr="00171FF7">
        <w:t>20.</w:t>
      </w:r>
      <w:r w:rsidRPr="00171FF7">
        <w:tab/>
        <w:t>Lee M, Byun J, Jung M, Yang J, Park K-H, Moon S-Y, et al. Disseminated gonococcal infection presenting as bacteremia and liver abscesses in a healthy adult. Infect Chemother. 2015;47(1):60-3.</w:t>
      </w:r>
    </w:p>
    <w:p w:rsidR="00171FF7" w:rsidRPr="00171FF7" w:rsidRDefault="00171FF7" w:rsidP="00171FF7">
      <w:pPr>
        <w:pStyle w:val="EndNoteBibliography"/>
        <w:spacing w:after="0"/>
      </w:pPr>
      <w:r w:rsidRPr="00171FF7">
        <w:t>21.</w:t>
      </w:r>
      <w:r w:rsidRPr="00171FF7">
        <w:tab/>
        <w:t xml:space="preserve">Klausner J. Disseminated gonococcal infection: UpToDate; 2018 [updated 17 June 2018. Available from: </w:t>
      </w:r>
      <w:r w:rsidRPr="00745743">
        <w:t>www.uptodate.com/contents/disseminated-gonococcal-infection/print</w:t>
      </w:r>
      <w:r w:rsidRPr="00171FF7">
        <w:t>.</w:t>
      </w:r>
    </w:p>
    <w:p w:rsidR="00171FF7" w:rsidRPr="00171FF7" w:rsidRDefault="00171FF7" w:rsidP="00171FF7">
      <w:pPr>
        <w:pStyle w:val="EndNoteBibliography"/>
        <w:spacing w:after="0"/>
      </w:pPr>
      <w:r w:rsidRPr="00171FF7">
        <w:t>22.</w:t>
      </w:r>
      <w:r w:rsidRPr="00171FF7">
        <w:tab/>
        <w:t>Jasek E, Chow E, Ong J, Bradshaw C, Chen M, Hocking J, et al. Sexually Transmitted Infections in Melbourne, Australia from 1918 to 2016: nearly a century of data. Commun Dis Intell Q Rep. 2017;41(3):E212-E22.</w:t>
      </w:r>
    </w:p>
    <w:p w:rsidR="00171FF7" w:rsidRPr="00171FF7" w:rsidRDefault="00171FF7" w:rsidP="00171FF7">
      <w:pPr>
        <w:pStyle w:val="EndNoteBibliography"/>
        <w:spacing w:after="0"/>
      </w:pPr>
      <w:r w:rsidRPr="00171FF7">
        <w:t>23.</w:t>
      </w:r>
      <w:r w:rsidRPr="00171FF7">
        <w:tab/>
        <w:t>The Kirby Institute. Annual Surveillance Report on HIV, viral hepatitis and STIs in Australia 2017. Sydney: The Kirby Institute for infection and immunity in society; 2017.</w:t>
      </w:r>
    </w:p>
    <w:p w:rsidR="00171FF7" w:rsidRPr="00171FF7" w:rsidRDefault="00171FF7" w:rsidP="00171FF7">
      <w:pPr>
        <w:pStyle w:val="EndNoteBibliography"/>
        <w:spacing w:after="0"/>
      </w:pPr>
      <w:r w:rsidRPr="00171FF7">
        <w:t>24.</w:t>
      </w:r>
      <w:r w:rsidRPr="00171FF7">
        <w:tab/>
        <w:t>Mushayabasa S, Tchuenche J, Bhunu C, Ngarakana-Gwasira E. Modeling Gonorrhea and HIV Co-interaction. Biosystems. 2011;103(1):27-37.</w:t>
      </w:r>
    </w:p>
    <w:p w:rsidR="00171FF7" w:rsidRPr="00171FF7" w:rsidRDefault="00171FF7" w:rsidP="00171FF7">
      <w:pPr>
        <w:pStyle w:val="EndNoteBibliography"/>
        <w:spacing w:after="0"/>
      </w:pPr>
      <w:r w:rsidRPr="00171FF7">
        <w:t>25.</w:t>
      </w:r>
      <w:r w:rsidRPr="00171FF7">
        <w:tab/>
        <w:t>The Kirby Institute. Bloodborne viral and sexually transmissible infections in Aboriginal and Torres Strait Islander people: annual surveillance report 2017. Sydney: The Kirby Institute for infection and immunity in society; 2017.</w:t>
      </w:r>
    </w:p>
    <w:p w:rsidR="00171FF7" w:rsidRPr="00171FF7" w:rsidRDefault="00171FF7" w:rsidP="00171FF7">
      <w:pPr>
        <w:pStyle w:val="EndNoteBibliography"/>
        <w:spacing w:after="0"/>
      </w:pPr>
      <w:r w:rsidRPr="00171FF7">
        <w:t>26.</w:t>
      </w:r>
      <w:r w:rsidRPr="00171FF7">
        <w:tab/>
        <w:t>Lahra M, Enriquez R, Robert George C. Australian Gonococcal Surveillance Programme Annual Report, 2017. National Neisseria Network, Australia; 2017.</w:t>
      </w:r>
    </w:p>
    <w:p w:rsidR="00171FF7" w:rsidRPr="00171FF7" w:rsidRDefault="00171FF7" w:rsidP="00171FF7">
      <w:pPr>
        <w:pStyle w:val="EndNoteBibliography"/>
        <w:spacing w:after="0"/>
      </w:pPr>
      <w:r w:rsidRPr="00171FF7">
        <w:t>27.</w:t>
      </w:r>
      <w:r w:rsidRPr="00171FF7">
        <w:tab/>
        <w:t>Buot M, Docena J, Ratemo B, Bittner M, Burlew J, Nuritdinov A, et al. Beyond race and place: distal sociological determinants of HIV disparities. PLoS One. 2014;9(4):e91711.</w:t>
      </w:r>
    </w:p>
    <w:p w:rsidR="00171FF7" w:rsidRPr="00171FF7" w:rsidRDefault="00171FF7" w:rsidP="00171FF7">
      <w:pPr>
        <w:pStyle w:val="EndNoteBibliography"/>
        <w:spacing w:after="0"/>
      </w:pPr>
      <w:r w:rsidRPr="00171FF7">
        <w:t>28.</w:t>
      </w:r>
      <w:r w:rsidRPr="00171FF7">
        <w:tab/>
        <w:t>Gale M, Hayden A, Truman G, Varma R, Forssman B, MacIntyre C. Demographic and geographical risk factors for gonorrhoea and chlamydia in greater Western Sydney, 2003-2013. CDI. 2017;41(2):E134-41.</w:t>
      </w:r>
    </w:p>
    <w:p w:rsidR="00171FF7" w:rsidRPr="00171FF7" w:rsidRDefault="00171FF7" w:rsidP="00171FF7">
      <w:pPr>
        <w:pStyle w:val="EndNoteBibliography"/>
        <w:spacing w:after="0"/>
      </w:pPr>
      <w:r w:rsidRPr="00171FF7">
        <w:t>29.</w:t>
      </w:r>
      <w:r w:rsidRPr="00171FF7">
        <w:tab/>
        <w:t>Koblin B, Husnik M, Colfax G, Huang Y, Madison M, Mayer K, et al. Risk factors for HIV infection among men who have sex with men. AIDS. 2006;20(5):731-9.</w:t>
      </w:r>
    </w:p>
    <w:p w:rsidR="00171FF7" w:rsidRPr="00171FF7" w:rsidRDefault="00171FF7" w:rsidP="00171FF7">
      <w:pPr>
        <w:pStyle w:val="EndNoteBibliography"/>
        <w:spacing w:after="0"/>
      </w:pPr>
      <w:r w:rsidRPr="00171FF7">
        <w:lastRenderedPageBreak/>
        <w:t>30.</w:t>
      </w:r>
      <w:r w:rsidRPr="00171FF7">
        <w:tab/>
        <w:t xml:space="preserve">European Centre for Disease Prevention and Control. Rapid Risk Assessment: Extensively drug-resistant (XDR) </w:t>
      </w:r>
      <w:r w:rsidRPr="00171FF7">
        <w:rPr>
          <w:i/>
        </w:rPr>
        <w:t>Neisseria gonorrhoeae</w:t>
      </w:r>
      <w:r w:rsidRPr="00171FF7">
        <w:t xml:space="preserve"> in the United Kingdom and Australia. Stockholm: ECDC; 2018 7 May 2018.</w:t>
      </w:r>
    </w:p>
    <w:p w:rsidR="00171FF7" w:rsidRPr="00171FF7" w:rsidRDefault="00171FF7" w:rsidP="00171FF7">
      <w:pPr>
        <w:pStyle w:val="EndNoteBibliography"/>
        <w:spacing w:after="0"/>
      </w:pPr>
      <w:r w:rsidRPr="00171FF7">
        <w:t>31.</w:t>
      </w:r>
      <w:r w:rsidRPr="00171FF7">
        <w:tab/>
        <w:t xml:space="preserve">Tapsall J, Ndowa F, Lewis D, Unemo M. Meeting the public health challenge of multidrug- and extensively drug-resistant </w:t>
      </w:r>
      <w:r w:rsidRPr="00171FF7">
        <w:rPr>
          <w:i/>
        </w:rPr>
        <w:t>Neisseria gonorrhoeae</w:t>
      </w:r>
      <w:r w:rsidRPr="00171FF7">
        <w:t>. Expert Rev Anti Infect Ther 2009;7(7):821-34.</w:t>
      </w:r>
    </w:p>
    <w:p w:rsidR="00171FF7" w:rsidRPr="00171FF7" w:rsidRDefault="00171FF7" w:rsidP="00171FF7">
      <w:pPr>
        <w:pStyle w:val="EndNoteBibliography"/>
        <w:spacing w:after="0"/>
      </w:pPr>
      <w:r w:rsidRPr="00171FF7">
        <w:t>32.</w:t>
      </w:r>
      <w:r w:rsidRPr="00171FF7">
        <w:tab/>
        <w:t xml:space="preserve">Stevens K, Zaia A, Tawil S, Bates J, Hicks V, Whiley D, et al. </w:t>
      </w:r>
      <w:r w:rsidRPr="00171FF7">
        <w:rPr>
          <w:i/>
        </w:rPr>
        <w:t>Neisseria gonorrhoeae</w:t>
      </w:r>
      <w:r w:rsidRPr="00171FF7">
        <w:t xml:space="preserve"> isolates with high-level resistance to azithromycin in Australia. J Antimicrob Chemother. 2015;70(4):1267–8.</w:t>
      </w:r>
    </w:p>
    <w:p w:rsidR="00171FF7" w:rsidRPr="00171FF7" w:rsidRDefault="00171FF7" w:rsidP="00171FF7">
      <w:pPr>
        <w:pStyle w:val="EndNoteBibliography"/>
        <w:spacing w:after="0"/>
      </w:pPr>
      <w:r w:rsidRPr="00171FF7">
        <w:t>33.</w:t>
      </w:r>
      <w:r w:rsidRPr="00171FF7">
        <w:tab/>
        <w:t xml:space="preserve">Whiley D, Goire N, Lahra M, Donovan B, Limnios A, Nissen M, et al. The ticking time bomb: escalating antibiotic resistance in </w:t>
      </w:r>
      <w:r w:rsidRPr="00171FF7">
        <w:rPr>
          <w:i/>
        </w:rPr>
        <w:t xml:space="preserve">Neisseria gonorrhoeae </w:t>
      </w:r>
      <w:r w:rsidRPr="00171FF7">
        <w:t>is a public health disaster in waiting. J Antimicrob Chemother. 2012;67(9):2059–61.</w:t>
      </w:r>
    </w:p>
    <w:p w:rsidR="00171FF7" w:rsidRPr="00171FF7" w:rsidRDefault="00171FF7" w:rsidP="00171FF7">
      <w:pPr>
        <w:pStyle w:val="EndNoteBibliography"/>
        <w:spacing w:after="0"/>
      </w:pPr>
      <w:r w:rsidRPr="00171FF7">
        <w:t>34.</w:t>
      </w:r>
      <w:r w:rsidRPr="00171FF7">
        <w:tab/>
        <w:t xml:space="preserve">Whiley D, Lahra M, National Neisseria Network. Review of 2005 Public Health Laboratory Network </w:t>
      </w:r>
      <w:r w:rsidRPr="00171FF7">
        <w:rPr>
          <w:i/>
        </w:rPr>
        <w:t xml:space="preserve">Neisseria gonorrhoeae </w:t>
      </w:r>
      <w:r w:rsidRPr="00171FF7">
        <w:t>nucleic acid amplification tests guidelines. Commun Dis Intell. 2015;39(1):E42–E5.</w:t>
      </w:r>
    </w:p>
    <w:p w:rsidR="00171FF7" w:rsidRPr="00171FF7" w:rsidRDefault="00171FF7" w:rsidP="00171FF7">
      <w:pPr>
        <w:pStyle w:val="EndNoteBibliography"/>
        <w:spacing w:after="0"/>
      </w:pPr>
      <w:r w:rsidRPr="00171FF7">
        <w:t>35.</w:t>
      </w:r>
      <w:r w:rsidRPr="00171FF7">
        <w:tab/>
        <w:t xml:space="preserve">The Australasian Society for HIV Viral Hepatitis and Sexual Health Medicine (ASHM). Australasian Contact Tracing Guidelines 2016 [Available from: </w:t>
      </w:r>
      <w:r w:rsidRPr="00745743">
        <w:t>www.contacttracing.ashm.org.au/conditions/when-contact-tracing-is-recommended/gonorrhoea</w:t>
      </w:r>
      <w:r w:rsidRPr="00171FF7">
        <w:t>.</w:t>
      </w:r>
    </w:p>
    <w:p w:rsidR="00171FF7" w:rsidRPr="00171FF7" w:rsidRDefault="00171FF7" w:rsidP="00171FF7">
      <w:pPr>
        <w:pStyle w:val="EndNoteBibliography"/>
        <w:spacing w:after="0"/>
      </w:pPr>
      <w:r w:rsidRPr="00171FF7">
        <w:t>36.</w:t>
      </w:r>
      <w:r w:rsidRPr="00171FF7">
        <w:tab/>
        <w:t>Callander D, Cox C, Schmidt H, Donovan B. Sex worker health surveillance: a report to the New South Wales Ministry of Health [online]. Sydney: The Kirby Institute; 2016.</w:t>
      </w:r>
    </w:p>
    <w:p w:rsidR="00171FF7" w:rsidRPr="00171FF7" w:rsidRDefault="00171FF7" w:rsidP="00171FF7">
      <w:pPr>
        <w:pStyle w:val="EndNoteBibliography"/>
        <w:spacing w:after="0"/>
      </w:pPr>
      <w:r w:rsidRPr="00171FF7">
        <w:t>37.</w:t>
      </w:r>
      <w:r w:rsidRPr="00171FF7">
        <w:tab/>
        <w:t>Blackledge E, Thng C, McIver R, McNulty A. Rates of advertised condomless sex in the online profiles of private sex workers: a cross sectional study. Sex Health. 2017;15(1):86-8.</w:t>
      </w:r>
    </w:p>
    <w:p w:rsidR="00171FF7" w:rsidRPr="00171FF7" w:rsidRDefault="00171FF7" w:rsidP="00171FF7">
      <w:pPr>
        <w:pStyle w:val="EndNoteBibliography"/>
        <w:spacing w:after="0"/>
      </w:pPr>
      <w:r w:rsidRPr="00171FF7">
        <w:t>38.</w:t>
      </w:r>
      <w:r w:rsidRPr="00171FF7">
        <w:tab/>
        <w:t>Guy R, Ward J, Smith K, Su J, Huang R, Tangey A, et al. The impact of sexually transmissible infection programs in remote Aboriginal communities in Australia: a systematic review. Sex Health. 2012;9:205-12.</w:t>
      </w:r>
    </w:p>
    <w:p w:rsidR="00171FF7" w:rsidRPr="00171FF7" w:rsidRDefault="00171FF7" w:rsidP="00171FF7">
      <w:pPr>
        <w:pStyle w:val="EndNoteBibliography"/>
        <w:spacing w:after="0"/>
      </w:pPr>
      <w:r w:rsidRPr="00171FF7">
        <w:t>39.</w:t>
      </w:r>
      <w:r w:rsidRPr="00171FF7">
        <w:tab/>
        <w:t>Su J, Skov S. An assessment of the effectiveness of the Tiwi Sexual Health Program 2002–2005. Aust N Z J Public Health 2008;32(6):554-8.</w:t>
      </w:r>
    </w:p>
    <w:p w:rsidR="00171FF7" w:rsidRPr="00171FF7" w:rsidRDefault="00171FF7" w:rsidP="00171FF7">
      <w:pPr>
        <w:pStyle w:val="EndNoteBibliography"/>
        <w:spacing w:after="0"/>
      </w:pPr>
      <w:r w:rsidRPr="00171FF7">
        <w:t>40.</w:t>
      </w:r>
      <w:r w:rsidRPr="00171FF7">
        <w:tab/>
        <w:t>Unemo M, Ballard R, Ison C, Lewis D, Ndowa F. Laboratory diagnosis of sexually transmitted infections, including human immunodeficiency virus. Unemo M, editor: World Health Organization: Institutional Repository for Information Sharing; 2013.</w:t>
      </w:r>
    </w:p>
    <w:p w:rsidR="00171FF7" w:rsidRPr="00171FF7" w:rsidRDefault="00171FF7" w:rsidP="00171FF7">
      <w:pPr>
        <w:pStyle w:val="EndNoteBibliography"/>
        <w:spacing w:after="0"/>
      </w:pPr>
      <w:r w:rsidRPr="00171FF7">
        <w:t>41.</w:t>
      </w:r>
      <w:r w:rsidRPr="00171FF7">
        <w:tab/>
        <w:t>Abraha M, Egli-Gany D, Low N. Epidemiological, behavioural, and clinical factors associated with antimicrobial-resistant gonorrhoea: a review. F1000Research 2018;7:400.</w:t>
      </w:r>
    </w:p>
    <w:p w:rsidR="00171FF7" w:rsidRPr="00171FF7" w:rsidRDefault="00171FF7" w:rsidP="00171FF7">
      <w:pPr>
        <w:pStyle w:val="EndNoteBibliography"/>
        <w:spacing w:after="0"/>
      </w:pPr>
      <w:r w:rsidRPr="00171FF7">
        <w:lastRenderedPageBreak/>
        <w:t>42.</w:t>
      </w:r>
      <w:r w:rsidRPr="00171FF7">
        <w:tab/>
        <w:t xml:space="preserve">Wi T, Lahra M, Ndowa F, Bala M, Dillon J-A, Ramon-Pardo P, et al. Antimicrobial resistance in </w:t>
      </w:r>
      <w:r w:rsidRPr="00171FF7">
        <w:rPr>
          <w:i/>
        </w:rPr>
        <w:t>Neisseria gonorrhoeae</w:t>
      </w:r>
      <w:r w:rsidRPr="00171FF7">
        <w:t>: Global surveillance and a call for international collaborative action. PLoS Med. 2017;14(7):e1002344.</w:t>
      </w:r>
    </w:p>
    <w:p w:rsidR="00171FF7" w:rsidRPr="00171FF7" w:rsidRDefault="00171FF7" w:rsidP="00171FF7">
      <w:pPr>
        <w:pStyle w:val="EndNoteBibliography"/>
        <w:spacing w:after="0"/>
      </w:pPr>
      <w:r w:rsidRPr="00171FF7">
        <w:t>43.</w:t>
      </w:r>
      <w:r w:rsidRPr="00171FF7">
        <w:tab/>
        <w:t xml:space="preserve">Poncin T, Fouere S, Braille A, Camelena F, Agsous M, Bebear C, et al. Multidrug-resistant </w:t>
      </w:r>
      <w:r w:rsidRPr="00171FF7">
        <w:rPr>
          <w:i/>
        </w:rPr>
        <w:t>Neisseria gonorrhoeae</w:t>
      </w:r>
      <w:r w:rsidRPr="00171FF7">
        <w:t xml:space="preserve"> failing treatment with ceftriaxone and doxycycline in France, November 2017. Euro Surveill. 2018;23(21).</w:t>
      </w:r>
    </w:p>
    <w:p w:rsidR="00171FF7" w:rsidRPr="00171FF7" w:rsidRDefault="00171FF7" w:rsidP="00171FF7">
      <w:pPr>
        <w:pStyle w:val="EndNoteBibliography"/>
        <w:spacing w:after="0"/>
      </w:pPr>
      <w:r w:rsidRPr="00171FF7">
        <w:t>44.</w:t>
      </w:r>
      <w:r w:rsidRPr="00171FF7">
        <w:tab/>
        <w:t>Read P, Limnios E, McNulty A, Whiley D, Lahra M. One confirmed and one suspected case of pharyngeal gonorrhoea treatment failure following 500mg ceftriaxone in Sydney, Australia. Sex Health. 2013;10(5):460-2.</w:t>
      </w:r>
    </w:p>
    <w:p w:rsidR="00171FF7" w:rsidRPr="00171FF7" w:rsidRDefault="00171FF7" w:rsidP="00171FF7">
      <w:pPr>
        <w:pStyle w:val="EndNoteBibliography"/>
        <w:spacing w:after="0"/>
      </w:pPr>
      <w:r w:rsidRPr="00171FF7">
        <w:t>45.</w:t>
      </w:r>
      <w:r w:rsidRPr="00171FF7">
        <w:tab/>
        <w:t xml:space="preserve">Yahara K, Nakayama S, Shimuta K, Lee K, Morita M, Kawahata T, et al. Genomic surveillance of </w:t>
      </w:r>
      <w:r w:rsidRPr="00171FF7">
        <w:rPr>
          <w:i/>
        </w:rPr>
        <w:t>Neisseria gonorrhoeae</w:t>
      </w:r>
      <w:r w:rsidRPr="00171FF7">
        <w:t xml:space="preserve"> to investigate the distribution and evolution of antimicrobial-resistance determinants and lineages. Microb Genom. 2018;4(8).</w:t>
      </w:r>
    </w:p>
    <w:p w:rsidR="00171FF7" w:rsidRPr="00171FF7" w:rsidRDefault="00171FF7" w:rsidP="00171FF7">
      <w:pPr>
        <w:pStyle w:val="EndNoteBibliography"/>
        <w:spacing w:after="0"/>
      </w:pPr>
      <w:r w:rsidRPr="00171FF7">
        <w:t>46.</w:t>
      </w:r>
      <w:r w:rsidRPr="00171FF7">
        <w:tab/>
        <w:t>Lahra M, Enriquez R, National Neisseria Network. Australian Gonococcal Surveillance Programme annual report, 2015. Commun Dis Intell Q Rep. 2017;41(1):E.</w:t>
      </w:r>
    </w:p>
    <w:p w:rsidR="00171FF7" w:rsidRPr="00171FF7" w:rsidRDefault="00171FF7" w:rsidP="00171FF7">
      <w:pPr>
        <w:pStyle w:val="EndNoteBibliography"/>
        <w:spacing w:after="0"/>
      </w:pPr>
      <w:r w:rsidRPr="00171FF7">
        <w:t>47.</w:t>
      </w:r>
      <w:r w:rsidRPr="00171FF7">
        <w:tab/>
        <w:t xml:space="preserve">Whiley D, Kundu R, Jennison A, Buckley C, Limnios A, Hogan T, et al. Azithromycin-resistant </w:t>
      </w:r>
      <w:r w:rsidRPr="00171FF7">
        <w:rPr>
          <w:i/>
        </w:rPr>
        <w:t>Neisseria gonorrhoeae</w:t>
      </w:r>
      <w:r w:rsidRPr="00171FF7">
        <w:t xml:space="preserve"> spreading amongst men who have sex with men (MSM) and heterosexuals in New South Wales, Australia, 2017. J Antimicrob Chemother 2018;73(5):1242-6.</w:t>
      </w:r>
    </w:p>
    <w:p w:rsidR="00171FF7" w:rsidRPr="00171FF7" w:rsidRDefault="00171FF7" w:rsidP="00171FF7">
      <w:pPr>
        <w:pStyle w:val="EndNoteBibliography"/>
        <w:spacing w:after="0"/>
      </w:pPr>
      <w:r w:rsidRPr="00171FF7">
        <w:t>48.</w:t>
      </w:r>
      <w:r w:rsidRPr="00171FF7">
        <w:tab/>
        <w:t xml:space="preserve">Lahra M, Ryder N, Whiley D. A new multidrug-resistant strain of </w:t>
      </w:r>
      <w:r w:rsidRPr="00171FF7">
        <w:rPr>
          <w:i/>
        </w:rPr>
        <w:t>Neisseria gonorrhoeae</w:t>
      </w:r>
      <w:r w:rsidRPr="00171FF7">
        <w:t xml:space="preserve"> in Australia. N Engl J Med 2014;371(19):1850-1.</w:t>
      </w:r>
    </w:p>
    <w:p w:rsidR="00171FF7" w:rsidRPr="00171FF7" w:rsidRDefault="00171FF7" w:rsidP="00171FF7">
      <w:pPr>
        <w:pStyle w:val="EndNoteBibliography"/>
        <w:spacing w:after="0"/>
      </w:pPr>
      <w:r w:rsidRPr="00171FF7">
        <w:t>49.</w:t>
      </w:r>
      <w:r w:rsidRPr="00171FF7">
        <w:tab/>
        <w:t xml:space="preserve">Suwayyid BA, Coombs G, Speers D, Pearson J, Wise M, Kahler C. Genomic epidemiology and population structure of </w:t>
      </w:r>
      <w:r w:rsidRPr="00171FF7">
        <w:rPr>
          <w:i/>
        </w:rPr>
        <w:t>Neisseria gonorrhoeae</w:t>
      </w:r>
      <w:r w:rsidRPr="00171FF7">
        <w:t xml:space="preserve"> from remote highly endemic Western Australian populations. BMC Genomics. 2018;19(1):165.</w:t>
      </w:r>
    </w:p>
    <w:p w:rsidR="00171FF7" w:rsidRPr="00171FF7" w:rsidRDefault="00171FF7" w:rsidP="00171FF7">
      <w:pPr>
        <w:pStyle w:val="EndNoteBibliography"/>
        <w:spacing w:after="0"/>
      </w:pPr>
      <w:r w:rsidRPr="00171FF7">
        <w:t>50.</w:t>
      </w:r>
      <w:r w:rsidRPr="00171FF7">
        <w:tab/>
        <w:t>Remote Primary Health Care Manuals. CARPA Standard Treatment Manual - A clinical manual for primary health care practioners in remote and Indigenous health services in central and northern Australia. [</w:t>
      </w:r>
      <w:r w:rsidRPr="00745743">
        <w:t>docs.remotephcmanuals.com.au/review/a/20318?group=manuals2017-manuals</w:t>
      </w:r>
      <w:r w:rsidRPr="00171FF7">
        <w:t>]. 7 ed. Alice Springs, NT: Centre for Remote Health; 2017.</w:t>
      </w:r>
    </w:p>
    <w:p w:rsidR="00171FF7" w:rsidRPr="00171FF7" w:rsidRDefault="00171FF7" w:rsidP="00171FF7">
      <w:pPr>
        <w:pStyle w:val="EndNoteBibliography"/>
        <w:spacing w:after="0"/>
      </w:pPr>
      <w:r w:rsidRPr="00171FF7">
        <w:t>51.</w:t>
      </w:r>
      <w:r w:rsidRPr="00171FF7">
        <w:tab/>
        <w:t>WHO Essential Medicines and Health Products. Global priority list of antibiotic-resistant bacteria to guide research, discovery, and development of new antibiotics. Geneva: World Health Organization; 2017.</w:t>
      </w:r>
    </w:p>
    <w:p w:rsidR="00171FF7" w:rsidRPr="00171FF7" w:rsidRDefault="00171FF7" w:rsidP="00171FF7">
      <w:pPr>
        <w:pStyle w:val="EndNoteBibliography"/>
        <w:spacing w:after="0"/>
      </w:pPr>
      <w:r w:rsidRPr="00171FF7">
        <w:t>52.</w:t>
      </w:r>
      <w:r w:rsidRPr="00171FF7">
        <w:tab/>
        <w:t xml:space="preserve">Public Health England. Update on investigation of UK case of </w:t>
      </w:r>
      <w:r w:rsidRPr="00171FF7">
        <w:rPr>
          <w:i/>
        </w:rPr>
        <w:t>Neisseria gonorrhoeae</w:t>
      </w:r>
      <w:r w:rsidRPr="00171FF7">
        <w:t xml:space="preserve"> with high-level resistance to azithromycin and resistance to ceftriaxone acquired abroad, Health Protec</w:t>
      </w:r>
      <w:r w:rsidR="0014538A">
        <w:t>tion Report. 2018.  Contract No</w:t>
      </w:r>
      <w:r w:rsidRPr="00171FF7">
        <w:t>: 14.</w:t>
      </w:r>
    </w:p>
    <w:p w:rsidR="00171FF7" w:rsidRPr="00171FF7" w:rsidRDefault="00171FF7" w:rsidP="00171FF7">
      <w:pPr>
        <w:pStyle w:val="EndNoteBibliography"/>
      </w:pPr>
      <w:r w:rsidRPr="00171FF7">
        <w:lastRenderedPageBreak/>
        <w:t>53.</w:t>
      </w:r>
      <w:r w:rsidRPr="00171FF7">
        <w:tab/>
        <w:t>Victoria H. Health Alert AL180007 - Multi-drug resistant gonorrhoea detected in Australia (www2.health.vic.gov.au/about/news-and-events/healthalerts/multi-drug-resistant-gonorrhoea-detected-in-australia). Victoria; 2018.</w:t>
      </w:r>
    </w:p>
    <w:p w:rsidR="001D471F" w:rsidRDefault="00BD6513">
      <w:pPr>
        <w:autoSpaceDE/>
        <w:autoSpaceDN/>
        <w:adjustRightInd/>
        <w:spacing w:after="0"/>
        <w:ind w:right="0"/>
        <w:rPr>
          <w:rFonts w:cs="Tahoma"/>
          <w:color w:val="000000"/>
          <w:lang w:val="en-US"/>
        </w:rPr>
      </w:pPr>
      <w:r>
        <w:rPr>
          <w:rFonts w:cs="Tahoma"/>
          <w:color w:val="000000"/>
          <w:lang w:val="en-US"/>
        </w:rPr>
        <w:fldChar w:fldCharType="end"/>
      </w:r>
      <w:r w:rsidR="001D471F">
        <w:rPr>
          <w:rFonts w:cs="Tahoma"/>
          <w:color w:val="000000"/>
          <w:lang w:val="en-US"/>
        </w:rPr>
        <w:br w:type="page"/>
      </w:r>
    </w:p>
    <w:p w:rsidR="00BD6513" w:rsidRDefault="00BD6513">
      <w:pPr>
        <w:autoSpaceDE/>
        <w:autoSpaceDN/>
        <w:adjustRightInd/>
        <w:spacing w:after="0"/>
        <w:ind w:right="0"/>
        <w:rPr>
          <w:rFonts w:cs="Tahoma"/>
          <w:color w:val="000000"/>
          <w:lang w:val="en-US"/>
        </w:rPr>
      </w:pPr>
    </w:p>
    <w:p w:rsidR="00BD6513" w:rsidRPr="00BD6513" w:rsidRDefault="00BD6513" w:rsidP="00BD6513">
      <w:pPr>
        <w:pStyle w:val="Heading1"/>
      </w:pPr>
      <w:bookmarkStart w:id="51" w:name="AppxA"/>
      <w:bookmarkStart w:id="52" w:name="_Toc8202652"/>
      <w:r w:rsidRPr="00BD6513">
        <w:t>Appendix A</w:t>
      </w:r>
      <w:bookmarkEnd w:id="51"/>
      <w:r w:rsidR="00291533">
        <w:t>: Disease f</w:t>
      </w:r>
      <w:r w:rsidR="00187913">
        <w:t>act</w:t>
      </w:r>
      <w:r w:rsidRPr="00BD6513">
        <w:t>sheet</w:t>
      </w:r>
      <w:bookmarkEnd w:id="52"/>
    </w:p>
    <w:p w:rsidR="00BD6513" w:rsidRPr="00BD6513" w:rsidRDefault="00BD6513" w:rsidP="00BD6513">
      <w:pPr>
        <w:rPr>
          <w:b/>
          <w:lang w:val="en-US"/>
        </w:rPr>
      </w:pPr>
      <w:r w:rsidRPr="00BD6513">
        <w:rPr>
          <w:b/>
          <w:lang w:val="en-US"/>
        </w:rPr>
        <w:t xml:space="preserve">What is </w:t>
      </w:r>
      <w:r w:rsidR="00670C79" w:rsidRPr="00670C79">
        <w:rPr>
          <w:b/>
          <w:lang w:val="en-US"/>
        </w:rPr>
        <w:t>gonococcal infection</w:t>
      </w:r>
      <w:r w:rsidRPr="00BD6513">
        <w:rPr>
          <w:b/>
          <w:lang w:val="en-US"/>
        </w:rPr>
        <w:t>?</w:t>
      </w:r>
    </w:p>
    <w:p w:rsidR="00BD6513" w:rsidRPr="00BD6513" w:rsidRDefault="00EB45BB" w:rsidP="00BD6513">
      <w:pPr>
        <w:autoSpaceDE/>
        <w:autoSpaceDN/>
        <w:adjustRightInd/>
        <w:spacing w:after="0"/>
        <w:ind w:right="0"/>
        <w:rPr>
          <w:rFonts w:cs="Tahoma"/>
          <w:color w:val="000000"/>
          <w:lang w:val="en-US"/>
        </w:rPr>
      </w:pPr>
      <w:r>
        <w:rPr>
          <w:rFonts w:cs="Tahoma"/>
          <w:color w:val="000000"/>
          <w:lang w:val="en-US"/>
        </w:rPr>
        <w:t>G</w:t>
      </w:r>
      <w:r w:rsidR="00670C79" w:rsidRPr="00670C79">
        <w:rPr>
          <w:rFonts w:cs="Tahoma"/>
          <w:color w:val="000000"/>
          <w:lang w:val="en-US"/>
        </w:rPr>
        <w:t>onococcal infection</w:t>
      </w:r>
      <w:r w:rsidR="00BD6513" w:rsidRPr="00BD6513">
        <w:rPr>
          <w:rFonts w:cs="Tahoma"/>
          <w:color w:val="000000"/>
          <w:lang w:val="en-US"/>
        </w:rPr>
        <w:t xml:space="preserve"> is a sexually transmissible infection (STI) that can infect both men and women. It is caused by the bacterium </w:t>
      </w:r>
      <w:r w:rsidR="00BD6513" w:rsidRPr="00AE57B0">
        <w:rPr>
          <w:rFonts w:cs="Tahoma"/>
          <w:i/>
          <w:color w:val="000000"/>
          <w:lang w:val="en-US"/>
        </w:rPr>
        <w:t>Neisseria gonorrhoeae</w:t>
      </w:r>
      <w:r w:rsidR="00BD6513" w:rsidRPr="00BD6513">
        <w:rPr>
          <w:rFonts w:cs="Tahoma"/>
          <w:color w:val="000000"/>
          <w:lang w:val="en-US"/>
        </w:rPr>
        <w:t xml:space="preserve">. It can infect the throat, </w:t>
      </w:r>
      <w:r w:rsidR="00C84F6B">
        <w:rPr>
          <w:rFonts w:cs="Tahoma"/>
          <w:color w:val="000000"/>
          <w:lang w:val="en-US"/>
        </w:rPr>
        <w:t>rectum</w:t>
      </w:r>
      <w:r w:rsidR="00BD6513" w:rsidRPr="00BD6513">
        <w:rPr>
          <w:rFonts w:cs="Tahoma"/>
          <w:color w:val="000000"/>
          <w:lang w:val="en-US"/>
        </w:rPr>
        <w:t>, urethra</w:t>
      </w:r>
      <w:r w:rsidR="00AE57B0">
        <w:rPr>
          <w:rFonts w:cs="Tahoma"/>
          <w:color w:val="000000"/>
          <w:lang w:val="en-US"/>
        </w:rPr>
        <w:t xml:space="preserve"> (urine passage)</w:t>
      </w:r>
      <w:r w:rsidR="00BD6513" w:rsidRPr="00BD6513">
        <w:rPr>
          <w:rFonts w:cs="Tahoma"/>
          <w:color w:val="000000"/>
          <w:lang w:val="en-US"/>
        </w:rPr>
        <w:t>, cervix</w:t>
      </w:r>
      <w:r w:rsidR="00AE57B0">
        <w:rPr>
          <w:rFonts w:cs="Tahoma"/>
          <w:color w:val="000000"/>
          <w:lang w:val="en-US"/>
        </w:rPr>
        <w:t xml:space="preserve"> (neck of womb)</w:t>
      </w:r>
      <w:r w:rsidR="00BD6513" w:rsidRPr="00BD6513">
        <w:rPr>
          <w:rFonts w:cs="Tahoma"/>
          <w:color w:val="000000"/>
          <w:lang w:val="en-US"/>
        </w:rPr>
        <w:t xml:space="preserve"> and eyes. </w:t>
      </w:r>
      <w:r w:rsidR="00AE57B0">
        <w:rPr>
          <w:rFonts w:cs="Tahoma"/>
          <w:color w:val="000000"/>
          <w:lang w:val="en-US"/>
        </w:rPr>
        <w:t xml:space="preserve"> </w:t>
      </w:r>
      <w:r w:rsidR="00AE57B0" w:rsidRPr="00AE57B0">
        <w:rPr>
          <w:rFonts w:cs="Tahoma"/>
          <w:color w:val="000000"/>
          <w:lang w:val="en-US"/>
        </w:rPr>
        <w:t xml:space="preserve">If left untreated, </w:t>
      </w:r>
      <w:r w:rsidR="00670C79" w:rsidRPr="00670C79">
        <w:rPr>
          <w:rFonts w:cs="Tahoma"/>
          <w:color w:val="000000"/>
          <w:lang w:val="en-US"/>
        </w:rPr>
        <w:t>gonococcal infection</w:t>
      </w:r>
      <w:r w:rsidR="00AE57B0" w:rsidRPr="00AE57B0">
        <w:rPr>
          <w:rFonts w:cs="Tahoma"/>
          <w:color w:val="000000"/>
          <w:lang w:val="en-US"/>
        </w:rPr>
        <w:t xml:space="preserve"> can cause serious health problems including infections of the skin, joints and the covering of the brain (meningitis). Untreated </w:t>
      </w:r>
      <w:r w:rsidR="00670C79" w:rsidRPr="00670C79">
        <w:rPr>
          <w:rFonts w:cs="Tahoma"/>
          <w:color w:val="000000"/>
          <w:lang w:val="en-US"/>
        </w:rPr>
        <w:t>gonococcal infection</w:t>
      </w:r>
      <w:r w:rsidR="00AE57B0" w:rsidRPr="00AE57B0">
        <w:rPr>
          <w:rFonts w:cs="Tahoma"/>
          <w:color w:val="000000"/>
          <w:lang w:val="en-US"/>
        </w:rPr>
        <w:t xml:space="preserve"> in women can lead to a long-lasting infection of the womb and tubes called pelvic inflammatory disease (PID) and this can cause infertility (inability to get pregnant).</w:t>
      </w:r>
    </w:p>
    <w:p w:rsidR="005A63CC" w:rsidRDefault="005A63CC"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5A63CC">
        <w:rPr>
          <w:rFonts w:cs="Tahoma"/>
          <w:b/>
          <w:color w:val="000000"/>
          <w:lang w:val="en-US"/>
        </w:rPr>
        <w:t>How is it spread?</w:t>
      </w:r>
    </w:p>
    <w:p w:rsidR="005A63CC" w:rsidRPr="005A63CC" w:rsidRDefault="005A63CC" w:rsidP="00BD6513">
      <w:pPr>
        <w:autoSpaceDE/>
        <w:autoSpaceDN/>
        <w:adjustRightInd/>
        <w:spacing w:after="0"/>
        <w:ind w:right="0"/>
        <w:rPr>
          <w:rFonts w:cs="Tahoma"/>
          <w:b/>
          <w:color w:val="000000"/>
          <w:lang w:val="en-US"/>
        </w:rPr>
      </w:pPr>
    </w:p>
    <w:p w:rsidR="00BD6513" w:rsidRPr="00BD6513" w:rsidRDefault="00670C79" w:rsidP="00BD6513">
      <w:pPr>
        <w:autoSpaceDE/>
        <w:autoSpaceDN/>
        <w:adjustRightInd/>
        <w:spacing w:after="0"/>
        <w:ind w:right="0"/>
        <w:rPr>
          <w:rFonts w:cs="Tahoma"/>
          <w:color w:val="000000"/>
          <w:lang w:val="en-US"/>
        </w:rPr>
      </w:pPr>
      <w:r>
        <w:rPr>
          <w:rFonts w:cs="Tahoma"/>
          <w:color w:val="000000"/>
          <w:lang w:val="en-US"/>
        </w:rPr>
        <w:t>G</w:t>
      </w:r>
      <w:r w:rsidRPr="00670C79">
        <w:rPr>
          <w:rFonts w:cs="Tahoma"/>
          <w:color w:val="000000"/>
          <w:lang w:val="en-US"/>
        </w:rPr>
        <w:t>onococcal infection</w:t>
      </w:r>
      <w:r w:rsidR="00BD6513" w:rsidRPr="00BD6513">
        <w:rPr>
          <w:rFonts w:cs="Tahoma"/>
          <w:color w:val="000000"/>
          <w:lang w:val="en-US"/>
        </w:rPr>
        <w:t xml:space="preserve"> is spread by having unprotected sexual contact with an infected person. A pregnant woman with </w:t>
      </w:r>
      <w:r w:rsidRPr="00670C79">
        <w:rPr>
          <w:rFonts w:cs="Tahoma"/>
          <w:color w:val="000000"/>
          <w:lang w:val="en-US"/>
        </w:rPr>
        <w:t>gonococcal infection</w:t>
      </w:r>
      <w:r w:rsidR="00BD6513" w:rsidRPr="00BD6513">
        <w:rPr>
          <w:rFonts w:cs="Tahoma"/>
          <w:color w:val="000000"/>
          <w:lang w:val="en-US"/>
        </w:rPr>
        <w:t xml:space="preserve"> can give the infection to her child during</w:t>
      </w:r>
      <w:r w:rsidR="008A72CC">
        <w:rPr>
          <w:rFonts w:cs="Tahoma"/>
          <w:color w:val="000000"/>
          <w:lang w:val="en-US"/>
        </w:rPr>
        <w:t xml:space="preserve"> vaginal</w:t>
      </w:r>
      <w:r w:rsidR="00BD6513" w:rsidRPr="00BD6513">
        <w:rPr>
          <w:rFonts w:cs="Tahoma"/>
          <w:color w:val="000000"/>
          <w:lang w:val="en-US"/>
        </w:rPr>
        <w:t xml:space="preserve"> childbirth.</w:t>
      </w:r>
    </w:p>
    <w:p w:rsidR="005A63CC" w:rsidRDefault="005A63CC"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What are the signs and symptoms?</w:t>
      </w:r>
    </w:p>
    <w:p w:rsidR="005A63CC" w:rsidRDefault="005A63CC" w:rsidP="00BD6513">
      <w:pPr>
        <w:autoSpaceDE/>
        <w:autoSpaceDN/>
        <w:adjustRightInd/>
        <w:spacing w:after="0"/>
        <w:ind w:right="0"/>
        <w:rPr>
          <w:rFonts w:cs="Tahoma"/>
          <w:color w:val="000000"/>
          <w:lang w:val="en-US"/>
        </w:rPr>
      </w:pPr>
    </w:p>
    <w:p w:rsidR="00BD6513" w:rsidRPr="00BD6513" w:rsidRDefault="00BD6513" w:rsidP="00080084">
      <w:pPr>
        <w:autoSpaceDE/>
        <w:autoSpaceDN/>
        <w:adjustRightInd/>
        <w:spacing w:after="0"/>
        <w:ind w:right="0"/>
        <w:rPr>
          <w:rFonts w:cs="Tahoma"/>
          <w:color w:val="000000"/>
          <w:lang w:val="en-US"/>
        </w:rPr>
      </w:pPr>
      <w:r w:rsidRPr="00BD6513">
        <w:rPr>
          <w:rFonts w:cs="Tahoma"/>
          <w:color w:val="000000"/>
          <w:lang w:val="en-US"/>
        </w:rPr>
        <w:t xml:space="preserve">The symptoms of </w:t>
      </w:r>
      <w:r w:rsidR="00670C79" w:rsidRPr="00670C79">
        <w:rPr>
          <w:rFonts w:cs="Tahoma"/>
          <w:color w:val="000000"/>
          <w:lang w:val="en-US"/>
        </w:rPr>
        <w:t>gonococcal infection</w:t>
      </w:r>
      <w:r w:rsidRPr="00BD6513">
        <w:rPr>
          <w:rFonts w:cs="Tahoma"/>
          <w:color w:val="000000"/>
          <w:lang w:val="en-US"/>
        </w:rPr>
        <w:t xml:space="preserve"> depend on the site of infection. In men, symptoms appear usually within 1-3 days. It commonly infects the urethra in men. Most women with gonococcal infection have no symptoms. When symptoms do appear in women, they are usually mild and develop within 10 days. The infection can be mistaken for bladder or vaginal infection.</w:t>
      </w:r>
    </w:p>
    <w:p w:rsidR="005A63CC" w:rsidRDefault="005A63CC" w:rsidP="00BD6513">
      <w:pPr>
        <w:autoSpaceDE/>
        <w:autoSpaceDN/>
        <w:adjustRightInd/>
        <w:spacing w:after="0"/>
        <w:ind w:right="0"/>
        <w:rPr>
          <w:rFonts w:cs="Tahoma"/>
          <w:color w:val="000000"/>
          <w:lang w:val="en-US"/>
        </w:rPr>
      </w:pPr>
    </w:p>
    <w:p w:rsidR="00BD6513" w:rsidRPr="00BD6513" w:rsidRDefault="008D1AA3" w:rsidP="00BD6513">
      <w:pPr>
        <w:autoSpaceDE/>
        <w:autoSpaceDN/>
        <w:adjustRightInd/>
        <w:spacing w:after="0"/>
        <w:ind w:right="0"/>
        <w:rPr>
          <w:rFonts w:cs="Tahoma"/>
          <w:color w:val="000000"/>
          <w:lang w:val="en-US"/>
        </w:rPr>
      </w:pPr>
      <w:r>
        <w:rPr>
          <w:rFonts w:cs="Tahoma"/>
          <w:color w:val="000000"/>
          <w:lang w:val="en-US"/>
        </w:rPr>
        <w:t>G</w:t>
      </w:r>
      <w:r w:rsidRPr="008D1AA3">
        <w:rPr>
          <w:rFonts w:cs="Tahoma"/>
          <w:color w:val="000000"/>
          <w:lang w:val="en-US"/>
        </w:rPr>
        <w:t>onococcal infection</w:t>
      </w:r>
      <w:r w:rsidR="00BD6513" w:rsidRPr="00BD6513">
        <w:rPr>
          <w:rFonts w:cs="Tahoma"/>
          <w:color w:val="000000"/>
          <w:lang w:val="en-US"/>
        </w:rPr>
        <w:t xml:space="preserve"> of the throat and </w:t>
      </w:r>
      <w:r w:rsidR="005E0894">
        <w:rPr>
          <w:rFonts w:cs="Tahoma"/>
          <w:color w:val="000000"/>
          <w:lang w:val="en-US"/>
        </w:rPr>
        <w:t>rectum</w:t>
      </w:r>
      <w:r w:rsidR="00BD6513" w:rsidRPr="00BD6513">
        <w:rPr>
          <w:rFonts w:cs="Tahoma"/>
          <w:color w:val="000000"/>
          <w:lang w:val="en-US"/>
        </w:rPr>
        <w:t xml:space="preserve"> usually h</w:t>
      </w:r>
      <w:r w:rsidR="005E0894">
        <w:rPr>
          <w:rFonts w:cs="Tahoma"/>
          <w:color w:val="000000"/>
          <w:lang w:val="en-US"/>
        </w:rPr>
        <w:t>as</w:t>
      </w:r>
      <w:r w:rsidR="00BD6513" w:rsidRPr="00BD6513">
        <w:rPr>
          <w:rFonts w:cs="Tahoma"/>
          <w:color w:val="000000"/>
          <w:lang w:val="en-US"/>
        </w:rPr>
        <w:t xml:space="preserve"> no symptoms.</w:t>
      </w:r>
    </w:p>
    <w:p w:rsidR="005A63CC" w:rsidRDefault="005A63CC"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Men – infections of the urethra</w:t>
      </w:r>
    </w:p>
    <w:p w:rsidR="005A63CC" w:rsidRDefault="005A63CC"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Symptoms in men can include: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 xml:space="preserve">A white, yellow or green discharge from the penis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A burning sensation while urinating</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Painful and/or swollen testicles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Anal discharge and discomfort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lastRenderedPageBreak/>
        <w:t>•</w:t>
      </w:r>
      <w:r w:rsidRPr="00BD6513">
        <w:rPr>
          <w:rFonts w:cs="Tahoma"/>
          <w:color w:val="000000"/>
          <w:lang w:val="en-US"/>
        </w:rPr>
        <w:tab/>
        <w:t>Sore, dry throat.</w:t>
      </w:r>
    </w:p>
    <w:p w:rsidR="00BD6513" w:rsidRPr="00BD6513" w:rsidRDefault="00BD6513"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Women – infections of the cervix</w:t>
      </w:r>
    </w:p>
    <w:p w:rsidR="00BD6513" w:rsidRPr="00BD6513" w:rsidRDefault="00BD6513" w:rsidP="00BD6513">
      <w:pPr>
        <w:autoSpaceDE/>
        <w:autoSpaceDN/>
        <w:adjustRightInd/>
        <w:spacing w:after="0"/>
        <w:ind w:right="0"/>
        <w:rPr>
          <w:rFonts w:cs="Tahoma"/>
          <w:color w:val="000000"/>
          <w:lang w:val="en-US"/>
        </w:rPr>
      </w:pPr>
    </w:p>
    <w:p w:rsidR="005A63CC"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Most women with gonococcal infection have no symptoms. Symptoms in women can include: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Increased vaginal discharge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Painful or burning sensation when urinating</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Lower abdominal pain.</w:t>
      </w:r>
    </w:p>
    <w:p w:rsidR="00BD6513" w:rsidRPr="00BD6513" w:rsidRDefault="00BD6513"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Who is most at risk?</w:t>
      </w:r>
    </w:p>
    <w:p w:rsidR="005A63CC" w:rsidRDefault="005A63CC"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People particularly at risk include those who have multiple sexual partners, people who have unprotected sex with infected partners or partners with risky sexual behaviour; young people under the age of 25, men who have sex with men (MSM), people with a history of STIs or who are </w:t>
      </w:r>
      <w:r w:rsidR="00826564">
        <w:rPr>
          <w:rFonts w:cs="Tahoma"/>
          <w:color w:val="000000"/>
          <w:lang w:val="en-US"/>
        </w:rPr>
        <w:t xml:space="preserve">human immunodeficiency </w:t>
      </w:r>
      <w:r w:rsidR="00EB45BB">
        <w:rPr>
          <w:rFonts w:cs="Tahoma"/>
          <w:color w:val="000000"/>
          <w:lang w:val="en-US"/>
        </w:rPr>
        <w:t>virus (</w:t>
      </w:r>
      <w:r w:rsidRPr="00BD6513">
        <w:rPr>
          <w:rFonts w:cs="Tahoma"/>
          <w:color w:val="000000"/>
          <w:lang w:val="en-US"/>
        </w:rPr>
        <w:t>HIV</w:t>
      </w:r>
      <w:r w:rsidR="00EB45BB">
        <w:rPr>
          <w:rFonts w:cs="Tahoma"/>
          <w:color w:val="000000"/>
          <w:lang w:val="en-US"/>
        </w:rPr>
        <w:t>)</w:t>
      </w:r>
      <w:r w:rsidRPr="00BD6513">
        <w:rPr>
          <w:rFonts w:cs="Tahoma"/>
          <w:color w:val="000000"/>
          <w:lang w:val="en-US"/>
        </w:rPr>
        <w:t xml:space="preserve"> positive, and sex workers.</w:t>
      </w:r>
    </w:p>
    <w:p w:rsidR="00D617CD" w:rsidRDefault="00D617CD">
      <w:pPr>
        <w:autoSpaceDE/>
        <w:autoSpaceDN/>
        <w:adjustRightInd/>
        <w:spacing w:after="0"/>
        <w:ind w:right="0"/>
        <w:rPr>
          <w:rFonts w:cs="Tahoma"/>
          <w:color w:val="000000"/>
          <w:lang w:val="en-US"/>
        </w:rPr>
      </w:pPr>
      <w:r>
        <w:rPr>
          <w:rFonts w:cs="Tahoma"/>
          <w:color w:val="000000"/>
          <w:lang w:val="en-US"/>
        </w:rPr>
        <w:br w:type="page"/>
      </w:r>
    </w:p>
    <w:p w:rsidR="005A63CC" w:rsidRDefault="005A63CC"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 xml:space="preserve">What happens if </w:t>
      </w:r>
      <w:r w:rsidR="00670C79" w:rsidRPr="00670C79">
        <w:rPr>
          <w:rFonts w:cs="Tahoma"/>
          <w:b/>
          <w:color w:val="000000"/>
          <w:lang w:val="en-US"/>
        </w:rPr>
        <w:t>gonococcal infection</w:t>
      </w:r>
      <w:r w:rsidRPr="005A63CC">
        <w:rPr>
          <w:rFonts w:cs="Tahoma"/>
          <w:b/>
          <w:color w:val="000000"/>
          <w:lang w:val="en-US"/>
        </w:rPr>
        <w:t xml:space="preserve"> is not treated?</w:t>
      </w:r>
    </w:p>
    <w:p w:rsidR="005A63CC" w:rsidRDefault="005A63CC"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While people will eventually clear the infection without treatment, untreated </w:t>
      </w:r>
      <w:r w:rsidR="00670C79" w:rsidRPr="00670C79">
        <w:rPr>
          <w:rFonts w:cs="Tahoma"/>
          <w:color w:val="000000"/>
          <w:lang w:val="en-US"/>
        </w:rPr>
        <w:t>gonococcal infection</w:t>
      </w:r>
      <w:r w:rsidRPr="00BD6513">
        <w:rPr>
          <w:rFonts w:cs="Tahoma"/>
          <w:color w:val="000000"/>
          <w:lang w:val="en-US"/>
        </w:rPr>
        <w:t xml:space="preserve"> can </w:t>
      </w:r>
      <w:r w:rsidR="00612F89">
        <w:rPr>
          <w:rFonts w:cs="Tahoma"/>
          <w:color w:val="000000"/>
          <w:lang w:val="en-US"/>
        </w:rPr>
        <w:t>result in</w:t>
      </w:r>
      <w:r w:rsidR="00612F89" w:rsidRPr="00BD6513">
        <w:rPr>
          <w:rFonts w:cs="Tahoma"/>
          <w:color w:val="000000"/>
          <w:lang w:val="en-US"/>
        </w:rPr>
        <w:t xml:space="preserve"> </w:t>
      </w:r>
      <w:r w:rsidRPr="00BD6513">
        <w:rPr>
          <w:rFonts w:cs="Tahoma"/>
          <w:color w:val="000000"/>
          <w:lang w:val="en-US"/>
        </w:rPr>
        <w:t>serious and permanent health problems in both women and men.</w:t>
      </w:r>
    </w:p>
    <w:p w:rsidR="00080084" w:rsidRPr="00BD6513" w:rsidRDefault="0008008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In women, untreated </w:t>
      </w:r>
      <w:r w:rsidR="00670C79" w:rsidRPr="00670C79">
        <w:rPr>
          <w:rFonts w:cs="Tahoma"/>
          <w:color w:val="000000"/>
          <w:lang w:val="en-US"/>
        </w:rPr>
        <w:t>gonococcal infection</w:t>
      </w:r>
      <w:r w:rsidRPr="00BD6513">
        <w:rPr>
          <w:rFonts w:cs="Tahoma"/>
          <w:color w:val="000000"/>
          <w:lang w:val="en-US"/>
        </w:rPr>
        <w:t xml:space="preserve"> can cause pelvic inflammatory disease (PID). Some of the complications of PID are: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 xml:space="preserve">Ectopic pregnancy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Infertility</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Long-term pelvic/abdominal pain.</w:t>
      </w:r>
    </w:p>
    <w:p w:rsidR="00BD6513" w:rsidRPr="00BD6513" w:rsidRDefault="00BD6513"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How is it diagnosed?</w:t>
      </w:r>
    </w:p>
    <w:p w:rsidR="00BD6513" w:rsidRPr="00BD6513" w:rsidRDefault="00BD6513" w:rsidP="00BD6513">
      <w:pPr>
        <w:autoSpaceDE/>
        <w:autoSpaceDN/>
        <w:adjustRightInd/>
        <w:spacing w:after="0"/>
        <w:ind w:right="0"/>
        <w:rPr>
          <w:rFonts w:cs="Tahoma"/>
          <w:color w:val="000000"/>
          <w:lang w:val="en-US"/>
        </w:rPr>
      </w:pPr>
    </w:p>
    <w:p w:rsidR="00BD6513" w:rsidRPr="00BD6513" w:rsidRDefault="00670C79" w:rsidP="00BD6513">
      <w:pPr>
        <w:autoSpaceDE/>
        <w:autoSpaceDN/>
        <w:adjustRightInd/>
        <w:spacing w:after="0"/>
        <w:ind w:right="0"/>
        <w:rPr>
          <w:rFonts w:cs="Tahoma"/>
          <w:color w:val="000000"/>
          <w:lang w:val="en-US"/>
        </w:rPr>
      </w:pPr>
      <w:r>
        <w:rPr>
          <w:rFonts w:cs="Tahoma"/>
          <w:color w:val="000000"/>
          <w:lang w:val="en-US"/>
        </w:rPr>
        <w:t>G</w:t>
      </w:r>
      <w:r w:rsidRPr="00670C79">
        <w:rPr>
          <w:rFonts w:cs="Tahoma"/>
          <w:color w:val="000000"/>
          <w:lang w:val="en-US"/>
        </w:rPr>
        <w:t>onococcal infection</w:t>
      </w:r>
      <w:r w:rsidR="00BD6513" w:rsidRPr="00BD6513">
        <w:rPr>
          <w:rFonts w:cs="Tahoma"/>
          <w:color w:val="000000"/>
          <w:lang w:val="en-US"/>
        </w:rPr>
        <w:t xml:space="preserve"> can be diagnosed by your doctor or a sexual health clinic. A urine sample can be used to check for infections in the urethra in men and urethra or cervix in women. </w:t>
      </w:r>
      <w:r>
        <w:rPr>
          <w:rFonts w:cs="Tahoma"/>
          <w:color w:val="000000"/>
          <w:lang w:val="en-US"/>
        </w:rPr>
        <w:t>G</w:t>
      </w:r>
      <w:r w:rsidRPr="00670C79">
        <w:rPr>
          <w:rFonts w:cs="Tahoma"/>
          <w:color w:val="000000"/>
          <w:lang w:val="en-US"/>
        </w:rPr>
        <w:t>onococcal infection</w:t>
      </w:r>
      <w:r w:rsidR="00BD6513" w:rsidRPr="00BD6513">
        <w:rPr>
          <w:rFonts w:cs="Tahoma"/>
          <w:color w:val="000000"/>
          <w:lang w:val="en-US"/>
        </w:rPr>
        <w:t xml:space="preserve"> is also diagnosed by taking a swab</w:t>
      </w:r>
      <w:r w:rsidR="00080084">
        <w:rPr>
          <w:rFonts w:cs="Tahoma"/>
          <w:color w:val="000000"/>
          <w:lang w:val="en-US"/>
        </w:rPr>
        <w:t xml:space="preserve"> (using a long cotton bud)</w:t>
      </w:r>
      <w:r w:rsidR="00BD6513" w:rsidRPr="00BD6513">
        <w:rPr>
          <w:rFonts w:cs="Tahoma"/>
          <w:color w:val="000000"/>
          <w:lang w:val="en-US"/>
        </w:rPr>
        <w:t xml:space="preserve"> from any</w:t>
      </w:r>
      <w:r w:rsidR="00080084">
        <w:rPr>
          <w:rFonts w:cs="Tahoma"/>
          <w:color w:val="000000"/>
          <w:lang w:val="en-US"/>
        </w:rPr>
        <w:t xml:space="preserve"> place that may have become infected</w:t>
      </w:r>
      <w:r w:rsidR="00BD6513" w:rsidRPr="00BD6513">
        <w:rPr>
          <w:rFonts w:cs="Tahoma"/>
          <w:color w:val="000000"/>
          <w:lang w:val="en-US"/>
        </w:rPr>
        <w:t>– the cervix, urethra, anus</w:t>
      </w:r>
      <w:r w:rsidR="006C0A16">
        <w:rPr>
          <w:rFonts w:cs="Tahoma"/>
          <w:color w:val="000000"/>
          <w:lang w:val="en-US"/>
        </w:rPr>
        <w:t>,</w:t>
      </w:r>
      <w:r w:rsidR="00BD6513" w:rsidRPr="00BD6513">
        <w:rPr>
          <w:rFonts w:cs="Tahoma"/>
          <w:color w:val="000000"/>
          <w:lang w:val="en-US"/>
        </w:rPr>
        <w:t xml:space="preserve"> </w:t>
      </w:r>
      <w:r w:rsidR="006C0A16" w:rsidRPr="00BD6513">
        <w:rPr>
          <w:rFonts w:cs="Tahoma"/>
          <w:color w:val="000000"/>
          <w:lang w:val="en-US"/>
        </w:rPr>
        <w:t>throat</w:t>
      </w:r>
      <w:r w:rsidR="006C0A16">
        <w:rPr>
          <w:rFonts w:cs="Tahoma"/>
          <w:color w:val="000000"/>
          <w:lang w:val="en-US"/>
        </w:rPr>
        <w:t>,</w:t>
      </w:r>
      <w:r w:rsidR="006C0A16" w:rsidRPr="00BD6513">
        <w:rPr>
          <w:rFonts w:cs="Tahoma"/>
          <w:color w:val="000000"/>
          <w:lang w:val="en-US"/>
        </w:rPr>
        <w:t xml:space="preserve"> </w:t>
      </w:r>
      <w:r w:rsidR="00BD6513" w:rsidRPr="00BD6513">
        <w:rPr>
          <w:rFonts w:cs="Tahoma"/>
          <w:color w:val="000000"/>
          <w:lang w:val="en-US"/>
        </w:rPr>
        <w:t>or</w:t>
      </w:r>
      <w:r w:rsidR="006C0A16">
        <w:rPr>
          <w:rFonts w:cs="Tahoma"/>
          <w:color w:val="000000"/>
          <w:lang w:val="en-US"/>
        </w:rPr>
        <w:t xml:space="preserve"> eyes</w:t>
      </w:r>
      <w:r w:rsidR="00BD6513" w:rsidRPr="00BD6513">
        <w:rPr>
          <w:rFonts w:cs="Tahoma"/>
          <w:color w:val="000000"/>
          <w:lang w:val="en-US"/>
        </w:rPr>
        <w:t xml:space="preserve"> – and having it tested in the laboratory.</w:t>
      </w:r>
    </w:p>
    <w:p w:rsidR="00BD6513" w:rsidRPr="00BD6513" w:rsidRDefault="00BD6513"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How is it treated?</w:t>
      </w:r>
    </w:p>
    <w:p w:rsidR="005A63CC" w:rsidRDefault="005A63CC" w:rsidP="00BD6513">
      <w:pPr>
        <w:autoSpaceDE/>
        <w:autoSpaceDN/>
        <w:adjustRightInd/>
        <w:spacing w:after="0"/>
        <w:ind w:right="0"/>
        <w:rPr>
          <w:rFonts w:cs="Tahoma"/>
          <w:color w:val="000000"/>
          <w:lang w:val="en-US"/>
        </w:rPr>
      </w:pPr>
    </w:p>
    <w:p w:rsidR="00BD6513" w:rsidRPr="00BD6513" w:rsidRDefault="00670C79" w:rsidP="00BD6513">
      <w:pPr>
        <w:autoSpaceDE/>
        <w:autoSpaceDN/>
        <w:adjustRightInd/>
        <w:spacing w:after="0"/>
        <w:ind w:right="0"/>
        <w:rPr>
          <w:rFonts w:cs="Tahoma"/>
          <w:color w:val="000000"/>
          <w:lang w:val="en-US"/>
        </w:rPr>
      </w:pPr>
      <w:r>
        <w:rPr>
          <w:rFonts w:cs="Tahoma"/>
          <w:color w:val="000000"/>
          <w:lang w:val="en-US"/>
        </w:rPr>
        <w:t>G</w:t>
      </w:r>
      <w:r w:rsidRPr="00670C79">
        <w:rPr>
          <w:rFonts w:cs="Tahoma"/>
          <w:color w:val="000000"/>
          <w:lang w:val="en-US"/>
        </w:rPr>
        <w:t>onococcal infection</w:t>
      </w:r>
      <w:r w:rsidR="00BD6513" w:rsidRPr="00BD6513">
        <w:rPr>
          <w:rFonts w:cs="Tahoma"/>
          <w:color w:val="000000"/>
          <w:lang w:val="en-US"/>
        </w:rPr>
        <w:t xml:space="preserve"> can be treated with antibiotics; in most places in Australia this is an injection and tablets. If you are diagnosed with </w:t>
      </w:r>
      <w:r w:rsidRPr="00670C79">
        <w:rPr>
          <w:rFonts w:cs="Tahoma"/>
          <w:color w:val="000000"/>
          <w:lang w:val="en-US"/>
        </w:rPr>
        <w:t>gonococcal infection</w:t>
      </w:r>
      <w:r w:rsidR="00BD6513" w:rsidRPr="00BD6513">
        <w:rPr>
          <w:rFonts w:cs="Tahoma"/>
          <w:color w:val="000000"/>
          <w:lang w:val="en-US"/>
        </w:rPr>
        <w:t>, complete the recommended course of treatment. Antibiotic treatment does not confer immunity to the disease. Reinfection is possible and common</w:t>
      </w:r>
      <w:r w:rsidR="00BD6513" w:rsidRPr="00BD6513" w:rsidDel="00061BF8">
        <w:rPr>
          <w:rFonts w:cs="Tahoma"/>
          <w:color w:val="000000"/>
          <w:lang w:val="en-US"/>
        </w:rPr>
        <w:t>.</w:t>
      </w:r>
    </w:p>
    <w:p w:rsidR="00BD6513" w:rsidRPr="00BD6513" w:rsidRDefault="00BD6513" w:rsidP="00BD6513">
      <w:pPr>
        <w:autoSpaceDE/>
        <w:autoSpaceDN/>
        <w:adjustRightInd/>
        <w:spacing w:after="0"/>
        <w:ind w:right="0"/>
        <w:rPr>
          <w:rFonts w:cs="Tahoma"/>
          <w:color w:val="000000"/>
          <w:lang w:val="en-US"/>
        </w:rPr>
      </w:pPr>
    </w:p>
    <w:p w:rsidR="00061BF8" w:rsidRPr="00061BF8" w:rsidRDefault="00BD6513" w:rsidP="00061BF8">
      <w:pPr>
        <w:autoSpaceDE/>
        <w:autoSpaceDN/>
        <w:adjustRightInd/>
        <w:spacing w:after="0"/>
        <w:ind w:right="0"/>
        <w:rPr>
          <w:rFonts w:cs="Tahoma"/>
          <w:color w:val="000000"/>
          <w:lang w:val="en-US"/>
        </w:rPr>
      </w:pPr>
      <w:r w:rsidRPr="00BD6513">
        <w:rPr>
          <w:rFonts w:cs="Tahoma"/>
          <w:color w:val="000000"/>
          <w:lang w:val="en-US"/>
        </w:rPr>
        <w:t>You should abstain from sexual activity for at least 7 days after completing your treatment.</w:t>
      </w:r>
      <w:r w:rsidR="001F280E">
        <w:rPr>
          <w:rFonts w:cs="Tahoma"/>
          <w:color w:val="000000"/>
          <w:lang w:val="en-US"/>
        </w:rPr>
        <w:t xml:space="preserve"> </w:t>
      </w:r>
      <w:r w:rsidR="00061BF8" w:rsidRPr="00061BF8">
        <w:rPr>
          <w:rFonts w:cs="Tahoma"/>
          <w:color w:val="000000"/>
          <w:lang w:val="en-US"/>
        </w:rPr>
        <w:t xml:space="preserve">If you are treated for </w:t>
      </w:r>
      <w:r w:rsidR="00670C79" w:rsidRPr="00670C79">
        <w:rPr>
          <w:rFonts w:cs="Tahoma"/>
          <w:color w:val="000000"/>
          <w:lang w:val="en-US"/>
        </w:rPr>
        <w:t xml:space="preserve">gonococcal infection </w:t>
      </w:r>
      <w:r w:rsidR="00061BF8" w:rsidRPr="00061BF8">
        <w:rPr>
          <w:rFonts w:cs="Tahoma"/>
          <w:color w:val="000000"/>
          <w:lang w:val="en-US"/>
        </w:rPr>
        <w:t>but your sexual partner is not, you could be re-infected.</w:t>
      </w:r>
    </w:p>
    <w:p w:rsidR="00061BF8" w:rsidRDefault="00061BF8" w:rsidP="00061BF8">
      <w:pPr>
        <w:autoSpaceDE/>
        <w:autoSpaceDN/>
        <w:adjustRightInd/>
        <w:spacing w:after="0"/>
        <w:ind w:right="0"/>
        <w:rPr>
          <w:rFonts w:cs="Tahoma"/>
          <w:color w:val="000000"/>
          <w:lang w:val="en-US"/>
        </w:rPr>
      </w:pPr>
    </w:p>
    <w:p w:rsidR="00BD6513" w:rsidRPr="00BD6513" w:rsidRDefault="00061BF8" w:rsidP="00BD6513">
      <w:pPr>
        <w:autoSpaceDE/>
        <w:autoSpaceDN/>
        <w:adjustRightInd/>
        <w:spacing w:after="0"/>
        <w:ind w:right="0"/>
        <w:rPr>
          <w:rFonts w:cs="Tahoma"/>
          <w:color w:val="000000"/>
          <w:lang w:val="en-US"/>
        </w:rPr>
      </w:pPr>
      <w:r w:rsidRPr="00061BF8">
        <w:rPr>
          <w:rFonts w:cs="Tahoma"/>
          <w:color w:val="000000"/>
          <w:lang w:val="en-US"/>
        </w:rPr>
        <w:t>Do not have sex with partners from the last 2 months until the partners have been tested and treated if necessary.</w:t>
      </w:r>
      <w:r>
        <w:rPr>
          <w:rFonts w:cs="Tahoma"/>
          <w:color w:val="000000"/>
          <w:lang w:val="en-US"/>
        </w:rPr>
        <w:t xml:space="preserve"> </w:t>
      </w:r>
      <w:r w:rsidR="00BD6513" w:rsidRPr="00BD6513">
        <w:rPr>
          <w:rFonts w:cs="Tahoma"/>
          <w:color w:val="000000"/>
          <w:lang w:val="en-US"/>
        </w:rPr>
        <w:t>This is to make sure that your partners are clear of the infection and to prevent them re-infecting you.</w:t>
      </w:r>
    </w:p>
    <w:p w:rsidR="005A63CC" w:rsidRDefault="005A63CC"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lastRenderedPageBreak/>
        <w:t>How is it prevented?</w:t>
      </w:r>
    </w:p>
    <w:p w:rsidR="005A63CC" w:rsidRDefault="005A63CC"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If you are sexually active, you can lower your chances of getting</w:t>
      </w:r>
      <w:r w:rsidR="00ED6ADE">
        <w:rPr>
          <w:rFonts w:cs="Tahoma"/>
          <w:color w:val="000000"/>
          <w:lang w:val="en-US"/>
        </w:rPr>
        <w:t xml:space="preserve"> and transmitting </w:t>
      </w:r>
      <w:r w:rsidR="00670C79" w:rsidRPr="00670C79">
        <w:rPr>
          <w:rFonts w:cs="Tahoma"/>
          <w:color w:val="000000"/>
          <w:lang w:val="en-US"/>
        </w:rPr>
        <w:t>gonococcal infection</w:t>
      </w:r>
      <w:r w:rsidRPr="00BD6513">
        <w:rPr>
          <w:rFonts w:cs="Tahoma"/>
          <w:color w:val="000000"/>
          <w:lang w:val="en-US"/>
        </w:rPr>
        <w:t xml:space="preserve"> by: </w:t>
      </w:r>
    </w:p>
    <w:p w:rsidR="00061BF8" w:rsidRPr="00BD6513" w:rsidRDefault="00061BF8" w:rsidP="00BD6513">
      <w:pPr>
        <w:autoSpaceDE/>
        <w:autoSpaceDN/>
        <w:adjustRightInd/>
        <w:spacing w:after="0"/>
        <w:ind w:right="0"/>
        <w:rPr>
          <w:rFonts w:cs="Tahoma"/>
          <w:color w:val="000000"/>
          <w:lang w:val="en-US"/>
        </w:rPr>
      </w:pPr>
    </w:p>
    <w:p w:rsidR="00BD6513" w:rsidRPr="00BD6513" w:rsidRDefault="00BD6513" w:rsidP="005A63CC">
      <w:pPr>
        <w:autoSpaceDE/>
        <w:autoSpaceDN/>
        <w:adjustRightInd/>
        <w:spacing w:after="0"/>
        <w:ind w:left="720" w:right="0" w:hanging="720"/>
        <w:rPr>
          <w:rFonts w:cs="Tahoma"/>
          <w:color w:val="000000"/>
          <w:lang w:val="en-US"/>
        </w:rPr>
      </w:pPr>
      <w:r w:rsidRPr="00BD6513">
        <w:rPr>
          <w:rFonts w:cs="Tahoma"/>
          <w:color w:val="000000"/>
          <w:lang w:val="en-US"/>
        </w:rPr>
        <w:t>•</w:t>
      </w:r>
      <w:r w:rsidRPr="00BD6513">
        <w:rPr>
          <w:rFonts w:cs="Tahoma"/>
          <w:color w:val="000000"/>
          <w:lang w:val="en-US"/>
        </w:rPr>
        <w:tab/>
        <w:t>Having protected safe sex every time – use a condom. Since the bacteria can survive in the throat, condoms should be used during oral-genital contact as well.</w:t>
      </w:r>
    </w:p>
    <w:p w:rsidR="00BD6513" w:rsidRPr="00BD6513" w:rsidRDefault="00BD6513" w:rsidP="005A63CC">
      <w:pPr>
        <w:autoSpaceDE/>
        <w:autoSpaceDN/>
        <w:adjustRightInd/>
        <w:spacing w:after="0"/>
        <w:ind w:left="720" w:right="0" w:hanging="720"/>
        <w:rPr>
          <w:rFonts w:cs="Tahoma"/>
          <w:color w:val="000000"/>
          <w:lang w:val="en-US"/>
        </w:rPr>
      </w:pPr>
      <w:r w:rsidRPr="00BD6513">
        <w:rPr>
          <w:rFonts w:cs="Tahoma"/>
          <w:color w:val="000000"/>
          <w:lang w:val="en-US"/>
        </w:rPr>
        <w:t>•</w:t>
      </w:r>
      <w:r w:rsidRPr="00BD6513">
        <w:rPr>
          <w:rFonts w:cs="Tahoma"/>
          <w:color w:val="000000"/>
          <w:lang w:val="en-US"/>
        </w:rPr>
        <w:tab/>
        <w:t>Being in a long-term mutually monogamous relationship with a partner who has been tested and has negative STI results.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Having regular STI check-ups.</w:t>
      </w:r>
    </w:p>
    <w:p w:rsidR="00BD6513" w:rsidRPr="00BD6513" w:rsidRDefault="00BD6513"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All pregnant </w:t>
      </w:r>
      <w:r w:rsidR="00CA6881" w:rsidRPr="00BD6513">
        <w:rPr>
          <w:rFonts w:cs="Tahoma"/>
          <w:color w:val="000000"/>
          <w:lang w:val="en-US"/>
        </w:rPr>
        <w:t>women</w:t>
      </w:r>
      <w:r w:rsidRPr="00BD6513">
        <w:rPr>
          <w:rFonts w:cs="Tahoma"/>
          <w:color w:val="000000"/>
          <w:lang w:val="en-US"/>
        </w:rPr>
        <w:t xml:space="preserve"> or </w:t>
      </w:r>
      <w:r w:rsidR="00D127AA">
        <w:rPr>
          <w:rFonts w:cs="Tahoma"/>
          <w:color w:val="000000"/>
          <w:lang w:val="en-US"/>
        </w:rPr>
        <w:t xml:space="preserve">those </w:t>
      </w:r>
      <w:r w:rsidRPr="00BD6513">
        <w:rPr>
          <w:rFonts w:cs="Tahoma"/>
          <w:color w:val="000000"/>
          <w:lang w:val="en-US"/>
        </w:rPr>
        <w:t xml:space="preserve">with a risk factor for </w:t>
      </w:r>
      <w:r w:rsidR="00670C79" w:rsidRPr="00670C79">
        <w:rPr>
          <w:rFonts w:cs="Tahoma"/>
          <w:color w:val="000000"/>
          <w:lang w:val="en-US"/>
        </w:rPr>
        <w:t>gonococcal infection</w:t>
      </w:r>
      <w:r w:rsidRPr="00BD6513">
        <w:rPr>
          <w:rFonts w:cs="Tahoma"/>
          <w:color w:val="000000"/>
          <w:lang w:val="en-US"/>
        </w:rPr>
        <w:t xml:space="preserve"> should have a </w:t>
      </w:r>
      <w:r w:rsidR="00670C79" w:rsidRPr="00670C79">
        <w:rPr>
          <w:rFonts w:cs="Tahoma"/>
          <w:color w:val="000000"/>
          <w:lang w:val="en-US"/>
        </w:rPr>
        <w:t>gonococcal infection</w:t>
      </w:r>
      <w:r w:rsidRPr="00BD6513">
        <w:rPr>
          <w:rFonts w:cs="Tahoma"/>
          <w:color w:val="000000"/>
          <w:lang w:val="en-US"/>
        </w:rPr>
        <w:t xml:space="preserve"> test done in the first trimester of the pregnancy or at the first antenatal visit.</w:t>
      </w:r>
      <w:r w:rsidR="00061BF8" w:rsidRPr="00061BF8">
        <w:t xml:space="preserve"> </w:t>
      </w:r>
      <w:r w:rsidR="00061BF8" w:rsidRPr="00061BF8">
        <w:rPr>
          <w:rFonts w:cs="Tahoma"/>
          <w:color w:val="000000"/>
          <w:lang w:val="en-US"/>
        </w:rPr>
        <w:t>Testing should be repeated if indicated by history during the pregnancy.</w:t>
      </w:r>
      <w:r w:rsidR="00061BF8">
        <w:rPr>
          <w:rFonts w:cs="Tahoma"/>
          <w:color w:val="000000"/>
          <w:lang w:val="en-US"/>
        </w:rPr>
        <w:t xml:space="preserve"> </w:t>
      </w:r>
    </w:p>
    <w:p w:rsidR="005A63CC" w:rsidRDefault="005A63CC"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There is no vaccine for </w:t>
      </w:r>
      <w:r w:rsidR="00670C79" w:rsidRPr="00670C79">
        <w:rPr>
          <w:rFonts w:cs="Tahoma"/>
          <w:color w:val="000000"/>
          <w:lang w:val="en-US"/>
        </w:rPr>
        <w:t>gonococcal infection</w:t>
      </w:r>
      <w:r w:rsidRPr="00BD6513">
        <w:rPr>
          <w:rFonts w:cs="Tahoma"/>
          <w:color w:val="000000"/>
          <w:lang w:val="en-US"/>
        </w:rPr>
        <w:t>.</w:t>
      </w:r>
    </w:p>
    <w:p w:rsidR="00D617CD" w:rsidRDefault="00D617CD">
      <w:pPr>
        <w:autoSpaceDE/>
        <w:autoSpaceDN/>
        <w:adjustRightInd/>
        <w:spacing w:after="0"/>
        <w:ind w:right="0"/>
        <w:rPr>
          <w:rFonts w:cs="Tahoma"/>
          <w:color w:val="000000"/>
          <w:lang w:val="en-US"/>
        </w:rPr>
      </w:pPr>
      <w:r>
        <w:rPr>
          <w:rFonts w:cs="Tahoma"/>
          <w:color w:val="000000"/>
          <w:lang w:val="en-US"/>
        </w:rPr>
        <w:br w:type="page"/>
      </w:r>
    </w:p>
    <w:p w:rsidR="005A63CC" w:rsidRDefault="005A63CC"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What are your doctor’s responsibilities?</w:t>
      </w:r>
    </w:p>
    <w:p w:rsidR="005A63CC" w:rsidRDefault="005A63CC"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Your doctor is responsible for:</w:t>
      </w:r>
    </w:p>
    <w:p w:rsidR="005A63CC" w:rsidRPr="00BD6513" w:rsidRDefault="005A63CC" w:rsidP="00BD6513">
      <w:pPr>
        <w:autoSpaceDE/>
        <w:autoSpaceDN/>
        <w:adjustRightInd/>
        <w:spacing w:after="0"/>
        <w:ind w:right="0"/>
        <w:rPr>
          <w:rFonts w:cs="Tahoma"/>
          <w:color w:val="000000"/>
          <w:lang w:val="en-US"/>
        </w:rPr>
      </w:pPr>
    </w:p>
    <w:p w:rsidR="00BD6513" w:rsidRPr="00BD6513" w:rsidRDefault="00BD6513" w:rsidP="005A63CC">
      <w:pPr>
        <w:autoSpaceDE/>
        <w:autoSpaceDN/>
        <w:adjustRightInd/>
        <w:spacing w:after="0"/>
        <w:ind w:left="720" w:right="0" w:hanging="720"/>
        <w:rPr>
          <w:rFonts w:cs="Tahoma"/>
          <w:color w:val="000000"/>
          <w:lang w:val="en-US"/>
        </w:rPr>
      </w:pPr>
      <w:r w:rsidRPr="00BD6513">
        <w:rPr>
          <w:rFonts w:cs="Tahoma"/>
          <w:color w:val="000000"/>
          <w:lang w:val="en-US"/>
        </w:rPr>
        <w:t>•</w:t>
      </w:r>
      <w:r w:rsidRPr="00BD6513">
        <w:rPr>
          <w:rFonts w:cs="Tahoma"/>
          <w:color w:val="000000"/>
          <w:lang w:val="en-US"/>
        </w:rPr>
        <w:tab/>
        <w:t>Providing you with appropriate tests, treatment and information about how to protect yourself from STIs.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Helping you to ensure that your sexual partners get tested and treated.</w:t>
      </w:r>
    </w:p>
    <w:p w:rsidR="00BD6513" w:rsidRPr="00BD6513" w:rsidRDefault="00BD6513" w:rsidP="00061BF8">
      <w:pPr>
        <w:autoSpaceDE/>
        <w:autoSpaceDN/>
        <w:adjustRightInd/>
        <w:spacing w:after="0"/>
        <w:ind w:left="720" w:right="0" w:hanging="720"/>
        <w:rPr>
          <w:rFonts w:cs="Tahoma"/>
          <w:color w:val="000000"/>
          <w:lang w:val="en-US"/>
        </w:rPr>
      </w:pPr>
      <w:r w:rsidRPr="00BD6513">
        <w:rPr>
          <w:rFonts w:cs="Tahoma"/>
          <w:color w:val="000000"/>
          <w:lang w:val="en-US"/>
        </w:rPr>
        <w:t>•</w:t>
      </w:r>
      <w:r w:rsidRPr="00BD6513">
        <w:rPr>
          <w:rFonts w:cs="Tahoma"/>
          <w:color w:val="000000"/>
          <w:lang w:val="en-US"/>
        </w:rPr>
        <w:tab/>
        <w:t xml:space="preserve">Notifying confirmed cases of </w:t>
      </w:r>
      <w:r w:rsidR="00670C79" w:rsidRPr="00670C79">
        <w:rPr>
          <w:rFonts w:cs="Tahoma"/>
          <w:color w:val="000000"/>
          <w:lang w:val="en-US"/>
        </w:rPr>
        <w:t>gonococcal infection</w:t>
      </w:r>
      <w:r w:rsidRPr="00BD6513">
        <w:rPr>
          <w:rFonts w:cs="Tahoma"/>
          <w:color w:val="000000"/>
          <w:lang w:val="en-US"/>
        </w:rPr>
        <w:t xml:space="preserve"> to the local public health </w:t>
      </w:r>
      <w:r w:rsidR="00D2563D">
        <w:rPr>
          <w:rFonts w:cs="Tahoma"/>
          <w:color w:val="000000"/>
          <w:lang w:val="en-US"/>
        </w:rPr>
        <w:t>unit</w:t>
      </w:r>
      <w:r w:rsidR="00061BF8">
        <w:rPr>
          <w:rFonts w:cs="Tahoma"/>
          <w:color w:val="000000"/>
          <w:lang w:val="en-US"/>
        </w:rPr>
        <w:t xml:space="preserve"> (</w:t>
      </w:r>
      <w:r w:rsidR="00224066">
        <w:rPr>
          <w:rFonts w:cs="Tahoma"/>
          <w:color w:val="000000"/>
          <w:lang w:val="en-US"/>
        </w:rPr>
        <w:t>also</w:t>
      </w:r>
      <w:r w:rsidR="00061BF8">
        <w:rPr>
          <w:rFonts w:cs="Tahoma"/>
          <w:color w:val="000000"/>
          <w:lang w:val="en-US"/>
        </w:rPr>
        <w:t xml:space="preserve"> done by the </w:t>
      </w:r>
      <w:r w:rsidR="00C84F6B">
        <w:rPr>
          <w:rFonts w:cs="Tahoma"/>
          <w:color w:val="000000"/>
          <w:lang w:val="en-US"/>
        </w:rPr>
        <w:t>laboratory</w:t>
      </w:r>
      <w:r w:rsidR="00061BF8">
        <w:rPr>
          <w:rFonts w:cs="Tahoma"/>
          <w:color w:val="000000"/>
          <w:lang w:val="en-US"/>
        </w:rPr>
        <w:t>)</w:t>
      </w:r>
      <w:r w:rsidRPr="00BD6513">
        <w:rPr>
          <w:rFonts w:cs="Tahoma"/>
          <w:color w:val="000000"/>
          <w:lang w:val="en-US"/>
        </w:rPr>
        <w:t>. </w:t>
      </w:r>
    </w:p>
    <w:p w:rsidR="005A63CC" w:rsidRDefault="005A63CC" w:rsidP="00BD6513">
      <w:pPr>
        <w:autoSpaceDE/>
        <w:autoSpaceDN/>
        <w:adjustRightInd/>
        <w:spacing w:after="0"/>
        <w:ind w:right="0"/>
        <w:rPr>
          <w:rFonts w:cs="Tahoma"/>
          <w:color w:val="000000"/>
          <w:lang w:val="en-US"/>
        </w:rPr>
      </w:pPr>
    </w:p>
    <w:p w:rsidR="00BD6513" w:rsidRPr="005A63CC" w:rsidRDefault="00BD6513" w:rsidP="00BD6513">
      <w:pPr>
        <w:autoSpaceDE/>
        <w:autoSpaceDN/>
        <w:adjustRightInd/>
        <w:spacing w:after="0"/>
        <w:ind w:right="0"/>
        <w:rPr>
          <w:rFonts w:cs="Tahoma"/>
          <w:b/>
          <w:color w:val="000000"/>
          <w:lang w:val="en-US"/>
        </w:rPr>
      </w:pPr>
      <w:r w:rsidRPr="005A63CC">
        <w:rPr>
          <w:rFonts w:cs="Tahoma"/>
          <w:b/>
          <w:color w:val="000000"/>
          <w:lang w:val="en-US"/>
        </w:rPr>
        <w:t xml:space="preserve">Where can you find more information about </w:t>
      </w:r>
      <w:r w:rsidR="00670C79" w:rsidRPr="00670C79">
        <w:rPr>
          <w:rFonts w:cs="Tahoma"/>
          <w:b/>
          <w:color w:val="000000"/>
          <w:lang w:val="en-US"/>
        </w:rPr>
        <w:t>gonococcal infection</w:t>
      </w:r>
      <w:r w:rsidRPr="005A63CC">
        <w:rPr>
          <w:rFonts w:cs="Tahoma"/>
          <w:b/>
          <w:color w:val="000000"/>
          <w:lang w:val="en-US"/>
        </w:rPr>
        <w:t>?</w:t>
      </w:r>
    </w:p>
    <w:p w:rsidR="005A63CC" w:rsidRDefault="005A63CC"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Contact your GP, community health clinic, sexual health clinic or Aboriginal and</w:t>
      </w:r>
      <w:r w:rsidR="00EB45BB">
        <w:rPr>
          <w:rFonts w:cs="Tahoma"/>
          <w:color w:val="000000"/>
          <w:lang w:val="en-US"/>
        </w:rPr>
        <w:t xml:space="preserve"> </w:t>
      </w:r>
      <w:r w:rsidRPr="00BD6513">
        <w:rPr>
          <w:rFonts w:cs="Tahoma"/>
          <w:color w:val="000000"/>
          <w:lang w:val="en-US"/>
        </w:rPr>
        <w:t>/</w:t>
      </w:r>
      <w:r w:rsidR="00EB45BB">
        <w:rPr>
          <w:rFonts w:cs="Tahoma"/>
          <w:color w:val="000000"/>
          <w:lang w:val="en-US"/>
        </w:rPr>
        <w:t xml:space="preserve"> </w:t>
      </w:r>
      <w:r w:rsidRPr="00BD6513">
        <w:rPr>
          <w:rFonts w:cs="Tahoma"/>
          <w:color w:val="000000"/>
          <w:lang w:val="en-US"/>
        </w:rPr>
        <w:t>or Torres Strait Islander health worker.</w:t>
      </w:r>
    </w:p>
    <w:p w:rsidR="00061BF8" w:rsidRDefault="00061BF8" w:rsidP="00BD6513">
      <w:pPr>
        <w:autoSpaceDE/>
        <w:autoSpaceDN/>
        <w:adjustRightInd/>
        <w:spacing w:after="0"/>
        <w:ind w:right="0"/>
        <w:rPr>
          <w:rFonts w:cs="Tahoma"/>
          <w:color w:val="000000"/>
          <w:lang w:val="en-US"/>
        </w:rPr>
      </w:pPr>
    </w:p>
    <w:p w:rsidR="00061BF8" w:rsidRDefault="00061BF8">
      <w:pPr>
        <w:autoSpaceDE/>
        <w:autoSpaceDN/>
        <w:adjustRightInd/>
        <w:spacing w:after="0"/>
        <w:ind w:right="0"/>
        <w:rPr>
          <w:rFonts w:cs="Tahoma"/>
          <w:color w:val="000000"/>
          <w:lang w:val="en-US"/>
        </w:rPr>
      </w:pPr>
      <w:r>
        <w:rPr>
          <w:rFonts w:cs="Tahoma"/>
          <w:color w:val="000000"/>
          <w:lang w:val="en-US"/>
        </w:rPr>
        <w:br w:type="page"/>
      </w:r>
    </w:p>
    <w:p w:rsidR="00061BF8" w:rsidRPr="00BD6513" w:rsidRDefault="00061BF8"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w:t>
      </w:r>
    </w:p>
    <w:p w:rsidR="00BD6513" w:rsidRPr="00BD6513" w:rsidRDefault="00BD6513" w:rsidP="00BD6513">
      <w:pPr>
        <w:pStyle w:val="Heading1"/>
      </w:pPr>
      <w:bookmarkStart w:id="53" w:name="AppxB"/>
      <w:bookmarkStart w:id="54" w:name="_Toc8202653"/>
      <w:r w:rsidRPr="00BD6513">
        <w:t>Appendix B</w:t>
      </w:r>
      <w:bookmarkEnd w:id="53"/>
      <w:r w:rsidR="00123B7C">
        <w:t>: Public health unit c</w:t>
      </w:r>
      <w:r w:rsidRPr="00BD6513">
        <w:t>heck list (</w:t>
      </w:r>
      <w:r w:rsidRPr="00863F6C">
        <w:t>where indicated</w:t>
      </w:r>
      <w:r w:rsidRPr="00BD6513">
        <w:t>)</w:t>
      </w:r>
      <w:bookmarkEnd w:id="54"/>
    </w:p>
    <w:p w:rsidR="00BD6513" w:rsidRDefault="00BD6513" w:rsidP="00BD6513">
      <w:pPr>
        <w:autoSpaceDE/>
        <w:autoSpaceDN/>
        <w:adjustRightInd/>
        <w:spacing w:after="0"/>
        <w:ind w:right="0"/>
        <w:rPr>
          <w:rFonts w:cs="Tahoma"/>
          <w:b/>
          <w:color w:val="000000"/>
          <w:lang w:val="en-US"/>
        </w:rPr>
      </w:pPr>
      <w:r w:rsidRPr="00B94240">
        <w:rPr>
          <w:rFonts w:cs="Tahoma"/>
          <w:b/>
          <w:color w:val="000000"/>
          <w:lang w:val="en-US"/>
        </w:rPr>
        <w:t>Confirm case:</w:t>
      </w:r>
    </w:p>
    <w:p w:rsidR="00B94240" w:rsidRPr="00B94240" w:rsidRDefault="00B94240" w:rsidP="00BD6513">
      <w:pPr>
        <w:autoSpaceDE/>
        <w:autoSpaceDN/>
        <w:adjustRightInd/>
        <w:spacing w:after="0"/>
        <w:ind w:right="0"/>
        <w:rPr>
          <w:rFonts w:cs="Tahoma"/>
          <w:b/>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Assess information against case definition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Enter data into jurisdictional infectious disease notification database.</w:t>
      </w:r>
    </w:p>
    <w:p w:rsidR="00BD6513" w:rsidRPr="00BD6513" w:rsidRDefault="00BD6513"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B94240">
        <w:rPr>
          <w:rFonts w:cs="Tahoma"/>
          <w:b/>
          <w:color w:val="000000"/>
          <w:lang w:val="en-US"/>
        </w:rPr>
        <w:t>Contact the patient and/or the patient’s doctor to:</w:t>
      </w:r>
    </w:p>
    <w:p w:rsidR="00B94240" w:rsidRPr="00B94240" w:rsidRDefault="00B94240" w:rsidP="00BD6513">
      <w:pPr>
        <w:autoSpaceDE/>
        <w:autoSpaceDN/>
        <w:adjustRightInd/>
        <w:spacing w:after="0"/>
        <w:ind w:right="0"/>
        <w:rPr>
          <w:rFonts w:cs="Tahoma"/>
          <w:b/>
          <w:color w:val="000000"/>
          <w:lang w:val="en-US"/>
        </w:rPr>
      </w:pPr>
    </w:p>
    <w:p w:rsidR="005E0894" w:rsidRPr="005E0894" w:rsidRDefault="00BD6513" w:rsidP="005E0894">
      <w:pPr>
        <w:pStyle w:val="ListParagraph"/>
        <w:numPr>
          <w:ilvl w:val="0"/>
          <w:numId w:val="18"/>
        </w:numPr>
        <w:autoSpaceDE/>
        <w:autoSpaceDN/>
        <w:adjustRightInd/>
        <w:spacing w:after="0"/>
        <w:ind w:right="0"/>
        <w:rPr>
          <w:rFonts w:cs="Tahoma"/>
          <w:color w:val="000000"/>
        </w:rPr>
      </w:pPr>
      <w:r w:rsidRPr="005E0894">
        <w:rPr>
          <w:rFonts w:cs="Tahoma"/>
          <w:color w:val="000000"/>
        </w:rPr>
        <w:t>Ensure that the patient is aware of diagnosis</w:t>
      </w:r>
    </w:p>
    <w:p w:rsidR="001315B9" w:rsidRPr="005E0894" w:rsidRDefault="001315B9" w:rsidP="005E0894">
      <w:pPr>
        <w:pStyle w:val="ListParagraph"/>
        <w:numPr>
          <w:ilvl w:val="0"/>
          <w:numId w:val="18"/>
        </w:numPr>
        <w:autoSpaceDE/>
        <w:autoSpaceDN/>
        <w:adjustRightInd/>
        <w:spacing w:after="0"/>
        <w:ind w:right="0"/>
        <w:rPr>
          <w:rFonts w:cs="Tahoma"/>
          <w:color w:val="000000"/>
        </w:rPr>
      </w:pPr>
      <w:r w:rsidRPr="005E0894">
        <w:rPr>
          <w:rFonts w:cs="Tahoma"/>
          <w:color w:val="000000"/>
        </w:rPr>
        <w:t xml:space="preserve">Obtain patient demographic data including </w:t>
      </w:r>
      <w:r w:rsidR="003E097D" w:rsidRPr="005E0894">
        <w:rPr>
          <w:rFonts w:cs="Tahoma"/>
          <w:color w:val="000000"/>
        </w:rPr>
        <w:t>i</w:t>
      </w:r>
      <w:r w:rsidRPr="005E0894">
        <w:rPr>
          <w:rFonts w:cs="Tahoma"/>
          <w:color w:val="000000"/>
        </w:rPr>
        <w:t>ndigenous status, gender</w:t>
      </w:r>
    </w:p>
    <w:p w:rsidR="00BD6513" w:rsidRPr="005E0894" w:rsidRDefault="00BD6513" w:rsidP="005E0894">
      <w:pPr>
        <w:pStyle w:val="ListParagraph"/>
        <w:numPr>
          <w:ilvl w:val="0"/>
          <w:numId w:val="18"/>
        </w:numPr>
        <w:autoSpaceDE/>
        <w:autoSpaceDN/>
        <w:adjustRightInd/>
        <w:spacing w:after="0"/>
        <w:ind w:right="0"/>
        <w:rPr>
          <w:rFonts w:cs="Tahoma"/>
          <w:color w:val="000000"/>
        </w:rPr>
      </w:pPr>
      <w:r w:rsidRPr="005E0894">
        <w:rPr>
          <w:rFonts w:cs="Tahoma"/>
          <w:color w:val="000000"/>
        </w:rPr>
        <w:t>Confirm results of relevant pathology tests</w:t>
      </w:r>
      <w:r w:rsidR="001315B9" w:rsidRPr="005E0894">
        <w:rPr>
          <w:rFonts w:cs="Tahoma"/>
          <w:color w:val="000000"/>
        </w:rPr>
        <w:t xml:space="preserve"> including site of infection</w:t>
      </w:r>
    </w:p>
    <w:p w:rsidR="00BD6513" w:rsidRPr="005E0894" w:rsidRDefault="00820302" w:rsidP="005E0894">
      <w:pPr>
        <w:pStyle w:val="ListParagraph"/>
        <w:numPr>
          <w:ilvl w:val="0"/>
          <w:numId w:val="18"/>
        </w:numPr>
        <w:autoSpaceDE/>
        <w:autoSpaceDN/>
        <w:adjustRightInd/>
        <w:spacing w:after="0"/>
        <w:ind w:right="0"/>
        <w:rPr>
          <w:rFonts w:cs="Tahoma"/>
          <w:color w:val="000000"/>
        </w:rPr>
      </w:pPr>
      <w:r>
        <w:rPr>
          <w:rFonts w:cs="Tahoma"/>
          <w:color w:val="000000"/>
        </w:rPr>
        <w:t>Obtain antimicrobial</w:t>
      </w:r>
      <w:r w:rsidR="00BD6513" w:rsidRPr="005E0894">
        <w:rPr>
          <w:rFonts w:cs="Tahoma"/>
          <w:color w:val="000000"/>
        </w:rPr>
        <w:t xml:space="preserve"> susceptibility results for all cultures</w:t>
      </w:r>
    </w:p>
    <w:p w:rsidR="00BD6513" w:rsidRPr="005E0894" w:rsidRDefault="00365E04" w:rsidP="005E0894">
      <w:pPr>
        <w:pStyle w:val="ListParagraph"/>
        <w:numPr>
          <w:ilvl w:val="0"/>
          <w:numId w:val="18"/>
        </w:numPr>
        <w:autoSpaceDE/>
        <w:autoSpaceDN/>
        <w:adjustRightInd/>
        <w:spacing w:after="0"/>
        <w:ind w:right="0"/>
        <w:rPr>
          <w:rFonts w:cs="Tahoma"/>
          <w:color w:val="000000"/>
        </w:rPr>
      </w:pPr>
      <w:r>
        <w:rPr>
          <w:rFonts w:cs="Tahoma"/>
          <w:color w:val="000000"/>
        </w:rPr>
        <w:t>In case of multi-drug resistance, c</w:t>
      </w:r>
      <w:r w:rsidR="00BD6513" w:rsidRPr="005E0894">
        <w:rPr>
          <w:rFonts w:cs="Tahoma"/>
          <w:color w:val="000000"/>
        </w:rPr>
        <w:t>onfirm correct treatment has been administered</w:t>
      </w:r>
    </w:p>
    <w:p w:rsidR="00BD6513" w:rsidRPr="005E0894" w:rsidRDefault="00BD6513" w:rsidP="005E0894">
      <w:pPr>
        <w:pStyle w:val="ListParagraph"/>
        <w:numPr>
          <w:ilvl w:val="0"/>
          <w:numId w:val="18"/>
        </w:numPr>
        <w:autoSpaceDE/>
        <w:autoSpaceDN/>
        <w:adjustRightInd/>
        <w:spacing w:after="0"/>
        <w:ind w:right="0"/>
        <w:rPr>
          <w:rFonts w:cs="Tahoma"/>
          <w:color w:val="000000"/>
        </w:rPr>
      </w:pPr>
      <w:r w:rsidRPr="005E0894">
        <w:rPr>
          <w:rFonts w:cs="Tahoma"/>
          <w:color w:val="000000"/>
        </w:rPr>
        <w:t>Obtain patient’s risk exposure history</w:t>
      </w:r>
    </w:p>
    <w:p w:rsidR="00BD6513" w:rsidRPr="005E0894" w:rsidRDefault="00BD6513" w:rsidP="005E0894">
      <w:pPr>
        <w:pStyle w:val="ListParagraph"/>
        <w:numPr>
          <w:ilvl w:val="0"/>
          <w:numId w:val="18"/>
        </w:numPr>
        <w:autoSpaceDE/>
        <w:autoSpaceDN/>
        <w:adjustRightInd/>
        <w:spacing w:after="0"/>
        <w:ind w:right="0"/>
        <w:rPr>
          <w:rFonts w:cs="Tahoma"/>
          <w:color w:val="000000"/>
        </w:rPr>
      </w:pPr>
      <w:r w:rsidRPr="005E0894">
        <w:rPr>
          <w:rFonts w:cs="Tahoma"/>
          <w:color w:val="000000"/>
        </w:rPr>
        <w:t>Identify likely source of infection</w:t>
      </w:r>
    </w:p>
    <w:p w:rsidR="00BD6513" w:rsidRPr="005E0894" w:rsidRDefault="00365E04" w:rsidP="005E0894">
      <w:pPr>
        <w:pStyle w:val="ListParagraph"/>
        <w:numPr>
          <w:ilvl w:val="0"/>
          <w:numId w:val="18"/>
        </w:numPr>
        <w:autoSpaceDE/>
        <w:autoSpaceDN/>
        <w:adjustRightInd/>
        <w:spacing w:after="0"/>
        <w:ind w:right="0"/>
        <w:rPr>
          <w:rFonts w:cs="Tahoma"/>
          <w:color w:val="000000"/>
        </w:rPr>
      </w:pPr>
      <w:r>
        <w:rPr>
          <w:rFonts w:cs="Tahoma"/>
          <w:color w:val="000000"/>
        </w:rPr>
        <w:t>In case of multi-drug resistance, e</w:t>
      </w:r>
      <w:r w:rsidR="00BD6513" w:rsidRPr="005E0894">
        <w:rPr>
          <w:rFonts w:cs="Tahoma"/>
          <w:color w:val="000000"/>
        </w:rPr>
        <w:t>nsure that contact tracing has been carried out</w:t>
      </w:r>
    </w:p>
    <w:p w:rsidR="00BD6513" w:rsidRPr="005E0894" w:rsidRDefault="00BD6513" w:rsidP="00670C79">
      <w:pPr>
        <w:pStyle w:val="ListParagraph"/>
        <w:numPr>
          <w:ilvl w:val="0"/>
          <w:numId w:val="18"/>
        </w:numPr>
        <w:autoSpaceDE/>
        <w:autoSpaceDN/>
        <w:adjustRightInd/>
        <w:spacing w:after="0"/>
        <w:ind w:right="0"/>
        <w:rPr>
          <w:rFonts w:cs="Tahoma"/>
          <w:color w:val="000000"/>
        </w:rPr>
      </w:pPr>
      <w:r w:rsidRPr="005E0894">
        <w:rPr>
          <w:rFonts w:cs="Tahoma"/>
          <w:color w:val="000000"/>
        </w:rPr>
        <w:t xml:space="preserve">Ensure that statutory reporting obligations have been met for children &lt;16 years who have been diagnosed with </w:t>
      </w:r>
      <w:r w:rsidR="00670C79" w:rsidRPr="00670C79">
        <w:rPr>
          <w:rFonts w:cs="Tahoma"/>
          <w:color w:val="000000"/>
        </w:rPr>
        <w:t>gonococcal infection</w:t>
      </w:r>
      <w:r w:rsidRPr="005E0894">
        <w:rPr>
          <w:rFonts w:cs="Tahoma"/>
          <w:color w:val="000000"/>
        </w:rPr>
        <w:t>.</w:t>
      </w:r>
    </w:p>
    <w:p w:rsidR="00BD6513" w:rsidRPr="00BD6513" w:rsidRDefault="00BD6513"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1E59E4">
        <w:rPr>
          <w:rFonts w:cs="Tahoma"/>
          <w:b/>
          <w:color w:val="000000"/>
          <w:lang w:val="en-US"/>
        </w:rPr>
        <w:t>Contact the laboratory to:</w:t>
      </w:r>
    </w:p>
    <w:p w:rsidR="001E59E4" w:rsidRPr="001E59E4" w:rsidRDefault="001E59E4" w:rsidP="00BD6513">
      <w:pPr>
        <w:autoSpaceDE/>
        <w:autoSpaceDN/>
        <w:adjustRightInd/>
        <w:spacing w:after="0"/>
        <w:ind w:right="0"/>
        <w:rPr>
          <w:rFonts w:cs="Tahoma"/>
          <w:b/>
          <w:color w:val="000000"/>
          <w:lang w:val="en-US"/>
        </w:rPr>
      </w:pPr>
    </w:p>
    <w:p w:rsidR="00BD6513" w:rsidRPr="00BD6513" w:rsidRDefault="00BD6513" w:rsidP="001E59E4">
      <w:pPr>
        <w:autoSpaceDE/>
        <w:autoSpaceDN/>
        <w:adjustRightInd/>
        <w:spacing w:after="0"/>
        <w:ind w:left="720" w:right="0" w:hanging="720"/>
        <w:rPr>
          <w:rFonts w:cs="Tahoma"/>
          <w:color w:val="000000"/>
          <w:lang w:val="en-US"/>
        </w:rPr>
      </w:pPr>
      <w:r w:rsidRPr="00BD6513">
        <w:rPr>
          <w:rFonts w:cs="Tahoma"/>
          <w:color w:val="000000"/>
          <w:lang w:val="en-US"/>
        </w:rPr>
        <w:t>•</w:t>
      </w:r>
      <w:r w:rsidRPr="00BD6513">
        <w:rPr>
          <w:rFonts w:cs="Tahoma"/>
          <w:color w:val="000000"/>
          <w:lang w:val="en-US"/>
        </w:rPr>
        <w:tab/>
        <w:t>Check samples received and obtain any outstandi</w:t>
      </w:r>
      <w:r w:rsidR="00820302">
        <w:rPr>
          <w:rFonts w:cs="Tahoma"/>
          <w:color w:val="000000"/>
          <w:lang w:val="en-US"/>
        </w:rPr>
        <w:t>ng results, including antimicrobial</w:t>
      </w:r>
      <w:r w:rsidRPr="00BD6513">
        <w:rPr>
          <w:rFonts w:cs="Tahoma"/>
          <w:color w:val="000000"/>
          <w:lang w:val="en-US"/>
        </w:rPr>
        <w:t xml:space="preserve"> susceptibility for all cultures</w:t>
      </w:r>
    </w:p>
    <w:p w:rsidR="001E59E4" w:rsidRDefault="001E59E4"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1E59E4">
        <w:rPr>
          <w:rFonts w:cs="Tahoma"/>
          <w:b/>
          <w:color w:val="000000"/>
          <w:lang w:val="en-US"/>
        </w:rPr>
        <w:t>Other issues:</w:t>
      </w:r>
    </w:p>
    <w:p w:rsidR="001E59E4" w:rsidRPr="001E59E4" w:rsidRDefault="001E59E4" w:rsidP="00BD6513">
      <w:pPr>
        <w:autoSpaceDE/>
        <w:autoSpaceDN/>
        <w:adjustRightInd/>
        <w:spacing w:after="0"/>
        <w:ind w:right="0"/>
        <w:rPr>
          <w:rFonts w:cs="Tahoma"/>
          <w:b/>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Cases of extensively drug resistant (XDR) </w:t>
      </w:r>
      <w:r w:rsidR="00670C79" w:rsidRPr="00670C79">
        <w:rPr>
          <w:rFonts w:cs="Tahoma"/>
          <w:color w:val="000000"/>
          <w:lang w:val="en-US"/>
        </w:rPr>
        <w:t>gonococcal infection</w:t>
      </w:r>
      <w:r w:rsidRPr="00BD6513">
        <w:rPr>
          <w:rFonts w:cs="Tahoma"/>
          <w:color w:val="000000"/>
          <w:lang w:val="en-US"/>
        </w:rPr>
        <w:t xml:space="preserve"> should be managed as per ‘Public health response to </w:t>
      </w:r>
      <w:r w:rsidR="009B7206">
        <w:rPr>
          <w:rFonts w:cs="Tahoma"/>
          <w:color w:val="000000"/>
          <w:lang w:val="en-US"/>
        </w:rPr>
        <w:t>critical antimicrobial resistant gonococcal infection</w:t>
      </w:r>
      <w:r w:rsidRPr="00BD6513">
        <w:rPr>
          <w:rFonts w:cs="Tahoma"/>
          <w:color w:val="000000"/>
          <w:lang w:val="en-US"/>
        </w:rPr>
        <w:t>’ (</w:t>
      </w:r>
      <w:hyperlink w:anchor="AppxD" w:history="1">
        <w:r w:rsidRPr="00FE58E0">
          <w:rPr>
            <w:rStyle w:val="Hyperlink"/>
            <w:rFonts w:cs="Tahoma"/>
            <w:lang w:val="en-US"/>
          </w:rPr>
          <w:t>Appendix D</w:t>
        </w:r>
      </w:hyperlink>
      <w:r w:rsidRPr="00BD6513">
        <w:rPr>
          <w:rFonts w:cs="Tahoma"/>
          <w:color w:val="000000"/>
          <w:lang w:val="en-US"/>
        </w:rPr>
        <w:t>).</w:t>
      </w: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w:t>
      </w:r>
    </w:p>
    <w:p w:rsidR="00BD6513" w:rsidRDefault="00BD6513" w:rsidP="00BD6513">
      <w:pPr>
        <w:autoSpaceDE/>
        <w:autoSpaceDN/>
        <w:adjustRightInd/>
        <w:spacing w:after="0"/>
        <w:ind w:right="0"/>
        <w:rPr>
          <w:rFonts w:cs="Tahoma"/>
          <w:color w:val="000000"/>
          <w:lang w:val="en-US"/>
        </w:rPr>
      </w:pPr>
    </w:p>
    <w:p w:rsidR="00BD6513" w:rsidRDefault="00BD6513">
      <w:pPr>
        <w:autoSpaceDE/>
        <w:autoSpaceDN/>
        <w:adjustRightInd/>
        <w:spacing w:after="0"/>
        <w:ind w:right="0"/>
        <w:rPr>
          <w:rFonts w:cs="Tahoma"/>
          <w:color w:val="000000"/>
          <w:lang w:val="en-US"/>
        </w:rPr>
      </w:pPr>
      <w:r>
        <w:rPr>
          <w:rFonts w:cs="Tahoma"/>
          <w:color w:val="000000"/>
          <w:lang w:val="en-US"/>
        </w:rPr>
        <w:br w:type="page"/>
      </w:r>
    </w:p>
    <w:p w:rsidR="00BD6513" w:rsidRPr="00BD6513" w:rsidRDefault="00BD6513" w:rsidP="00BD6513">
      <w:pPr>
        <w:autoSpaceDE/>
        <w:autoSpaceDN/>
        <w:adjustRightInd/>
        <w:spacing w:after="0"/>
        <w:ind w:right="0"/>
        <w:rPr>
          <w:rFonts w:cs="Tahoma"/>
          <w:color w:val="000000"/>
          <w:lang w:val="en-US"/>
        </w:rPr>
      </w:pPr>
    </w:p>
    <w:p w:rsidR="00BD6513" w:rsidRPr="00BD6513" w:rsidRDefault="00BD6513" w:rsidP="00BD6513">
      <w:pPr>
        <w:pStyle w:val="Heading1"/>
      </w:pPr>
      <w:r w:rsidRPr="00BD6513">
        <w:t xml:space="preserve"> </w:t>
      </w:r>
      <w:bookmarkStart w:id="55" w:name="AppxC"/>
      <w:bookmarkStart w:id="56" w:name="_Toc8202654"/>
      <w:r w:rsidRPr="00BD6513">
        <w:t>Appendix C</w:t>
      </w:r>
      <w:bookmarkEnd w:id="55"/>
      <w:r w:rsidR="00123B7C">
        <w:t>: Disease i</w:t>
      </w:r>
      <w:r w:rsidRPr="00BD6513">
        <w:t>nvestigation form</w:t>
      </w:r>
      <w:bookmarkEnd w:id="56"/>
    </w:p>
    <w:p w:rsidR="00BD6513" w:rsidRPr="001E59E4" w:rsidRDefault="00BD6513" w:rsidP="00BD6513">
      <w:pPr>
        <w:autoSpaceDE/>
        <w:autoSpaceDN/>
        <w:adjustRightInd/>
        <w:spacing w:after="0"/>
        <w:ind w:right="0"/>
        <w:rPr>
          <w:rFonts w:cs="Tahoma"/>
          <w:i/>
          <w:color w:val="000000"/>
          <w:lang w:val="en-US"/>
        </w:rPr>
      </w:pPr>
      <w:r w:rsidRPr="001E59E4">
        <w:rPr>
          <w:rFonts w:cs="Tahoma"/>
          <w:i/>
          <w:color w:val="000000"/>
          <w:lang w:val="en-US"/>
        </w:rPr>
        <w:t xml:space="preserve">(This page contains form/s that are intended to be paper based that you can download and complete. If you are using any assistive technology and are unable to use the form please contact us using the </w:t>
      </w:r>
      <w:hyperlink r:id="rId16" w:history="1">
        <w:r w:rsidRPr="008F53EB">
          <w:rPr>
            <w:rStyle w:val="Hyperlink"/>
            <w:rFonts w:cs="Tahoma"/>
            <w:i/>
            <w:lang w:val="en-US"/>
          </w:rPr>
          <w:t>Online for</w:t>
        </w:r>
        <w:r w:rsidR="001E59E4" w:rsidRPr="008F53EB">
          <w:rPr>
            <w:rStyle w:val="Hyperlink"/>
            <w:rFonts w:cs="Tahoma"/>
            <w:i/>
            <w:lang w:val="en-US"/>
          </w:rPr>
          <w:t>m</w:t>
        </w:r>
      </w:hyperlink>
      <w:r w:rsidR="001E59E4">
        <w:rPr>
          <w:rFonts w:cs="Tahoma"/>
          <w:i/>
          <w:color w:val="000000"/>
          <w:lang w:val="en-US"/>
        </w:rPr>
        <w:t xml:space="preserve"> and feedback</w:t>
      </w:r>
      <w:r w:rsidR="00FF2FDB">
        <w:rPr>
          <w:rFonts w:cs="Tahoma"/>
          <w:i/>
          <w:color w:val="000000"/>
          <w:lang w:val="en-US"/>
        </w:rPr>
        <w:t xml:space="preserve"> - </w:t>
      </w:r>
      <w:r w:rsidR="00FF2FDB" w:rsidRPr="008F53EB">
        <w:rPr>
          <w:rStyle w:val="Hyperlink"/>
          <w:rFonts w:cs="Tahoma"/>
          <w:i/>
          <w:lang w:val="en-US"/>
        </w:rPr>
        <w:t>www.health.gov.au/internet/main/publishing.nsf/Content/health-comments.htm</w:t>
      </w:r>
      <w:r w:rsidR="001E59E4">
        <w:rPr>
          <w:rFonts w:cs="Tahoma"/>
          <w:i/>
          <w:color w:val="000000"/>
          <w:lang w:val="en-US"/>
        </w:rPr>
        <w:t>)</w:t>
      </w:r>
    </w:p>
    <w:p w:rsidR="001E59E4"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Public Health Unit / Sexual Health Clinic undertaking case investigation: ………………..</w:t>
      </w:r>
    </w:p>
    <w:p w:rsidR="001E59E4"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Notification ID: ………………..</w:t>
      </w:r>
    </w:p>
    <w:p w:rsidR="00BD6513" w:rsidRPr="00BD6513" w:rsidRDefault="00BD6513" w:rsidP="00BD6513">
      <w:pPr>
        <w:autoSpaceDE/>
        <w:autoSpaceDN/>
        <w:adjustRightInd/>
        <w:spacing w:after="0"/>
        <w:ind w:right="0"/>
        <w:rPr>
          <w:rFonts w:cs="Tahoma"/>
          <w:color w:val="000000"/>
          <w:lang w:val="en-US"/>
        </w:rPr>
      </w:pPr>
    </w:p>
    <w:p w:rsidR="00BD6513" w:rsidRPr="001E59E4" w:rsidRDefault="00BD6513" w:rsidP="00BD6513">
      <w:pPr>
        <w:autoSpaceDE/>
        <w:autoSpaceDN/>
        <w:adjustRightInd/>
        <w:spacing w:after="0"/>
        <w:ind w:right="0"/>
        <w:rPr>
          <w:rFonts w:cs="Tahoma"/>
          <w:b/>
          <w:color w:val="000000"/>
          <w:lang w:val="en-US"/>
        </w:rPr>
      </w:pPr>
      <w:r w:rsidRPr="001E59E4">
        <w:rPr>
          <w:rFonts w:cs="Tahoma"/>
          <w:b/>
          <w:color w:val="000000"/>
          <w:lang w:val="en-US"/>
        </w:rPr>
        <w:t>Case details</w:t>
      </w:r>
    </w:p>
    <w:p w:rsidR="001E59E4"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Family name: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Given names: …………………….</w:t>
      </w: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Date of birth: </w:t>
      </w:r>
      <w:r w:rsidRPr="00BD6513">
        <w:rPr>
          <w:rFonts w:cs="Tahoma"/>
          <w:color w:val="000000"/>
          <w:lang w:val="en-US"/>
        </w:rPr>
        <w:tab/>
        <w:t>dd/mm/yyyy</w:t>
      </w:r>
    </w:p>
    <w:p w:rsidR="00FF2FDB" w:rsidRDefault="00FF2FDB" w:rsidP="00BD6513">
      <w:pPr>
        <w:autoSpaceDE/>
        <w:autoSpaceDN/>
        <w:adjustRightInd/>
        <w:spacing w:after="0"/>
        <w:ind w:right="0"/>
        <w:rPr>
          <w:rFonts w:cs="Tahoma"/>
          <w:color w:val="000000"/>
          <w:lang w:val="en-US"/>
        </w:rPr>
      </w:pPr>
    </w:p>
    <w:p w:rsidR="00FF2FDB" w:rsidRPr="00BD6513" w:rsidRDefault="00FF2FDB" w:rsidP="00BD6513">
      <w:pPr>
        <w:autoSpaceDE/>
        <w:autoSpaceDN/>
        <w:adjustRightInd/>
        <w:spacing w:after="0"/>
        <w:ind w:right="0"/>
        <w:rPr>
          <w:rFonts w:cs="Tahoma"/>
          <w:color w:val="000000"/>
          <w:lang w:val="en-US"/>
        </w:rPr>
      </w:pPr>
      <w:r w:rsidRPr="00FF2FDB">
        <w:rPr>
          <w:rFonts w:cs="Tahoma"/>
          <w:color w:val="000000"/>
          <w:lang w:val="en-US"/>
        </w:rPr>
        <w:t>Age:…. (If &lt;16yo – have jurisdictional statutory reporting obligations have been met) – yes/no</w:t>
      </w:r>
    </w:p>
    <w:p w:rsidR="001E59E4"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1E59E4">
        <w:rPr>
          <w:rFonts w:cs="Tahoma"/>
          <w:b/>
          <w:color w:val="000000"/>
          <w:lang w:val="en-US"/>
        </w:rPr>
        <w:t>Sex</w:t>
      </w:r>
      <w:r w:rsidRPr="00BD6513">
        <w:rPr>
          <w:rFonts w:cs="Tahoma"/>
          <w:color w:val="000000"/>
          <w:lang w:val="en-US"/>
        </w:rPr>
        <w: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M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F</w:t>
      </w: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w:t>
      </w:r>
      <w:r w:rsidR="00061BF8">
        <w:rPr>
          <w:rFonts w:cs="Tahoma"/>
          <w:color w:val="000000"/>
          <w:lang w:val="en-US"/>
        </w:rPr>
        <w:t>Other</w:t>
      </w:r>
      <w:r w:rsidR="003E097D">
        <w:rPr>
          <w:rFonts w:cs="Tahoma"/>
          <w:color w:val="000000"/>
          <w:lang w:val="en-US"/>
        </w:rPr>
        <w:t>…please specify</w:t>
      </w:r>
    </w:p>
    <w:p w:rsidR="00AE1CAD" w:rsidRPr="00BD6513" w:rsidRDefault="00AE1CAD"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1E59E4">
        <w:rPr>
          <w:rFonts w:cs="Tahoma"/>
          <w:b/>
          <w:color w:val="000000"/>
          <w:lang w:val="en-US"/>
        </w:rPr>
        <w:t>Female patients</w:t>
      </w:r>
      <w:r w:rsidRPr="00BD6513">
        <w:rPr>
          <w:rFonts w:cs="Tahoma"/>
          <w:color w:val="000000"/>
          <w:lang w:val="en-US"/>
        </w:rPr>
        <w: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Pregnant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Not pregnant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00C84F6B">
        <w:rPr>
          <w:rFonts w:cs="Tahoma"/>
          <w:color w:val="000000"/>
          <w:lang w:val="en-US"/>
        </w:rPr>
        <w:t xml:space="preserve"> </w:t>
      </w:r>
      <w:r w:rsidRPr="00BD6513">
        <w:rPr>
          <w:rFonts w:cs="Tahoma"/>
          <w:color w:val="000000"/>
          <w:lang w:val="en-US"/>
        </w:rPr>
        <w:t>Unknown</w:t>
      </w:r>
    </w:p>
    <w:p w:rsidR="00BD6513" w:rsidRPr="001E59E4" w:rsidRDefault="00BD6513" w:rsidP="00BD6513">
      <w:pPr>
        <w:autoSpaceDE/>
        <w:autoSpaceDN/>
        <w:adjustRightInd/>
        <w:spacing w:after="0"/>
        <w:ind w:right="0"/>
        <w:rPr>
          <w:rFonts w:cs="Tahoma"/>
          <w:i/>
          <w:color w:val="000000"/>
          <w:lang w:val="en-US"/>
        </w:rPr>
      </w:pPr>
      <w:r w:rsidRPr="00BD6513">
        <w:rPr>
          <w:rFonts w:cs="Tahoma"/>
          <w:color w:val="000000"/>
          <w:lang w:val="en-US"/>
        </w:rPr>
        <w:t xml:space="preserve">Note: </w:t>
      </w:r>
      <w:r w:rsidRPr="001E59E4">
        <w:rPr>
          <w:rFonts w:cs="Tahoma"/>
          <w:i/>
          <w:color w:val="000000"/>
          <w:lang w:val="en-US"/>
        </w:rPr>
        <w:t xml:space="preserve">Infectious </w:t>
      </w:r>
      <w:r w:rsidR="00670C79" w:rsidRPr="00670C79">
        <w:rPr>
          <w:rFonts w:cs="Tahoma"/>
          <w:i/>
          <w:color w:val="000000"/>
          <w:lang w:val="en-US"/>
        </w:rPr>
        <w:t>gonococcal infection</w:t>
      </w:r>
      <w:r w:rsidRPr="001E59E4">
        <w:rPr>
          <w:rFonts w:cs="Tahoma"/>
          <w:i/>
          <w:color w:val="000000"/>
          <w:lang w:val="en-US"/>
        </w:rPr>
        <w:t xml:space="preserve"> occurring in a pregnant woman requires URGENT public health response due to the risk of perinatal infection.</w:t>
      </w:r>
    </w:p>
    <w:p w:rsidR="00BD6513" w:rsidRPr="00BD6513" w:rsidRDefault="00BD6513" w:rsidP="00BD6513">
      <w:pPr>
        <w:autoSpaceDE/>
        <w:autoSpaceDN/>
        <w:adjustRightInd/>
        <w:spacing w:after="0"/>
        <w:ind w:right="0"/>
        <w:rPr>
          <w:rFonts w:cs="Tahoma"/>
          <w:color w:val="000000"/>
          <w:lang w:val="en-US"/>
        </w:rPr>
      </w:pPr>
    </w:p>
    <w:p w:rsidR="00BD6513" w:rsidRPr="001E59E4" w:rsidRDefault="00BD6513" w:rsidP="00BD6513">
      <w:pPr>
        <w:autoSpaceDE/>
        <w:autoSpaceDN/>
        <w:adjustRightInd/>
        <w:spacing w:after="0"/>
        <w:ind w:right="0"/>
        <w:rPr>
          <w:rFonts w:cs="Tahoma"/>
          <w:b/>
          <w:color w:val="000000"/>
          <w:lang w:val="en-US"/>
        </w:rPr>
      </w:pPr>
      <w:r w:rsidRPr="001E59E4">
        <w:rPr>
          <w:rFonts w:cs="Tahoma"/>
          <w:b/>
          <w:color w:val="000000"/>
          <w:lang w:val="en-US"/>
        </w:rPr>
        <w:t>Indigenous Status: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Aboriginal but not Torres Strait Islander origin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lastRenderedPageBreak/>
        <w:t> Torres Strait Islander but not Aboriginal origin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Both Aboriginal and Torres Strait Islander origin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Neither Aboriginal nor Torres Strait Islander origin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Not stated / inadequately described</w:t>
      </w:r>
    </w:p>
    <w:p w:rsidR="00BD6513" w:rsidRPr="00BD6513" w:rsidRDefault="00BD6513"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Address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p>
    <w:p w:rsidR="00867934" w:rsidRPr="00BD6513" w:rsidRDefault="0086793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Postcode …………………………………………………</w:t>
      </w:r>
    </w:p>
    <w:p w:rsidR="001E59E4"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Country of birth: </w:t>
      </w:r>
      <w:r w:rsidRPr="00BD6513">
        <w:rPr>
          <w:rFonts w:cs="Tahoma"/>
          <w:color w:val="000000"/>
          <w:lang w:val="en-US"/>
        </w:rPr>
        <w:t> Australia</w:t>
      </w:r>
      <w:r w:rsidRPr="00BD6513">
        <w:rPr>
          <w:rFonts w:cs="Tahoma"/>
          <w:color w:val="000000"/>
          <w:lang w:val="en-US"/>
        </w:rPr>
        <w:tab/>
      </w:r>
      <w:r w:rsidRPr="00BD6513">
        <w:rPr>
          <w:rFonts w:cs="Tahoma"/>
          <w:color w:val="000000"/>
          <w:lang w:val="en-US"/>
        </w:rPr>
        <w:tab/>
      </w:r>
      <w:r w:rsidRPr="00BD6513">
        <w:rPr>
          <w:rFonts w:cs="Tahoma"/>
          <w:color w:val="000000"/>
          <w:lang w:val="en-US"/>
        </w:rPr>
        <w:t xml:space="preserve"> Other, specify ……………..  </w:t>
      </w:r>
      <w:r w:rsidRPr="00BD6513">
        <w:rPr>
          <w:rFonts w:cs="Tahoma"/>
          <w:color w:val="000000"/>
          <w:lang w:val="en-US"/>
        </w:rPr>
        <w:t> Unknown</w:t>
      </w:r>
    </w:p>
    <w:p w:rsidR="001E59E4" w:rsidRDefault="001E59E4" w:rsidP="00BD6513">
      <w:pPr>
        <w:autoSpaceDE/>
        <w:autoSpaceDN/>
        <w:adjustRightInd/>
        <w:spacing w:after="0"/>
        <w:ind w:right="0"/>
        <w:rPr>
          <w:rFonts w:cs="Tahoma"/>
          <w:color w:val="000000"/>
          <w:lang w:val="en-US"/>
        </w:rPr>
      </w:pPr>
    </w:p>
    <w:p w:rsidR="00BD6513" w:rsidRPr="001E59E4" w:rsidRDefault="00BD6513" w:rsidP="00BD6513">
      <w:pPr>
        <w:autoSpaceDE/>
        <w:autoSpaceDN/>
        <w:adjustRightInd/>
        <w:spacing w:after="0"/>
        <w:ind w:right="0"/>
        <w:rPr>
          <w:rFonts w:cs="Tahoma"/>
          <w:b/>
          <w:color w:val="000000"/>
          <w:lang w:val="en-US"/>
        </w:rPr>
      </w:pPr>
      <w:r w:rsidRPr="001E59E4">
        <w:rPr>
          <w:rFonts w:cs="Tahoma"/>
          <w:b/>
          <w:color w:val="000000"/>
          <w:lang w:val="en-US"/>
        </w:rPr>
        <w:t>Past history</w:t>
      </w:r>
    </w:p>
    <w:p w:rsidR="001E59E4" w:rsidRPr="00BD6513" w:rsidRDefault="001E59E4"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Previous </w:t>
      </w:r>
      <w:r w:rsidR="00670C79" w:rsidRPr="00670C79">
        <w:rPr>
          <w:rFonts w:cs="Tahoma"/>
          <w:color w:val="000000"/>
          <w:lang w:val="en-US"/>
        </w:rPr>
        <w:t>gonococcal infection</w:t>
      </w:r>
      <w:r w:rsidRPr="00BD6513">
        <w:rPr>
          <w:rFonts w:cs="Tahoma"/>
          <w:color w:val="000000"/>
          <w:lang w:val="en-US"/>
        </w:rPr>
        <w:t xml:space="preserve"> diagnosis: </w:t>
      </w:r>
      <w:r w:rsidRPr="00BD6513">
        <w:rPr>
          <w:rFonts w:cs="Tahoma"/>
          <w:color w:val="000000"/>
          <w:lang w:val="en-US"/>
        </w:rPr>
        <w:t> Yes</w:t>
      </w:r>
      <w:r w:rsidRPr="00BD6513">
        <w:rPr>
          <w:rFonts w:cs="Tahoma"/>
          <w:color w:val="000000"/>
          <w:lang w:val="en-US"/>
        </w:rPr>
        <w:tab/>
      </w:r>
      <w:r w:rsidRPr="00BD6513">
        <w:rPr>
          <w:rFonts w:cs="Tahoma"/>
          <w:color w:val="000000"/>
          <w:lang w:val="en-US"/>
        </w:rPr>
        <w:t> No</w:t>
      </w:r>
      <w:r w:rsidRPr="00BD6513">
        <w:rPr>
          <w:rFonts w:cs="Tahoma"/>
          <w:color w:val="000000"/>
          <w:lang w:val="en-US"/>
        </w:rPr>
        <w:tab/>
      </w:r>
      <w:r w:rsidRPr="00BD6513">
        <w:rPr>
          <w:rFonts w:cs="Tahoma"/>
          <w:color w:val="000000"/>
          <w:lang w:val="en-US"/>
        </w:rPr>
        <w:tab/>
      </w:r>
      <w:r w:rsidRPr="00BD6513">
        <w:rPr>
          <w:rFonts w:cs="Tahoma"/>
          <w:color w:val="000000"/>
          <w:lang w:val="en-US"/>
        </w:rPr>
        <w:t> Unknown</w:t>
      </w:r>
    </w:p>
    <w:p w:rsidR="001E59E4" w:rsidRPr="00BD6513"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Date of last </w:t>
      </w:r>
      <w:r w:rsidR="00670C79" w:rsidRPr="00670C79">
        <w:rPr>
          <w:rFonts w:cs="Tahoma"/>
          <w:color w:val="000000"/>
          <w:lang w:val="en-US"/>
        </w:rPr>
        <w:t>gonococcal infection</w:t>
      </w:r>
      <w:r w:rsidRPr="00BD6513">
        <w:rPr>
          <w:rFonts w:cs="Tahoma"/>
          <w:color w:val="000000"/>
          <w:lang w:val="en-US"/>
        </w:rPr>
        <w:t xml:space="preserve"> notification:  dd / mm / yyyy</w:t>
      </w: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Previous </w:t>
      </w:r>
      <w:r w:rsidR="00670C79" w:rsidRPr="00670C79">
        <w:rPr>
          <w:rFonts w:cs="Tahoma"/>
          <w:color w:val="000000"/>
          <w:lang w:val="en-US"/>
        </w:rPr>
        <w:t>gonococcal infection</w:t>
      </w:r>
      <w:r w:rsidRPr="00BD6513">
        <w:rPr>
          <w:rFonts w:cs="Tahoma"/>
          <w:color w:val="000000"/>
          <w:lang w:val="en-US"/>
        </w:rPr>
        <w:t xml:space="preserve"> treatment: </w:t>
      </w:r>
      <w:r w:rsidRPr="00BD6513">
        <w:rPr>
          <w:rFonts w:cs="Tahoma"/>
          <w:color w:val="000000"/>
          <w:lang w:val="en-US"/>
        </w:rPr>
        <w:t> Yes</w:t>
      </w:r>
      <w:r w:rsidRPr="00BD6513">
        <w:rPr>
          <w:rFonts w:cs="Tahoma"/>
          <w:color w:val="000000"/>
          <w:lang w:val="en-US"/>
        </w:rPr>
        <w:tab/>
      </w:r>
      <w:r w:rsidRPr="00BD6513">
        <w:rPr>
          <w:rFonts w:cs="Tahoma"/>
          <w:color w:val="000000"/>
          <w:lang w:val="en-US"/>
        </w:rPr>
        <w:t> No</w:t>
      </w:r>
      <w:r w:rsidRPr="00BD6513">
        <w:rPr>
          <w:rFonts w:cs="Tahoma"/>
          <w:color w:val="000000"/>
          <w:lang w:val="en-US"/>
        </w:rPr>
        <w:tab/>
      </w:r>
      <w:r w:rsidRPr="00BD6513">
        <w:rPr>
          <w:rFonts w:cs="Tahoma"/>
          <w:color w:val="000000"/>
          <w:lang w:val="en-US"/>
        </w:rPr>
        <w:tab/>
      </w:r>
      <w:r w:rsidRPr="00BD6513">
        <w:rPr>
          <w:rFonts w:cs="Tahoma"/>
          <w:color w:val="000000"/>
          <w:lang w:val="en-US"/>
        </w:rPr>
        <w:t> Unknown</w:t>
      </w:r>
    </w:p>
    <w:p w:rsidR="001E59E4" w:rsidRPr="00BD6513" w:rsidRDefault="001E59E4"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If yes, provide details</w:t>
      </w:r>
      <w:r w:rsidR="00FB7F08">
        <w:rPr>
          <w:rFonts w:cs="Tahoma"/>
          <w:color w:val="000000"/>
          <w:lang w:val="en-US"/>
        </w:rPr>
        <w:t xml:space="preserve"> (if known)</w:t>
      </w:r>
    </w:p>
    <w:tbl>
      <w:tblPr>
        <w:tblStyle w:val="TableGrid"/>
        <w:tblW w:w="0" w:type="auto"/>
        <w:tblLook w:val="04A0" w:firstRow="1" w:lastRow="0" w:firstColumn="1" w:lastColumn="0" w:noHBand="0" w:noVBand="1"/>
        <w:tblCaption w:val="Appendix C"/>
        <w:tblDescription w:val="Case Investigation Form"/>
      </w:tblPr>
      <w:tblGrid>
        <w:gridCol w:w="1848"/>
        <w:gridCol w:w="1848"/>
        <w:gridCol w:w="1848"/>
        <w:gridCol w:w="1849"/>
        <w:gridCol w:w="1849"/>
      </w:tblGrid>
      <w:tr w:rsidR="001E59E4" w:rsidTr="001A2FF6">
        <w:trPr>
          <w:tblHeader/>
        </w:trPr>
        <w:tc>
          <w:tcPr>
            <w:tcW w:w="1848"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Date given</w:t>
            </w:r>
          </w:p>
        </w:tc>
        <w:tc>
          <w:tcPr>
            <w:tcW w:w="1848"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Drug</w:t>
            </w:r>
          </w:p>
        </w:tc>
        <w:tc>
          <w:tcPr>
            <w:tcW w:w="1848"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Dose</w:t>
            </w:r>
          </w:p>
        </w:tc>
        <w:tc>
          <w:tcPr>
            <w:tcW w:w="1849"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Route</w:t>
            </w:r>
          </w:p>
        </w:tc>
        <w:tc>
          <w:tcPr>
            <w:tcW w:w="1849"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Comments</w:t>
            </w: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bl>
    <w:p w:rsidR="001E59E4"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Other relevant information ………………………………………………………….</w:t>
      </w:r>
    </w:p>
    <w:p w:rsidR="001E59E4" w:rsidRDefault="001E59E4" w:rsidP="00BD6513">
      <w:pPr>
        <w:autoSpaceDE/>
        <w:autoSpaceDN/>
        <w:adjustRightInd/>
        <w:spacing w:after="0"/>
        <w:ind w:right="0"/>
        <w:rPr>
          <w:rFonts w:cs="Tahoma"/>
          <w:color w:val="000000"/>
          <w:lang w:val="en-US"/>
        </w:rPr>
      </w:pPr>
    </w:p>
    <w:p w:rsidR="00D617CD" w:rsidRDefault="00D617CD" w:rsidP="00BD6513">
      <w:pPr>
        <w:autoSpaceDE/>
        <w:autoSpaceDN/>
        <w:adjustRightInd/>
        <w:spacing w:after="0"/>
        <w:ind w:right="0"/>
        <w:rPr>
          <w:rFonts w:cs="Tahoma"/>
          <w:color w:val="000000"/>
          <w:lang w:val="en-US"/>
        </w:rPr>
      </w:pPr>
    </w:p>
    <w:p w:rsidR="00BD6513" w:rsidRPr="001E59E4" w:rsidRDefault="00BD6513" w:rsidP="00BD6513">
      <w:pPr>
        <w:autoSpaceDE/>
        <w:autoSpaceDN/>
        <w:adjustRightInd/>
        <w:spacing w:after="0"/>
        <w:ind w:right="0"/>
        <w:rPr>
          <w:rFonts w:cs="Tahoma"/>
          <w:b/>
          <w:color w:val="000000"/>
          <w:lang w:val="en-US"/>
        </w:rPr>
      </w:pPr>
      <w:r w:rsidRPr="001E59E4">
        <w:rPr>
          <w:rFonts w:cs="Tahoma"/>
          <w:b/>
          <w:color w:val="000000"/>
          <w:lang w:val="en-US"/>
        </w:rPr>
        <w:t>Disease details</w:t>
      </w:r>
    </w:p>
    <w:p w:rsidR="001E59E4" w:rsidRDefault="001E59E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Symptoms</w:t>
      </w:r>
      <w:r w:rsidR="00FA37D7">
        <w:rPr>
          <w:rFonts w:cs="Tahoma"/>
          <w:color w:val="000000"/>
          <w:lang w:val="en-US"/>
        </w:rPr>
        <w:t xml:space="preserve"> and signs</w:t>
      </w:r>
      <w:r w:rsidRPr="00BD6513">
        <w:rPr>
          <w:rFonts w:cs="Tahoma"/>
          <w:color w:val="000000"/>
          <w:lang w:val="en-US"/>
        </w:rPr>
        <w:t xml:space="preserve"> at time of diagnosis: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None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Urethral or vaginal discharge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Dysuria</w:t>
      </w:r>
    </w:p>
    <w:p w:rsidR="0071242C" w:rsidRDefault="00BD6513" w:rsidP="00BD6513">
      <w:pPr>
        <w:autoSpaceDE/>
        <w:autoSpaceDN/>
        <w:adjustRightInd/>
        <w:spacing w:after="0"/>
        <w:ind w:right="0"/>
        <w:rPr>
          <w:rFonts w:cs="Tahoma"/>
          <w:color w:val="000000"/>
          <w:lang w:val="en-US"/>
        </w:rPr>
      </w:pPr>
      <w:r w:rsidRPr="00BD6513">
        <w:rPr>
          <w:rFonts w:cs="Tahoma"/>
          <w:color w:val="000000"/>
          <w:lang w:val="en-US"/>
        </w:rPr>
        <w:lastRenderedPageBreak/>
        <w:t> Abdominal pain</w:t>
      </w:r>
      <w:r w:rsidRPr="00BD6513">
        <w:rPr>
          <w:rFonts w:cs="Tahoma"/>
          <w:color w:val="000000"/>
          <w:lang w:val="en-US"/>
        </w:rPr>
        <w:tab/>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Cervical excitation / adnexal tenderness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Proctitis / tenesmus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Pharyngitis</w:t>
      </w:r>
      <w:r w:rsidRPr="00BD6513">
        <w:rPr>
          <w:rFonts w:cs="Tahoma"/>
          <w:color w:val="000000"/>
          <w:lang w:val="en-US"/>
        </w:rPr>
        <w:tab/>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Other, specify</w:t>
      </w:r>
      <w:r w:rsidR="009B7206">
        <w:rPr>
          <w:rFonts w:cs="Tahoma"/>
          <w:color w:val="000000"/>
          <w:lang w:val="en-US"/>
        </w:rPr>
        <w:t xml:space="preserve">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If symptoms present, site of infection: </w:t>
      </w:r>
    </w:p>
    <w:p w:rsidR="00061BF8"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w:t>
      </w:r>
      <w:r w:rsidR="00FB7F08" w:rsidRPr="00BD6513">
        <w:rPr>
          <w:rFonts w:cs="Tahoma"/>
          <w:color w:val="000000"/>
          <w:lang w:val="en-US"/>
        </w:rPr>
        <w:t>Ur</w:t>
      </w:r>
      <w:r w:rsidR="00061BF8">
        <w:rPr>
          <w:rFonts w:cs="Tahoma"/>
          <w:color w:val="000000"/>
          <w:lang w:val="en-US"/>
        </w:rPr>
        <w:t>ethral</w:t>
      </w:r>
    </w:p>
    <w:p w:rsidR="00BD6513" w:rsidRPr="00BD6513" w:rsidRDefault="00061BF8" w:rsidP="00061BF8">
      <w:pPr>
        <w:autoSpaceDE/>
        <w:autoSpaceDN/>
        <w:adjustRightInd/>
        <w:spacing w:after="0"/>
        <w:ind w:right="0"/>
        <w:rPr>
          <w:rFonts w:cs="Tahoma"/>
          <w:color w:val="000000"/>
          <w:lang w:val="en-US"/>
        </w:rPr>
      </w:pPr>
      <w:r w:rsidRPr="00061BF8">
        <w:rPr>
          <w:rFonts w:cs="Tahoma"/>
          <w:color w:val="000000"/>
          <w:lang w:val="en-US"/>
        </w:rPr>
        <w:t xml:space="preserve"> </w:t>
      </w:r>
      <w:r>
        <w:rPr>
          <w:rFonts w:cs="Tahoma"/>
          <w:color w:val="000000"/>
          <w:lang w:val="en-US"/>
        </w:rPr>
        <w:t>Cervical</w:t>
      </w: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Rectum</w:t>
      </w:r>
    </w:p>
    <w:p w:rsidR="00061BF8" w:rsidRDefault="00061BF8" w:rsidP="00BD6513">
      <w:pPr>
        <w:autoSpaceDE/>
        <w:autoSpaceDN/>
        <w:adjustRightInd/>
        <w:spacing w:after="0"/>
        <w:ind w:right="0"/>
        <w:rPr>
          <w:rFonts w:cs="Tahoma"/>
          <w:color w:val="000000"/>
          <w:lang w:val="en-US"/>
        </w:rPr>
      </w:pPr>
      <w:r w:rsidRPr="00061BF8">
        <w:rPr>
          <w:rFonts w:cs="Tahoma"/>
          <w:color w:val="000000"/>
          <w:lang w:val="en-US"/>
        </w:rPr>
        <w:t> Pharynx</w:t>
      </w:r>
    </w:p>
    <w:p w:rsidR="00061BF8" w:rsidRPr="00BD6513" w:rsidRDefault="00061BF8" w:rsidP="00BD6513">
      <w:pPr>
        <w:autoSpaceDE/>
        <w:autoSpaceDN/>
        <w:adjustRightInd/>
        <w:spacing w:after="0"/>
        <w:ind w:right="0"/>
        <w:rPr>
          <w:rFonts w:cs="Tahoma"/>
          <w:color w:val="000000"/>
          <w:lang w:val="en-US"/>
        </w:rPr>
      </w:pPr>
      <w:r w:rsidRPr="00061BF8">
        <w:rPr>
          <w:rFonts w:cs="Tahoma"/>
          <w:color w:val="000000"/>
          <w:lang w:val="en-US"/>
        </w:rPr>
        <w:t> Eyes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Other, specify ……………………………….</w:t>
      </w:r>
      <w:r w:rsidRPr="00BD6513">
        <w:rPr>
          <w:rFonts w:cs="Tahoma"/>
          <w:color w:val="000000"/>
          <w:lang w:val="en-US"/>
        </w:rPr>
        <w:tab/>
      </w:r>
    </w:p>
    <w:p w:rsidR="00BD6513" w:rsidRPr="00BD6513" w:rsidRDefault="00BD6513"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1E59E4">
        <w:rPr>
          <w:rFonts w:cs="Tahoma"/>
          <w:b/>
          <w:color w:val="000000"/>
          <w:lang w:val="en-US"/>
        </w:rPr>
        <w:t>Laboratory results</w:t>
      </w:r>
    </w:p>
    <w:p w:rsidR="001E59E4" w:rsidRPr="001E59E4" w:rsidRDefault="001E59E4" w:rsidP="00BD6513">
      <w:pPr>
        <w:autoSpaceDE/>
        <w:autoSpaceDN/>
        <w:adjustRightInd/>
        <w:spacing w:after="0"/>
        <w:ind w:right="0"/>
        <w:rPr>
          <w:rFonts w:cs="Tahoma"/>
          <w:b/>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Health service where patient was diagnosed:</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Public hospital</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Private hospital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Sexual health clinic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Family planning</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GP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Aboriginal health service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Prison / detention centre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Public / Community health clinic</w:t>
      </w:r>
    </w:p>
    <w:p w:rsidR="00BD6513" w:rsidRDefault="00D90060" w:rsidP="00BD6513">
      <w:pPr>
        <w:autoSpaceDE/>
        <w:autoSpaceDN/>
        <w:adjustRightInd/>
        <w:spacing w:after="0"/>
        <w:ind w:right="0"/>
        <w:rPr>
          <w:rFonts w:cs="Tahoma"/>
          <w:color w:val="000000"/>
          <w:lang w:val="en-US"/>
        </w:rPr>
      </w:pPr>
      <w:r w:rsidRPr="00BD6513">
        <w:rPr>
          <w:rFonts w:cs="Tahoma"/>
          <w:color w:val="000000"/>
          <w:lang w:val="en-US"/>
        </w:rPr>
        <w:t>Other, specify ………………………</w:t>
      </w:r>
    </w:p>
    <w:p w:rsidR="00B97A31" w:rsidRDefault="00B97A31"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Reason for presentation to health service: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Symptoms</w:t>
      </w:r>
      <w:r w:rsidRPr="00BD6513">
        <w:rPr>
          <w:rFonts w:cs="Tahoma"/>
          <w:color w:val="000000"/>
          <w:lang w:val="en-US"/>
        </w:rPr>
        <w:tab/>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Sexual contact of </w:t>
      </w:r>
      <w:r w:rsidR="00670C79" w:rsidRPr="00670C79">
        <w:rPr>
          <w:rFonts w:cs="Tahoma"/>
          <w:color w:val="000000"/>
          <w:lang w:val="en-US"/>
        </w:rPr>
        <w:t>gonococcal infection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Sexual contact of other STI</w:t>
      </w:r>
    </w:p>
    <w:p w:rsidR="00BD6513" w:rsidRPr="00BD6513" w:rsidRDefault="009B7206" w:rsidP="00BD6513">
      <w:pPr>
        <w:autoSpaceDE/>
        <w:autoSpaceDN/>
        <w:adjustRightInd/>
        <w:spacing w:after="0"/>
        <w:ind w:right="0"/>
        <w:rPr>
          <w:rFonts w:cs="Tahoma"/>
          <w:color w:val="000000"/>
          <w:lang w:val="en-US"/>
        </w:rPr>
      </w:pPr>
      <w:r>
        <w:rPr>
          <w:rFonts w:cs="Tahoma"/>
          <w:color w:val="000000"/>
          <w:lang w:val="en-US"/>
        </w:rPr>
        <w:t> STI s</w:t>
      </w:r>
      <w:r w:rsidR="00BD6513" w:rsidRPr="00BD6513">
        <w:rPr>
          <w:rFonts w:cs="Tahoma"/>
          <w:color w:val="000000"/>
          <w:lang w:val="en-US"/>
        </w:rPr>
        <w:t>creening</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Antenatal care, gestation …… /40</w:t>
      </w:r>
    </w:p>
    <w:p w:rsidR="00BD6513" w:rsidRDefault="00D90060" w:rsidP="00BD6513">
      <w:pPr>
        <w:autoSpaceDE/>
        <w:autoSpaceDN/>
        <w:adjustRightInd/>
        <w:spacing w:after="0"/>
        <w:ind w:right="0"/>
        <w:rPr>
          <w:rFonts w:cs="Tahoma"/>
          <w:color w:val="000000"/>
          <w:lang w:val="en-US"/>
        </w:rPr>
      </w:pPr>
      <w:r w:rsidRPr="00BD6513">
        <w:rPr>
          <w:rFonts w:cs="Tahoma"/>
          <w:color w:val="000000"/>
          <w:lang w:val="en-US"/>
        </w:rPr>
        <w:t> Other, specify ………………………..</w:t>
      </w:r>
    </w:p>
    <w:p w:rsidR="00D617CD" w:rsidRDefault="00D617CD">
      <w:pPr>
        <w:autoSpaceDE/>
        <w:autoSpaceDN/>
        <w:adjustRightInd/>
        <w:spacing w:after="0"/>
        <w:ind w:right="0"/>
        <w:rPr>
          <w:rFonts w:cs="Tahoma"/>
          <w:color w:val="000000"/>
          <w:lang w:val="en-US"/>
        </w:rPr>
      </w:pPr>
      <w:r>
        <w:rPr>
          <w:rFonts w:cs="Tahoma"/>
          <w:color w:val="000000"/>
          <w:lang w:val="en-US"/>
        </w:rPr>
        <w:br w:type="page"/>
      </w:r>
    </w:p>
    <w:p w:rsidR="00BD6513" w:rsidRDefault="00BD6513" w:rsidP="00BD6513">
      <w:pPr>
        <w:autoSpaceDE/>
        <w:autoSpaceDN/>
        <w:adjustRightInd/>
        <w:spacing w:after="0"/>
        <w:ind w:right="0"/>
        <w:rPr>
          <w:rFonts w:cs="Tahoma"/>
          <w:b/>
          <w:color w:val="000000"/>
          <w:lang w:val="en-US"/>
        </w:rPr>
      </w:pPr>
      <w:r w:rsidRPr="001E59E4">
        <w:rPr>
          <w:rFonts w:cs="Tahoma"/>
          <w:b/>
          <w:color w:val="000000"/>
          <w:lang w:val="en-US"/>
        </w:rPr>
        <w:lastRenderedPageBreak/>
        <w:t>Risk Information</w:t>
      </w:r>
    </w:p>
    <w:p w:rsidR="001E59E4" w:rsidRPr="001E59E4" w:rsidRDefault="001E59E4" w:rsidP="00BD6513">
      <w:pPr>
        <w:autoSpaceDE/>
        <w:autoSpaceDN/>
        <w:adjustRightInd/>
        <w:spacing w:after="0"/>
        <w:ind w:right="0"/>
        <w:rPr>
          <w:rFonts w:cs="Tahoma"/>
          <w:b/>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Where was the infection most probably acquired? </w:t>
      </w:r>
      <w:r w:rsidRPr="00BD6513">
        <w:rPr>
          <w:rFonts w:cs="Tahoma"/>
          <w:color w:val="000000"/>
          <w:lang w:val="en-US"/>
        </w:rPr>
        <w:tab/>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This state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Interstate, specify …………………………</w:t>
      </w:r>
      <w:r w:rsidRPr="00BD6513">
        <w:rPr>
          <w:rFonts w:cs="Tahoma"/>
          <w:color w:val="000000"/>
          <w:lang w:val="en-US"/>
        </w:rPr>
        <w:tab/>
      </w:r>
      <w:r w:rsidRPr="00BD6513">
        <w:rPr>
          <w:rFonts w:cs="Tahoma"/>
          <w:color w:val="000000"/>
          <w:lang w:val="en-US"/>
        </w:rPr>
        <w:t> Overseas, specify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Unknown</w:t>
      </w:r>
    </w:p>
    <w:p w:rsidR="00BD6513" w:rsidRPr="00BD6513" w:rsidRDefault="00BD6513"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Sex of partner from whom the infection was most probably acquired: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Opposite sex</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Same sex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Unknown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Not </w:t>
      </w:r>
      <w:r w:rsidR="00FB7F08">
        <w:rPr>
          <w:rFonts w:cs="Tahoma"/>
          <w:color w:val="000000"/>
          <w:lang w:val="en-US"/>
        </w:rPr>
        <w:t xml:space="preserve">a </w:t>
      </w:r>
      <w:r w:rsidRPr="00BD6513">
        <w:rPr>
          <w:rFonts w:cs="Tahoma"/>
          <w:color w:val="000000"/>
          <w:lang w:val="en-US"/>
        </w:rPr>
        <w:t>sexual contact</w:t>
      </w:r>
    </w:p>
    <w:p w:rsidR="00BD6513" w:rsidRPr="00BD6513" w:rsidRDefault="00BD6513"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Type of sex partner from whom the infection was most probably acquired:</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Regular</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Casual</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Sex worker</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Client of a sex worker</w:t>
      </w:r>
      <w:r w:rsidRPr="00BD6513">
        <w:rPr>
          <w:rFonts w:cs="Tahoma"/>
          <w:color w:val="000000"/>
          <w:lang w:val="en-US"/>
        </w:rPr>
        <w:tab/>
        <w:t xml:space="preserve">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Unknown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Not sexual contact</w:t>
      </w:r>
    </w:p>
    <w:p w:rsidR="00BD6513" w:rsidRDefault="00D90060" w:rsidP="00BD6513">
      <w:pPr>
        <w:autoSpaceDE/>
        <w:autoSpaceDN/>
        <w:adjustRightInd/>
        <w:spacing w:after="0"/>
        <w:ind w:right="0"/>
        <w:rPr>
          <w:rFonts w:cs="Tahoma"/>
          <w:color w:val="000000"/>
          <w:lang w:val="en-US"/>
        </w:rPr>
      </w:pPr>
      <w:r w:rsidRPr="00BD6513">
        <w:rPr>
          <w:rFonts w:cs="Tahoma"/>
          <w:color w:val="000000"/>
          <w:lang w:val="en-US"/>
        </w:rPr>
        <w:t> Other, specify ………</w:t>
      </w:r>
      <w:r w:rsidR="00C54AE6">
        <w:rPr>
          <w:rFonts w:cs="Tahoma"/>
          <w:color w:val="000000"/>
          <w:lang w:val="en-US"/>
        </w:rPr>
        <w:t>…………………………..</w:t>
      </w:r>
    </w:p>
    <w:p w:rsidR="00D90060" w:rsidRPr="00BD6513" w:rsidRDefault="00D90060"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Where did patient meet the sex partner from whom the infection was most probably acquired?</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Beat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Internet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Brothel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Sex on premises venue</w:t>
      </w:r>
      <w:r w:rsidRPr="00BD6513">
        <w:rPr>
          <w:rFonts w:cs="Tahoma"/>
          <w:color w:val="000000"/>
          <w:lang w:val="en-US"/>
        </w:rPr>
        <w:tab/>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Unknown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N/A, regular partner or already known to patient</w:t>
      </w:r>
    </w:p>
    <w:p w:rsidR="00BD6513" w:rsidRDefault="00D90060" w:rsidP="00BD6513">
      <w:pPr>
        <w:autoSpaceDE/>
        <w:autoSpaceDN/>
        <w:adjustRightInd/>
        <w:spacing w:after="0"/>
        <w:ind w:right="0"/>
        <w:rPr>
          <w:rFonts w:cs="Tahoma"/>
          <w:color w:val="000000"/>
          <w:lang w:val="en-US"/>
        </w:rPr>
      </w:pPr>
      <w:r w:rsidRPr="00BD6513">
        <w:rPr>
          <w:rFonts w:cs="Tahoma"/>
          <w:color w:val="000000"/>
          <w:lang w:val="en-US"/>
        </w:rPr>
        <w:t> Other, specify …….........</w:t>
      </w:r>
      <w:r w:rsidR="00C54AE6">
        <w:rPr>
          <w:rFonts w:cs="Tahoma"/>
          <w:color w:val="000000"/>
          <w:lang w:val="en-US"/>
        </w:rPr>
        <w:t>...................................</w:t>
      </w:r>
    </w:p>
    <w:p w:rsidR="00D90060" w:rsidRPr="00BD6513" w:rsidRDefault="00D90060"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Most likely mode of transmission: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Vaginal intercourse, insertive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Vaginal intercourse, receptive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Oral sex, insertive</w:t>
      </w:r>
    </w:p>
    <w:p w:rsidR="00C54AE6" w:rsidRDefault="00BD6513" w:rsidP="00BD6513">
      <w:pPr>
        <w:autoSpaceDE/>
        <w:autoSpaceDN/>
        <w:adjustRightInd/>
        <w:spacing w:after="0"/>
        <w:ind w:right="0"/>
        <w:rPr>
          <w:rFonts w:cs="Tahoma"/>
          <w:color w:val="000000"/>
          <w:lang w:val="en-US"/>
        </w:rPr>
      </w:pPr>
      <w:r w:rsidRPr="00BD6513">
        <w:rPr>
          <w:rFonts w:cs="Tahoma"/>
          <w:color w:val="000000"/>
          <w:lang w:val="en-US"/>
        </w:rPr>
        <w:lastRenderedPageBreak/>
        <w:t> Oral sex, receptive</w:t>
      </w:r>
      <w:r w:rsidRPr="00BD6513">
        <w:rPr>
          <w:rFonts w:cs="Tahoma"/>
          <w:color w:val="000000"/>
          <w:lang w:val="en-US"/>
        </w:rPr>
        <w:tab/>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Anal sex, insertive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Anal sex, receptive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Unknown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Not sexually acquired</w:t>
      </w:r>
    </w:p>
    <w:p w:rsidR="00BD6513" w:rsidRPr="00BD6513" w:rsidRDefault="00BD6513"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1E59E4">
        <w:rPr>
          <w:rFonts w:cs="Tahoma"/>
          <w:b/>
          <w:color w:val="000000"/>
          <w:lang w:val="en-US"/>
        </w:rPr>
        <w:t>Management</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Treatment details</w:t>
      </w:r>
    </w:p>
    <w:tbl>
      <w:tblPr>
        <w:tblStyle w:val="TableGrid"/>
        <w:tblW w:w="0" w:type="auto"/>
        <w:tblLook w:val="04A0" w:firstRow="1" w:lastRow="0" w:firstColumn="1" w:lastColumn="0" w:noHBand="0" w:noVBand="1"/>
        <w:tblCaption w:val="Appendix C"/>
        <w:tblDescription w:val="Case investigation form - management"/>
      </w:tblPr>
      <w:tblGrid>
        <w:gridCol w:w="1848"/>
        <w:gridCol w:w="1848"/>
        <w:gridCol w:w="1848"/>
        <w:gridCol w:w="1849"/>
        <w:gridCol w:w="1849"/>
      </w:tblGrid>
      <w:tr w:rsidR="001E59E4" w:rsidTr="00F94BFC">
        <w:trPr>
          <w:tblHeader/>
        </w:trPr>
        <w:tc>
          <w:tcPr>
            <w:tcW w:w="1848"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Date given</w:t>
            </w:r>
          </w:p>
        </w:tc>
        <w:tc>
          <w:tcPr>
            <w:tcW w:w="1848"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Drug</w:t>
            </w:r>
          </w:p>
        </w:tc>
        <w:tc>
          <w:tcPr>
            <w:tcW w:w="1848"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Dose</w:t>
            </w:r>
          </w:p>
        </w:tc>
        <w:tc>
          <w:tcPr>
            <w:tcW w:w="1849"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Route</w:t>
            </w:r>
          </w:p>
        </w:tc>
        <w:tc>
          <w:tcPr>
            <w:tcW w:w="1849" w:type="dxa"/>
          </w:tcPr>
          <w:p w:rsidR="001E59E4" w:rsidRPr="001E59E4" w:rsidRDefault="001E59E4" w:rsidP="00BD6513">
            <w:pPr>
              <w:autoSpaceDE/>
              <w:autoSpaceDN/>
              <w:adjustRightInd/>
              <w:spacing w:after="0"/>
              <w:ind w:right="0"/>
              <w:rPr>
                <w:rFonts w:cs="Tahoma"/>
                <w:b/>
                <w:color w:val="000000"/>
                <w:lang w:val="en-US"/>
              </w:rPr>
            </w:pPr>
            <w:r w:rsidRPr="001E59E4">
              <w:rPr>
                <w:rFonts w:cs="Tahoma"/>
                <w:b/>
                <w:color w:val="000000"/>
                <w:lang w:val="en-US"/>
              </w:rPr>
              <w:t>Comments</w:t>
            </w: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r w:rsidR="001E59E4" w:rsidTr="001A2FF6">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8"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c>
          <w:tcPr>
            <w:tcW w:w="1849" w:type="dxa"/>
          </w:tcPr>
          <w:p w:rsidR="001E59E4" w:rsidRDefault="001E59E4" w:rsidP="00BD6513">
            <w:pPr>
              <w:autoSpaceDE/>
              <w:autoSpaceDN/>
              <w:adjustRightInd/>
              <w:spacing w:after="0"/>
              <w:ind w:right="0"/>
              <w:rPr>
                <w:rFonts w:cs="Tahoma"/>
                <w:color w:val="000000"/>
                <w:lang w:val="en-US"/>
              </w:rPr>
            </w:pPr>
          </w:p>
        </w:tc>
      </w:tr>
    </w:tbl>
    <w:p w:rsidR="00CD2457" w:rsidRDefault="00CD2457"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Other relevant info</w:t>
      </w:r>
      <w:r w:rsidR="00C54AE6">
        <w:rPr>
          <w:rFonts w:cs="Tahoma"/>
          <w:color w:val="000000"/>
          <w:lang w:val="en-US"/>
        </w:rPr>
        <w:t>rmation ……………………………………………………..</w:t>
      </w:r>
    </w:p>
    <w:p w:rsidR="00D617CD" w:rsidRDefault="00D617CD" w:rsidP="00BD6513">
      <w:pPr>
        <w:autoSpaceDE/>
        <w:autoSpaceDN/>
        <w:adjustRightInd/>
        <w:spacing w:after="0"/>
        <w:ind w:right="0"/>
        <w:rPr>
          <w:rFonts w:cs="Tahoma"/>
          <w:color w:val="000000"/>
          <w:lang w:val="en-US"/>
        </w:rPr>
      </w:pPr>
    </w:p>
    <w:p w:rsidR="00D617CD" w:rsidRDefault="00D617CD">
      <w:pPr>
        <w:autoSpaceDE/>
        <w:autoSpaceDN/>
        <w:adjustRightInd/>
        <w:spacing w:after="0"/>
        <w:ind w:right="0"/>
        <w:rPr>
          <w:rFonts w:cs="Tahoma"/>
          <w:color w:val="000000"/>
          <w:lang w:val="en-US"/>
        </w:rPr>
      </w:pPr>
      <w:r>
        <w:rPr>
          <w:rFonts w:cs="Tahoma"/>
          <w:color w:val="000000"/>
          <w:lang w:val="en-US"/>
        </w:rPr>
        <w:br w:type="page"/>
      </w:r>
    </w:p>
    <w:p w:rsidR="00D617CD" w:rsidRDefault="00D617CD"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DD07D8">
        <w:rPr>
          <w:rFonts w:cs="Tahoma"/>
          <w:b/>
          <w:color w:val="000000"/>
          <w:lang w:val="en-US"/>
        </w:rPr>
        <w:t>Contact tracing:</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Patient agreed to notify partners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 Health service will notify partners, </w:t>
      </w:r>
    </w:p>
    <w:p w:rsidR="00BD6513" w:rsidRPr="00BD6513" w:rsidRDefault="00BD6513" w:rsidP="00DD07D8">
      <w:pPr>
        <w:autoSpaceDE/>
        <w:autoSpaceDN/>
        <w:adjustRightInd/>
        <w:spacing w:after="0"/>
        <w:ind w:right="0" w:firstLine="720"/>
        <w:rPr>
          <w:rFonts w:cs="Tahoma"/>
          <w:color w:val="000000"/>
          <w:lang w:val="en-US"/>
        </w:rPr>
      </w:pPr>
      <w:r w:rsidRPr="00BD6513">
        <w:rPr>
          <w:rFonts w:cs="Tahoma"/>
          <w:color w:val="000000"/>
          <w:lang w:val="en-US"/>
        </w:rPr>
        <w:t>Name of health s</w:t>
      </w:r>
      <w:r w:rsidR="00C54AE6">
        <w:rPr>
          <w:rFonts w:cs="Tahoma"/>
          <w:color w:val="000000"/>
          <w:lang w:val="en-US"/>
        </w:rPr>
        <w:t>ervice …………………………………………………</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Other, specify ………</w:t>
      </w:r>
      <w:r w:rsidR="00C54AE6">
        <w:rPr>
          <w:rFonts w:cs="Tahoma"/>
          <w:color w:val="000000"/>
          <w:lang w:val="en-US"/>
        </w:rPr>
        <w:t>…………………………………………………………</w:t>
      </w:r>
    </w:p>
    <w:p w:rsidR="00BD6513" w:rsidRPr="00BD6513" w:rsidRDefault="00712B1F" w:rsidP="00C54AE6">
      <w:pPr>
        <w:pStyle w:val="Heading1"/>
      </w:pPr>
      <w:r>
        <w:rPr>
          <w:rFonts w:cs="Tahoma"/>
          <w:color w:val="000000"/>
        </w:rPr>
        <w:br w:type="page"/>
      </w:r>
      <w:bookmarkStart w:id="57" w:name="AppxD"/>
      <w:bookmarkStart w:id="58" w:name="_Toc8202655"/>
      <w:r w:rsidR="00BD6513" w:rsidRPr="00BD6513">
        <w:lastRenderedPageBreak/>
        <w:t>Appendix D</w:t>
      </w:r>
      <w:bookmarkEnd w:id="57"/>
      <w:r w:rsidR="00BD6513" w:rsidRPr="00BD6513">
        <w:t xml:space="preserve">:  Public health response to critical </w:t>
      </w:r>
      <w:r w:rsidR="0050269D">
        <w:t>antimicrobial</w:t>
      </w:r>
      <w:r w:rsidR="00BD6513" w:rsidRPr="00BD6513">
        <w:t xml:space="preserve"> resistant gonococcal infection</w:t>
      </w:r>
      <w:bookmarkEnd w:id="58"/>
    </w:p>
    <w:p w:rsidR="00BD6513" w:rsidRPr="00D87764" w:rsidRDefault="00BD6513" w:rsidP="00BD6513">
      <w:pPr>
        <w:autoSpaceDE/>
        <w:autoSpaceDN/>
        <w:adjustRightInd/>
        <w:spacing w:after="0"/>
        <w:ind w:right="0"/>
        <w:rPr>
          <w:rFonts w:cs="Tahoma"/>
          <w:b/>
          <w:color w:val="000000"/>
          <w:lang w:val="en-US"/>
        </w:rPr>
      </w:pPr>
      <w:r w:rsidRPr="00D87764">
        <w:rPr>
          <w:rFonts w:cs="Tahoma"/>
          <w:b/>
          <w:color w:val="000000"/>
          <w:lang w:val="en-US"/>
        </w:rPr>
        <w:t>Background</w:t>
      </w:r>
    </w:p>
    <w:p w:rsidR="00D87764" w:rsidRDefault="00D877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The World Health Organization has listed antimicrobial resistant </w:t>
      </w:r>
      <w:r w:rsidRPr="00D87764">
        <w:rPr>
          <w:rFonts w:cs="Tahoma"/>
          <w:i/>
          <w:color w:val="000000"/>
          <w:lang w:val="en-US"/>
        </w:rPr>
        <w:t>Neisseria gonorrhoeae</w:t>
      </w:r>
      <w:r w:rsidRPr="00BD6513">
        <w:rPr>
          <w:rFonts w:cs="Tahoma"/>
          <w:color w:val="000000"/>
          <w:lang w:val="en-US"/>
        </w:rPr>
        <w:t xml:space="preserve"> as one of twelve priority </w:t>
      </w:r>
      <w:r w:rsidR="000D77AF">
        <w:rPr>
          <w:rFonts w:cs="Tahoma"/>
          <w:color w:val="000000"/>
          <w:lang w:val="en-US"/>
        </w:rPr>
        <w:t xml:space="preserve">microorganisms </w:t>
      </w:r>
      <w:r w:rsidRPr="00BD6513">
        <w:rPr>
          <w:rFonts w:cs="Tahoma"/>
          <w:color w:val="000000"/>
          <w:lang w:val="en-US"/>
        </w:rPr>
        <w:t xml:space="preserve">posing a threat to human health globally. </w:t>
      </w:r>
      <w:r w:rsidR="00B87CC1">
        <w:rPr>
          <w:rFonts w:cs="Tahoma"/>
          <w:i/>
          <w:color w:val="000000"/>
          <w:lang w:val="en-US"/>
        </w:rPr>
        <w:t>N. </w:t>
      </w:r>
      <w:r w:rsidRPr="00291B64">
        <w:rPr>
          <w:rFonts w:cs="Tahoma"/>
          <w:i/>
          <w:color w:val="000000"/>
          <w:lang w:val="en-US"/>
        </w:rPr>
        <w:t>gonorrhoeae</w:t>
      </w:r>
      <w:r w:rsidRPr="00BD6513">
        <w:rPr>
          <w:rFonts w:cs="Tahoma"/>
          <w:color w:val="000000"/>
          <w:lang w:val="en-US"/>
        </w:rPr>
        <w:t xml:space="preserve"> with resistance to a </w:t>
      </w:r>
      <w:r w:rsidR="00FF52D7">
        <w:rPr>
          <w:rFonts w:cs="Tahoma"/>
          <w:color w:val="000000"/>
          <w:lang w:val="en-US"/>
        </w:rPr>
        <w:t xml:space="preserve">third generation </w:t>
      </w:r>
      <w:r w:rsidRPr="00BD6513">
        <w:rPr>
          <w:rFonts w:cs="Tahoma"/>
          <w:color w:val="000000"/>
          <w:lang w:val="en-US"/>
        </w:rPr>
        <w:t>cephalosporin or fluoroquinolone are listed as high priority organisms</w:t>
      </w:r>
      <w:r w:rsidR="00D87764">
        <w:rPr>
          <w:rFonts w:cs="Tahoma"/>
          <w:color w:val="000000"/>
          <w:lang w:val="en-US"/>
        </w:rPr>
        <w:t xml:space="preserve"> </w:t>
      </w:r>
      <w:r w:rsidR="00D87764">
        <w:rPr>
          <w:rFonts w:cs="Tahoma"/>
          <w:color w:val="000000"/>
          <w:lang w:val="en-US"/>
        </w:rPr>
        <w:fldChar w:fldCharType="begin"/>
      </w:r>
      <w:r w:rsidR="00171FF7">
        <w:rPr>
          <w:rFonts w:cs="Tahoma"/>
          <w:color w:val="000000"/>
          <w:lang w:val="en-US"/>
        </w:rPr>
        <w:instrText xml:space="preserve"> ADDIN EN.CITE &lt;EndNote&gt;&lt;Cite&gt;&lt;Author&gt;WHO Essential Medicines and Health Products&lt;/Author&gt;&lt;Year&gt;2017&lt;/Year&gt;&lt;RecNum&gt;49&lt;/RecNum&gt;&lt;DisplayText&gt;(51)&lt;/DisplayText&gt;&lt;record&gt;&lt;rec-number&gt;49&lt;/rec-number&gt;&lt;foreign-keys&gt;&lt;key app="EN" db-id="fzaaxasxops2faezrzkxwvvy0ffap0tvxwfx" timestamp="1539567873"&gt;49&lt;/key&gt;&lt;/foreign-keys&gt;&lt;ref-type name="Report"&gt;27&lt;/ref-type&gt;&lt;contributors&gt;&lt;authors&gt;&lt;author&gt;WHO Essential Medicines and Health Products,&lt;/author&gt;&lt;/authors&gt;&lt;/contributors&gt;&lt;titles&gt;&lt;title&gt;Global priority list of antibiotic-resistant bacteria to guide research, discovery, and development of new antibiotics&lt;/title&gt;&lt;/titles&gt;&lt;dates&gt;&lt;year&gt;2017&lt;/year&gt;&lt;/dates&gt;&lt;pub-location&gt;Geneva&lt;/pub-location&gt;&lt;publisher&gt;World Health Organization&lt;/publisher&gt;&lt;urls&gt;&lt;related-urls&gt;&lt;url&gt;&lt;style face="underline" font="default" size="100%"&gt;http://www.who.int/medicines/publications/WHO-PPL-Short_Summary_25Feb-ET_NM_WHO.pdf&lt;/style&gt;&lt;/url&gt;&lt;/related-urls&gt;&lt;/urls&gt;&lt;/record&gt;&lt;/Cite&gt;&lt;/EndNote&gt;</w:instrText>
      </w:r>
      <w:r w:rsidR="00D87764">
        <w:rPr>
          <w:rFonts w:cs="Tahoma"/>
          <w:color w:val="000000"/>
          <w:lang w:val="en-US"/>
        </w:rPr>
        <w:fldChar w:fldCharType="separate"/>
      </w:r>
      <w:r w:rsidR="00171FF7">
        <w:rPr>
          <w:rFonts w:cs="Tahoma"/>
          <w:noProof/>
          <w:color w:val="000000"/>
          <w:lang w:val="en-US"/>
        </w:rPr>
        <w:t>(51)</w:t>
      </w:r>
      <w:r w:rsidR="00D87764">
        <w:rPr>
          <w:rFonts w:cs="Tahoma"/>
          <w:color w:val="000000"/>
          <w:lang w:val="en-US"/>
        </w:rPr>
        <w:fldChar w:fldCharType="end"/>
      </w:r>
      <w:r w:rsidR="00D87764">
        <w:rPr>
          <w:rFonts w:cs="Tahoma"/>
          <w:color w:val="000000"/>
          <w:lang w:val="en-US"/>
        </w:rPr>
        <w:t>.</w:t>
      </w:r>
    </w:p>
    <w:p w:rsidR="00D87764" w:rsidRDefault="00D877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In Australia, the recommended treatment for uncomplicated </w:t>
      </w:r>
      <w:r w:rsidR="00670C79" w:rsidRPr="00670C79">
        <w:rPr>
          <w:rFonts w:cs="Tahoma"/>
          <w:color w:val="000000"/>
          <w:lang w:val="en-US"/>
        </w:rPr>
        <w:t>gonococcal infection</w:t>
      </w:r>
      <w:r w:rsidRPr="00BD6513">
        <w:rPr>
          <w:rFonts w:cs="Tahoma"/>
          <w:color w:val="000000"/>
          <w:lang w:val="en-US"/>
        </w:rPr>
        <w:t xml:space="preserve"> is dual therapy with ceftriaxone and azithromycin. </w:t>
      </w:r>
      <w:r w:rsidR="00FF52D7" w:rsidRPr="00FF52D7">
        <w:rPr>
          <w:rFonts w:cs="Tahoma"/>
          <w:color w:val="000000"/>
          <w:lang w:val="en-US"/>
        </w:rPr>
        <w:t xml:space="preserve">Due to widespread resistance to fluoroquinolones, these are no longer recommended as first line treatment. </w:t>
      </w:r>
      <w:r w:rsidRPr="00BD6513">
        <w:rPr>
          <w:rFonts w:cs="Tahoma"/>
          <w:color w:val="000000"/>
          <w:lang w:val="en-US"/>
        </w:rPr>
        <w:t>While resistance to ceftriaxone or azithromycin is currently low, there have been previous introductions of resistant organisms into th</w:t>
      </w:r>
      <w:r w:rsidR="00B87CC1">
        <w:rPr>
          <w:rFonts w:cs="Tahoma"/>
          <w:color w:val="000000"/>
          <w:lang w:val="en-US"/>
        </w:rPr>
        <w:t>e community resulting in localis</w:t>
      </w:r>
      <w:r w:rsidRPr="00BD6513">
        <w:rPr>
          <w:rFonts w:cs="Tahoma"/>
          <w:color w:val="000000"/>
          <w:lang w:val="en-US"/>
        </w:rPr>
        <w:t xml:space="preserve">ed clusters of cases. Recently reports of extensively-drug resistant (XDR) </w:t>
      </w:r>
      <w:r w:rsidRPr="00291B64">
        <w:rPr>
          <w:rFonts w:cs="Tahoma"/>
          <w:i/>
          <w:color w:val="000000"/>
          <w:lang w:val="en-US"/>
        </w:rPr>
        <w:t>N. gonorrhoeae</w:t>
      </w:r>
      <w:r w:rsidRPr="00BD6513">
        <w:rPr>
          <w:rFonts w:cs="Tahoma"/>
          <w:color w:val="000000"/>
          <w:lang w:val="en-US"/>
        </w:rPr>
        <w:t xml:space="preserve"> have arisen, both in the United Kingdom (UK) and Australia</w:t>
      </w:r>
      <w:r w:rsidR="00D87764">
        <w:rPr>
          <w:rFonts w:cs="Tahoma"/>
          <w:color w:val="000000"/>
          <w:lang w:val="en-US"/>
        </w:rPr>
        <w:t xml:space="preserve"> </w:t>
      </w:r>
      <w:r w:rsidR="00936B73">
        <w:rPr>
          <w:rFonts w:cs="Tahoma"/>
          <w:color w:val="000000"/>
          <w:lang w:val="en-US"/>
        </w:rPr>
        <w:fldChar w:fldCharType="begin"/>
      </w:r>
      <w:r w:rsidR="00171FF7">
        <w:rPr>
          <w:rFonts w:cs="Tahoma"/>
          <w:color w:val="000000"/>
          <w:lang w:val="en-US"/>
        </w:rPr>
        <w:instrText xml:space="preserve"> ADDIN EN.CITE &lt;EndNote&gt;&lt;Cite&gt;&lt;Author&gt;Public Health England&lt;/Author&gt;&lt;Year&gt;2018&lt;/Year&gt;&lt;RecNum&gt;51&lt;/RecNum&gt;&lt;DisplayText&gt;(52, 53)&lt;/DisplayText&gt;&lt;record&gt;&lt;rec-number&gt;51&lt;/rec-number&gt;&lt;foreign-keys&gt;&lt;key app="EN" db-id="fzaaxasxops2faezrzkxwvvy0ffap0tvxwfx" timestamp="1539568661"&gt;51&lt;/key&gt;&lt;/foreign-keys&gt;&lt;ref-type name="Report"&gt;27&lt;/ref-type&gt;&lt;contributors&gt;&lt;authors&gt;&lt;author&gt;Public Health England,&lt;/author&gt;&lt;/authors&gt;&lt;/contributors&gt;&lt;titles&gt;&lt;title&gt;&lt;style face="normal" font="default" size="100%"&gt;Update on investigation of UK case of &lt;/style&gt;&lt;style face="italic" font="default" size="100%"&gt;Neisseria gonorrhoeae&lt;/style&gt;&lt;style face="normal" font="default" size="100%"&gt; with high-level resistance to azithromycin and resistance to ceftriaxone acquired abroad, Health Protection Report&lt;/style&gt;&lt;/title&gt;&lt;/titles&gt;&lt;volume&gt;12&lt;/volume&gt;&lt;number&gt;14&lt;/number&gt;&lt;dates&gt;&lt;year&gt;2018&lt;/year&gt;&lt;/dates&gt;&lt;urls&gt;&lt;related-urls&gt;&lt;url&gt;&lt;style face="underline" font="default" size="100%"&gt;https://assets.publishing.service.gov.uk/government/uploads/system/uploads/attachment_data/file/701185/hpr1418_MDRGC.pdf&lt;/style&gt;&lt;/url&gt;&lt;/related-urls&gt;&lt;/urls&gt;&lt;/record&gt;&lt;/Cite&gt;&lt;Cite&gt;&lt;Author&gt;Victoria&lt;/Author&gt;&lt;Year&gt;2018&lt;/Year&gt;&lt;RecNum&gt;67&lt;/RecNum&gt;&lt;record&gt;&lt;rec-number&gt;67&lt;/rec-number&gt;&lt;foreign-keys&gt;&lt;key app="EN" db-id="fzaaxasxops2faezrzkxwvvy0ffap0tvxwfx" timestamp="1553124511"&gt;67&lt;/key&gt;&lt;/foreign-keys&gt;&lt;ref-type name="Report"&gt;27&lt;/ref-type&gt;&lt;contributors&gt;&lt;authors&gt;&lt;author&gt;Health Victoria&lt;/author&gt;&lt;/authors&gt;&lt;/contributors&gt;&lt;titles&gt;&lt;title&gt;Health Alert AL180007 - Multi-drug resistant gonorrhoea detected in Australia (www2.health.vic.gov.au/about/news-and-events/healthalerts/multi-drug-resistant-gonorrhoea-detected-in-australia)&lt;/title&gt;&lt;/titles&gt;&lt;dates&gt;&lt;year&gt;2018&lt;/year&gt;&lt;/dates&gt;&lt;pub-location&gt;Victoria&lt;/pub-location&gt;&lt;urls&gt;&lt;related-urls&gt;&lt;url&gt;&lt;style face="underline" font="default" size="100%"&gt;https://www2.health.vic.gov.au/about/news-and-events/healthalerts/multi-drug-resistant-gonorrhoea-detected-in-australia&lt;/style&gt;&lt;/url&gt;&lt;/related-urls&gt;&lt;/urls&gt;&lt;/record&gt;&lt;/Cite&gt;&lt;/EndNote&gt;</w:instrText>
      </w:r>
      <w:r w:rsidR="00936B73">
        <w:rPr>
          <w:rFonts w:cs="Tahoma"/>
          <w:color w:val="000000"/>
          <w:lang w:val="en-US"/>
        </w:rPr>
        <w:fldChar w:fldCharType="separate"/>
      </w:r>
      <w:r w:rsidR="00171FF7">
        <w:rPr>
          <w:rFonts w:cs="Tahoma"/>
          <w:noProof/>
          <w:color w:val="000000"/>
          <w:lang w:val="en-US"/>
        </w:rPr>
        <w:t>(52, 53)</w:t>
      </w:r>
      <w:r w:rsidR="00936B73">
        <w:rPr>
          <w:rFonts w:cs="Tahoma"/>
          <w:color w:val="000000"/>
          <w:lang w:val="en-US"/>
        </w:rPr>
        <w:fldChar w:fldCharType="end"/>
      </w:r>
      <w:r w:rsidRPr="00BD6513">
        <w:rPr>
          <w:rFonts w:cs="Tahoma"/>
          <w:color w:val="000000"/>
          <w:lang w:val="en-US"/>
        </w:rPr>
        <w:t xml:space="preserve"> with some infections acquired in Southeast Asia.</w:t>
      </w:r>
    </w:p>
    <w:p w:rsidR="00D87764" w:rsidRDefault="00D877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With </w:t>
      </w:r>
      <w:r w:rsidR="00670C79" w:rsidRPr="00670C79">
        <w:rPr>
          <w:rFonts w:cs="Tahoma"/>
          <w:color w:val="000000"/>
          <w:lang w:val="en-US"/>
        </w:rPr>
        <w:t>gonococcal infection</w:t>
      </w:r>
      <w:r w:rsidRPr="00BD6513">
        <w:rPr>
          <w:rFonts w:cs="Tahoma"/>
          <w:color w:val="000000"/>
          <w:lang w:val="en-US"/>
        </w:rPr>
        <w:t xml:space="preserve"> notifications increasing in all Australian jurisdictions antimicrobial resistance is of major public health concern, as it could require complex treatment with increased disease burden and associated health care costs. </w:t>
      </w:r>
    </w:p>
    <w:p w:rsidR="00291B64" w:rsidRDefault="00291B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The response to ceftriaxone and/or</w:t>
      </w:r>
      <w:r w:rsidR="00DA4A9E">
        <w:rPr>
          <w:rFonts w:cs="Tahoma"/>
          <w:color w:val="000000"/>
          <w:lang w:val="en-US"/>
        </w:rPr>
        <w:t xml:space="preserve"> high level</w:t>
      </w:r>
      <w:r w:rsidRPr="00BD6513">
        <w:rPr>
          <w:rFonts w:cs="Tahoma"/>
          <w:color w:val="000000"/>
          <w:lang w:val="en-US"/>
        </w:rPr>
        <w:t xml:space="preserve"> azithromycin resistant </w:t>
      </w:r>
      <w:r w:rsidR="00670C79" w:rsidRPr="00670C79">
        <w:rPr>
          <w:rFonts w:cs="Tahoma"/>
          <w:color w:val="000000"/>
          <w:lang w:val="en-US"/>
        </w:rPr>
        <w:t>gonococcal infection</w:t>
      </w:r>
      <w:r w:rsidRPr="00BD6513">
        <w:rPr>
          <w:rFonts w:cs="Tahoma"/>
          <w:color w:val="000000"/>
          <w:lang w:val="en-US"/>
        </w:rPr>
        <w:t xml:space="preserve"> requires an ongoing collaborative approach at both national and state/territory levels, and spans prevention as well as rapid control measures following identification o</w:t>
      </w:r>
      <w:r w:rsidR="00820302">
        <w:rPr>
          <w:rFonts w:cs="Tahoma"/>
          <w:color w:val="000000"/>
          <w:lang w:val="en-US"/>
        </w:rPr>
        <w:t>f cases with critical antimicrobial</w:t>
      </w:r>
      <w:r w:rsidRPr="00BD6513">
        <w:rPr>
          <w:rFonts w:cs="Tahoma"/>
          <w:color w:val="000000"/>
          <w:lang w:val="en-US"/>
        </w:rPr>
        <w:t xml:space="preserve"> resistant gonococcal infection, in order to reduce ongoing transmission. </w:t>
      </w:r>
    </w:p>
    <w:p w:rsidR="00291B64" w:rsidRDefault="00291B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Keys stakeholders include:</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State/territory health departments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Public health units (PHUs)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Clinicians (in primary care as well as sexual health clinics)</w:t>
      </w:r>
    </w:p>
    <w:p w:rsidR="00BD6513" w:rsidRPr="00BD6513" w:rsidRDefault="00BD6513" w:rsidP="00291B64">
      <w:pPr>
        <w:autoSpaceDE/>
        <w:autoSpaceDN/>
        <w:adjustRightInd/>
        <w:spacing w:after="0"/>
        <w:ind w:left="720" w:right="0" w:hanging="720"/>
        <w:rPr>
          <w:rFonts w:cs="Tahoma"/>
          <w:color w:val="000000"/>
          <w:lang w:val="en-US"/>
        </w:rPr>
      </w:pPr>
      <w:r w:rsidRPr="00BD6513">
        <w:rPr>
          <w:rFonts w:cs="Tahoma"/>
          <w:color w:val="000000"/>
          <w:lang w:val="en-US"/>
        </w:rPr>
        <w:t>•</w:t>
      </w:r>
      <w:r w:rsidRPr="00BD6513">
        <w:rPr>
          <w:rFonts w:cs="Tahoma"/>
          <w:color w:val="000000"/>
          <w:lang w:val="en-US"/>
        </w:rPr>
        <w:tab/>
        <w:t xml:space="preserve">Laboratories (including clinical diagnostic laboratories, </w:t>
      </w:r>
      <w:r w:rsidR="00B87CC1">
        <w:rPr>
          <w:rFonts w:cs="Tahoma"/>
          <w:color w:val="000000"/>
          <w:lang w:val="en-US"/>
        </w:rPr>
        <w:t>Public Health Laboratory network (</w:t>
      </w:r>
      <w:r w:rsidRPr="00BD6513">
        <w:rPr>
          <w:rFonts w:cs="Tahoma"/>
          <w:color w:val="000000"/>
          <w:lang w:val="en-US"/>
        </w:rPr>
        <w:t>PHLN</w:t>
      </w:r>
      <w:r w:rsidR="00B87CC1">
        <w:rPr>
          <w:rFonts w:cs="Tahoma"/>
          <w:color w:val="000000"/>
          <w:lang w:val="en-US"/>
        </w:rPr>
        <w:t>)</w:t>
      </w:r>
      <w:r w:rsidRPr="00BD6513">
        <w:rPr>
          <w:rFonts w:cs="Tahoma"/>
          <w:color w:val="000000"/>
          <w:lang w:val="en-US"/>
        </w:rPr>
        <w:t>, National Neisseria Network)</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Communicable Disease</w:t>
      </w:r>
      <w:r w:rsidR="006C0A16">
        <w:rPr>
          <w:rFonts w:cs="Tahoma"/>
          <w:color w:val="000000"/>
          <w:lang w:val="en-US"/>
        </w:rPr>
        <w:t>s</w:t>
      </w:r>
      <w:r w:rsidRPr="00BD6513">
        <w:rPr>
          <w:rFonts w:cs="Tahoma"/>
          <w:color w:val="000000"/>
          <w:lang w:val="en-US"/>
        </w:rPr>
        <w:t xml:space="preserve"> Network Australia (CDNA)</w:t>
      </w:r>
    </w:p>
    <w:p w:rsidR="00BD6513" w:rsidRPr="00BD6513" w:rsidRDefault="00BD6513" w:rsidP="00BD6513">
      <w:pPr>
        <w:autoSpaceDE/>
        <w:autoSpaceDN/>
        <w:adjustRightInd/>
        <w:spacing w:after="0"/>
        <w:ind w:right="0"/>
        <w:rPr>
          <w:rFonts w:cs="Tahoma"/>
          <w:color w:val="000000"/>
          <w:lang w:val="en-US"/>
        </w:rPr>
      </w:pPr>
    </w:p>
    <w:p w:rsidR="00BD6513" w:rsidRPr="00291B64" w:rsidRDefault="00BD6513" w:rsidP="00BD6513">
      <w:pPr>
        <w:autoSpaceDE/>
        <w:autoSpaceDN/>
        <w:adjustRightInd/>
        <w:spacing w:after="0"/>
        <w:ind w:right="0"/>
        <w:rPr>
          <w:rFonts w:cs="Tahoma"/>
          <w:b/>
          <w:color w:val="000000"/>
          <w:lang w:val="en-US"/>
        </w:rPr>
      </w:pPr>
      <w:r w:rsidRPr="00291B64">
        <w:rPr>
          <w:rFonts w:cs="Tahoma"/>
          <w:b/>
          <w:color w:val="000000"/>
          <w:lang w:val="en-US"/>
        </w:rPr>
        <w:t>Public he</w:t>
      </w:r>
      <w:r w:rsidR="00820302">
        <w:rPr>
          <w:rFonts w:cs="Tahoma"/>
          <w:b/>
          <w:color w:val="000000"/>
          <w:lang w:val="en-US"/>
        </w:rPr>
        <w:t>alth response to critical antimicrobial</w:t>
      </w:r>
      <w:r w:rsidRPr="00291B64">
        <w:rPr>
          <w:rFonts w:cs="Tahoma"/>
          <w:b/>
          <w:color w:val="000000"/>
          <w:lang w:val="en-US"/>
        </w:rPr>
        <w:t xml:space="preserve"> resistant gonococcal infections</w:t>
      </w:r>
    </w:p>
    <w:p w:rsidR="00291B64" w:rsidRDefault="00291B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It is recommended that all jurisdictions develop and implement protocols for identifying and responding t</w:t>
      </w:r>
      <w:r w:rsidR="00820302">
        <w:rPr>
          <w:rFonts w:cs="Tahoma"/>
          <w:color w:val="000000"/>
          <w:lang w:val="en-US"/>
        </w:rPr>
        <w:t>o cases with critical antimicrobial</w:t>
      </w:r>
      <w:r w:rsidRPr="00BD6513">
        <w:rPr>
          <w:rFonts w:cs="Tahoma"/>
          <w:color w:val="000000"/>
          <w:lang w:val="en-US"/>
        </w:rPr>
        <w:t xml:space="preserve"> resistant gonococcal infection.</w:t>
      </w:r>
    </w:p>
    <w:p w:rsidR="00291B64" w:rsidRDefault="00291B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This document outlines the actions to be undertaken by PHUs following identification of a case</w:t>
      </w:r>
      <w:r w:rsidR="00B87CC1">
        <w:rPr>
          <w:rFonts w:cs="Tahoma"/>
          <w:color w:val="000000"/>
          <w:lang w:val="en-US"/>
        </w:rPr>
        <w:t xml:space="preserve"> </w:t>
      </w:r>
      <w:r w:rsidRPr="00BD6513">
        <w:rPr>
          <w:rFonts w:cs="Tahoma"/>
          <w:color w:val="000000"/>
          <w:lang w:val="en-US"/>
        </w:rPr>
        <w:t>/</w:t>
      </w:r>
      <w:r w:rsidR="00B87CC1">
        <w:rPr>
          <w:rFonts w:cs="Tahoma"/>
          <w:color w:val="000000"/>
          <w:lang w:val="en-US"/>
        </w:rPr>
        <w:t xml:space="preserve"> </w:t>
      </w:r>
      <w:r w:rsidRPr="00BD6513">
        <w:rPr>
          <w:rFonts w:cs="Tahoma"/>
          <w:color w:val="000000"/>
          <w:lang w:val="en-US"/>
        </w:rPr>
        <w:t>cases with critical</w:t>
      </w:r>
      <w:r w:rsidR="00D617CD">
        <w:rPr>
          <w:rFonts w:cs="Tahoma"/>
          <w:color w:val="000000"/>
          <w:lang w:val="en-US"/>
        </w:rPr>
        <w:t xml:space="preserve"> antimicrobial resistant</w:t>
      </w:r>
      <w:r w:rsidRPr="00BD6513">
        <w:rPr>
          <w:rFonts w:cs="Tahoma"/>
          <w:color w:val="000000"/>
          <w:lang w:val="en-US"/>
        </w:rPr>
        <w:t xml:space="preserve"> gonococcal </w:t>
      </w:r>
      <w:r w:rsidR="00B87CC1">
        <w:rPr>
          <w:rFonts w:cs="Tahoma"/>
          <w:color w:val="000000"/>
          <w:lang w:val="en-US"/>
        </w:rPr>
        <w:t>infection</w:t>
      </w:r>
      <w:r w:rsidRPr="00BD6513">
        <w:rPr>
          <w:rFonts w:cs="Tahoma"/>
          <w:color w:val="000000"/>
          <w:lang w:val="en-US"/>
        </w:rPr>
        <w:t xml:space="preserve">. </w:t>
      </w:r>
    </w:p>
    <w:p w:rsidR="00291B64" w:rsidRDefault="00291B64" w:rsidP="00BD6513">
      <w:pPr>
        <w:autoSpaceDE/>
        <w:autoSpaceDN/>
        <w:adjustRightInd/>
        <w:spacing w:after="0"/>
        <w:ind w:right="0"/>
        <w:rPr>
          <w:rFonts w:cs="Tahoma"/>
          <w:color w:val="000000"/>
          <w:lang w:val="en-US"/>
        </w:rPr>
      </w:pPr>
    </w:p>
    <w:p w:rsidR="00BD6513" w:rsidRPr="00291B64" w:rsidRDefault="00BD6513" w:rsidP="00BD6513">
      <w:pPr>
        <w:autoSpaceDE/>
        <w:autoSpaceDN/>
        <w:adjustRightInd/>
        <w:spacing w:after="0"/>
        <w:ind w:right="0"/>
        <w:rPr>
          <w:rFonts w:cs="Tahoma"/>
          <w:b/>
          <w:color w:val="000000"/>
          <w:lang w:val="en-US"/>
        </w:rPr>
      </w:pPr>
      <w:r w:rsidRPr="00291B64">
        <w:rPr>
          <w:rFonts w:cs="Tahoma"/>
          <w:b/>
          <w:color w:val="000000"/>
          <w:lang w:val="en-US"/>
        </w:rPr>
        <w:t>1.</w:t>
      </w:r>
      <w:r w:rsidRPr="00291B64">
        <w:rPr>
          <w:rFonts w:cs="Tahoma"/>
          <w:b/>
          <w:color w:val="000000"/>
          <w:lang w:val="en-US"/>
        </w:rPr>
        <w:tab/>
        <w:t>Notification</w:t>
      </w:r>
    </w:p>
    <w:p w:rsidR="00291B64" w:rsidRDefault="00291B64"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Notification requirements for gonococcal infection vary among </w:t>
      </w:r>
      <w:r w:rsidR="008956E7" w:rsidRPr="00BD6513">
        <w:rPr>
          <w:rFonts w:cs="Tahoma"/>
          <w:color w:val="000000"/>
          <w:lang w:val="en-US"/>
        </w:rPr>
        <w:t>jurisdictions;</w:t>
      </w:r>
      <w:r w:rsidRPr="00BD6513">
        <w:rPr>
          <w:rFonts w:cs="Tahoma"/>
          <w:color w:val="000000"/>
          <w:lang w:val="en-US"/>
        </w:rPr>
        <w:t xml:space="preserve"> however in all jurisdictions laboratory reporting is mandatory. The private laboratories and the public health reference laboratory in each jurisdiction should urgently notify the relevant public health authority (i.e. by phone followed by email/fax) following detection of isolates with critical antimicrobial resistance.</w:t>
      </w:r>
    </w:p>
    <w:p w:rsidR="00D617CD" w:rsidRDefault="00D617CD">
      <w:pPr>
        <w:autoSpaceDE/>
        <w:autoSpaceDN/>
        <w:adjustRightInd/>
        <w:spacing w:after="0"/>
        <w:ind w:right="0"/>
        <w:rPr>
          <w:rFonts w:cs="Tahoma"/>
          <w:color w:val="000000"/>
          <w:lang w:val="en-US"/>
        </w:rPr>
      </w:pPr>
      <w:r>
        <w:rPr>
          <w:rFonts w:cs="Tahoma"/>
          <w:color w:val="000000"/>
          <w:lang w:val="en-US"/>
        </w:rPr>
        <w:br w:type="page"/>
      </w:r>
    </w:p>
    <w:p w:rsidR="00D617CD" w:rsidRPr="00BD6513" w:rsidRDefault="00D617CD" w:rsidP="00BD6513">
      <w:pPr>
        <w:autoSpaceDE/>
        <w:autoSpaceDN/>
        <w:adjustRightInd/>
        <w:spacing w:after="0"/>
        <w:ind w:right="0"/>
        <w:rPr>
          <w:rFonts w:cs="Tahoma"/>
          <w:color w:val="000000"/>
          <w:lang w:val="en-US"/>
        </w:rPr>
      </w:pPr>
    </w:p>
    <w:p w:rsidR="00BD6513" w:rsidRDefault="00FF52D7" w:rsidP="00BD6513">
      <w:pPr>
        <w:autoSpaceDE/>
        <w:autoSpaceDN/>
        <w:adjustRightInd/>
        <w:spacing w:after="0"/>
        <w:ind w:right="0"/>
        <w:rPr>
          <w:rFonts w:cs="Tahoma"/>
          <w:color w:val="000000"/>
          <w:lang w:val="en-US"/>
        </w:rPr>
      </w:pPr>
      <w:r>
        <w:rPr>
          <w:rFonts w:cs="Tahoma"/>
          <w:color w:val="000000"/>
          <w:lang w:val="en-US"/>
        </w:rPr>
        <w:t>In Australia, c</w:t>
      </w:r>
      <w:r w:rsidR="006E4708">
        <w:rPr>
          <w:rFonts w:cs="Tahoma"/>
          <w:color w:val="000000"/>
          <w:lang w:val="en-US"/>
        </w:rPr>
        <w:t>ritical antimicrobial</w:t>
      </w:r>
      <w:r w:rsidR="00BD6513" w:rsidRPr="00BD6513">
        <w:rPr>
          <w:rFonts w:cs="Tahoma"/>
          <w:color w:val="000000"/>
          <w:lang w:val="en-US"/>
        </w:rPr>
        <w:t xml:space="preserve"> resistant gonococcal infection is defined as gonorrhoea with: </w:t>
      </w:r>
    </w:p>
    <w:p w:rsidR="00291B64" w:rsidRPr="00BD6513" w:rsidRDefault="00291B64" w:rsidP="00BD6513">
      <w:pPr>
        <w:autoSpaceDE/>
        <w:autoSpaceDN/>
        <w:adjustRightInd/>
        <w:spacing w:after="0"/>
        <w:ind w:right="0"/>
        <w:rPr>
          <w:rFonts w:cs="Tahoma"/>
          <w:color w:val="000000"/>
          <w:lang w:val="en-US"/>
        </w:rPr>
      </w:pPr>
    </w:p>
    <w:p w:rsidR="00FF52D7" w:rsidRPr="00FF52D7" w:rsidRDefault="00FF52D7" w:rsidP="00FF52D7">
      <w:pPr>
        <w:pStyle w:val="ListParagraph"/>
        <w:numPr>
          <w:ilvl w:val="0"/>
          <w:numId w:val="13"/>
        </w:numPr>
        <w:rPr>
          <w:rFonts w:cs="Tahoma"/>
          <w:color w:val="000000"/>
        </w:rPr>
      </w:pPr>
      <w:r w:rsidRPr="00FF52D7">
        <w:rPr>
          <w:rFonts w:cs="Tahoma"/>
          <w:color w:val="000000"/>
        </w:rPr>
        <w:t xml:space="preserve">Resistance to </w:t>
      </w:r>
      <w:r>
        <w:rPr>
          <w:rFonts w:cs="Tahoma"/>
          <w:color w:val="000000"/>
        </w:rPr>
        <w:t xml:space="preserve">ceftriaxone </w:t>
      </w:r>
      <w:r w:rsidRPr="00D02C9E">
        <w:rPr>
          <w:rFonts w:cs="Tahoma"/>
          <w:color w:val="000000"/>
        </w:rPr>
        <w:t xml:space="preserve">(MIC </w:t>
      </w:r>
      <w:r w:rsidR="00D02C9E">
        <w:rPr>
          <w:color w:val="000000"/>
        </w:rPr>
        <w:t>≥</w:t>
      </w:r>
      <w:r w:rsidRPr="00D02C9E">
        <w:rPr>
          <w:rFonts w:cs="Tahoma"/>
          <w:color w:val="000000"/>
        </w:rPr>
        <w:t xml:space="preserve"> 0.5mg/L)</w:t>
      </w:r>
      <w:r>
        <w:rPr>
          <w:rFonts w:cs="Tahoma"/>
          <w:color w:val="000000"/>
        </w:rPr>
        <w:t xml:space="preserve"> OR</w:t>
      </w:r>
    </w:p>
    <w:p w:rsidR="00BD6513" w:rsidRPr="00BB587D"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 xml:space="preserve">High level resistance to azithromycin (MIC ≥ 256mg/L) OR </w:t>
      </w:r>
    </w:p>
    <w:p w:rsidR="00BD6513" w:rsidRPr="00BB587D"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 xml:space="preserve">Both </w:t>
      </w:r>
      <w:r w:rsidR="00FF52D7">
        <w:rPr>
          <w:rFonts w:cs="Tahoma"/>
          <w:color w:val="000000"/>
        </w:rPr>
        <w:t xml:space="preserve">of </w:t>
      </w:r>
      <w:r w:rsidRPr="00BB587D">
        <w:rPr>
          <w:rFonts w:cs="Tahoma"/>
          <w:color w:val="000000"/>
        </w:rPr>
        <w:t>the above (including extensively drug resistant (XDR) isolates)</w:t>
      </w:r>
    </w:p>
    <w:p w:rsidR="00BD6513" w:rsidRPr="00BD6513" w:rsidRDefault="00BD6513"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2.</w:t>
      </w:r>
      <w:r w:rsidRPr="00BD6513">
        <w:rPr>
          <w:rFonts w:cs="Tahoma"/>
          <w:color w:val="000000"/>
          <w:lang w:val="en-US"/>
        </w:rPr>
        <w:tab/>
      </w:r>
      <w:r w:rsidRPr="00291B64">
        <w:rPr>
          <w:rFonts w:cs="Tahoma"/>
          <w:b/>
          <w:color w:val="000000"/>
          <w:lang w:val="en-US"/>
        </w:rPr>
        <w:t>Risk assessment and response</w:t>
      </w:r>
      <w:r w:rsidRPr="00BD6513">
        <w:rPr>
          <w:rFonts w:cs="Tahoma"/>
          <w:color w:val="000000"/>
          <w:lang w:val="en-US"/>
        </w:rPr>
        <w:t xml:space="preserve"> </w:t>
      </w:r>
    </w:p>
    <w:p w:rsidR="00291B64" w:rsidRDefault="00291B64"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Case and contact follow-up is the cornerstone of public health response to gonococcal infection. </w:t>
      </w:r>
    </w:p>
    <w:p w:rsidR="00291B64" w:rsidRDefault="00291B64"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The PHU staff should undertake an initial risk assessment and initiate control measures</w:t>
      </w:r>
      <w:r w:rsidR="00FB7F08">
        <w:rPr>
          <w:rFonts w:cs="Tahoma"/>
          <w:color w:val="000000"/>
          <w:lang w:val="en-US"/>
        </w:rPr>
        <w:t xml:space="preserve"> as soon as possible and</w:t>
      </w:r>
      <w:r w:rsidRPr="00BD6513">
        <w:rPr>
          <w:rFonts w:cs="Tahoma"/>
          <w:color w:val="000000"/>
          <w:lang w:val="en-US"/>
        </w:rPr>
        <w:t xml:space="preserve"> within </w:t>
      </w:r>
      <w:r w:rsidR="005317F0">
        <w:rPr>
          <w:rFonts w:cs="Tahoma"/>
          <w:color w:val="000000"/>
          <w:lang w:val="en-US"/>
        </w:rPr>
        <w:t>one working day</w:t>
      </w:r>
      <w:r w:rsidRPr="00BD6513">
        <w:rPr>
          <w:rFonts w:cs="Tahoma"/>
          <w:color w:val="000000"/>
          <w:lang w:val="en-US"/>
        </w:rPr>
        <w:t xml:space="preserve"> of notification of a case with critical</w:t>
      </w:r>
      <w:r w:rsidR="00B87CC1">
        <w:rPr>
          <w:rFonts w:cs="Tahoma"/>
          <w:color w:val="000000"/>
          <w:lang w:val="en-US"/>
        </w:rPr>
        <w:t xml:space="preserve"> antimicrobial resistant</w:t>
      </w:r>
      <w:r w:rsidRPr="00BD6513">
        <w:rPr>
          <w:rFonts w:cs="Tahoma"/>
          <w:color w:val="000000"/>
          <w:lang w:val="en-US"/>
        </w:rPr>
        <w:t xml:space="preserve"> gonococcal </w:t>
      </w:r>
      <w:r w:rsidR="00B87CC1">
        <w:rPr>
          <w:rFonts w:cs="Tahoma"/>
          <w:color w:val="000000"/>
          <w:lang w:val="en-US"/>
        </w:rPr>
        <w:t>infection</w:t>
      </w:r>
      <w:r w:rsidRPr="00BD6513">
        <w:rPr>
          <w:rFonts w:cs="Tahoma"/>
          <w:color w:val="000000"/>
          <w:lang w:val="en-US"/>
        </w:rPr>
        <w:t xml:space="preserve"> by </w:t>
      </w:r>
      <w:r w:rsidRPr="00291B64">
        <w:rPr>
          <w:rFonts w:cs="Tahoma"/>
          <w:b/>
          <w:color w:val="000000"/>
          <w:lang w:val="en-US"/>
        </w:rPr>
        <w:t>contacting the diagnosing clinician</w:t>
      </w:r>
      <w:r w:rsidRPr="00BD6513">
        <w:rPr>
          <w:rFonts w:cs="Tahoma"/>
          <w:color w:val="000000"/>
          <w:lang w:val="en-US"/>
        </w:rPr>
        <w:t xml:space="preserve"> to: </w:t>
      </w:r>
    </w:p>
    <w:p w:rsidR="00291B64" w:rsidRPr="00BD6513" w:rsidRDefault="00291B64" w:rsidP="00BD6513">
      <w:pPr>
        <w:autoSpaceDE/>
        <w:autoSpaceDN/>
        <w:adjustRightInd/>
        <w:spacing w:after="0"/>
        <w:ind w:right="0"/>
        <w:rPr>
          <w:rFonts w:cs="Tahoma"/>
          <w:color w:val="000000"/>
          <w:lang w:val="en-US"/>
        </w:rPr>
      </w:pPr>
    </w:p>
    <w:p w:rsidR="00BD6513" w:rsidRPr="00291B64" w:rsidRDefault="00BD6513" w:rsidP="00BB587D">
      <w:pPr>
        <w:pStyle w:val="ListParagraph"/>
        <w:numPr>
          <w:ilvl w:val="0"/>
          <w:numId w:val="13"/>
        </w:numPr>
        <w:autoSpaceDE/>
        <w:autoSpaceDN/>
        <w:adjustRightInd/>
        <w:spacing w:after="0"/>
        <w:ind w:right="0"/>
        <w:rPr>
          <w:rFonts w:cs="Tahoma"/>
          <w:color w:val="000000"/>
        </w:rPr>
      </w:pPr>
      <w:r w:rsidRPr="00291B64">
        <w:rPr>
          <w:rFonts w:cs="Tahoma"/>
          <w:color w:val="000000"/>
        </w:rPr>
        <w:t xml:space="preserve">Inform them about the critical </w:t>
      </w:r>
      <w:r w:rsidR="00B87CC1">
        <w:rPr>
          <w:rFonts w:cs="Tahoma"/>
          <w:color w:val="000000"/>
        </w:rPr>
        <w:t>antimicrobial</w:t>
      </w:r>
      <w:r w:rsidRPr="00291B64">
        <w:rPr>
          <w:rFonts w:cs="Tahoma"/>
          <w:color w:val="000000"/>
        </w:rPr>
        <w:t xml:space="preserve"> resistance findings </w:t>
      </w:r>
    </w:p>
    <w:p w:rsidR="00BD6513" w:rsidRPr="00291B64" w:rsidRDefault="00BD6513" w:rsidP="00BB587D">
      <w:pPr>
        <w:pStyle w:val="ListParagraph"/>
        <w:numPr>
          <w:ilvl w:val="0"/>
          <w:numId w:val="13"/>
        </w:numPr>
        <w:autoSpaceDE/>
        <w:autoSpaceDN/>
        <w:adjustRightInd/>
        <w:spacing w:after="0"/>
        <w:ind w:right="0"/>
        <w:rPr>
          <w:rFonts w:cs="Tahoma"/>
          <w:color w:val="000000"/>
        </w:rPr>
      </w:pPr>
      <w:r w:rsidRPr="00291B64">
        <w:rPr>
          <w:rFonts w:cs="Tahoma"/>
          <w:color w:val="000000"/>
        </w:rPr>
        <w:t>Discuss and agree actions regarding case and contact follow-up (see below)</w:t>
      </w:r>
    </w:p>
    <w:p w:rsidR="00BD6513" w:rsidRPr="00291B64" w:rsidRDefault="00BD6513" w:rsidP="00BB587D">
      <w:pPr>
        <w:pStyle w:val="ListParagraph"/>
        <w:numPr>
          <w:ilvl w:val="0"/>
          <w:numId w:val="13"/>
        </w:numPr>
        <w:autoSpaceDE/>
        <w:autoSpaceDN/>
        <w:adjustRightInd/>
        <w:spacing w:after="0"/>
        <w:ind w:right="0"/>
        <w:rPr>
          <w:rFonts w:cs="Tahoma"/>
          <w:color w:val="000000"/>
        </w:rPr>
      </w:pPr>
      <w:r w:rsidRPr="00291B64">
        <w:rPr>
          <w:rFonts w:cs="Tahoma"/>
          <w:color w:val="000000"/>
        </w:rPr>
        <w:t xml:space="preserve">Gather information about the case from the diagnosing clinician and case </w:t>
      </w:r>
      <w:r w:rsidR="00FB7F08">
        <w:rPr>
          <w:rFonts w:cs="Tahoma"/>
          <w:color w:val="000000"/>
        </w:rPr>
        <w:t xml:space="preserve">including </w:t>
      </w:r>
      <w:r w:rsidRPr="00291B64">
        <w:rPr>
          <w:rFonts w:cs="Tahoma"/>
          <w:color w:val="000000"/>
        </w:rPr>
        <w:t>risk exposure, contacts etc. using a case interview form</w:t>
      </w:r>
    </w:p>
    <w:p w:rsidR="00BD6513" w:rsidRDefault="00FB7F08" w:rsidP="00BB587D">
      <w:pPr>
        <w:pStyle w:val="ListParagraph"/>
        <w:numPr>
          <w:ilvl w:val="0"/>
          <w:numId w:val="13"/>
        </w:numPr>
        <w:autoSpaceDE/>
        <w:autoSpaceDN/>
        <w:adjustRightInd/>
        <w:spacing w:after="0"/>
        <w:ind w:right="0"/>
        <w:rPr>
          <w:rFonts w:cs="Tahoma"/>
          <w:color w:val="000000"/>
        </w:rPr>
      </w:pPr>
      <w:r>
        <w:rPr>
          <w:rFonts w:cs="Tahoma"/>
          <w:color w:val="000000"/>
        </w:rPr>
        <w:t>Ensure s</w:t>
      </w:r>
      <w:r w:rsidRPr="00291B64">
        <w:rPr>
          <w:rFonts w:cs="Tahoma"/>
          <w:color w:val="000000"/>
        </w:rPr>
        <w:t>wabs</w:t>
      </w:r>
      <w:r>
        <w:rPr>
          <w:rFonts w:cs="Tahoma"/>
          <w:color w:val="000000"/>
        </w:rPr>
        <w:t xml:space="preserve"> are</w:t>
      </w:r>
      <w:r w:rsidRPr="00291B64">
        <w:rPr>
          <w:rFonts w:cs="Tahoma"/>
          <w:color w:val="000000"/>
        </w:rPr>
        <w:t xml:space="preserve"> </w:t>
      </w:r>
      <w:r w:rsidR="00BD6513" w:rsidRPr="00291B64">
        <w:rPr>
          <w:rFonts w:cs="Tahoma"/>
          <w:color w:val="000000"/>
        </w:rPr>
        <w:t>taken from additional sites based on sexual history</w:t>
      </w:r>
    </w:p>
    <w:p w:rsidR="00FA37D7" w:rsidRPr="00291B64" w:rsidRDefault="00DA4A9E" w:rsidP="00BB587D">
      <w:pPr>
        <w:pStyle w:val="ListParagraph"/>
        <w:numPr>
          <w:ilvl w:val="0"/>
          <w:numId w:val="13"/>
        </w:numPr>
        <w:autoSpaceDE/>
        <w:autoSpaceDN/>
        <w:adjustRightInd/>
        <w:spacing w:after="0"/>
        <w:ind w:right="0"/>
        <w:rPr>
          <w:rFonts w:cs="Tahoma"/>
          <w:color w:val="000000"/>
        </w:rPr>
      </w:pPr>
      <w:r>
        <w:rPr>
          <w:rFonts w:cs="Tahoma"/>
          <w:color w:val="000000"/>
        </w:rPr>
        <w:t>Recommend s</w:t>
      </w:r>
      <w:r w:rsidR="00FA37D7">
        <w:rPr>
          <w:rFonts w:cs="Tahoma"/>
          <w:color w:val="000000"/>
        </w:rPr>
        <w:t>pecialist</w:t>
      </w:r>
      <w:r w:rsidR="00FF52D7">
        <w:rPr>
          <w:rFonts w:cs="Tahoma"/>
          <w:color w:val="000000"/>
        </w:rPr>
        <w:t xml:space="preserve"> service (if available)</w:t>
      </w:r>
      <w:r w:rsidR="00FA37D7">
        <w:rPr>
          <w:rFonts w:cs="Tahoma"/>
          <w:color w:val="000000"/>
        </w:rPr>
        <w:t xml:space="preserve"> referral for treatment and follow-up</w:t>
      </w:r>
    </w:p>
    <w:p w:rsidR="00BD6513" w:rsidRPr="00BD6513" w:rsidRDefault="00BD6513"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291B64">
        <w:rPr>
          <w:rFonts w:cs="Tahoma"/>
          <w:b/>
          <w:color w:val="000000"/>
          <w:lang w:val="en-US"/>
        </w:rPr>
        <w:t xml:space="preserve">Case/s follow-up: </w:t>
      </w:r>
    </w:p>
    <w:p w:rsidR="00291B64" w:rsidRPr="00291B64" w:rsidRDefault="00291B64" w:rsidP="00BD6513">
      <w:pPr>
        <w:autoSpaceDE/>
        <w:autoSpaceDN/>
        <w:adjustRightInd/>
        <w:spacing w:after="0"/>
        <w:ind w:right="0"/>
        <w:rPr>
          <w:rFonts w:cs="Tahoma"/>
          <w:b/>
          <w:color w:val="000000"/>
          <w:lang w:val="en-US"/>
        </w:rPr>
      </w:pPr>
    </w:p>
    <w:p w:rsidR="00BD6513"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Interview case and inform th</w:t>
      </w:r>
      <w:r w:rsidR="006E4708">
        <w:rPr>
          <w:rFonts w:cs="Tahoma"/>
          <w:color w:val="000000"/>
        </w:rPr>
        <w:t>em about the critical antimicrobial</w:t>
      </w:r>
      <w:r w:rsidRPr="00BB587D">
        <w:rPr>
          <w:rFonts w:cs="Tahoma"/>
          <w:color w:val="000000"/>
        </w:rPr>
        <w:t xml:space="preserve"> resistant gonococcal infection issue</w:t>
      </w:r>
      <w:r w:rsidR="00B87CC1">
        <w:rPr>
          <w:rFonts w:cs="Tahoma"/>
          <w:color w:val="000000"/>
        </w:rPr>
        <w:t xml:space="preserve"> </w:t>
      </w:r>
      <w:r w:rsidRPr="00BB587D">
        <w:rPr>
          <w:rFonts w:cs="Tahoma"/>
          <w:color w:val="000000"/>
        </w:rPr>
        <w:t>/ need for immediate public health action</w:t>
      </w:r>
    </w:p>
    <w:p w:rsidR="00F07370" w:rsidRPr="00F07370" w:rsidRDefault="00F07370" w:rsidP="00F07370">
      <w:pPr>
        <w:pStyle w:val="ListParagraph"/>
        <w:numPr>
          <w:ilvl w:val="0"/>
          <w:numId w:val="13"/>
        </w:numPr>
        <w:rPr>
          <w:rFonts w:cs="Tahoma"/>
          <w:color w:val="000000"/>
        </w:rPr>
      </w:pPr>
      <w:r w:rsidRPr="00F07370">
        <w:rPr>
          <w:rFonts w:cs="Tahoma"/>
          <w:color w:val="000000"/>
        </w:rPr>
        <w:t>Provide patient education regarding transmission; advise to avoid sexual contact until test of cure results are negative and contacts have been tested, treated and cured</w:t>
      </w:r>
    </w:p>
    <w:p w:rsidR="00FB7F08" w:rsidRPr="00FB7F08" w:rsidRDefault="00FB7F08" w:rsidP="00FB7F08">
      <w:pPr>
        <w:pStyle w:val="ListParagraph"/>
        <w:numPr>
          <w:ilvl w:val="0"/>
          <w:numId w:val="13"/>
        </w:numPr>
        <w:rPr>
          <w:rFonts w:cs="Tahoma"/>
          <w:color w:val="000000"/>
        </w:rPr>
      </w:pPr>
      <w:r w:rsidRPr="00FB7F08">
        <w:rPr>
          <w:rFonts w:cs="Tahoma"/>
          <w:color w:val="000000"/>
        </w:rPr>
        <w:t>Ensure referral to a specialist</w:t>
      </w:r>
      <w:r w:rsidR="00F07370">
        <w:rPr>
          <w:rFonts w:cs="Tahoma"/>
          <w:color w:val="000000"/>
        </w:rPr>
        <w:t xml:space="preserve"> service (if available)</w:t>
      </w:r>
      <w:r w:rsidRPr="00FB7F08">
        <w:rPr>
          <w:rFonts w:cs="Tahoma"/>
          <w:color w:val="000000"/>
        </w:rPr>
        <w:t xml:space="preserve"> for treatment and follow-up (including test of cure)</w:t>
      </w:r>
      <w:r w:rsidR="00F07370">
        <w:rPr>
          <w:rFonts w:cs="Tahoma"/>
          <w:color w:val="000000"/>
        </w:rPr>
        <w:t xml:space="preserve"> is made and attended</w:t>
      </w:r>
    </w:p>
    <w:p w:rsidR="00BD6513" w:rsidRPr="00BB587D"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lastRenderedPageBreak/>
        <w:t>Inform case that contact tracing will be conducted by PHU in collaboration with them and their specialist</w:t>
      </w:r>
    </w:p>
    <w:p w:rsidR="00B87CC1" w:rsidRDefault="00BD6513" w:rsidP="00BB587D">
      <w:pPr>
        <w:pStyle w:val="ListParagraph"/>
        <w:numPr>
          <w:ilvl w:val="0"/>
          <w:numId w:val="13"/>
        </w:numPr>
        <w:autoSpaceDE/>
        <w:autoSpaceDN/>
        <w:adjustRightInd/>
        <w:spacing w:after="0"/>
        <w:ind w:right="0"/>
        <w:rPr>
          <w:rFonts w:cs="Tahoma"/>
          <w:color w:val="000000"/>
        </w:rPr>
      </w:pPr>
      <w:r w:rsidRPr="005C2AC4">
        <w:rPr>
          <w:rFonts w:cs="Tahoma"/>
          <w:color w:val="000000"/>
        </w:rPr>
        <w:t xml:space="preserve">Ensure </w:t>
      </w:r>
      <w:r w:rsidR="005C2AC4" w:rsidRPr="005C2AC4">
        <w:rPr>
          <w:rFonts w:cs="Tahoma"/>
          <w:color w:val="000000"/>
        </w:rPr>
        <w:t>it is clear who is responsible for identi</w:t>
      </w:r>
      <w:r w:rsidR="00B87CC1">
        <w:rPr>
          <w:rFonts w:cs="Tahoma"/>
          <w:color w:val="000000"/>
        </w:rPr>
        <w:t>fying and following up contacts</w:t>
      </w:r>
    </w:p>
    <w:p w:rsidR="00BD6513" w:rsidRPr="00BB587D" w:rsidRDefault="00374FA1" w:rsidP="00BB587D">
      <w:pPr>
        <w:pStyle w:val="ListParagraph"/>
        <w:numPr>
          <w:ilvl w:val="0"/>
          <w:numId w:val="13"/>
        </w:numPr>
        <w:autoSpaceDE/>
        <w:autoSpaceDN/>
        <w:adjustRightInd/>
        <w:spacing w:after="0"/>
        <w:ind w:right="0"/>
        <w:rPr>
          <w:rFonts w:cs="Tahoma"/>
          <w:color w:val="000000"/>
        </w:rPr>
      </w:pPr>
      <w:r>
        <w:rPr>
          <w:rFonts w:cs="Tahoma"/>
          <w:color w:val="000000"/>
        </w:rPr>
        <w:t>Complete ‘Case report form’</w:t>
      </w:r>
      <w:r w:rsidR="00BD6513" w:rsidRPr="00BB587D">
        <w:rPr>
          <w:rFonts w:cs="Tahoma"/>
          <w:color w:val="000000"/>
        </w:rPr>
        <w:t xml:space="preserve"> </w:t>
      </w:r>
      <w:r w:rsidR="00DA4A9E">
        <w:rPr>
          <w:rFonts w:cs="Tahoma"/>
          <w:color w:val="000000"/>
        </w:rPr>
        <w:t>in conjunction with treating clinician, in</w:t>
      </w:r>
      <w:r w:rsidR="00DA4A9E" w:rsidRPr="00BB587D">
        <w:rPr>
          <w:rFonts w:cs="Tahoma"/>
          <w:color w:val="000000"/>
        </w:rPr>
        <w:t xml:space="preserve"> </w:t>
      </w:r>
      <w:r w:rsidR="00BD6513" w:rsidRPr="00BB587D">
        <w:rPr>
          <w:rFonts w:cs="Tahoma"/>
          <w:color w:val="000000"/>
        </w:rPr>
        <w:t>the initial risk assessment</w:t>
      </w:r>
    </w:p>
    <w:p w:rsidR="00BD6513" w:rsidRPr="00BD6513" w:rsidRDefault="00BD6513" w:rsidP="00BD6513">
      <w:pPr>
        <w:autoSpaceDE/>
        <w:autoSpaceDN/>
        <w:adjustRightInd/>
        <w:spacing w:after="0"/>
        <w:ind w:right="0"/>
        <w:rPr>
          <w:rFonts w:cs="Tahoma"/>
          <w:color w:val="000000"/>
          <w:lang w:val="en-US"/>
        </w:rPr>
      </w:pPr>
    </w:p>
    <w:p w:rsidR="00BD6513" w:rsidRPr="00BB587D" w:rsidRDefault="00BD6513" w:rsidP="00BD6513">
      <w:pPr>
        <w:autoSpaceDE/>
        <w:autoSpaceDN/>
        <w:adjustRightInd/>
        <w:spacing w:after="0"/>
        <w:ind w:right="0"/>
        <w:rPr>
          <w:rFonts w:cs="Tahoma"/>
          <w:b/>
          <w:color w:val="000000"/>
          <w:lang w:val="en-US"/>
        </w:rPr>
      </w:pPr>
      <w:r w:rsidRPr="00BB587D">
        <w:rPr>
          <w:rFonts w:cs="Tahoma"/>
          <w:b/>
          <w:color w:val="000000"/>
          <w:lang w:val="en-US"/>
        </w:rPr>
        <w:t xml:space="preserve">Contact follow-up: </w:t>
      </w:r>
    </w:p>
    <w:p w:rsidR="00BB587D" w:rsidRDefault="00BB587D"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While partner notification (contact tracing) processes vary across jurisdiction, for all cases with </w:t>
      </w:r>
      <w:r w:rsidR="005C2AC4">
        <w:rPr>
          <w:rFonts w:cs="Tahoma"/>
          <w:color w:val="000000"/>
          <w:lang w:val="en-US"/>
        </w:rPr>
        <w:t>c</w:t>
      </w:r>
      <w:r w:rsidR="005C2AC4" w:rsidRPr="00BD6513">
        <w:rPr>
          <w:rFonts w:cs="Tahoma"/>
          <w:color w:val="000000"/>
          <w:lang w:val="en-US"/>
        </w:rPr>
        <w:t xml:space="preserve">ritical </w:t>
      </w:r>
      <w:r w:rsidR="006E4708">
        <w:rPr>
          <w:rFonts w:cs="Tahoma"/>
          <w:color w:val="000000"/>
          <w:lang w:val="en-US"/>
        </w:rPr>
        <w:t>antimicrobial</w:t>
      </w:r>
      <w:r w:rsidRPr="00BD6513">
        <w:rPr>
          <w:rFonts w:cs="Tahoma"/>
          <w:color w:val="000000"/>
          <w:lang w:val="en-US"/>
        </w:rPr>
        <w:t xml:space="preserve"> resistant gonococcal infection, provider referral (in this case by PHU or specialist</w:t>
      </w:r>
      <w:r w:rsidR="00FC24C6">
        <w:rPr>
          <w:rFonts w:cs="Tahoma"/>
          <w:color w:val="000000"/>
          <w:lang w:val="en-US"/>
        </w:rPr>
        <w:t xml:space="preserve"> service</w:t>
      </w:r>
      <w:r w:rsidRPr="00BD6513">
        <w:rPr>
          <w:rFonts w:cs="Tahoma"/>
          <w:color w:val="000000"/>
          <w:lang w:val="en-US"/>
        </w:rPr>
        <w:t xml:space="preserve">) is recommended to ensure identification of all contacts, prompt assessment, treatment and follow-up. </w:t>
      </w:r>
    </w:p>
    <w:p w:rsidR="00BB587D" w:rsidRDefault="00BB587D"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 xml:space="preserve">The PHU / specialist service will undertake contact tracing to: </w:t>
      </w:r>
    </w:p>
    <w:p w:rsidR="00BB587D" w:rsidRPr="00BD6513" w:rsidRDefault="00BB587D" w:rsidP="00BD6513">
      <w:pPr>
        <w:autoSpaceDE/>
        <w:autoSpaceDN/>
        <w:adjustRightInd/>
        <w:spacing w:after="0"/>
        <w:ind w:right="0"/>
        <w:rPr>
          <w:rFonts w:cs="Tahoma"/>
          <w:color w:val="000000"/>
          <w:lang w:val="en-US"/>
        </w:rPr>
      </w:pPr>
    </w:p>
    <w:p w:rsidR="00BD6513" w:rsidRPr="00BB587D"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 xml:space="preserve">Inform contact/s of the risk (including critical </w:t>
      </w:r>
      <w:r w:rsidR="006E4708">
        <w:rPr>
          <w:rFonts w:cs="Tahoma"/>
          <w:color w:val="000000"/>
        </w:rPr>
        <w:t>antimicrobial</w:t>
      </w:r>
      <w:r w:rsidR="000D77AF">
        <w:rPr>
          <w:rFonts w:cs="Tahoma"/>
          <w:color w:val="000000"/>
        </w:rPr>
        <w:t xml:space="preserve"> </w:t>
      </w:r>
      <w:r w:rsidRPr="00BB587D">
        <w:rPr>
          <w:rFonts w:cs="Tahoma"/>
          <w:color w:val="000000"/>
        </w:rPr>
        <w:t>resistance)</w:t>
      </w:r>
    </w:p>
    <w:p w:rsidR="00BD6513" w:rsidRPr="00BB587D"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 xml:space="preserve">Provide advice regarding testing, and assist with urgent testing </w:t>
      </w:r>
    </w:p>
    <w:p w:rsidR="00BD6513" w:rsidRPr="00BB587D"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Provide advice regarding treatment</w:t>
      </w:r>
    </w:p>
    <w:p w:rsidR="00BD6513" w:rsidRPr="00BB587D"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Educate about risk of transmission, follow up test results and further management (if positive - see case follow-up)</w:t>
      </w:r>
    </w:p>
    <w:p w:rsidR="00BD6513" w:rsidRDefault="00BD6513" w:rsidP="00BB587D">
      <w:pPr>
        <w:pStyle w:val="ListParagraph"/>
        <w:numPr>
          <w:ilvl w:val="0"/>
          <w:numId w:val="13"/>
        </w:numPr>
        <w:autoSpaceDE/>
        <w:autoSpaceDN/>
        <w:adjustRightInd/>
        <w:spacing w:after="0"/>
        <w:ind w:right="0"/>
        <w:rPr>
          <w:rFonts w:cs="Tahoma"/>
          <w:color w:val="000000"/>
        </w:rPr>
      </w:pPr>
      <w:r w:rsidRPr="00BB587D">
        <w:rPr>
          <w:rFonts w:cs="Tahoma"/>
          <w:color w:val="000000"/>
        </w:rPr>
        <w:t>Facilitate additional testing</w:t>
      </w:r>
      <w:r w:rsidR="005C2AC4">
        <w:rPr>
          <w:rFonts w:cs="Tahoma"/>
          <w:color w:val="000000"/>
        </w:rPr>
        <w:t>, if required</w:t>
      </w:r>
    </w:p>
    <w:p w:rsidR="00D617CD" w:rsidRPr="00BB587D" w:rsidRDefault="00D617CD" w:rsidP="00D617CD">
      <w:pPr>
        <w:pStyle w:val="ListParagraph"/>
        <w:autoSpaceDE/>
        <w:autoSpaceDN/>
        <w:adjustRightInd/>
        <w:spacing w:after="0"/>
        <w:ind w:left="720" w:right="0" w:firstLine="0"/>
        <w:rPr>
          <w:rFonts w:cs="Tahoma"/>
          <w:color w:val="000000"/>
        </w:rPr>
      </w:pPr>
    </w:p>
    <w:p w:rsidR="00D617CD" w:rsidRDefault="00D617CD">
      <w:pPr>
        <w:autoSpaceDE/>
        <w:autoSpaceDN/>
        <w:adjustRightInd/>
        <w:spacing w:after="0"/>
        <w:ind w:right="0"/>
        <w:rPr>
          <w:rFonts w:cs="Tahoma"/>
          <w:color w:val="000000"/>
          <w:lang w:val="en-US"/>
        </w:rPr>
      </w:pPr>
      <w:r>
        <w:rPr>
          <w:rFonts w:cs="Tahoma"/>
          <w:color w:val="000000"/>
          <w:lang w:val="en-US"/>
        </w:rPr>
        <w:br w:type="page"/>
      </w:r>
    </w:p>
    <w:p w:rsidR="00BD6513" w:rsidRPr="00BB587D" w:rsidRDefault="00BD6513" w:rsidP="00BD6513">
      <w:pPr>
        <w:autoSpaceDE/>
        <w:autoSpaceDN/>
        <w:adjustRightInd/>
        <w:spacing w:after="0"/>
        <w:ind w:right="0"/>
        <w:rPr>
          <w:rFonts w:cs="Tahoma"/>
          <w:b/>
          <w:color w:val="000000"/>
          <w:lang w:val="en-US"/>
        </w:rPr>
      </w:pPr>
      <w:r w:rsidRPr="00BD6513">
        <w:rPr>
          <w:rFonts w:cs="Tahoma"/>
          <w:color w:val="000000"/>
          <w:lang w:val="en-US"/>
        </w:rPr>
        <w:lastRenderedPageBreak/>
        <w:t>3.</w:t>
      </w:r>
      <w:r w:rsidRPr="00BD6513">
        <w:rPr>
          <w:rFonts w:cs="Tahoma"/>
          <w:color w:val="000000"/>
          <w:lang w:val="en-US"/>
        </w:rPr>
        <w:tab/>
      </w:r>
      <w:r w:rsidRPr="00BB587D">
        <w:rPr>
          <w:rFonts w:cs="Tahoma"/>
          <w:b/>
          <w:color w:val="000000"/>
          <w:lang w:val="en-US"/>
        </w:rPr>
        <w:t xml:space="preserve">Public health </w:t>
      </w:r>
      <w:r w:rsidR="005C2AC4">
        <w:rPr>
          <w:rFonts w:cs="Tahoma"/>
          <w:b/>
          <w:color w:val="000000"/>
          <w:lang w:val="en-US"/>
        </w:rPr>
        <w:t xml:space="preserve">incident </w:t>
      </w:r>
      <w:r w:rsidRPr="00BB587D">
        <w:rPr>
          <w:rFonts w:cs="Tahoma"/>
          <w:b/>
          <w:color w:val="000000"/>
          <w:lang w:val="en-US"/>
        </w:rPr>
        <w:t xml:space="preserve">response </w:t>
      </w:r>
    </w:p>
    <w:p w:rsidR="00BB587D" w:rsidRDefault="00BB587D"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color w:val="000000"/>
          <w:lang w:val="en-US"/>
        </w:rPr>
      </w:pPr>
      <w:r w:rsidRPr="00BD6513">
        <w:rPr>
          <w:rFonts w:cs="Tahoma"/>
          <w:color w:val="000000"/>
          <w:lang w:val="en-US"/>
        </w:rPr>
        <w:t>One or mor</w:t>
      </w:r>
      <w:r w:rsidR="006E4708">
        <w:rPr>
          <w:rFonts w:cs="Tahoma"/>
          <w:color w:val="000000"/>
          <w:lang w:val="en-US"/>
        </w:rPr>
        <w:t>e cases with critical antimicrobial</w:t>
      </w:r>
      <w:r w:rsidRPr="00BD6513">
        <w:rPr>
          <w:rFonts w:cs="Tahoma"/>
          <w:color w:val="000000"/>
          <w:lang w:val="en-US"/>
        </w:rPr>
        <w:t xml:space="preserve"> resistant gonococcal infection will trigger an incident response at jurisdictional level. An Incident Management Team may be formed and be responsible for: </w:t>
      </w:r>
    </w:p>
    <w:p w:rsidR="00BB587D" w:rsidRPr="00BD6513" w:rsidRDefault="00BB587D"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Case/outbreak investigation</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Implementation of control measures</w:t>
      </w: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w:t>
      </w:r>
      <w:r w:rsidRPr="00BD6513">
        <w:rPr>
          <w:rFonts w:cs="Tahoma"/>
          <w:color w:val="000000"/>
          <w:lang w:val="en-US"/>
        </w:rPr>
        <w:tab/>
        <w:t xml:space="preserve">Internal/external communication. </w:t>
      </w:r>
    </w:p>
    <w:p w:rsidR="00BB587D" w:rsidRDefault="00BB587D" w:rsidP="00BD6513">
      <w:pPr>
        <w:autoSpaceDE/>
        <w:autoSpaceDN/>
        <w:adjustRightInd/>
        <w:spacing w:after="0"/>
        <w:ind w:right="0"/>
        <w:rPr>
          <w:rFonts w:cs="Tahoma"/>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Epidemiological and laboratory investigations are needed to inform control measures. This may include activation of enhanced case surveillance, antimicrobial resistance surveillance (i.e. culture for all diagnoses/or group at risk identified in the outbreak), and active case finding. Whole genome sequencing o</w:t>
      </w:r>
      <w:r w:rsidR="006E4708">
        <w:rPr>
          <w:rFonts w:cs="Tahoma"/>
          <w:color w:val="000000"/>
          <w:lang w:val="en-US"/>
        </w:rPr>
        <w:t>f isolates with critical antimicrobial</w:t>
      </w:r>
      <w:r w:rsidRPr="00BD6513">
        <w:rPr>
          <w:rFonts w:cs="Tahoma"/>
          <w:color w:val="000000"/>
          <w:lang w:val="en-US"/>
        </w:rPr>
        <w:t xml:space="preserve"> resistance, undertaken by a reference public health laboratory, may play a key role in identifying relatedness to other isolates and potential clusters. </w:t>
      </w:r>
    </w:p>
    <w:p w:rsidR="00BB587D" w:rsidRDefault="00BB587D" w:rsidP="00BD6513">
      <w:pPr>
        <w:autoSpaceDE/>
        <w:autoSpaceDN/>
        <w:adjustRightInd/>
        <w:spacing w:after="0"/>
        <w:ind w:right="0"/>
        <w:rPr>
          <w:rFonts w:cs="Tahoma"/>
          <w:color w:val="000000"/>
          <w:lang w:val="en-US"/>
        </w:rPr>
      </w:pPr>
    </w:p>
    <w:p w:rsidR="00BD6513" w:rsidRDefault="00BD6513" w:rsidP="00BD6513">
      <w:pPr>
        <w:autoSpaceDE/>
        <w:autoSpaceDN/>
        <w:adjustRightInd/>
        <w:spacing w:after="0"/>
        <w:ind w:right="0"/>
        <w:rPr>
          <w:rFonts w:cs="Tahoma"/>
          <w:b/>
          <w:color w:val="000000"/>
          <w:lang w:val="en-US"/>
        </w:rPr>
      </w:pPr>
      <w:r w:rsidRPr="00BB587D">
        <w:rPr>
          <w:rFonts w:cs="Tahoma"/>
          <w:b/>
          <w:color w:val="000000"/>
          <w:lang w:val="en-US"/>
        </w:rPr>
        <w:t>Enhanced surveillance and case follow up for gonococcal infection with decreased susceptibility to ceftriaxone</w:t>
      </w:r>
      <w:r w:rsidR="00FA37D7">
        <w:rPr>
          <w:rFonts w:cs="Tahoma"/>
          <w:b/>
          <w:color w:val="000000"/>
          <w:lang w:val="en-US"/>
        </w:rPr>
        <w:t xml:space="preserve"> </w:t>
      </w:r>
      <w:r w:rsidR="00FA37D7" w:rsidRPr="00FA37D7">
        <w:rPr>
          <w:rFonts w:cs="Tahoma"/>
          <w:b/>
          <w:color w:val="000000"/>
          <w:lang w:val="en-US"/>
        </w:rPr>
        <w:t xml:space="preserve">(MIC </w:t>
      </w:r>
      <w:r w:rsidR="009D117E" w:rsidRPr="009D117E">
        <w:rPr>
          <w:rFonts w:cs="Tahoma"/>
          <w:b/>
          <w:color w:val="000000"/>
          <w:lang w:val="en-US"/>
        </w:rPr>
        <w:t xml:space="preserve">≥ 0.125 – </w:t>
      </w:r>
      <w:r w:rsidR="00DA1769">
        <w:rPr>
          <w:rFonts w:cs="Tahoma"/>
          <w:b/>
          <w:color w:val="000000"/>
          <w:lang w:val="en-US"/>
        </w:rPr>
        <w:t>&lt;</w:t>
      </w:r>
      <w:r w:rsidR="009D117E" w:rsidRPr="009D117E">
        <w:rPr>
          <w:rFonts w:cs="Tahoma"/>
          <w:b/>
          <w:color w:val="000000"/>
          <w:lang w:val="en-US"/>
        </w:rPr>
        <w:t>0.5</w:t>
      </w:r>
      <w:r w:rsidR="00FA37D7" w:rsidRPr="00FA37D7">
        <w:rPr>
          <w:rFonts w:cs="Tahoma"/>
          <w:b/>
          <w:color w:val="000000"/>
          <w:lang w:val="en-US"/>
        </w:rPr>
        <w:t>mg/L)</w:t>
      </w:r>
      <w:r w:rsidR="00BB587D" w:rsidRPr="00BB587D">
        <w:rPr>
          <w:rFonts w:cs="Tahoma"/>
          <w:b/>
          <w:color w:val="000000"/>
          <w:lang w:val="en-US"/>
        </w:rPr>
        <w:t>.</w:t>
      </w:r>
    </w:p>
    <w:p w:rsidR="00BB587D" w:rsidRPr="00BB587D" w:rsidRDefault="00BB587D" w:rsidP="00BD6513">
      <w:pPr>
        <w:autoSpaceDE/>
        <w:autoSpaceDN/>
        <w:adjustRightInd/>
        <w:spacing w:after="0"/>
        <w:ind w:right="0"/>
        <w:rPr>
          <w:rFonts w:cs="Tahoma"/>
          <w:b/>
          <w:color w:val="000000"/>
          <w:lang w:val="en-US"/>
        </w:rPr>
      </w:pPr>
    </w:p>
    <w:p w:rsidR="00BD6513" w:rsidRPr="00BD6513" w:rsidRDefault="00BD6513" w:rsidP="00BD6513">
      <w:pPr>
        <w:autoSpaceDE/>
        <w:autoSpaceDN/>
        <w:adjustRightInd/>
        <w:spacing w:after="0"/>
        <w:ind w:right="0"/>
        <w:rPr>
          <w:rFonts w:cs="Tahoma"/>
          <w:color w:val="000000"/>
          <w:lang w:val="en-US"/>
        </w:rPr>
      </w:pPr>
      <w:r w:rsidRPr="00BD6513">
        <w:rPr>
          <w:rFonts w:cs="Tahoma"/>
          <w:color w:val="000000"/>
          <w:lang w:val="en-US"/>
        </w:rPr>
        <w:t>It is recommended that enhanced surveillance and case follow</w:t>
      </w:r>
      <w:r w:rsidR="00FC049B">
        <w:rPr>
          <w:rFonts w:cs="Tahoma"/>
          <w:color w:val="000000"/>
          <w:lang w:val="en-US"/>
        </w:rPr>
        <w:t xml:space="preserve"> </w:t>
      </w:r>
      <w:r w:rsidRPr="00BD6513">
        <w:rPr>
          <w:rFonts w:cs="Tahoma"/>
          <w:color w:val="000000"/>
          <w:lang w:val="en-US"/>
        </w:rPr>
        <w:t xml:space="preserve">up </w:t>
      </w:r>
      <w:r w:rsidR="00FC24C6">
        <w:rPr>
          <w:rFonts w:cs="Tahoma"/>
          <w:color w:val="000000"/>
          <w:lang w:val="en-US"/>
        </w:rPr>
        <w:t>be considered</w:t>
      </w:r>
      <w:r w:rsidRPr="00BD6513">
        <w:rPr>
          <w:rFonts w:cs="Tahoma"/>
          <w:color w:val="000000"/>
          <w:lang w:val="en-US"/>
        </w:rPr>
        <w:t xml:space="preserve"> for all cases following detection of gonococcal isolates </w:t>
      </w:r>
      <w:r w:rsidR="00684CF1">
        <w:rPr>
          <w:rFonts w:cs="Tahoma"/>
          <w:color w:val="000000"/>
          <w:lang w:val="en-US"/>
        </w:rPr>
        <w:t>when</w:t>
      </w:r>
      <w:r w:rsidRPr="00BD6513">
        <w:rPr>
          <w:rFonts w:cs="Tahoma"/>
          <w:color w:val="000000"/>
          <w:lang w:val="en-US"/>
        </w:rPr>
        <w:t xml:space="preserve"> decreased susceptibility to ceftriaxone</w:t>
      </w:r>
      <w:r w:rsidR="00684CF1">
        <w:rPr>
          <w:rFonts w:cs="Tahoma"/>
          <w:color w:val="000000"/>
          <w:lang w:val="en-US"/>
        </w:rPr>
        <w:t xml:space="preserve"> has been reported by the laboratory</w:t>
      </w:r>
      <w:r w:rsidRPr="00BD6513">
        <w:rPr>
          <w:rFonts w:cs="Tahoma"/>
          <w:color w:val="000000"/>
          <w:lang w:val="en-US"/>
        </w:rPr>
        <w:t xml:space="preserve">. </w:t>
      </w:r>
    </w:p>
    <w:sectPr w:rsidR="00BD6513" w:rsidRPr="00BD6513" w:rsidSect="00126682">
      <w:headerReference w:type="first" r:id="rId17"/>
      <w:type w:val="continuous"/>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05" w:rsidRDefault="000A5405">
      <w:r>
        <w:separator/>
      </w:r>
    </w:p>
    <w:p w:rsidR="000A5405" w:rsidRDefault="000A5405"/>
    <w:p w:rsidR="000A5405" w:rsidRDefault="000A5405" w:rsidP="000C13F3"/>
    <w:p w:rsidR="000A5405" w:rsidRDefault="000A5405" w:rsidP="000C13F3"/>
  </w:endnote>
  <w:endnote w:type="continuationSeparator" w:id="0">
    <w:p w:rsidR="000A5405" w:rsidRDefault="000A5405">
      <w:r>
        <w:continuationSeparator/>
      </w:r>
    </w:p>
    <w:p w:rsidR="000A5405" w:rsidRDefault="000A5405"/>
    <w:p w:rsidR="000A5405" w:rsidRDefault="000A5405" w:rsidP="000C13F3"/>
    <w:p w:rsidR="000A5405" w:rsidRDefault="000A5405" w:rsidP="000C13F3"/>
  </w:endnote>
  <w:endnote w:type="continuationNotice" w:id="1">
    <w:p w:rsidR="000A5405" w:rsidRDefault="000A54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01" w:usb1="00000000" w:usb2="00000000" w:usb3="00000000" w:csb0="0000001B"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05" w:rsidRDefault="000A5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0A5405" w:rsidRDefault="000A5405">
    <w:pPr>
      <w:pStyle w:val="Footer"/>
      <w:rPr>
        <w:rFonts w:ascii="Albertus Medium" w:hAnsi="Albertus Medium"/>
        <w:sz w:val="24"/>
      </w:rPr>
    </w:pPr>
    <w:r>
      <w:rPr>
        <w:rFonts w:ascii="Albertus Medium" w:hAnsi="Albertus Medium"/>
        <w:sz w:val="24"/>
      </w:rPr>
      <w:t>17 December 1999</w:t>
    </w:r>
  </w:p>
  <w:p w:rsidR="000A5405" w:rsidRDefault="000A5405"/>
  <w:p w:rsidR="000A5405" w:rsidRDefault="000A5405" w:rsidP="000C13F3"/>
  <w:p w:rsidR="000A5405" w:rsidRDefault="000A5405" w:rsidP="000C13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05" w:rsidRDefault="000A5405" w:rsidP="001C0B38">
    <w:pPr>
      <w:pStyle w:val="Footer"/>
      <w:pBdr>
        <w:top w:val="single" w:sz="4" w:space="1" w:color="auto"/>
      </w:pBdr>
      <w:tabs>
        <w:tab w:val="clear" w:pos="4153"/>
        <w:tab w:val="clear" w:pos="8306"/>
        <w:tab w:val="center" w:pos="4500"/>
        <w:tab w:val="right" w:pos="7920"/>
      </w:tabs>
      <w:rPr>
        <w:rFonts w:cs="Arial"/>
        <w:sz w:val="16"/>
      </w:rPr>
    </w:pPr>
    <w:r>
      <w:rPr>
        <w:rStyle w:val="PageNumber"/>
        <w:rFonts w:cs="Arial"/>
        <w:sz w:val="16"/>
      </w:rPr>
      <w:t>Gonococcal Infection SoNG v1.0</w:t>
    </w:r>
    <w:r>
      <w:rPr>
        <w:rStyle w:val="PageNumber"/>
        <w:rFonts w:cs="Arial"/>
        <w:sz w:val="16"/>
      </w:rPr>
      <w:tab/>
      <w:t>Endorsed MM YYYY</w:t>
    </w:r>
    <w:r>
      <w:rPr>
        <w:rStyle w:val="PageNumber"/>
        <w:rFonts w:cs="Arial"/>
        <w:sz w:val="16"/>
      </w:rPr>
      <w:tab/>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45212C">
      <w:rPr>
        <w:rStyle w:val="PageNumber"/>
        <w:rFonts w:cs="Arial"/>
        <w:noProof/>
        <w:sz w:val="16"/>
      </w:rPr>
      <w:t>21</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45212C">
      <w:rPr>
        <w:rStyle w:val="PageNumber"/>
        <w:rFonts w:cs="Arial"/>
        <w:noProof/>
        <w:sz w:val="16"/>
      </w:rPr>
      <w:t>30</w:t>
    </w:r>
    <w:r>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05" w:rsidRDefault="000A5405">
      <w:r>
        <w:separator/>
      </w:r>
      <w:bookmarkStart w:id="0" w:name="_GoBack"/>
    </w:p>
    <w:p w:rsidR="000A5405" w:rsidRDefault="000A5405"/>
    <w:p w:rsidR="000A5405" w:rsidRDefault="000A5405" w:rsidP="000C13F3"/>
    <w:bookmarkEnd w:id="0"/>
    <w:p w:rsidR="000A5405" w:rsidRDefault="000A5405" w:rsidP="000C13F3"/>
  </w:footnote>
  <w:footnote w:type="continuationSeparator" w:id="0">
    <w:p w:rsidR="000A5405" w:rsidRDefault="000A5405">
      <w:r>
        <w:continuationSeparator/>
      </w:r>
    </w:p>
    <w:p w:rsidR="000A5405" w:rsidRDefault="000A5405"/>
    <w:p w:rsidR="000A5405" w:rsidRDefault="000A5405" w:rsidP="000C13F3"/>
    <w:p w:rsidR="000A5405" w:rsidRDefault="000A5405" w:rsidP="000C13F3"/>
  </w:footnote>
  <w:footnote w:type="continuationNotice" w:id="1">
    <w:p w:rsidR="000A5405" w:rsidRDefault="000A5405">
      <w:pPr>
        <w:spacing w:after="0"/>
      </w:pPr>
    </w:p>
  </w:footnote>
  <w:footnote w:id="2">
    <w:p w:rsidR="000A5405" w:rsidRDefault="000A5405">
      <w:pPr>
        <w:pStyle w:val="FootnoteText"/>
      </w:pPr>
      <w:r>
        <w:rPr>
          <w:rStyle w:val="FootnoteReference"/>
        </w:rPr>
        <w:footnoteRef/>
      </w:r>
      <w:r>
        <w:t xml:space="preserve"> In this document, MDR and XDR </w:t>
      </w:r>
      <w:r w:rsidRPr="0014538A">
        <w:rPr>
          <w:i/>
        </w:rPr>
        <w:t>N. gonorrhoeae</w:t>
      </w:r>
      <w:r>
        <w:t xml:space="preserve"> are defined as by Tapsall et. al. (31). In brief, MDR</w:t>
      </w:r>
      <w:r>
        <w:noBreakHyphen/>
      </w:r>
      <w:r w:rsidRPr="00DA1769">
        <w:rPr>
          <w:i/>
        </w:rPr>
        <w:t>N</w:t>
      </w:r>
      <w:r>
        <w:rPr>
          <w:i/>
        </w:rPr>
        <w:t>. </w:t>
      </w:r>
      <w:r w:rsidRPr="00DA1769">
        <w:rPr>
          <w:i/>
        </w:rPr>
        <w:t>gonorrhoeae</w:t>
      </w:r>
      <w:r>
        <w:t xml:space="preserve"> are defined as those infections resistant to one of the category I antibiotics</w:t>
      </w:r>
      <w:r w:rsidRPr="00DA1769">
        <w:t xml:space="preserve"> (which includes injectable extended spectrum cephalosporins, oral extended-spectrum cephalosporins and spectinomycin) and at least two of the antibiotic classes listed in category II (which includes penicillins, fluoroquinolones, azithromycin, aminoglycosides and carbapenems). XDR-</w:t>
      </w:r>
      <w:r w:rsidRPr="00DA1769">
        <w:rPr>
          <w:i/>
        </w:rPr>
        <w:t>N. gonorrhoeae</w:t>
      </w:r>
      <w:r w:rsidRPr="00DA1769">
        <w:t xml:space="preserve"> are defined as those resistant to two or more of the antibiotic classes in category I and three or more in category II</w:t>
      </w:r>
      <w:r>
        <w:t xml:space="preserve"> (30).</w:t>
      </w:r>
    </w:p>
  </w:footnote>
  <w:footnote w:id="3">
    <w:p w:rsidR="000A5405" w:rsidRDefault="000A5405">
      <w:pPr>
        <w:pStyle w:val="FootnoteText"/>
      </w:pPr>
      <w:r>
        <w:rPr>
          <w:rStyle w:val="FootnoteReference"/>
        </w:rPr>
        <w:footnoteRef/>
      </w:r>
      <w:r>
        <w:t xml:space="preserve"> </w:t>
      </w:r>
      <w:r w:rsidRPr="00275F21">
        <w:t>W</w:t>
      </w:r>
      <w:r>
        <w:t xml:space="preserve">orld </w:t>
      </w:r>
      <w:r w:rsidRPr="00275F21">
        <w:t>H</w:t>
      </w:r>
      <w:r>
        <w:t xml:space="preserve">ealth </w:t>
      </w:r>
      <w:r w:rsidRPr="00275F21">
        <w:t>O</w:t>
      </w:r>
      <w:r>
        <w:t>rganization</w:t>
      </w:r>
      <w:r w:rsidRPr="00275F21">
        <w:t xml:space="preserve"> recommends that if </w:t>
      </w:r>
      <w:r>
        <w:t xml:space="preserve">the </w:t>
      </w:r>
      <w:r w:rsidRPr="00275F21">
        <w:t>proportion of resistant s</w:t>
      </w:r>
      <w:r>
        <w:t>trains from tested samples is ≥ </w:t>
      </w:r>
      <w:r w:rsidRPr="00275F21">
        <w:t>5%, treatment guidelines ne</w:t>
      </w:r>
      <w:r>
        <w:t xml:space="preserve">ed to be reviewed and modified. All isolates of gonococci should be sent to the </w:t>
      </w:r>
      <w:r w:rsidRPr="00B23732">
        <w:t>Australian Gonococcal Surveillance Programme</w:t>
      </w:r>
      <w:r>
        <w:t xml:space="preserve"> (</w:t>
      </w:r>
      <w:hyperlink r:id="rId1" w:history="1">
        <w:r w:rsidRPr="00B23732">
          <w:rPr>
            <w:rStyle w:val="Hyperlink"/>
            <w:sz w:val="20"/>
          </w:rPr>
          <w:t>AGSP</w:t>
        </w:r>
      </w:hyperlink>
      <w:r>
        <w:t>) reference laboratory for susceptibility testing (</w:t>
      </w:r>
      <w:r w:rsidRPr="003134CF">
        <w:t>www.health.gov.au/internet/main/publishing.nsf/content/cda-pubs-annlrpt-gonoanrep.htm</w:t>
      </w:r>
      <w:r>
        <w:t>).</w:t>
      </w:r>
    </w:p>
  </w:footnote>
  <w:footnote w:id="4">
    <w:p w:rsidR="000A5405" w:rsidRPr="00670E4E" w:rsidRDefault="000A5405" w:rsidP="00670E4E">
      <w:pPr>
        <w:pStyle w:val="FootnoteText"/>
        <w:rPr>
          <w:sz w:val="16"/>
          <w:szCs w:val="16"/>
        </w:rPr>
      </w:pPr>
      <w:r>
        <w:rPr>
          <w:rStyle w:val="FootnoteReference"/>
        </w:rPr>
        <w:footnoteRef/>
      </w:r>
      <w:r>
        <w:t xml:space="preserve"> </w:t>
      </w:r>
      <w:r w:rsidRPr="00670E4E">
        <w:rPr>
          <w:sz w:val="16"/>
          <w:szCs w:val="16"/>
        </w:rPr>
        <w:t xml:space="preserve">These sites can help </w:t>
      </w:r>
      <w:r>
        <w:rPr>
          <w:sz w:val="16"/>
          <w:szCs w:val="16"/>
        </w:rPr>
        <w:t>answer the</w:t>
      </w:r>
      <w:r w:rsidRPr="00670E4E">
        <w:rPr>
          <w:sz w:val="16"/>
          <w:szCs w:val="16"/>
        </w:rPr>
        <w:t xml:space="preserve"> patient</w:t>
      </w:r>
      <w:r>
        <w:rPr>
          <w:sz w:val="16"/>
          <w:szCs w:val="16"/>
        </w:rPr>
        <w:t>’s</w:t>
      </w:r>
      <w:r w:rsidRPr="00670E4E">
        <w:rPr>
          <w:sz w:val="16"/>
          <w:szCs w:val="16"/>
        </w:rPr>
        <w:t xml:space="preserve"> questions</w:t>
      </w:r>
      <w:r>
        <w:rPr>
          <w:sz w:val="16"/>
          <w:szCs w:val="16"/>
        </w:rPr>
        <w:t xml:space="preserve"> about how </w:t>
      </w:r>
      <w:r w:rsidRPr="00670E4E">
        <w:rPr>
          <w:sz w:val="16"/>
          <w:szCs w:val="16"/>
        </w:rPr>
        <w:t>to tell their partners that they need to get tested.</w:t>
      </w:r>
    </w:p>
    <w:p w:rsidR="000A5405" w:rsidRPr="00235293" w:rsidRDefault="000A5405" w:rsidP="00235293">
      <w:pPr>
        <w:pStyle w:val="FootnoteText"/>
        <w:numPr>
          <w:ilvl w:val="0"/>
          <w:numId w:val="19"/>
        </w:numPr>
        <w:rPr>
          <w:sz w:val="16"/>
          <w:szCs w:val="16"/>
        </w:rPr>
      </w:pPr>
      <w:r w:rsidRPr="00235293">
        <w:rPr>
          <w:sz w:val="16"/>
          <w:szCs w:val="16"/>
        </w:rPr>
        <w:t>www.</w:t>
      </w:r>
      <w:hyperlink r:id="rId2" w:history="1">
        <w:r w:rsidRPr="00235293">
          <w:rPr>
            <w:rStyle w:val="Hyperlink"/>
            <w:sz w:val="16"/>
            <w:szCs w:val="16"/>
          </w:rPr>
          <w:t>letthemknow</w:t>
        </w:r>
      </w:hyperlink>
      <w:r w:rsidRPr="00235293">
        <w:rPr>
          <w:sz w:val="16"/>
          <w:szCs w:val="16"/>
        </w:rPr>
        <w:t>.org.au</w:t>
      </w:r>
    </w:p>
    <w:p w:rsidR="000A5405" w:rsidRPr="00235293" w:rsidRDefault="000A5405" w:rsidP="00235293">
      <w:pPr>
        <w:pStyle w:val="FootnoteText"/>
        <w:numPr>
          <w:ilvl w:val="0"/>
          <w:numId w:val="19"/>
        </w:numPr>
        <w:rPr>
          <w:sz w:val="16"/>
          <w:szCs w:val="16"/>
        </w:rPr>
      </w:pPr>
      <w:r w:rsidRPr="00235293">
        <w:rPr>
          <w:sz w:val="16"/>
          <w:szCs w:val="16"/>
        </w:rPr>
        <w:t>www.</w:t>
      </w:r>
      <w:hyperlink r:id="rId3" w:history="1">
        <w:r w:rsidRPr="00235293">
          <w:rPr>
            <w:rStyle w:val="Hyperlink"/>
            <w:sz w:val="16"/>
            <w:szCs w:val="16"/>
          </w:rPr>
          <w:t>thedramadownunder</w:t>
        </w:r>
      </w:hyperlink>
      <w:r w:rsidRPr="00235293">
        <w:rPr>
          <w:sz w:val="16"/>
          <w:szCs w:val="16"/>
        </w:rPr>
        <w:t>.info  (for men who have sex with men (MSM))</w:t>
      </w:r>
    </w:p>
    <w:p w:rsidR="000A5405" w:rsidRPr="00235293" w:rsidRDefault="000A5405" w:rsidP="00235293">
      <w:pPr>
        <w:pStyle w:val="FootnoteText"/>
        <w:numPr>
          <w:ilvl w:val="0"/>
          <w:numId w:val="19"/>
        </w:numPr>
        <w:rPr>
          <w:sz w:val="16"/>
          <w:szCs w:val="16"/>
        </w:rPr>
      </w:pPr>
      <w:r w:rsidRPr="00235293">
        <w:rPr>
          <w:sz w:val="16"/>
          <w:szCs w:val="16"/>
        </w:rPr>
        <w:t>www.</w:t>
      </w:r>
      <w:hyperlink r:id="rId4" w:history="1">
        <w:r w:rsidRPr="00235293">
          <w:rPr>
            <w:rStyle w:val="Hyperlink"/>
            <w:sz w:val="16"/>
            <w:szCs w:val="16"/>
          </w:rPr>
          <w:t>bettertoknow</w:t>
        </w:r>
      </w:hyperlink>
      <w:r w:rsidRPr="00235293">
        <w:rPr>
          <w:sz w:val="16"/>
          <w:szCs w:val="16"/>
        </w:rPr>
        <w:t>.org.au  (for Aboriginal and Torres Strait Islander people)</w:t>
      </w:r>
    </w:p>
  </w:footnote>
  <w:footnote w:id="5">
    <w:p w:rsidR="000A5405" w:rsidRPr="00A40805" w:rsidRDefault="000A5405" w:rsidP="00670E4E">
      <w:pPr>
        <w:pStyle w:val="FootnoteText"/>
        <w:rPr>
          <w:sz w:val="16"/>
          <w:szCs w:val="16"/>
        </w:rPr>
      </w:pPr>
      <w:r w:rsidRPr="00A40805">
        <w:rPr>
          <w:rStyle w:val="FootnoteReference"/>
        </w:rPr>
        <w:footnoteRef/>
      </w:r>
      <w:r w:rsidRPr="00A40805">
        <w:t xml:space="preserve"> </w:t>
      </w:r>
      <w:r w:rsidRPr="00A40805">
        <w:rPr>
          <w:sz w:val="16"/>
          <w:szCs w:val="16"/>
        </w:rPr>
        <w:t>Resources to support clinicians:</w:t>
      </w:r>
    </w:p>
    <w:p w:rsidR="000A5405" w:rsidRPr="00A40805" w:rsidRDefault="0045212C" w:rsidP="00BB587D">
      <w:pPr>
        <w:pStyle w:val="FootnoteText"/>
        <w:numPr>
          <w:ilvl w:val="0"/>
          <w:numId w:val="10"/>
        </w:numPr>
        <w:rPr>
          <w:sz w:val="16"/>
          <w:szCs w:val="16"/>
        </w:rPr>
      </w:pPr>
      <w:hyperlink r:id="rId5" w:history="1">
        <w:r w:rsidR="000A5405" w:rsidRPr="00FE58E0">
          <w:rPr>
            <w:rStyle w:val="Hyperlink"/>
            <w:sz w:val="16"/>
            <w:szCs w:val="16"/>
          </w:rPr>
          <w:t>STI/HIV</w:t>
        </w:r>
      </w:hyperlink>
      <w:r w:rsidR="000A5405" w:rsidRPr="00A40805">
        <w:rPr>
          <w:sz w:val="16"/>
          <w:szCs w:val="16"/>
        </w:rPr>
        <w:t xml:space="preserve"> Testing Tool</w:t>
      </w:r>
    </w:p>
    <w:p w:rsidR="000A5405" w:rsidRPr="001C6FEE" w:rsidRDefault="0045212C" w:rsidP="00BB587D">
      <w:pPr>
        <w:pStyle w:val="FootnoteText"/>
        <w:numPr>
          <w:ilvl w:val="0"/>
          <w:numId w:val="10"/>
        </w:numPr>
        <w:rPr>
          <w:sz w:val="16"/>
          <w:szCs w:val="16"/>
        </w:rPr>
      </w:pPr>
      <w:hyperlink r:id="rId6" w:history="1">
        <w:r w:rsidR="000A5405" w:rsidRPr="001C6FEE">
          <w:rPr>
            <w:rStyle w:val="Hyperlink"/>
            <w:sz w:val="16"/>
            <w:szCs w:val="16"/>
          </w:rPr>
          <w:t>Contact Tracing</w:t>
        </w:r>
      </w:hyperlink>
      <w:r w:rsidR="000A5405" w:rsidRPr="001C6FEE">
        <w:rPr>
          <w:sz w:val="16"/>
          <w:szCs w:val="16"/>
        </w:rPr>
        <w:t xml:space="preserve"> Manual</w:t>
      </w:r>
    </w:p>
    <w:p w:rsidR="000A5405" w:rsidRPr="00670E4E" w:rsidRDefault="000A5405" w:rsidP="00BB587D">
      <w:pPr>
        <w:pStyle w:val="FootnoteText"/>
        <w:numPr>
          <w:ilvl w:val="0"/>
          <w:numId w:val="10"/>
        </w:numPr>
        <w:rPr>
          <w:sz w:val="16"/>
          <w:szCs w:val="16"/>
        </w:rPr>
      </w:pPr>
      <w:r w:rsidRPr="00A40805">
        <w:rPr>
          <w:sz w:val="16"/>
          <w:szCs w:val="16"/>
        </w:rPr>
        <w:t>STI Contact Tracing for General Practice (</w:t>
      </w:r>
      <w:hyperlink r:id="rId7" w:history="1">
        <w:r w:rsidRPr="001C6FEE">
          <w:rPr>
            <w:rStyle w:val="Hyperlink"/>
            <w:sz w:val="16"/>
            <w:szCs w:val="16"/>
          </w:rPr>
          <w:t>ThinkGP</w:t>
        </w:r>
      </w:hyperlink>
      <w:r w:rsidRPr="001C6FEE">
        <w:rPr>
          <w:sz w:val="16"/>
          <w:szCs w:val="16"/>
        </w:rPr>
        <w:t xml:space="preserve"> online</w:t>
      </w:r>
      <w:r w:rsidRPr="00A40805">
        <w:rPr>
          <w:sz w:val="16"/>
          <w:szCs w:val="16"/>
        </w:rPr>
        <w:t xml:space="preserve"> mod</w:t>
      </w:r>
      <w:r>
        <w:rPr>
          <w:sz w:val="16"/>
          <w:szCs w:val="16"/>
        </w:rPr>
        <w:t>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05" w:rsidRDefault="000A5405">
    <w:pPr>
      <w:pStyle w:val="Header"/>
      <w:pBdr>
        <w:bottom w:val="single" w:sz="4" w:space="1" w:color="auto"/>
      </w:pBdr>
      <w:tabs>
        <w:tab w:val="clear" w:pos="8640"/>
      </w:tabs>
      <w:ind w:right="27"/>
      <w:jc w:val="center"/>
      <w:rPr>
        <w:rFonts w:ascii="Albertus Medium" w:hAnsi="Albertus Medium"/>
        <w:sz w:val="20"/>
      </w:rPr>
    </w:pPr>
    <w:r>
      <w:rPr>
        <w:rFonts w:ascii="Albertus Medium" w:hAnsi="Albertus Medium"/>
        <w:sz w:val="20"/>
      </w:rPr>
      <w:t>Arboviral diseases</w:t>
    </w:r>
  </w:p>
  <w:p w:rsidR="000A5405" w:rsidRDefault="000A5405"/>
  <w:p w:rsidR="000A5405" w:rsidRDefault="000A5405" w:rsidP="000C13F3"/>
  <w:p w:rsidR="000A5405" w:rsidRDefault="000A5405" w:rsidP="000C13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05" w:rsidRDefault="000A540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05" w:rsidRDefault="000A5405">
    <w:pPr>
      <w:pStyle w:val="Header"/>
    </w:pPr>
    <w:r>
      <w:tab/>
    </w:r>
    <w:r>
      <w:tab/>
    </w:r>
    <w:r>
      <w:rPr>
        <w:noProof/>
        <w:lang w:eastAsia="en-AU"/>
      </w:rPr>
      <w:drawing>
        <wp:inline distT="0" distB="0" distL="0" distR="0" wp14:anchorId="466EFB6A" wp14:editId="2AAFE79B">
          <wp:extent cx="1400175" cy="1790700"/>
          <wp:effectExtent l="0" t="0" r="9525" b="0"/>
          <wp:docPr id="2" name="Picture 2" descr="CDNA logo&#10;"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7907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05" w:rsidRDefault="000A540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336"/>
    <w:multiLevelType w:val="hybridMultilevel"/>
    <w:tmpl w:val="8578B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18395B"/>
    <w:multiLevelType w:val="hybridMultilevel"/>
    <w:tmpl w:val="20002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C2F45"/>
    <w:multiLevelType w:val="hybridMultilevel"/>
    <w:tmpl w:val="6CD80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40949"/>
    <w:multiLevelType w:val="hybridMultilevel"/>
    <w:tmpl w:val="EDB4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47D95"/>
    <w:multiLevelType w:val="hybridMultilevel"/>
    <w:tmpl w:val="AB50900A"/>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2DCD5B86"/>
    <w:multiLevelType w:val="hybridMultilevel"/>
    <w:tmpl w:val="D8E6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CC2FD5"/>
    <w:multiLevelType w:val="hybridMultilevel"/>
    <w:tmpl w:val="605AF736"/>
    <w:lvl w:ilvl="0" w:tplc="59BE1F4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45154"/>
    <w:multiLevelType w:val="hybridMultilevel"/>
    <w:tmpl w:val="9B9A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7B30C1"/>
    <w:multiLevelType w:val="hybridMultilevel"/>
    <w:tmpl w:val="18A4CC80"/>
    <w:lvl w:ilvl="0" w:tplc="5FBC18A8">
      <w:numFmt w:val="bullet"/>
      <w:lvlText w:val="•"/>
      <w:lvlJc w:val="left"/>
      <w:pPr>
        <w:ind w:left="720" w:hanging="720"/>
      </w:pPr>
      <w:rPr>
        <w:rFonts w:ascii="Arial" w:eastAsia="Calibri"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5B7D06CD"/>
    <w:multiLevelType w:val="hybridMultilevel"/>
    <w:tmpl w:val="0A5C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1A2105"/>
    <w:multiLevelType w:val="hybridMultilevel"/>
    <w:tmpl w:val="A714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DA3811"/>
    <w:multiLevelType w:val="hybridMultilevel"/>
    <w:tmpl w:val="314A3F20"/>
    <w:lvl w:ilvl="0" w:tplc="5FBC18A8">
      <w:numFmt w:val="bullet"/>
      <w:lvlText w:val="•"/>
      <w:lvlJc w:val="left"/>
      <w:pPr>
        <w:ind w:left="1440" w:hanging="720"/>
      </w:pPr>
      <w:rPr>
        <w:rFonts w:ascii="Arial" w:eastAsia="Calibr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42DAC"/>
    <w:multiLevelType w:val="hybridMultilevel"/>
    <w:tmpl w:val="B246A4B4"/>
    <w:lvl w:ilvl="0" w:tplc="5FBC18A8">
      <w:numFmt w:val="bullet"/>
      <w:lvlText w:val="•"/>
      <w:lvlJc w:val="left"/>
      <w:pPr>
        <w:ind w:left="720" w:hanging="720"/>
      </w:pPr>
      <w:rPr>
        <w:rFonts w:ascii="Arial" w:eastAsia="Calibri"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6EDC39E3"/>
    <w:multiLevelType w:val="hybridMultilevel"/>
    <w:tmpl w:val="FA066B28"/>
    <w:lvl w:ilvl="0" w:tplc="59BE1F4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806CF5"/>
    <w:multiLevelType w:val="hybridMultilevel"/>
    <w:tmpl w:val="95AED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D30C26"/>
    <w:multiLevelType w:val="hybridMultilevel"/>
    <w:tmpl w:val="9EF0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C80346"/>
    <w:multiLevelType w:val="hybridMultilevel"/>
    <w:tmpl w:val="A906F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F257F1A"/>
    <w:multiLevelType w:val="hybridMultilevel"/>
    <w:tmpl w:val="85860D0C"/>
    <w:lvl w:ilvl="0" w:tplc="17EE50C2">
      <w:start w:val="3"/>
      <w:numFmt w:val="bullet"/>
      <w:lvlText w:val=""/>
      <w:lvlJc w:val="left"/>
      <w:pPr>
        <w:ind w:left="720" w:hanging="360"/>
      </w:pPr>
      <w:rPr>
        <w:rFonts w:ascii="Symbol" w:eastAsia="Calibr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9"/>
  </w:num>
  <w:num w:numId="5">
    <w:abstractNumId w:val="17"/>
  </w:num>
  <w:num w:numId="6">
    <w:abstractNumId w:val="15"/>
  </w:num>
  <w:num w:numId="7">
    <w:abstractNumId w:val="5"/>
  </w:num>
  <w:num w:numId="8">
    <w:abstractNumId w:val="10"/>
  </w:num>
  <w:num w:numId="9">
    <w:abstractNumId w:val="0"/>
  </w:num>
  <w:num w:numId="10">
    <w:abstractNumId w:val="6"/>
  </w:num>
  <w:num w:numId="11">
    <w:abstractNumId w:val="14"/>
  </w:num>
  <w:num w:numId="12">
    <w:abstractNumId w:val="11"/>
  </w:num>
  <w:num w:numId="13">
    <w:abstractNumId w:val="8"/>
  </w:num>
  <w:num w:numId="14">
    <w:abstractNumId w:val="18"/>
  </w:num>
  <w:num w:numId="15">
    <w:abstractNumId w:val="16"/>
  </w:num>
  <w:num w:numId="16">
    <w:abstractNumId w:val="1"/>
  </w:num>
  <w:num w:numId="17">
    <w:abstractNumId w:val="3"/>
  </w:num>
  <w:num w:numId="18">
    <w:abstractNumId w:val="13"/>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05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aaxasxops2faezrzkxwvvy0ffap0tvxwfx&quot;&gt;Gonococcal Infection_EndNote Library&lt;record-ids&gt;&lt;item&gt;1&lt;/item&gt;&lt;item&gt;2&lt;/item&gt;&lt;item&gt;3&lt;/item&gt;&lt;item&gt;4&lt;/item&gt;&lt;item&gt;5&lt;/item&gt;&lt;item&gt;6&lt;/item&gt;&lt;item&gt;7&lt;/item&gt;&lt;item&gt;8&lt;/item&gt;&lt;item&gt;9&lt;/item&gt;&lt;item&gt;10&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1&lt;/item&gt;&lt;item&gt;59&lt;/item&gt;&lt;item&gt;62&lt;/item&gt;&lt;item&gt;63&lt;/item&gt;&lt;item&gt;65&lt;/item&gt;&lt;item&gt;67&lt;/item&gt;&lt;/record-ids&gt;&lt;/item&gt;&lt;/Libraries&gt;"/>
  </w:docVars>
  <w:rsids>
    <w:rsidRoot w:val="002A4B69"/>
    <w:rsid w:val="0000151A"/>
    <w:rsid w:val="00002958"/>
    <w:rsid w:val="00010C29"/>
    <w:rsid w:val="0001134B"/>
    <w:rsid w:val="00012876"/>
    <w:rsid w:val="000132A4"/>
    <w:rsid w:val="00013C13"/>
    <w:rsid w:val="00013FFF"/>
    <w:rsid w:val="000144BF"/>
    <w:rsid w:val="00020F8D"/>
    <w:rsid w:val="000248BD"/>
    <w:rsid w:val="00030A5A"/>
    <w:rsid w:val="00030B07"/>
    <w:rsid w:val="00032A59"/>
    <w:rsid w:val="000332BB"/>
    <w:rsid w:val="00033676"/>
    <w:rsid w:val="00033FD1"/>
    <w:rsid w:val="00036426"/>
    <w:rsid w:val="00036F1F"/>
    <w:rsid w:val="00037C36"/>
    <w:rsid w:val="00040103"/>
    <w:rsid w:val="00040206"/>
    <w:rsid w:val="000418CC"/>
    <w:rsid w:val="00041F4A"/>
    <w:rsid w:val="000432CD"/>
    <w:rsid w:val="00045354"/>
    <w:rsid w:val="00046811"/>
    <w:rsid w:val="00046BCB"/>
    <w:rsid w:val="00046C2A"/>
    <w:rsid w:val="000472DD"/>
    <w:rsid w:val="00053253"/>
    <w:rsid w:val="00057117"/>
    <w:rsid w:val="00057D87"/>
    <w:rsid w:val="00057E89"/>
    <w:rsid w:val="00061BF8"/>
    <w:rsid w:val="0006442A"/>
    <w:rsid w:val="000653B1"/>
    <w:rsid w:val="00067355"/>
    <w:rsid w:val="00070C77"/>
    <w:rsid w:val="00072886"/>
    <w:rsid w:val="00073D22"/>
    <w:rsid w:val="00075BD5"/>
    <w:rsid w:val="00075CFD"/>
    <w:rsid w:val="00080084"/>
    <w:rsid w:val="00080A7B"/>
    <w:rsid w:val="000812F6"/>
    <w:rsid w:val="0008181E"/>
    <w:rsid w:val="00081BA1"/>
    <w:rsid w:val="00082C1C"/>
    <w:rsid w:val="00084964"/>
    <w:rsid w:val="00084F5E"/>
    <w:rsid w:val="000907E1"/>
    <w:rsid w:val="00091A94"/>
    <w:rsid w:val="00094DDC"/>
    <w:rsid w:val="000968F0"/>
    <w:rsid w:val="000972F7"/>
    <w:rsid w:val="000A073D"/>
    <w:rsid w:val="000A0D2E"/>
    <w:rsid w:val="000A4F45"/>
    <w:rsid w:val="000A5384"/>
    <w:rsid w:val="000A5405"/>
    <w:rsid w:val="000A5429"/>
    <w:rsid w:val="000A68DD"/>
    <w:rsid w:val="000B059F"/>
    <w:rsid w:val="000B0E1C"/>
    <w:rsid w:val="000B3B22"/>
    <w:rsid w:val="000B796D"/>
    <w:rsid w:val="000C0343"/>
    <w:rsid w:val="000C13F3"/>
    <w:rsid w:val="000C22E1"/>
    <w:rsid w:val="000C738F"/>
    <w:rsid w:val="000C76F2"/>
    <w:rsid w:val="000C78C6"/>
    <w:rsid w:val="000C7A59"/>
    <w:rsid w:val="000C7ACD"/>
    <w:rsid w:val="000D0670"/>
    <w:rsid w:val="000D1B0A"/>
    <w:rsid w:val="000D3790"/>
    <w:rsid w:val="000D38F8"/>
    <w:rsid w:val="000D50ED"/>
    <w:rsid w:val="000D5886"/>
    <w:rsid w:val="000D61A4"/>
    <w:rsid w:val="000D77AF"/>
    <w:rsid w:val="000E3848"/>
    <w:rsid w:val="000E39B1"/>
    <w:rsid w:val="000E3D78"/>
    <w:rsid w:val="000E4140"/>
    <w:rsid w:val="000E45C8"/>
    <w:rsid w:val="000E6DE1"/>
    <w:rsid w:val="000F17FB"/>
    <w:rsid w:val="000F63E9"/>
    <w:rsid w:val="000F640F"/>
    <w:rsid w:val="000F6DF9"/>
    <w:rsid w:val="000F79B2"/>
    <w:rsid w:val="001019B4"/>
    <w:rsid w:val="001040C0"/>
    <w:rsid w:val="001044AD"/>
    <w:rsid w:val="001054FF"/>
    <w:rsid w:val="001055C5"/>
    <w:rsid w:val="00106E77"/>
    <w:rsid w:val="00110377"/>
    <w:rsid w:val="0011350D"/>
    <w:rsid w:val="00121F0C"/>
    <w:rsid w:val="00123B7C"/>
    <w:rsid w:val="00123EDB"/>
    <w:rsid w:val="0012659D"/>
    <w:rsid w:val="00126682"/>
    <w:rsid w:val="00130DAB"/>
    <w:rsid w:val="001315B9"/>
    <w:rsid w:val="00141AC3"/>
    <w:rsid w:val="00142AF6"/>
    <w:rsid w:val="00143317"/>
    <w:rsid w:val="0014345A"/>
    <w:rsid w:val="00143A36"/>
    <w:rsid w:val="0014538A"/>
    <w:rsid w:val="00145E32"/>
    <w:rsid w:val="00157355"/>
    <w:rsid w:val="00162B6D"/>
    <w:rsid w:val="00163AF0"/>
    <w:rsid w:val="00164772"/>
    <w:rsid w:val="00166DBC"/>
    <w:rsid w:val="0017040B"/>
    <w:rsid w:val="00171FF7"/>
    <w:rsid w:val="00173824"/>
    <w:rsid w:val="001742B2"/>
    <w:rsid w:val="00174B8B"/>
    <w:rsid w:val="00175B0F"/>
    <w:rsid w:val="0017602B"/>
    <w:rsid w:val="0017769F"/>
    <w:rsid w:val="001825F8"/>
    <w:rsid w:val="001861A9"/>
    <w:rsid w:val="00187913"/>
    <w:rsid w:val="001902B9"/>
    <w:rsid w:val="001A0CFB"/>
    <w:rsid w:val="001A1D25"/>
    <w:rsid w:val="001A2FF6"/>
    <w:rsid w:val="001A7129"/>
    <w:rsid w:val="001B215B"/>
    <w:rsid w:val="001B238A"/>
    <w:rsid w:val="001B4210"/>
    <w:rsid w:val="001B4748"/>
    <w:rsid w:val="001B505F"/>
    <w:rsid w:val="001B570F"/>
    <w:rsid w:val="001B6DB1"/>
    <w:rsid w:val="001C0B38"/>
    <w:rsid w:val="001C11CE"/>
    <w:rsid w:val="001C2863"/>
    <w:rsid w:val="001C3A38"/>
    <w:rsid w:val="001C4C81"/>
    <w:rsid w:val="001C4E5C"/>
    <w:rsid w:val="001C6658"/>
    <w:rsid w:val="001C667D"/>
    <w:rsid w:val="001C6FEE"/>
    <w:rsid w:val="001D45F5"/>
    <w:rsid w:val="001D471F"/>
    <w:rsid w:val="001D5F06"/>
    <w:rsid w:val="001D7699"/>
    <w:rsid w:val="001E0F95"/>
    <w:rsid w:val="001E3037"/>
    <w:rsid w:val="001E398A"/>
    <w:rsid w:val="001E3ABC"/>
    <w:rsid w:val="001E3B61"/>
    <w:rsid w:val="001E476C"/>
    <w:rsid w:val="001E47AB"/>
    <w:rsid w:val="001E59E4"/>
    <w:rsid w:val="001E5B91"/>
    <w:rsid w:val="001E7470"/>
    <w:rsid w:val="001F280E"/>
    <w:rsid w:val="001F2CAD"/>
    <w:rsid w:val="001F59C1"/>
    <w:rsid w:val="001F69BA"/>
    <w:rsid w:val="00201A97"/>
    <w:rsid w:val="002031E6"/>
    <w:rsid w:val="00203F51"/>
    <w:rsid w:val="00205F31"/>
    <w:rsid w:val="00210491"/>
    <w:rsid w:val="00210D4A"/>
    <w:rsid w:val="00210E5D"/>
    <w:rsid w:val="00211383"/>
    <w:rsid w:val="0021297F"/>
    <w:rsid w:val="00213F45"/>
    <w:rsid w:val="00216E13"/>
    <w:rsid w:val="00217310"/>
    <w:rsid w:val="00217E53"/>
    <w:rsid w:val="00224066"/>
    <w:rsid w:val="002264F9"/>
    <w:rsid w:val="00226B92"/>
    <w:rsid w:val="00227E53"/>
    <w:rsid w:val="002343A5"/>
    <w:rsid w:val="00235293"/>
    <w:rsid w:val="0023564B"/>
    <w:rsid w:val="002368AF"/>
    <w:rsid w:val="00240629"/>
    <w:rsid w:val="00240883"/>
    <w:rsid w:val="002429EC"/>
    <w:rsid w:val="002435CA"/>
    <w:rsid w:val="00244B24"/>
    <w:rsid w:val="002452D8"/>
    <w:rsid w:val="0024546A"/>
    <w:rsid w:val="00250189"/>
    <w:rsid w:val="00251081"/>
    <w:rsid w:val="002536E5"/>
    <w:rsid w:val="00261A2E"/>
    <w:rsid w:val="0026628D"/>
    <w:rsid w:val="0026629A"/>
    <w:rsid w:val="00266545"/>
    <w:rsid w:val="002669E0"/>
    <w:rsid w:val="0026724B"/>
    <w:rsid w:val="00275F21"/>
    <w:rsid w:val="00276353"/>
    <w:rsid w:val="00277D78"/>
    <w:rsid w:val="00282D77"/>
    <w:rsid w:val="00283058"/>
    <w:rsid w:val="002832C8"/>
    <w:rsid w:val="00285428"/>
    <w:rsid w:val="0028552B"/>
    <w:rsid w:val="0028653A"/>
    <w:rsid w:val="00291533"/>
    <w:rsid w:val="00291B64"/>
    <w:rsid w:val="00292C7B"/>
    <w:rsid w:val="002939AC"/>
    <w:rsid w:val="00295275"/>
    <w:rsid w:val="002A0F41"/>
    <w:rsid w:val="002A3327"/>
    <w:rsid w:val="002A3587"/>
    <w:rsid w:val="002A4B69"/>
    <w:rsid w:val="002A5655"/>
    <w:rsid w:val="002A6985"/>
    <w:rsid w:val="002A7D14"/>
    <w:rsid w:val="002B1C53"/>
    <w:rsid w:val="002B1D3C"/>
    <w:rsid w:val="002B22DD"/>
    <w:rsid w:val="002B5276"/>
    <w:rsid w:val="002B738D"/>
    <w:rsid w:val="002C0CC3"/>
    <w:rsid w:val="002C2950"/>
    <w:rsid w:val="002C4913"/>
    <w:rsid w:val="002D35F3"/>
    <w:rsid w:val="002D3ADA"/>
    <w:rsid w:val="002D3E69"/>
    <w:rsid w:val="002D65C0"/>
    <w:rsid w:val="002D6BF9"/>
    <w:rsid w:val="002E03D8"/>
    <w:rsid w:val="002E0937"/>
    <w:rsid w:val="002E3536"/>
    <w:rsid w:val="002E368C"/>
    <w:rsid w:val="002E49CA"/>
    <w:rsid w:val="002E5400"/>
    <w:rsid w:val="002E7AEA"/>
    <w:rsid w:val="002F1A90"/>
    <w:rsid w:val="002F4219"/>
    <w:rsid w:val="002F4B7A"/>
    <w:rsid w:val="002F55BE"/>
    <w:rsid w:val="002F6115"/>
    <w:rsid w:val="002F681A"/>
    <w:rsid w:val="002F6848"/>
    <w:rsid w:val="002F7BCA"/>
    <w:rsid w:val="002F7F09"/>
    <w:rsid w:val="00301073"/>
    <w:rsid w:val="00303B33"/>
    <w:rsid w:val="00305FEF"/>
    <w:rsid w:val="00307A90"/>
    <w:rsid w:val="00307F3A"/>
    <w:rsid w:val="003104CD"/>
    <w:rsid w:val="003134CF"/>
    <w:rsid w:val="00313561"/>
    <w:rsid w:val="00315566"/>
    <w:rsid w:val="003165FD"/>
    <w:rsid w:val="0031793E"/>
    <w:rsid w:val="0032011D"/>
    <w:rsid w:val="003202F7"/>
    <w:rsid w:val="0032361E"/>
    <w:rsid w:val="00330B3B"/>
    <w:rsid w:val="00331137"/>
    <w:rsid w:val="00331723"/>
    <w:rsid w:val="00331FB6"/>
    <w:rsid w:val="00334B06"/>
    <w:rsid w:val="00334CC0"/>
    <w:rsid w:val="00334D8B"/>
    <w:rsid w:val="00337713"/>
    <w:rsid w:val="00341224"/>
    <w:rsid w:val="00343042"/>
    <w:rsid w:val="003438FB"/>
    <w:rsid w:val="00345124"/>
    <w:rsid w:val="00345EA2"/>
    <w:rsid w:val="0035052A"/>
    <w:rsid w:val="00350849"/>
    <w:rsid w:val="00353F42"/>
    <w:rsid w:val="00357E36"/>
    <w:rsid w:val="00363EEC"/>
    <w:rsid w:val="00365E04"/>
    <w:rsid w:val="0036770F"/>
    <w:rsid w:val="003678CE"/>
    <w:rsid w:val="003702CE"/>
    <w:rsid w:val="003707A0"/>
    <w:rsid w:val="00371C84"/>
    <w:rsid w:val="00371E7C"/>
    <w:rsid w:val="00374FA1"/>
    <w:rsid w:val="00376075"/>
    <w:rsid w:val="00382963"/>
    <w:rsid w:val="00384628"/>
    <w:rsid w:val="00384B2C"/>
    <w:rsid w:val="0038756E"/>
    <w:rsid w:val="00391450"/>
    <w:rsid w:val="00392AD1"/>
    <w:rsid w:val="00395291"/>
    <w:rsid w:val="00395841"/>
    <w:rsid w:val="003962B1"/>
    <w:rsid w:val="003A39C1"/>
    <w:rsid w:val="003A3C94"/>
    <w:rsid w:val="003B1299"/>
    <w:rsid w:val="003B1A32"/>
    <w:rsid w:val="003B2B61"/>
    <w:rsid w:val="003B5049"/>
    <w:rsid w:val="003B6ACC"/>
    <w:rsid w:val="003B7C1B"/>
    <w:rsid w:val="003B7DAF"/>
    <w:rsid w:val="003C0567"/>
    <w:rsid w:val="003C0798"/>
    <w:rsid w:val="003C1EAD"/>
    <w:rsid w:val="003C2788"/>
    <w:rsid w:val="003C2F75"/>
    <w:rsid w:val="003C390E"/>
    <w:rsid w:val="003C3E69"/>
    <w:rsid w:val="003C50BB"/>
    <w:rsid w:val="003C71C9"/>
    <w:rsid w:val="003C7230"/>
    <w:rsid w:val="003D09FC"/>
    <w:rsid w:val="003D16AD"/>
    <w:rsid w:val="003D47CE"/>
    <w:rsid w:val="003E097D"/>
    <w:rsid w:val="003E0CEA"/>
    <w:rsid w:val="003E2CDE"/>
    <w:rsid w:val="003E38E7"/>
    <w:rsid w:val="003E3C4E"/>
    <w:rsid w:val="003E4FCB"/>
    <w:rsid w:val="003E6E6B"/>
    <w:rsid w:val="003E7B62"/>
    <w:rsid w:val="003F37B1"/>
    <w:rsid w:val="003F3B27"/>
    <w:rsid w:val="003F3F24"/>
    <w:rsid w:val="003F4A51"/>
    <w:rsid w:val="003F50A5"/>
    <w:rsid w:val="003F6BE8"/>
    <w:rsid w:val="0040241C"/>
    <w:rsid w:val="004029B5"/>
    <w:rsid w:val="0040516B"/>
    <w:rsid w:val="00406D62"/>
    <w:rsid w:val="00407488"/>
    <w:rsid w:val="00407E4F"/>
    <w:rsid w:val="0041342F"/>
    <w:rsid w:val="00413A3C"/>
    <w:rsid w:val="00422E03"/>
    <w:rsid w:val="0042301C"/>
    <w:rsid w:val="004231FB"/>
    <w:rsid w:val="00427021"/>
    <w:rsid w:val="0042775E"/>
    <w:rsid w:val="004360E8"/>
    <w:rsid w:val="004374EA"/>
    <w:rsid w:val="00440677"/>
    <w:rsid w:val="004421CB"/>
    <w:rsid w:val="00442872"/>
    <w:rsid w:val="00446631"/>
    <w:rsid w:val="00447FDE"/>
    <w:rsid w:val="0045212C"/>
    <w:rsid w:val="004551F7"/>
    <w:rsid w:val="00455911"/>
    <w:rsid w:val="004559AF"/>
    <w:rsid w:val="0045686D"/>
    <w:rsid w:val="004604F8"/>
    <w:rsid w:val="0046165D"/>
    <w:rsid w:val="00463041"/>
    <w:rsid w:val="00464A0E"/>
    <w:rsid w:val="00470D5E"/>
    <w:rsid w:val="00472288"/>
    <w:rsid w:val="00472526"/>
    <w:rsid w:val="00473C8B"/>
    <w:rsid w:val="00474342"/>
    <w:rsid w:val="00474849"/>
    <w:rsid w:val="00475A9A"/>
    <w:rsid w:val="0047657B"/>
    <w:rsid w:val="0047668E"/>
    <w:rsid w:val="0048064D"/>
    <w:rsid w:val="0048087B"/>
    <w:rsid w:val="00480C50"/>
    <w:rsid w:val="00481FFB"/>
    <w:rsid w:val="004820AD"/>
    <w:rsid w:val="00485E40"/>
    <w:rsid w:val="0048799E"/>
    <w:rsid w:val="00487DE3"/>
    <w:rsid w:val="00487E07"/>
    <w:rsid w:val="0049268D"/>
    <w:rsid w:val="00494F53"/>
    <w:rsid w:val="00495EA9"/>
    <w:rsid w:val="004A2098"/>
    <w:rsid w:val="004A3038"/>
    <w:rsid w:val="004A48F7"/>
    <w:rsid w:val="004A5111"/>
    <w:rsid w:val="004A7339"/>
    <w:rsid w:val="004B0D48"/>
    <w:rsid w:val="004B1147"/>
    <w:rsid w:val="004B1C2D"/>
    <w:rsid w:val="004B6947"/>
    <w:rsid w:val="004B6F1A"/>
    <w:rsid w:val="004C463F"/>
    <w:rsid w:val="004C6E08"/>
    <w:rsid w:val="004D2DFC"/>
    <w:rsid w:val="004D3393"/>
    <w:rsid w:val="004D3488"/>
    <w:rsid w:val="004D504A"/>
    <w:rsid w:val="004E2EC0"/>
    <w:rsid w:val="004E476F"/>
    <w:rsid w:val="004F212A"/>
    <w:rsid w:val="004F226B"/>
    <w:rsid w:val="004F28EF"/>
    <w:rsid w:val="004F3C8F"/>
    <w:rsid w:val="004F4D0B"/>
    <w:rsid w:val="004F57FC"/>
    <w:rsid w:val="00500954"/>
    <w:rsid w:val="0050269D"/>
    <w:rsid w:val="00504ED9"/>
    <w:rsid w:val="00506B3D"/>
    <w:rsid w:val="00512F97"/>
    <w:rsid w:val="00515672"/>
    <w:rsid w:val="0051622E"/>
    <w:rsid w:val="005163AB"/>
    <w:rsid w:val="00517185"/>
    <w:rsid w:val="00520D16"/>
    <w:rsid w:val="005231C9"/>
    <w:rsid w:val="00524A39"/>
    <w:rsid w:val="00531370"/>
    <w:rsid w:val="005317F0"/>
    <w:rsid w:val="00531C3B"/>
    <w:rsid w:val="005341F1"/>
    <w:rsid w:val="0053423D"/>
    <w:rsid w:val="005411AE"/>
    <w:rsid w:val="00541F5D"/>
    <w:rsid w:val="00542EE1"/>
    <w:rsid w:val="005434BC"/>
    <w:rsid w:val="00547889"/>
    <w:rsid w:val="00554A08"/>
    <w:rsid w:val="005561B3"/>
    <w:rsid w:val="00556B7C"/>
    <w:rsid w:val="00560088"/>
    <w:rsid w:val="00561D05"/>
    <w:rsid w:val="005621E4"/>
    <w:rsid w:val="0056257F"/>
    <w:rsid w:val="00564108"/>
    <w:rsid w:val="005643EA"/>
    <w:rsid w:val="0056441D"/>
    <w:rsid w:val="00565A66"/>
    <w:rsid w:val="00566510"/>
    <w:rsid w:val="005705F0"/>
    <w:rsid w:val="00570BB0"/>
    <w:rsid w:val="00573D6A"/>
    <w:rsid w:val="00574366"/>
    <w:rsid w:val="00574AA8"/>
    <w:rsid w:val="005774E9"/>
    <w:rsid w:val="005779B7"/>
    <w:rsid w:val="00580B9F"/>
    <w:rsid w:val="005814E7"/>
    <w:rsid w:val="00581579"/>
    <w:rsid w:val="005825B5"/>
    <w:rsid w:val="00582708"/>
    <w:rsid w:val="00587747"/>
    <w:rsid w:val="00591863"/>
    <w:rsid w:val="00591A68"/>
    <w:rsid w:val="0059326B"/>
    <w:rsid w:val="005968FF"/>
    <w:rsid w:val="0059751F"/>
    <w:rsid w:val="005A0FDC"/>
    <w:rsid w:val="005A168E"/>
    <w:rsid w:val="005A2085"/>
    <w:rsid w:val="005A2EC3"/>
    <w:rsid w:val="005A3289"/>
    <w:rsid w:val="005A4597"/>
    <w:rsid w:val="005A4F96"/>
    <w:rsid w:val="005A5656"/>
    <w:rsid w:val="005A63CC"/>
    <w:rsid w:val="005B0D7F"/>
    <w:rsid w:val="005B290F"/>
    <w:rsid w:val="005B42A9"/>
    <w:rsid w:val="005B50B3"/>
    <w:rsid w:val="005B5BDE"/>
    <w:rsid w:val="005B69C2"/>
    <w:rsid w:val="005B75CF"/>
    <w:rsid w:val="005B76E7"/>
    <w:rsid w:val="005C2452"/>
    <w:rsid w:val="005C2AC4"/>
    <w:rsid w:val="005C364F"/>
    <w:rsid w:val="005C4880"/>
    <w:rsid w:val="005C5581"/>
    <w:rsid w:val="005C55A5"/>
    <w:rsid w:val="005C5C26"/>
    <w:rsid w:val="005C5F11"/>
    <w:rsid w:val="005C60E6"/>
    <w:rsid w:val="005C65E3"/>
    <w:rsid w:val="005C6A99"/>
    <w:rsid w:val="005C7AAB"/>
    <w:rsid w:val="005D1AAA"/>
    <w:rsid w:val="005D4E06"/>
    <w:rsid w:val="005D4FD8"/>
    <w:rsid w:val="005D6046"/>
    <w:rsid w:val="005D6677"/>
    <w:rsid w:val="005D6F85"/>
    <w:rsid w:val="005D709F"/>
    <w:rsid w:val="005E008B"/>
    <w:rsid w:val="005E0894"/>
    <w:rsid w:val="005E1214"/>
    <w:rsid w:val="005E1541"/>
    <w:rsid w:val="005E1EB2"/>
    <w:rsid w:val="005E56BD"/>
    <w:rsid w:val="005E73C7"/>
    <w:rsid w:val="005E7A8E"/>
    <w:rsid w:val="005F1435"/>
    <w:rsid w:val="005F1FC7"/>
    <w:rsid w:val="005F2ADD"/>
    <w:rsid w:val="005F4B88"/>
    <w:rsid w:val="005F52D8"/>
    <w:rsid w:val="005F7D0C"/>
    <w:rsid w:val="00601882"/>
    <w:rsid w:val="006019E4"/>
    <w:rsid w:val="006025B6"/>
    <w:rsid w:val="00602FAF"/>
    <w:rsid w:val="006037CD"/>
    <w:rsid w:val="00605622"/>
    <w:rsid w:val="0060706B"/>
    <w:rsid w:val="006124CF"/>
    <w:rsid w:val="00612F89"/>
    <w:rsid w:val="00614D29"/>
    <w:rsid w:val="00615566"/>
    <w:rsid w:val="006204DA"/>
    <w:rsid w:val="00621F88"/>
    <w:rsid w:val="00625734"/>
    <w:rsid w:val="00625C7B"/>
    <w:rsid w:val="00626EE8"/>
    <w:rsid w:val="00632A33"/>
    <w:rsid w:val="006339FA"/>
    <w:rsid w:val="0063685E"/>
    <w:rsid w:val="006373E9"/>
    <w:rsid w:val="00637F8B"/>
    <w:rsid w:val="00642028"/>
    <w:rsid w:val="00642742"/>
    <w:rsid w:val="0064324B"/>
    <w:rsid w:val="006438ED"/>
    <w:rsid w:val="00644EE5"/>
    <w:rsid w:val="0064765A"/>
    <w:rsid w:val="0065006E"/>
    <w:rsid w:val="00654975"/>
    <w:rsid w:val="0065497F"/>
    <w:rsid w:val="00655772"/>
    <w:rsid w:val="00657BE6"/>
    <w:rsid w:val="00657D4D"/>
    <w:rsid w:val="00662B1F"/>
    <w:rsid w:val="0066352D"/>
    <w:rsid w:val="0066468C"/>
    <w:rsid w:val="006649F2"/>
    <w:rsid w:val="00665920"/>
    <w:rsid w:val="0066622F"/>
    <w:rsid w:val="00670C79"/>
    <w:rsid w:val="00670E4E"/>
    <w:rsid w:val="00671F3C"/>
    <w:rsid w:val="00672CBC"/>
    <w:rsid w:val="00673E40"/>
    <w:rsid w:val="0067497C"/>
    <w:rsid w:val="006765C3"/>
    <w:rsid w:val="00677FA9"/>
    <w:rsid w:val="00680BC7"/>
    <w:rsid w:val="00681C01"/>
    <w:rsid w:val="00681D30"/>
    <w:rsid w:val="00682B28"/>
    <w:rsid w:val="006849FD"/>
    <w:rsid w:val="00684CF1"/>
    <w:rsid w:val="00684E92"/>
    <w:rsid w:val="0068533A"/>
    <w:rsid w:val="006855A8"/>
    <w:rsid w:val="00686049"/>
    <w:rsid w:val="00686822"/>
    <w:rsid w:val="006873D5"/>
    <w:rsid w:val="006936D2"/>
    <w:rsid w:val="00696933"/>
    <w:rsid w:val="006A01D0"/>
    <w:rsid w:val="006A0AE6"/>
    <w:rsid w:val="006A1112"/>
    <w:rsid w:val="006A1491"/>
    <w:rsid w:val="006A1BF0"/>
    <w:rsid w:val="006A1E92"/>
    <w:rsid w:val="006A4C94"/>
    <w:rsid w:val="006A5089"/>
    <w:rsid w:val="006B0AF7"/>
    <w:rsid w:val="006B32A1"/>
    <w:rsid w:val="006B35CD"/>
    <w:rsid w:val="006B3B5D"/>
    <w:rsid w:val="006C0A16"/>
    <w:rsid w:val="006C3112"/>
    <w:rsid w:val="006C6F81"/>
    <w:rsid w:val="006C7991"/>
    <w:rsid w:val="006D1001"/>
    <w:rsid w:val="006D1487"/>
    <w:rsid w:val="006D4BC6"/>
    <w:rsid w:val="006D5C56"/>
    <w:rsid w:val="006D5C85"/>
    <w:rsid w:val="006D676D"/>
    <w:rsid w:val="006E0771"/>
    <w:rsid w:val="006E0A46"/>
    <w:rsid w:val="006E0DD7"/>
    <w:rsid w:val="006E215A"/>
    <w:rsid w:val="006E4708"/>
    <w:rsid w:val="006F4794"/>
    <w:rsid w:val="006F47F9"/>
    <w:rsid w:val="006F62DD"/>
    <w:rsid w:val="00702F3E"/>
    <w:rsid w:val="00704D52"/>
    <w:rsid w:val="00705AA5"/>
    <w:rsid w:val="007073DE"/>
    <w:rsid w:val="0071242C"/>
    <w:rsid w:val="00712AD0"/>
    <w:rsid w:val="00712B1F"/>
    <w:rsid w:val="007147F0"/>
    <w:rsid w:val="00715DA4"/>
    <w:rsid w:val="007177C1"/>
    <w:rsid w:val="00717862"/>
    <w:rsid w:val="00720A78"/>
    <w:rsid w:val="00724B7B"/>
    <w:rsid w:val="00725D46"/>
    <w:rsid w:val="00726552"/>
    <w:rsid w:val="0072691E"/>
    <w:rsid w:val="00726B5D"/>
    <w:rsid w:val="00735961"/>
    <w:rsid w:val="00735F23"/>
    <w:rsid w:val="0073602C"/>
    <w:rsid w:val="00743BA7"/>
    <w:rsid w:val="007451CB"/>
    <w:rsid w:val="00745743"/>
    <w:rsid w:val="0074580E"/>
    <w:rsid w:val="00745F86"/>
    <w:rsid w:val="00747B01"/>
    <w:rsid w:val="00750051"/>
    <w:rsid w:val="007530BA"/>
    <w:rsid w:val="007532E6"/>
    <w:rsid w:val="00753A6C"/>
    <w:rsid w:val="00754D9C"/>
    <w:rsid w:val="007642F3"/>
    <w:rsid w:val="007645BE"/>
    <w:rsid w:val="0076534D"/>
    <w:rsid w:val="007737DD"/>
    <w:rsid w:val="0077399F"/>
    <w:rsid w:val="007740ED"/>
    <w:rsid w:val="00775AF5"/>
    <w:rsid w:val="0078153A"/>
    <w:rsid w:val="00785867"/>
    <w:rsid w:val="00786569"/>
    <w:rsid w:val="00786705"/>
    <w:rsid w:val="00786A2A"/>
    <w:rsid w:val="00791684"/>
    <w:rsid w:val="00793915"/>
    <w:rsid w:val="0079400F"/>
    <w:rsid w:val="007971DE"/>
    <w:rsid w:val="0079757B"/>
    <w:rsid w:val="007A0D14"/>
    <w:rsid w:val="007A3FFB"/>
    <w:rsid w:val="007A4F72"/>
    <w:rsid w:val="007A5B5B"/>
    <w:rsid w:val="007B2158"/>
    <w:rsid w:val="007B2890"/>
    <w:rsid w:val="007B296A"/>
    <w:rsid w:val="007B3225"/>
    <w:rsid w:val="007B37C0"/>
    <w:rsid w:val="007B3FC4"/>
    <w:rsid w:val="007C2FDB"/>
    <w:rsid w:val="007C3DA7"/>
    <w:rsid w:val="007C71B7"/>
    <w:rsid w:val="007D2051"/>
    <w:rsid w:val="007D2988"/>
    <w:rsid w:val="007D4492"/>
    <w:rsid w:val="007D5F95"/>
    <w:rsid w:val="007D634F"/>
    <w:rsid w:val="007D6605"/>
    <w:rsid w:val="007D75B4"/>
    <w:rsid w:val="007E00BA"/>
    <w:rsid w:val="007E0E30"/>
    <w:rsid w:val="007E1712"/>
    <w:rsid w:val="007E2E95"/>
    <w:rsid w:val="007E543D"/>
    <w:rsid w:val="007E57FC"/>
    <w:rsid w:val="007F06CD"/>
    <w:rsid w:val="007F326E"/>
    <w:rsid w:val="007F4E20"/>
    <w:rsid w:val="007F5E62"/>
    <w:rsid w:val="00801A49"/>
    <w:rsid w:val="0080340E"/>
    <w:rsid w:val="00806959"/>
    <w:rsid w:val="00807011"/>
    <w:rsid w:val="00807A1E"/>
    <w:rsid w:val="00810BC1"/>
    <w:rsid w:val="00811BAC"/>
    <w:rsid w:val="00812525"/>
    <w:rsid w:val="008152DE"/>
    <w:rsid w:val="008179BE"/>
    <w:rsid w:val="00820302"/>
    <w:rsid w:val="008229E7"/>
    <w:rsid w:val="00823EF1"/>
    <w:rsid w:val="0082442C"/>
    <w:rsid w:val="00826564"/>
    <w:rsid w:val="00834309"/>
    <w:rsid w:val="008375D8"/>
    <w:rsid w:val="00837B9D"/>
    <w:rsid w:val="008410FF"/>
    <w:rsid w:val="008439DF"/>
    <w:rsid w:val="00850DBC"/>
    <w:rsid w:val="00852396"/>
    <w:rsid w:val="00853FF3"/>
    <w:rsid w:val="00855869"/>
    <w:rsid w:val="0085594A"/>
    <w:rsid w:val="00855D74"/>
    <w:rsid w:val="00855E80"/>
    <w:rsid w:val="0085653D"/>
    <w:rsid w:val="00857625"/>
    <w:rsid w:val="008607AE"/>
    <w:rsid w:val="00863F6C"/>
    <w:rsid w:val="00864AA0"/>
    <w:rsid w:val="00867934"/>
    <w:rsid w:val="00867C87"/>
    <w:rsid w:val="0087398E"/>
    <w:rsid w:val="008755FA"/>
    <w:rsid w:val="00877816"/>
    <w:rsid w:val="008808CE"/>
    <w:rsid w:val="008823C5"/>
    <w:rsid w:val="00882420"/>
    <w:rsid w:val="00884D42"/>
    <w:rsid w:val="00890ABB"/>
    <w:rsid w:val="00892F51"/>
    <w:rsid w:val="00893C04"/>
    <w:rsid w:val="00893CA2"/>
    <w:rsid w:val="00894BDA"/>
    <w:rsid w:val="008956E7"/>
    <w:rsid w:val="00895B52"/>
    <w:rsid w:val="008975E8"/>
    <w:rsid w:val="00897700"/>
    <w:rsid w:val="00897D7A"/>
    <w:rsid w:val="00897FF2"/>
    <w:rsid w:val="008A0F8E"/>
    <w:rsid w:val="008A163C"/>
    <w:rsid w:val="008A1D4B"/>
    <w:rsid w:val="008A286D"/>
    <w:rsid w:val="008A5240"/>
    <w:rsid w:val="008A5C0E"/>
    <w:rsid w:val="008A727E"/>
    <w:rsid w:val="008A72CC"/>
    <w:rsid w:val="008B3D01"/>
    <w:rsid w:val="008B73A2"/>
    <w:rsid w:val="008C024A"/>
    <w:rsid w:val="008C0A7C"/>
    <w:rsid w:val="008C1DE3"/>
    <w:rsid w:val="008C3EB0"/>
    <w:rsid w:val="008C40C8"/>
    <w:rsid w:val="008C4B07"/>
    <w:rsid w:val="008C653F"/>
    <w:rsid w:val="008C743C"/>
    <w:rsid w:val="008D0802"/>
    <w:rsid w:val="008D1AA3"/>
    <w:rsid w:val="008D4891"/>
    <w:rsid w:val="008E0E0A"/>
    <w:rsid w:val="008E126F"/>
    <w:rsid w:val="008E1947"/>
    <w:rsid w:val="008E71EF"/>
    <w:rsid w:val="008F0AE9"/>
    <w:rsid w:val="008F0C32"/>
    <w:rsid w:val="008F1B04"/>
    <w:rsid w:val="008F1CD5"/>
    <w:rsid w:val="008F4679"/>
    <w:rsid w:val="008F4E5D"/>
    <w:rsid w:val="008F53EB"/>
    <w:rsid w:val="008F7431"/>
    <w:rsid w:val="00902E82"/>
    <w:rsid w:val="0090357E"/>
    <w:rsid w:val="00903FCE"/>
    <w:rsid w:val="00905C39"/>
    <w:rsid w:val="009101CF"/>
    <w:rsid w:val="00912FD6"/>
    <w:rsid w:val="00913D48"/>
    <w:rsid w:val="00913DE2"/>
    <w:rsid w:val="00914124"/>
    <w:rsid w:val="00915243"/>
    <w:rsid w:val="0091565F"/>
    <w:rsid w:val="00916455"/>
    <w:rsid w:val="009217A0"/>
    <w:rsid w:val="00922440"/>
    <w:rsid w:val="009244D8"/>
    <w:rsid w:val="00925CB7"/>
    <w:rsid w:val="0092665A"/>
    <w:rsid w:val="0092728B"/>
    <w:rsid w:val="009277D3"/>
    <w:rsid w:val="009309FE"/>
    <w:rsid w:val="0093135C"/>
    <w:rsid w:val="0093284B"/>
    <w:rsid w:val="00932C48"/>
    <w:rsid w:val="00932E9E"/>
    <w:rsid w:val="00933C63"/>
    <w:rsid w:val="00935769"/>
    <w:rsid w:val="00936B73"/>
    <w:rsid w:val="00940CF4"/>
    <w:rsid w:val="009449BF"/>
    <w:rsid w:val="00945893"/>
    <w:rsid w:val="00945D3D"/>
    <w:rsid w:val="00947293"/>
    <w:rsid w:val="0094793E"/>
    <w:rsid w:val="00947E40"/>
    <w:rsid w:val="009550DA"/>
    <w:rsid w:val="00957D37"/>
    <w:rsid w:val="00963BC3"/>
    <w:rsid w:val="00964F1A"/>
    <w:rsid w:val="00966A78"/>
    <w:rsid w:val="009705C3"/>
    <w:rsid w:val="00970F3D"/>
    <w:rsid w:val="00970F79"/>
    <w:rsid w:val="00973A81"/>
    <w:rsid w:val="00974C17"/>
    <w:rsid w:val="00974DD4"/>
    <w:rsid w:val="00975397"/>
    <w:rsid w:val="00976A8B"/>
    <w:rsid w:val="00982FBF"/>
    <w:rsid w:val="009845AA"/>
    <w:rsid w:val="00985C44"/>
    <w:rsid w:val="00986D96"/>
    <w:rsid w:val="009900F0"/>
    <w:rsid w:val="009903BD"/>
    <w:rsid w:val="0099151B"/>
    <w:rsid w:val="00992852"/>
    <w:rsid w:val="00993A7B"/>
    <w:rsid w:val="00994078"/>
    <w:rsid w:val="0099412F"/>
    <w:rsid w:val="0099471D"/>
    <w:rsid w:val="00996984"/>
    <w:rsid w:val="009A0DC3"/>
    <w:rsid w:val="009A3007"/>
    <w:rsid w:val="009A6CA0"/>
    <w:rsid w:val="009A7CE4"/>
    <w:rsid w:val="009B1990"/>
    <w:rsid w:val="009B1E32"/>
    <w:rsid w:val="009B2A3E"/>
    <w:rsid w:val="009B2E99"/>
    <w:rsid w:val="009B676B"/>
    <w:rsid w:val="009B71F8"/>
    <w:rsid w:val="009B7206"/>
    <w:rsid w:val="009B72A0"/>
    <w:rsid w:val="009B76DD"/>
    <w:rsid w:val="009C14B2"/>
    <w:rsid w:val="009C1500"/>
    <w:rsid w:val="009C3452"/>
    <w:rsid w:val="009C3D8B"/>
    <w:rsid w:val="009C3ECA"/>
    <w:rsid w:val="009C4B8E"/>
    <w:rsid w:val="009C546C"/>
    <w:rsid w:val="009C5586"/>
    <w:rsid w:val="009D117E"/>
    <w:rsid w:val="009D21D2"/>
    <w:rsid w:val="009D23DD"/>
    <w:rsid w:val="009D4D30"/>
    <w:rsid w:val="009D4DA7"/>
    <w:rsid w:val="009D4FF1"/>
    <w:rsid w:val="009D6139"/>
    <w:rsid w:val="009E49A6"/>
    <w:rsid w:val="009E6473"/>
    <w:rsid w:val="009E7216"/>
    <w:rsid w:val="009E7DD4"/>
    <w:rsid w:val="009F0C30"/>
    <w:rsid w:val="009F1AD1"/>
    <w:rsid w:val="009F6111"/>
    <w:rsid w:val="009F6593"/>
    <w:rsid w:val="009F6BBD"/>
    <w:rsid w:val="009F77B8"/>
    <w:rsid w:val="009F7C8E"/>
    <w:rsid w:val="00A0420A"/>
    <w:rsid w:val="00A06C7B"/>
    <w:rsid w:val="00A1110B"/>
    <w:rsid w:val="00A11C06"/>
    <w:rsid w:val="00A13EDA"/>
    <w:rsid w:val="00A14168"/>
    <w:rsid w:val="00A1577E"/>
    <w:rsid w:val="00A1595A"/>
    <w:rsid w:val="00A17FDA"/>
    <w:rsid w:val="00A202A6"/>
    <w:rsid w:val="00A205AA"/>
    <w:rsid w:val="00A21993"/>
    <w:rsid w:val="00A22684"/>
    <w:rsid w:val="00A23667"/>
    <w:rsid w:val="00A32527"/>
    <w:rsid w:val="00A32F52"/>
    <w:rsid w:val="00A34163"/>
    <w:rsid w:val="00A343EF"/>
    <w:rsid w:val="00A34CC2"/>
    <w:rsid w:val="00A3660A"/>
    <w:rsid w:val="00A40805"/>
    <w:rsid w:val="00A4085F"/>
    <w:rsid w:val="00A40CA2"/>
    <w:rsid w:val="00A41947"/>
    <w:rsid w:val="00A41BE5"/>
    <w:rsid w:val="00A42C05"/>
    <w:rsid w:val="00A4306C"/>
    <w:rsid w:val="00A4367F"/>
    <w:rsid w:val="00A43C25"/>
    <w:rsid w:val="00A4520E"/>
    <w:rsid w:val="00A45423"/>
    <w:rsid w:val="00A454E6"/>
    <w:rsid w:val="00A470C1"/>
    <w:rsid w:val="00A47DA7"/>
    <w:rsid w:val="00A50D35"/>
    <w:rsid w:val="00A5160E"/>
    <w:rsid w:val="00A54084"/>
    <w:rsid w:val="00A55E89"/>
    <w:rsid w:val="00A56A49"/>
    <w:rsid w:val="00A57247"/>
    <w:rsid w:val="00A5763B"/>
    <w:rsid w:val="00A57BAC"/>
    <w:rsid w:val="00A603A7"/>
    <w:rsid w:val="00A61D03"/>
    <w:rsid w:val="00A623F0"/>
    <w:rsid w:val="00A6599E"/>
    <w:rsid w:val="00A66663"/>
    <w:rsid w:val="00A7033C"/>
    <w:rsid w:val="00A713BC"/>
    <w:rsid w:val="00A723B4"/>
    <w:rsid w:val="00A728A9"/>
    <w:rsid w:val="00A73883"/>
    <w:rsid w:val="00A82B39"/>
    <w:rsid w:val="00A82EEA"/>
    <w:rsid w:val="00A85A94"/>
    <w:rsid w:val="00A85C5B"/>
    <w:rsid w:val="00A86DD3"/>
    <w:rsid w:val="00A919D7"/>
    <w:rsid w:val="00A92091"/>
    <w:rsid w:val="00A9433F"/>
    <w:rsid w:val="00A95274"/>
    <w:rsid w:val="00A9578A"/>
    <w:rsid w:val="00A966A2"/>
    <w:rsid w:val="00A96845"/>
    <w:rsid w:val="00A973F5"/>
    <w:rsid w:val="00A97726"/>
    <w:rsid w:val="00A977BD"/>
    <w:rsid w:val="00AA1E8D"/>
    <w:rsid w:val="00AA2CAC"/>
    <w:rsid w:val="00AA366F"/>
    <w:rsid w:val="00AA41AD"/>
    <w:rsid w:val="00AA4853"/>
    <w:rsid w:val="00AA5C7F"/>
    <w:rsid w:val="00AB132E"/>
    <w:rsid w:val="00AB40D6"/>
    <w:rsid w:val="00AB49AF"/>
    <w:rsid w:val="00AB7FFD"/>
    <w:rsid w:val="00AC0633"/>
    <w:rsid w:val="00AC145E"/>
    <w:rsid w:val="00AC3925"/>
    <w:rsid w:val="00AC4762"/>
    <w:rsid w:val="00AC4A44"/>
    <w:rsid w:val="00AC77DA"/>
    <w:rsid w:val="00AD3E9F"/>
    <w:rsid w:val="00AD78D4"/>
    <w:rsid w:val="00AE1CAD"/>
    <w:rsid w:val="00AE4222"/>
    <w:rsid w:val="00AE4433"/>
    <w:rsid w:val="00AE57B0"/>
    <w:rsid w:val="00AE6580"/>
    <w:rsid w:val="00AF5EF4"/>
    <w:rsid w:val="00AF7CAA"/>
    <w:rsid w:val="00B02B06"/>
    <w:rsid w:val="00B0445D"/>
    <w:rsid w:val="00B04C56"/>
    <w:rsid w:val="00B06B86"/>
    <w:rsid w:val="00B06CB2"/>
    <w:rsid w:val="00B118F7"/>
    <w:rsid w:val="00B12317"/>
    <w:rsid w:val="00B1404F"/>
    <w:rsid w:val="00B14761"/>
    <w:rsid w:val="00B16EE6"/>
    <w:rsid w:val="00B20FE3"/>
    <w:rsid w:val="00B2116C"/>
    <w:rsid w:val="00B22298"/>
    <w:rsid w:val="00B23732"/>
    <w:rsid w:val="00B23E92"/>
    <w:rsid w:val="00B24503"/>
    <w:rsid w:val="00B32584"/>
    <w:rsid w:val="00B329BF"/>
    <w:rsid w:val="00B34846"/>
    <w:rsid w:val="00B3640D"/>
    <w:rsid w:val="00B42CF0"/>
    <w:rsid w:val="00B434E7"/>
    <w:rsid w:val="00B43A3E"/>
    <w:rsid w:val="00B468A8"/>
    <w:rsid w:val="00B53049"/>
    <w:rsid w:val="00B57ABA"/>
    <w:rsid w:val="00B627C8"/>
    <w:rsid w:val="00B62888"/>
    <w:rsid w:val="00B65102"/>
    <w:rsid w:val="00B664AF"/>
    <w:rsid w:val="00B666CC"/>
    <w:rsid w:val="00B67D82"/>
    <w:rsid w:val="00B71194"/>
    <w:rsid w:val="00B72201"/>
    <w:rsid w:val="00B7236A"/>
    <w:rsid w:val="00B72C59"/>
    <w:rsid w:val="00B745C7"/>
    <w:rsid w:val="00B75517"/>
    <w:rsid w:val="00B77668"/>
    <w:rsid w:val="00B77BD1"/>
    <w:rsid w:val="00B80290"/>
    <w:rsid w:val="00B80FD7"/>
    <w:rsid w:val="00B8159C"/>
    <w:rsid w:val="00B81C02"/>
    <w:rsid w:val="00B834DF"/>
    <w:rsid w:val="00B84084"/>
    <w:rsid w:val="00B85C10"/>
    <w:rsid w:val="00B85C23"/>
    <w:rsid w:val="00B86602"/>
    <w:rsid w:val="00B870D9"/>
    <w:rsid w:val="00B87CC1"/>
    <w:rsid w:val="00B9241A"/>
    <w:rsid w:val="00B9388B"/>
    <w:rsid w:val="00B94240"/>
    <w:rsid w:val="00B94B9C"/>
    <w:rsid w:val="00B94B9F"/>
    <w:rsid w:val="00B9691A"/>
    <w:rsid w:val="00B96BA4"/>
    <w:rsid w:val="00B9797B"/>
    <w:rsid w:val="00B97A31"/>
    <w:rsid w:val="00BA0665"/>
    <w:rsid w:val="00BA32A3"/>
    <w:rsid w:val="00BA3A62"/>
    <w:rsid w:val="00BA4CD1"/>
    <w:rsid w:val="00BA7DCA"/>
    <w:rsid w:val="00BB26E0"/>
    <w:rsid w:val="00BB2A77"/>
    <w:rsid w:val="00BB3C78"/>
    <w:rsid w:val="00BB40F6"/>
    <w:rsid w:val="00BB417F"/>
    <w:rsid w:val="00BB47F4"/>
    <w:rsid w:val="00BB587D"/>
    <w:rsid w:val="00BB7261"/>
    <w:rsid w:val="00BC0D2D"/>
    <w:rsid w:val="00BC35D8"/>
    <w:rsid w:val="00BC421B"/>
    <w:rsid w:val="00BC5536"/>
    <w:rsid w:val="00BC55D9"/>
    <w:rsid w:val="00BC5DC7"/>
    <w:rsid w:val="00BD0439"/>
    <w:rsid w:val="00BD40DA"/>
    <w:rsid w:val="00BD4932"/>
    <w:rsid w:val="00BD6513"/>
    <w:rsid w:val="00BD75D2"/>
    <w:rsid w:val="00BE0424"/>
    <w:rsid w:val="00BE1BD4"/>
    <w:rsid w:val="00BE2593"/>
    <w:rsid w:val="00BE2639"/>
    <w:rsid w:val="00BE2847"/>
    <w:rsid w:val="00BF06EC"/>
    <w:rsid w:val="00BF1E52"/>
    <w:rsid w:val="00BF1FBB"/>
    <w:rsid w:val="00BF2716"/>
    <w:rsid w:val="00BF4B35"/>
    <w:rsid w:val="00BF509D"/>
    <w:rsid w:val="00BF55E3"/>
    <w:rsid w:val="00C00266"/>
    <w:rsid w:val="00C04516"/>
    <w:rsid w:val="00C05B4E"/>
    <w:rsid w:val="00C100E4"/>
    <w:rsid w:val="00C10A2B"/>
    <w:rsid w:val="00C120FA"/>
    <w:rsid w:val="00C12BB6"/>
    <w:rsid w:val="00C12DA4"/>
    <w:rsid w:val="00C13A82"/>
    <w:rsid w:val="00C15302"/>
    <w:rsid w:val="00C20F6C"/>
    <w:rsid w:val="00C217B8"/>
    <w:rsid w:val="00C22C67"/>
    <w:rsid w:val="00C257AC"/>
    <w:rsid w:val="00C25E81"/>
    <w:rsid w:val="00C27ABA"/>
    <w:rsid w:val="00C300FF"/>
    <w:rsid w:val="00C30E05"/>
    <w:rsid w:val="00C32C35"/>
    <w:rsid w:val="00C32D7A"/>
    <w:rsid w:val="00C332A2"/>
    <w:rsid w:val="00C36B67"/>
    <w:rsid w:val="00C377C0"/>
    <w:rsid w:val="00C37AA5"/>
    <w:rsid w:val="00C4144E"/>
    <w:rsid w:val="00C41568"/>
    <w:rsid w:val="00C44AC6"/>
    <w:rsid w:val="00C45B71"/>
    <w:rsid w:val="00C46510"/>
    <w:rsid w:val="00C466BC"/>
    <w:rsid w:val="00C47008"/>
    <w:rsid w:val="00C50A4A"/>
    <w:rsid w:val="00C50AD6"/>
    <w:rsid w:val="00C512EE"/>
    <w:rsid w:val="00C516BD"/>
    <w:rsid w:val="00C51AB0"/>
    <w:rsid w:val="00C53817"/>
    <w:rsid w:val="00C543F0"/>
    <w:rsid w:val="00C54AE6"/>
    <w:rsid w:val="00C5541F"/>
    <w:rsid w:val="00C559BF"/>
    <w:rsid w:val="00C61A5A"/>
    <w:rsid w:val="00C67E4C"/>
    <w:rsid w:val="00C70410"/>
    <w:rsid w:val="00C74A4B"/>
    <w:rsid w:val="00C769BB"/>
    <w:rsid w:val="00C775F2"/>
    <w:rsid w:val="00C810CA"/>
    <w:rsid w:val="00C811E4"/>
    <w:rsid w:val="00C83099"/>
    <w:rsid w:val="00C83A13"/>
    <w:rsid w:val="00C84F6B"/>
    <w:rsid w:val="00C85A5C"/>
    <w:rsid w:val="00C9045B"/>
    <w:rsid w:val="00C9067D"/>
    <w:rsid w:val="00C91A98"/>
    <w:rsid w:val="00C927D7"/>
    <w:rsid w:val="00C942BE"/>
    <w:rsid w:val="00C95FFF"/>
    <w:rsid w:val="00CA0BBF"/>
    <w:rsid w:val="00CA210B"/>
    <w:rsid w:val="00CA300C"/>
    <w:rsid w:val="00CA54FD"/>
    <w:rsid w:val="00CA6881"/>
    <w:rsid w:val="00CA7887"/>
    <w:rsid w:val="00CB1846"/>
    <w:rsid w:val="00CB2C60"/>
    <w:rsid w:val="00CB53B3"/>
    <w:rsid w:val="00CB5C21"/>
    <w:rsid w:val="00CB6D7C"/>
    <w:rsid w:val="00CC01F2"/>
    <w:rsid w:val="00CC2879"/>
    <w:rsid w:val="00CC2A98"/>
    <w:rsid w:val="00CC4182"/>
    <w:rsid w:val="00CC41E4"/>
    <w:rsid w:val="00CC4402"/>
    <w:rsid w:val="00CC57D8"/>
    <w:rsid w:val="00CC5B1B"/>
    <w:rsid w:val="00CC7B69"/>
    <w:rsid w:val="00CC7E6D"/>
    <w:rsid w:val="00CD1847"/>
    <w:rsid w:val="00CD2457"/>
    <w:rsid w:val="00CD264B"/>
    <w:rsid w:val="00CD466F"/>
    <w:rsid w:val="00CD7A48"/>
    <w:rsid w:val="00CD7C18"/>
    <w:rsid w:val="00CE01A2"/>
    <w:rsid w:val="00CE03E6"/>
    <w:rsid w:val="00CE0AF2"/>
    <w:rsid w:val="00CE2549"/>
    <w:rsid w:val="00CE4280"/>
    <w:rsid w:val="00CE56E0"/>
    <w:rsid w:val="00CE7F36"/>
    <w:rsid w:val="00CF186A"/>
    <w:rsid w:val="00CF427A"/>
    <w:rsid w:val="00CF4307"/>
    <w:rsid w:val="00D0009B"/>
    <w:rsid w:val="00D00418"/>
    <w:rsid w:val="00D00B30"/>
    <w:rsid w:val="00D00D08"/>
    <w:rsid w:val="00D02C9E"/>
    <w:rsid w:val="00D063B1"/>
    <w:rsid w:val="00D07EFE"/>
    <w:rsid w:val="00D10928"/>
    <w:rsid w:val="00D10A94"/>
    <w:rsid w:val="00D1191B"/>
    <w:rsid w:val="00D127AA"/>
    <w:rsid w:val="00D13E64"/>
    <w:rsid w:val="00D15E06"/>
    <w:rsid w:val="00D1655C"/>
    <w:rsid w:val="00D202F6"/>
    <w:rsid w:val="00D21BFD"/>
    <w:rsid w:val="00D21D92"/>
    <w:rsid w:val="00D2563D"/>
    <w:rsid w:val="00D27739"/>
    <w:rsid w:val="00D314E6"/>
    <w:rsid w:val="00D33A5B"/>
    <w:rsid w:val="00D350CF"/>
    <w:rsid w:val="00D37828"/>
    <w:rsid w:val="00D40649"/>
    <w:rsid w:val="00D40764"/>
    <w:rsid w:val="00D40A10"/>
    <w:rsid w:val="00D43A6E"/>
    <w:rsid w:val="00D46DE8"/>
    <w:rsid w:val="00D506A4"/>
    <w:rsid w:val="00D546BA"/>
    <w:rsid w:val="00D548B0"/>
    <w:rsid w:val="00D54E8F"/>
    <w:rsid w:val="00D55253"/>
    <w:rsid w:val="00D55640"/>
    <w:rsid w:val="00D558B0"/>
    <w:rsid w:val="00D55F5C"/>
    <w:rsid w:val="00D60B13"/>
    <w:rsid w:val="00D617CD"/>
    <w:rsid w:val="00D623E0"/>
    <w:rsid w:val="00D628D8"/>
    <w:rsid w:val="00D639A3"/>
    <w:rsid w:val="00D63CAB"/>
    <w:rsid w:val="00D70941"/>
    <w:rsid w:val="00D72829"/>
    <w:rsid w:val="00D72F76"/>
    <w:rsid w:val="00D73833"/>
    <w:rsid w:val="00D74349"/>
    <w:rsid w:val="00D75C37"/>
    <w:rsid w:val="00D75C8E"/>
    <w:rsid w:val="00D81333"/>
    <w:rsid w:val="00D8273B"/>
    <w:rsid w:val="00D83E46"/>
    <w:rsid w:val="00D84B9A"/>
    <w:rsid w:val="00D86829"/>
    <w:rsid w:val="00D87764"/>
    <w:rsid w:val="00D87B87"/>
    <w:rsid w:val="00D90060"/>
    <w:rsid w:val="00D9242C"/>
    <w:rsid w:val="00D95BC2"/>
    <w:rsid w:val="00D978EC"/>
    <w:rsid w:val="00D97AE9"/>
    <w:rsid w:val="00DA0248"/>
    <w:rsid w:val="00DA0903"/>
    <w:rsid w:val="00DA175F"/>
    <w:rsid w:val="00DA1769"/>
    <w:rsid w:val="00DA462F"/>
    <w:rsid w:val="00DA4A9E"/>
    <w:rsid w:val="00DA5208"/>
    <w:rsid w:val="00DB17D9"/>
    <w:rsid w:val="00DB3788"/>
    <w:rsid w:val="00DB3EA5"/>
    <w:rsid w:val="00DB3FC7"/>
    <w:rsid w:val="00DB5A25"/>
    <w:rsid w:val="00DB7FB4"/>
    <w:rsid w:val="00DC0BBA"/>
    <w:rsid w:val="00DC0F46"/>
    <w:rsid w:val="00DC14F6"/>
    <w:rsid w:val="00DC16BC"/>
    <w:rsid w:val="00DC33A0"/>
    <w:rsid w:val="00DC6462"/>
    <w:rsid w:val="00DC7448"/>
    <w:rsid w:val="00DD0711"/>
    <w:rsid w:val="00DD07D8"/>
    <w:rsid w:val="00DD2B62"/>
    <w:rsid w:val="00DD423A"/>
    <w:rsid w:val="00DD5AA9"/>
    <w:rsid w:val="00DE2B5D"/>
    <w:rsid w:val="00DE2E77"/>
    <w:rsid w:val="00DE3047"/>
    <w:rsid w:val="00DE4673"/>
    <w:rsid w:val="00DE647C"/>
    <w:rsid w:val="00DE7B5F"/>
    <w:rsid w:val="00DF1B8C"/>
    <w:rsid w:val="00DF2097"/>
    <w:rsid w:val="00DF3B46"/>
    <w:rsid w:val="00DF41E6"/>
    <w:rsid w:val="00DF5AFA"/>
    <w:rsid w:val="00DF5BF5"/>
    <w:rsid w:val="00DF60D1"/>
    <w:rsid w:val="00E03118"/>
    <w:rsid w:val="00E129C7"/>
    <w:rsid w:val="00E13B56"/>
    <w:rsid w:val="00E1797B"/>
    <w:rsid w:val="00E212AA"/>
    <w:rsid w:val="00E246F4"/>
    <w:rsid w:val="00E249A1"/>
    <w:rsid w:val="00E24ED1"/>
    <w:rsid w:val="00E25EF2"/>
    <w:rsid w:val="00E26ADF"/>
    <w:rsid w:val="00E26C69"/>
    <w:rsid w:val="00E27AEC"/>
    <w:rsid w:val="00E321CA"/>
    <w:rsid w:val="00E32D38"/>
    <w:rsid w:val="00E33468"/>
    <w:rsid w:val="00E366E7"/>
    <w:rsid w:val="00E43B2C"/>
    <w:rsid w:val="00E43B9A"/>
    <w:rsid w:val="00E4543E"/>
    <w:rsid w:val="00E47320"/>
    <w:rsid w:val="00E50228"/>
    <w:rsid w:val="00E53C55"/>
    <w:rsid w:val="00E5420A"/>
    <w:rsid w:val="00E576B4"/>
    <w:rsid w:val="00E57C4E"/>
    <w:rsid w:val="00E62EBB"/>
    <w:rsid w:val="00E63F81"/>
    <w:rsid w:val="00E644B8"/>
    <w:rsid w:val="00E673D1"/>
    <w:rsid w:val="00E70421"/>
    <w:rsid w:val="00E70FC2"/>
    <w:rsid w:val="00E723B0"/>
    <w:rsid w:val="00E72865"/>
    <w:rsid w:val="00E73155"/>
    <w:rsid w:val="00E734E0"/>
    <w:rsid w:val="00E77362"/>
    <w:rsid w:val="00E775BD"/>
    <w:rsid w:val="00E77BE5"/>
    <w:rsid w:val="00E802EF"/>
    <w:rsid w:val="00E81329"/>
    <w:rsid w:val="00E81A36"/>
    <w:rsid w:val="00E87FC4"/>
    <w:rsid w:val="00E9020F"/>
    <w:rsid w:val="00E93A41"/>
    <w:rsid w:val="00E9728E"/>
    <w:rsid w:val="00EA475B"/>
    <w:rsid w:val="00EA4D8B"/>
    <w:rsid w:val="00EA5865"/>
    <w:rsid w:val="00EB229B"/>
    <w:rsid w:val="00EB3162"/>
    <w:rsid w:val="00EB44E5"/>
    <w:rsid w:val="00EB45BB"/>
    <w:rsid w:val="00EB7053"/>
    <w:rsid w:val="00EC00A1"/>
    <w:rsid w:val="00EC3CB4"/>
    <w:rsid w:val="00EC45F9"/>
    <w:rsid w:val="00EC5624"/>
    <w:rsid w:val="00EC5D43"/>
    <w:rsid w:val="00EC5E3D"/>
    <w:rsid w:val="00EC6F02"/>
    <w:rsid w:val="00EC7588"/>
    <w:rsid w:val="00ED08FD"/>
    <w:rsid w:val="00ED0ECF"/>
    <w:rsid w:val="00ED0F88"/>
    <w:rsid w:val="00ED200D"/>
    <w:rsid w:val="00ED3C76"/>
    <w:rsid w:val="00ED3FD2"/>
    <w:rsid w:val="00ED44D3"/>
    <w:rsid w:val="00ED4D98"/>
    <w:rsid w:val="00ED5039"/>
    <w:rsid w:val="00ED5543"/>
    <w:rsid w:val="00ED6ADE"/>
    <w:rsid w:val="00ED6E2F"/>
    <w:rsid w:val="00ED74D1"/>
    <w:rsid w:val="00EE0576"/>
    <w:rsid w:val="00EE561E"/>
    <w:rsid w:val="00EE6C69"/>
    <w:rsid w:val="00EF0437"/>
    <w:rsid w:val="00EF35E7"/>
    <w:rsid w:val="00EF46BB"/>
    <w:rsid w:val="00EF4A70"/>
    <w:rsid w:val="00EF74CF"/>
    <w:rsid w:val="00F01D1C"/>
    <w:rsid w:val="00F04BEF"/>
    <w:rsid w:val="00F058F0"/>
    <w:rsid w:val="00F06A7E"/>
    <w:rsid w:val="00F06D3B"/>
    <w:rsid w:val="00F07370"/>
    <w:rsid w:val="00F07E5F"/>
    <w:rsid w:val="00F11754"/>
    <w:rsid w:val="00F12A58"/>
    <w:rsid w:val="00F12B69"/>
    <w:rsid w:val="00F132A7"/>
    <w:rsid w:val="00F14F1D"/>
    <w:rsid w:val="00F1567F"/>
    <w:rsid w:val="00F15BE0"/>
    <w:rsid w:val="00F164BC"/>
    <w:rsid w:val="00F21043"/>
    <w:rsid w:val="00F22AEA"/>
    <w:rsid w:val="00F25A08"/>
    <w:rsid w:val="00F25AEB"/>
    <w:rsid w:val="00F26745"/>
    <w:rsid w:val="00F3586F"/>
    <w:rsid w:val="00F378BB"/>
    <w:rsid w:val="00F407F4"/>
    <w:rsid w:val="00F42E63"/>
    <w:rsid w:val="00F4472B"/>
    <w:rsid w:val="00F44B2F"/>
    <w:rsid w:val="00F46044"/>
    <w:rsid w:val="00F51733"/>
    <w:rsid w:val="00F53C53"/>
    <w:rsid w:val="00F60BCD"/>
    <w:rsid w:val="00F60F54"/>
    <w:rsid w:val="00F62383"/>
    <w:rsid w:val="00F6429A"/>
    <w:rsid w:val="00F64B3B"/>
    <w:rsid w:val="00F64B5D"/>
    <w:rsid w:val="00F65C28"/>
    <w:rsid w:val="00F75C6C"/>
    <w:rsid w:val="00F82341"/>
    <w:rsid w:val="00F8367B"/>
    <w:rsid w:val="00F83B59"/>
    <w:rsid w:val="00F85FA3"/>
    <w:rsid w:val="00F87153"/>
    <w:rsid w:val="00F87963"/>
    <w:rsid w:val="00F9184E"/>
    <w:rsid w:val="00F94BFC"/>
    <w:rsid w:val="00F94C35"/>
    <w:rsid w:val="00FA14AC"/>
    <w:rsid w:val="00FA1644"/>
    <w:rsid w:val="00FA1ABA"/>
    <w:rsid w:val="00FA37D7"/>
    <w:rsid w:val="00FA4344"/>
    <w:rsid w:val="00FA4A19"/>
    <w:rsid w:val="00FA6D2B"/>
    <w:rsid w:val="00FA7CE8"/>
    <w:rsid w:val="00FB0DE9"/>
    <w:rsid w:val="00FB38B1"/>
    <w:rsid w:val="00FB6DDA"/>
    <w:rsid w:val="00FB6FBB"/>
    <w:rsid w:val="00FB7F08"/>
    <w:rsid w:val="00FC049B"/>
    <w:rsid w:val="00FC24C6"/>
    <w:rsid w:val="00FC3BE7"/>
    <w:rsid w:val="00FC3EC2"/>
    <w:rsid w:val="00FC65D6"/>
    <w:rsid w:val="00FC6C20"/>
    <w:rsid w:val="00FC6DC5"/>
    <w:rsid w:val="00FD52BC"/>
    <w:rsid w:val="00FD5B10"/>
    <w:rsid w:val="00FD5CF2"/>
    <w:rsid w:val="00FD75AD"/>
    <w:rsid w:val="00FE04C4"/>
    <w:rsid w:val="00FE4218"/>
    <w:rsid w:val="00FE4589"/>
    <w:rsid w:val="00FE584A"/>
    <w:rsid w:val="00FE58E0"/>
    <w:rsid w:val="00FE66AB"/>
    <w:rsid w:val="00FE6D47"/>
    <w:rsid w:val="00FF238A"/>
    <w:rsid w:val="00FF2FDB"/>
    <w:rsid w:val="00FF413F"/>
    <w:rsid w:val="00FF4A26"/>
    <w:rsid w:val="00FF5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5153"/>
    <o:shapelayout v:ext="edit">
      <o:idmap v:ext="edit" data="1"/>
    </o:shapelayout>
  </w:shapeDefaults>
  <w:decimalSymbol w:val="."/>
  <w:listSeparator w:val=","/>
  <w15:docId w15:val="{7C5C8B72-78D6-430D-B646-610D3783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7D"/>
    <w:pPr>
      <w:autoSpaceDE w:val="0"/>
      <w:autoSpaceDN w:val="0"/>
      <w:adjustRightInd w:val="0"/>
      <w:spacing w:after="240"/>
      <w:ind w:right="-686"/>
    </w:pPr>
    <w:rPr>
      <w:lang w:eastAsia="en-US"/>
    </w:rPr>
  </w:style>
  <w:style w:type="paragraph" w:styleId="Heading1">
    <w:name w:val="heading 1"/>
    <w:basedOn w:val="Normal"/>
    <w:next w:val="Normal"/>
    <w:link w:val="Heading1Char"/>
    <w:uiPriority w:val="99"/>
    <w:qFormat/>
    <w:rsid w:val="00C9067D"/>
    <w:pPr>
      <w:ind w:left="360" w:hanging="360"/>
      <w:outlineLvl w:val="0"/>
    </w:pPr>
    <w:rPr>
      <w:rFonts w:cs="Arial"/>
      <w:b/>
      <w:sz w:val="28"/>
      <w:lang w:val="en-US"/>
    </w:rPr>
  </w:style>
  <w:style w:type="paragraph" w:styleId="Heading2">
    <w:name w:val="heading 2"/>
    <w:basedOn w:val="Heading1"/>
    <w:next w:val="Normal"/>
    <w:link w:val="Heading2Char"/>
    <w:uiPriority w:val="99"/>
    <w:qFormat/>
    <w:rsid w:val="00C9067D"/>
    <w:pPr>
      <w:ind w:left="0" w:firstLine="0"/>
      <w:outlineLvl w:val="1"/>
    </w:pPr>
    <w:rPr>
      <w:i/>
      <w:iCs/>
      <w:sz w:val="24"/>
    </w:rPr>
  </w:style>
  <w:style w:type="paragraph" w:styleId="Heading3">
    <w:name w:val="heading 3"/>
    <w:basedOn w:val="Heading2"/>
    <w:next w:val="Normal"/>
    <w:link w:val="Heading3Char"/>
    <w:uiPriority w:val="99"/>
    <w:qFormat/>
    <w:rsid w:val="00C9067D"/>
    <w:pPr>
      <w:outlineLvl w:val="2"/>
    </w:pPr>
    <w:rPr>
      <w:sz w:val="22"/>
    </w:rPr>
  </w:style>
  <w:style w:type="paragraph" w:styleId="Heading4">
    <w:name w:val="heading 4"/>
    <w:basedOn w:val="Heading3"/>
    <w:next w:val="Normal"/>
    <w:link w:val="Heading4Char"/>
    <w:uiPriority w:val="99"/>
    <w:qFormat/>
    <w:rsid w:val="00C9067D"/>
    <w:pPr>
      <w:outlineLvl w:val="3"/>
    </w:pPr>
    <w:rPr>
      <w:b w:val="0"/>
    </w:rPr>
  </w:style>
  <w:style w:type="paragraph" w:styleId="Heading5">
    <w:name w:val="heading 5"/>
    <w:basedOn w:val="Heading4"/>
    <w:next w:val="Normal"/>
    <w:link w:val="Heading5Char"/>
    <w:uiPriority w:val="99"/>
    <w:qFormat/>
    <w:rsid w:val="00C9067D"/>
    <w:pPr>
      <w:outlineLvl w:val="4"/>
    </w:pPr>
    <w:rPr>
      <w:i w:val="0"/>
      <w:lang w:val="en-GB"/>
    </w:rPr>
  </w:style>
  <w:style w:type="paragraph" w:styleId="Heading6">
    <w:name w:val="heading 6"/>
    <w:basedOn w:val="Normal"/>
    <w:next w:val="Normal"/>
    <w:link w:val="Heading6Char"/>
    <w:uiPriority w:val="99"/>
    <w:qFormat/>
    <w:rsid w:val="002A4B69"/>
    <w:pPr>
      <w:keepNext/>
      <w:outlineLvl w:val="5"/>
    </w:pPr>
    <w:rPr>
      <w:b/>
      <w:bCs/>
      <w:sz w:val="28"/>
    </w:rPr>
  </w:style>
  <w:style w:type="paragraph" w:styleId="Heading7">
    <w:name w:val="heading 7"/>
    <w:basedOn w:val="Normal"/>
    <w:next w:val="Normal"/>
    <w:link w:val="Heading7Char"/>
    <w:uiPriority w:val="99"/>
    <w:qFormat/>
    <w:rsid w:val="002A4B69"/>
    <w:pPr>
      <w:keepNext/>
      <w:outlineLvl w:val="6"/>
    </w:pPr>
    <w:rPr>
      <w:rFonts w:cs="Tahoma"/>
      <w:b/>
      <w:bCs/>
      <w:i/>
      <w:iCs/>
    </w:rPr>
  </w:style>
  <w:style w:type="paragraph" w:styleId="Heading8">
    <w:name w:val="heading 8"/>
    <w:aliases w:val="Numbered list paragraph"/>
    <w:basedOn w:val="ListParagraph"/>
    <w:next w:val="Normal"/>
    <w:link w:val="Heading8Char"/>
    <w:uiPriority w:val="99"/>
    <w:qFormat/>
    <w:rsid w:val="00C9067D"/>
    <w:pPr>
      <w:outlineLvl w:val="7"/>
    </w:pPr>
  </w:style>
  <w:style w:type="paragraph" w:styleId="Heading9">
    <w:name w:val="heading 9"/>
    <w:aliases w:val="Appendicies heading"/>
    <w:basedOn w:val="Normal"/>
    <w:next w:val="Normal"/>
    <w:link w:val="Heading9Char"/>
    <w:uiPriority w:val="99"/>
    <w:qFormat/>
    <w:rsid w:val="00C9067D"/>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067D"/>
    <w:rPr>
      <w:rFonts w:cs="Arial"/>
      <w:b/>
      <w:sz w:val="28"/>
      <w:lang w:val="en-US"/>
    </w:rPr>
  </w:style>
  <w:style w:type="character" w:customStyle="1" w:styleId="Heading2Char">
    <w:name w:val="Heading 2 Char"/>
    <w:basedOn w:val="DefaultParagraphFont"/>
    <w:link w:val="Heading2"/>
    <w:uiPriority w:val="99"/>
    <w:locked/>
    <w:rsid w:val="00C9067D"/>
    <w:rPr>
      <w:rFonts w:cs="Arial"/>
      <w:b/>
      <w:i/>
      <w:iCs/>
      <w:sz w:val="24"/>
      <w:lang w:val="en-US"/>
    </w:rPr>
  </w:style>
  <w:style w:type="character" w:customStyle="1" w:styleId="Heading3Char">
    <w:name w:val="Heading 3 Char"/>
    <w:basedOn w:val="DefaultParagraphFont"/>
    <w:link w:val="Heading3"/>
    <w:uiPriority w:val="99"/>
    <w:locked/>
    <w:rsid w:val="00C9067D"/>
    <w:rPr>
      <w:rFonts w:cs="Arial"/>
      <w:b/>
      <w:i/>
      <w:iCs/>
      <w:lang w:val="en-US"/>
    </w:rPr>
  </w:style>
  <w:style w:type="character" w:customStyle="1" w:styleId="Heading4Char">
    <w:name w:val="Heading 4 Char"/>
    <w:basedOn w:val="DefaultParagraphFont"/>
    <w:link w:val="Heading4"/>
    <w:uiPriority w:val="99"/>
    <w:semiHidden/>
    <w:locked/>
    <w:rsid w:val="00C9067D"/>
    <w:rPr>
      <w:rFonts w:cs="Arial"/>
      <w:i/>
      <w:iCs/>
      <w:lang w:val="en-US"/>
    </w:rPr>
  </w:style>
  <w:style w:type="character" w:customStyle="1" w:styleId="Heading5Char">
    <w:name w:val="Heading 5 Char"/>
    <w:basedOn w:val="DefaultParagraphFont"/>
    <w:link w:val="Heading5"/>
    <w:uiPriority w:val="99"/>
    <w:semiHidden/>
    <w:locked/>
    <w:rsid w:val="00C9067D"/>
    <w:rPr>
      <w:rFonts w:cs="Arial"/>
      <w:iCs/>
      <w:lang w:val="en-GB"/>
    </w:rPr>
  </w:style>
  <w:style w:type="character" w:customStyle="1" w:styleId="Heading6Char">
    <w:name w:val="Heading 6 Char"/>
    <w:basedOn w:val="DefaultParagraphFont"/>
    <w:link w:val="Heading6"/>
    <w:uiPriority w:val="99"/>
    <w:locked/>
    <w:rsid w:val="002A4B69"/>
    <w:rPr>
      <w:rFonts w:ascii="Arial" w:hAnsi="Arial" w:cs="Times New Roman"/>
      <w:b/>
      <w:bCs/>
      <w:sz w:val="24"/>
      <w:szCs w:val="24"/>
    </w:rPr>
  </w:style>
  <w:style w:type="character" w:customStyle="1" w:styleId="Heading7Char">
    <w:name w:val="Heading 7 Char"/>
    <w:basedOn w:val="DefaultParagraphFont"/>
    <w:link w:val="Heading7"/>
    <w:uiPriority w:val="99"/>
    <w:locked/>
    <w:rsid w:val="002A4B69"/>
    <w:rPr>
      <w:rFonts w:ascii="Tahoma" w:hAnsi="Tahoma" w:cs="Tahoma"/>
      <w:b/>
      <w:bCs/>
      <w:i/>
      <w:iCs/>
      <w:sz w:val="24"/>
      <w:szCs w:val="24"/>
    </w:rPr>
  </w:style>
  <w:style w:type="character" w:customStyle="1" w:styleId="Heading8Char">
    <w:name w:val="Heading 8 Char"/>
    <w:aliases w:val="Numbered list paragraph Char"/>
    <w:basedOn w:val="DefaultParagraphFont"/>
    <w:link w:val="Heading8"/>
    <w:uiPriority w:val="99"/>
    <w:semiHidden/>
    <w:locked/>
    <w:rsid w:val="00C9067D"/>
    <w:rPr>
      <w:rFonts w:cs="Arial"/>
      <w:lang w:val="en-US"/>
    </w:rPr>
  </w:style>
  <w:style w:type="character" w:customStyle="1" w:styleId="Heading9Char">
    <w:name w:val="Heading 9 Char"/>
    <w:aliases w:val="Appendicies heading Char"/>
    <w:basedOn w:val="DefaultParagraphFont"/>
    <w:link w:val="Heading9"/>
    <w:uiPriority w:val="99"/>
    <w:semiHidden/>
    <w:locked/>
    <w:rsid w:val="00C9067D"/>
    <w:rPr>
      <w:rFonts w:cs="Arial"/>
      <w:b/>
      <w:sz w:val="28"/>
      <w:lang w:val="en-US"/>
    </w:rPr>
  </w:style>
  <w:style w:type="paragraph" w:styleId="Header">
    <w:name w:val="header"/>
    <w:basedOn w:val="Normal"/>
    <w:link w:val="HeaderChar"/>
    <w:uiPriority w:val="99"/>
    <w:rsid w:val="002A4B69"/>
    <w:pPr>
      <w:tabs>
        <w:tab w:val="center" w:pos="4320"/>
        <w:tab w:val="right" w:pos="8640"/>
      </w:tabs>
      <w:jc w:val="both"/>
    </w:pPr>
    <w:rPr>
      <w:szCs w:val="20"/>
    </w:rPr>
  </w:style>
  <w:style w:type="character" w:customStyle="1" w:styleId="HeaderChar">
    <w:name w:val="Header Char"/>
    <w:basedOn w:val="DefaultParagraphFont"/>
    <w:link w:val="Header"/>
    <w:uiPriority w:val="99"/>
    <w:locked/>
    <w:rsid w:val="002A4B69"/>
    <w:rPr>
      <w:rFonts w:eastAsia="Times New Roman" w:cs="Times New Roman"/>
      <w:sz w:val="20"/>
      <w:szCs w:val="20"/>
    </w:rPr>
  </w:style>
  <w:style w:type="character" w:styleId="PageNumber">
    <w:name w:val="page number"/>
    <w:basedOn w:val="DefaultParagraphFont"/>
    <w:uiPriority w:val="99"/>
    <w:rsid w:val="002A4B69"/>
    <w:rPr>
      <w:rFonts w:cs="Times New Roman"/>
    </w:rPr>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locked/>
    <w:rsid w:val="002A4B69"/>
    <w:rPr>
      <w:rFonts w:eastAsia="Times New Roman" w:cs="Times New Roman"/>
      <w:sz w:val="20"/>
      <w:szCs w:val="20"/>
      <w:lang w:val="en-US"/>
    </w:rPr>
  </w:style>
  <w:style w:type="paragraph" w:customStyle="1" w:styleId="bullet">
    <w:name w:val="bullet"/>
    <w:basedOn w:val="Normal"/>
    <w:autoRedefine/>
    <w:uiPriority w:val="99"/>
    <w:rsid w:val="00072886"/>
    <w:pPr>
      <w:numPr>
        <w:numId w:val="1"/>
      </w:numPr>
      <w:ind w:left="714" w:hanging="357"/>
    </w:pPr>
    <w:rPr>
      <w:rFonts w:cs="Arial"/>
      <w:lang w:val="en-US"/>
    </w:rPr>
  </w:style>
  <w:style w:type="paragraph" w:customStyle="1" w:styleId="head2">
    <w:name w:val="head2"/>
    <w:basedOn w:val="Normal"/>
    <w:uiPriority w:val="99"/>
    <w:rsid w:val="002A4B69"/>
    <w:pPr>
      <w:keepNext/>
      <w:spacing w:before="200"/>
    </w:pPr>
    <w:rPr>
      <w:rFonts w:cs="Arial"/>
      <w:b/>
    </w:rPr>
  </w:style>
  <w:style w:type="character" w:styleId="Hyperlink">
    <w:name w:val="Hyperlink"/>
    <w:aliases w:val="Hyperlinks"/>
    <w:basedOn w:val="DefaultParagraphFont"/>
    <w:uiPriority w:val="99"/>
    <w:rsid w:val="00C9067D"/>
    <w:rPr>
      <w:rFonts w:ascii="Arial" w:hAnsi="Arial" w:cs="Times New Roman"/>
      <w:color w:val="0000FF"/>
      <w:sz w:val="22"/>
      <w:u w:val="single"/>
    </w:rPr>
  </w:style>
  <w:style w:type="paragraph" w:customStyle="1" w:styleId="Head1">
    <w:name w:val="Head 1"/>
    <w:basedOn w:val="Normal"/>
    <w:uiPriority w:val="99"/>
    <w:rsid w:val="002A4B69"/>
    <w:pPr>
      <w:jc w:val="center"/>
    </w:pPr>
    <w:rPr>
      <w:b/>
      <w:bCs/>
      <w:sz w:val="32"/>
      <w:szCs w:val="20"/>
    </w:rPr>
  </w:style>
  <w:style w:type="paragraph" w:customStyle="1" w:styleId="Head20">
    <w:name w:val="Head 2"/>
    <w:basedOn w:val="Normal"/>
    <w:uiPriority w:val="99"/>
    <w:rsid w:val="002A4B69"/>
    <w:pPr>
      <w:jc w:val="center"/>
    </w:pPr>
    <w:rPr>
      <w:sz w:val="32"/>
      <w:szCs w:val="20"/>
    </w:rPr>
  </w:style>
  <w:style w:type="paragraph" w:styleId="Title">
    <w:name w:val="Title"/>
    <w:basedOn w:val="Normal"/>
    <w:next w:val="Normal"/>
    <w:link w:val="TitleChar"/>
    <w:uiPriority w:val="99"/>
    <w:qFormat/>
    <w:rsid w:val="00C9067D"/>
    <w:pPr>
      <w:spacing w:after="0"/>
      <w:jc w:val="center"/>
    </w:pPr>
    <w:rPr>
      <w:rFonts w:cs="Arial"/>
      <w:b/>
      <w:sz w:val="32"/>
      <w:szCs w:val="32"/>
      <w:lang w:val="en-US"/>
    </w:rPr>
  </w:style>
  <w:style w:type="character" w:customStyle="1" w:styleId="TitleChar">
    <w:name w:val="Title Char"/>
    <w:basedOn w:val="DefaultParagraphFont"/>
    <w:link w:val="Title"/>
    <w:uiPriority w:val="99"/>
    <w:locked/>
    <w:rsid w:val="00C9067D"/>
    <w:rPr>
      <w:rFonts w:cs="Arial"/>
      <w:b/>
      <w:sz w:val="32"/>
      <w:szCs w:val="32"/>
      <w:lang w:val="en-US"/>
    </w:rPr>
  </w:style>
  <w:style w:type="paragraph" w:styleId="BodyText">
    <w:name w:val="Body Text"/>
    <w:basedOn w:val="Normal"/>
    <w:link w:val="BodyTextChar"/>
    <w:uiPriority w:val="99"/>
    <w:rsid w:val="0092728B"/>
    <w:rPr>
      <w:rFonts w:cs="Tahoma"/>
      <w:color w:val="000000"/>
      <w:lang w:val="en-US"/>
    </w:rPr>
  </w:style>
  <w:style w:type="character" w:customStyle="1" w:styleId="BodyTextChar">
    <w:name w:val="Body Text Char"/>
    <w:basedOn w:val="DefaultParagraphFont"/>
    <w:link w:val="BodyText"/>
    <w:uiPriority w:val="99"/>
    <w:locked/>
    <w:rsid w:val="0092728B"/>
    <w:rPr>
      <w:rFonts w:ascii="Tahoma" w:hAnsi="Tahoma" w:cs="Tahoma"/>
      <w:color w:val="000000"/>
      <w:sz w:val="22"/>
      <w:lang w:val="en-US"/>
    </w:rPr>
  </w:style>
  <w:style w:type="paragraph" w:styleId="BodyText2">
    <w:name w:val="Body Text 2"/>
    <w:basedOn w:val="Normal"/>
    <w:link w:val="BodyText2Char"/>
    <w:uiPriority w:val="99"/>
    <w:semiHidden/>
    <w:rsid w:val="00791684"/>
    <w:pPr>
      <w:spacing w:line="480" w:lineRule="auto"/>
    </w:pPr>
  </w:style>
  <w:style w:type="character" w:customStyle="1" w:styleId="BodyText2Char">
    <w:name w:val="Body Text 2 Char"/>
    <w:basedOn w:val="DefaultParagraphFont"/>
    <w:link w:val="BodyText2"/>
    <w:uiPriority w:val="99"/>
    <w:semiHidden/>
    <w:locked/>
    <w:rsid w:val="00791684"/>
    <w:rPr>
      <w:rFonts w:cs="Times New Roman"/>
    </w:rPr>
  </w:style>
  <w:style w:type="paragraph" w:customStyle="1" w:styleId="StyleBodyTextItalic">
    <w:name w:val="Style Body Text + Italic"/>
    <w:basedOn w:val="BodyText"/>
    <w:uiPriority w:val="99"/>
    <w:rsid w:val="00B627C8"/>
    <w:pPr>
      <w:spacing w:after="120"/>
    </w:pPr>
    <w:rPr>
      <w:i/>
      <w:iCs/>
    </w:rPr>
  </w:style>
  <w:style w:type="character" w:styleId="FollowedHyperlink">
    <w:name w:val="FollowedHyperlink"/>
    <w:basedOn w:val="DefaultParagraphFont"/>
    <w:uiPriority w:val="99"/>
    <w:semiHidden/>
    <w:rsid w:val="00852396"/>
    <w:rPr>
      <w:rFonts w:cs="Times New Roman"/>
      <w:color w:val="800080"/>
      <w:u w:val="single"/>
    </w:rPr>
  </w:style>
  <w:style w:type="paragraph" w:styleId="BalloonText">
    <w:name w:val="Balloon Text"/>
    <w:basedOn w:val="Normal"/>
    <w:link w:val="BalloonTextChar"/>
    <w:uiPriority w:val="99"/>
    <w:semiHidden/>
    <w:rsid w:val="00313561"/>
    <w:rPr>
      <w:rFonts w:cs="Tahoma"/>
      <w:sz w:val="16"/>
      <w:szCs w:val="16"/>
    </w:rPr>
  </w:style>
  <w:style w:type="character" w:customStyle="1" w:styleId="BalloonTextChar">
    <w:name w:val="Balloon Text Char"/>
    <w:basedOn w:val="DefaultParagraphFont"/>
    <w:link w:val="BalloonText"/>
    <w:uiPriority w:val="99"/>
    <w:semiHidden/>
    <w:locked/>
    <w:rsid w:val="00313561"/>
    <w:rPr>
      <w:rFonts w:ascii="Tahoma" w:hAnsi="Tahoma" w:cs="Tahoma"/>
      <w:sz w:val="16"/>
      <w:szCs w:val="16"/>
    </w:rPr>
  </w:style>
  <w:style w:type="character" w:styleId="CommentReference">
    <w:name w:val="annotation reference"/>
    <w:basedOn w:val="DefaultParagraphFont"/>
    <w:uiPriority w:val="99"/>
    <w:semiHidden/>
    <w:rsid w:val="000418CC"/>
    <w:rPr>
      <w:rFonts w:cs="Times New Roman"/>
      <w:sz w:val="16"/>
      <w:szCs w:val="16"/>
    </w:rPr>
  </w:style>
  <w:style w:type="paragraph" w:styleId="CommentText">
    <w:name w:val="annotation text"/>
    <w:basedOn w:val="Normal"/>
    <w:link w:val="CommentTextChar"/>
    <w:uiPriority w:val="99"/>
    <w:semiHidden/>
    <w:rsid w:val="000418CC"/>
    <w:rPr>
      <w:sz w:val="20"/>
      <w:szCs w:val="20"/>
    </w:rPr>
  </w:style>
  <w:style w:type="character" w:customStyle="1" w:styleId="CommentTextChar">
    <w:name w:val="Comment Text Char"/>
    <w:basedOn w:val="DefaultParagraphFont"/>
    <w:link w:val="CommentText"/>
    <w:uiPriority w:val="99"/>
    <w:semiHidden/>
    <w:locked/>
    <w:rsid w:val="000418CC"/>
    <w:rPr>
      <w:rFonts w:cs="Times New Roman"/>
      <w:sz w:val="20"/>
      <w:szCs w:val="20"/>
    </w:rPr>
  </w:style>
  <w:style w:type="paragraph" w:styleId="CommentSubject">
    <w:name w:val="annotation subject"/>
    <w:basedOn w:val="CommentText"/>
    <w:next w:val="CommentText"/>
    <w:link w:val="CommentSubjectChar"/>
    <w:uiPriority w:val="99"/>
    <w:semiHidden/>
    <w:rsid w:val="000418CC"/>
    <w:rPr>
      <w:b/>
      <w:bCs/>
    </w:rPr>
  </w:style>
  <w:style w:type="character" w:customStyle="1" w:styleId="CommentSubjectChar">
    <w:name w:val="Comment Subject Char"/>
    <w:basedOn w:val="CommentTextChar"/>
    <w:link w:val="CommentSubject"/>
    <w:uiPriority w:val="99"/>
    <w:semiHidden/>
    <w:locked/>
    <w:rsid w:val="000418CC"/>
    <w:rPr>
      <w:rFonts w:cs="Times New Roman"/>
      <w:b/>
      <w:bCs/>
      <w:sz w:val="20"/>
      <w:szCs w:val="20"/>
    </w:rPr>
  </w:style>
  <w:style w:type="paragraph" w:customStyle="1" w:styleId="References">
    <w:name w:val="References"/>
    <w:basedOn w:val="Normal"/>
    <w:uiPriority w:val="99"/>
    <w:rsid w:val="00C9067D"/>
    <w:pPr>
      <w:spacing w:after="0"/>
    </w:pPr>
  </w:style>
  <w:style w:type="paragraph" w:customStyle="1" w:styleId="Footertext">
    <w:name w:val="Footer text"/>
    <w:basedOn w:val="Footer"/>
    <w:uiPriority w:val="99"/>
    <w:rsid w:val="00C9067D"/>
    <w:rPr>
      <w:sz w:val="16"/>
      <w:lang w:val="en-AU"/>
    </w:rPr>
  </w:style>
  <w:style w:type="paragraph" w:styleId="ListParagraph">
    <w:name w:val="List Paragraph"/>
    <w:aliases w:val="Bullet List Paragraph"/>
    <w:basedOn w:val="Normal"/>
    <w:link w:val="ListParagraphChar"/>
    <w:uiPriority w:val="34"/>
    <w:qFormat/>
    <w:rsid w:val="00C9067D"/>
    <w:pPr>
      <w:ind w:left="360" w:hanging="360"/>
      <w:contextualSpacing/>
    </w:pPr>
    <w:rPr>
      <w:rFonts w:cs="Arial"/>
      <w:lang w:val="en-US"/>
    </w:rPr>
  </w:style>
  <w:style w:type="paragraph" w:styleId="Caption">
    <w:name w:val="caption"/>
    <w:aliases w:val="Footnote text"/>
    <w:basedOn w:val="FootnoteText"/>
    <w:next w:val="Normal"/>
    <w:uiPriority w:val="99"/>
    <w:qFormat/>
    <w:rsid w:val="00C9067D"/>
    <w:rPr>
      <w:sz w:val="16"/>
    </w:rPr>
  </w:style>
  <w:style w:type="paragraph" w:styleId="FootnoteText">
    <w:name w:val="footnote text"/>
    <w:basedOn w:val="Normal"/>
    <w:link w:val="FootnoteTextChar"/>
    <w:uiPriority w:val="99"/>
    <w:semiHidden/>
    <w:rsid w:val="00570BB0"/>
    <w:pPr>
      <w:keepLines/>
      <w:widowControl w:val="0"/>
      <w:spacing w:after="0"/>
    </w:pPr>
    <w:rPr>
      <w:sz w:val="20"/>
      <w:szCs w:val="20"/>
    </w:rPr>
  </w:style>
  <w:style w:type="character" w:customStyle="1" w:styleId="FootnoteTextChar">
    <w:name w:val="Footnote Text Char"/>
    <w:basedOn w:val="DefaultParagraphFont"/>
    <w:link w:val="FootnoteText"/>
    <w:uiPriority w:val="99"/>
    <w:semiHidden/>
    <w:locked/>
    <w:rsid w:val="00570BB0"/>
    <w:rPr>
      <w:sz w:val="20"/>
      <w:szCs w:val="20"/>
      <w:lang w:eastAsia="en-US"/>
    </w:rPr>
  </w:style>
  <w:style w:type="paragraph" w:styleId="Subtitle">
    <w:name w:val="Subtitle"/>
    <w:basedOn w:val="Title"/>
    <w:next w:val="Normal"/>
    <w:link w:val="SubtitleChar"/>
    <w:uiPriority w:val="99"/>
    <w:qFormat/>
    <w:rsid w:val="00C9067D"/>
    <w:pPr>
      <w:spacing w:after="720"/>
    </w:pPr>
    <w:rPr>
      <w:b w:val="0"/>
    </w:rPr>
  </w:style>
  <w:style w:type="character" w:customStyle="1" w:styleId="SubtitleChar">
    <w:name w:val="Subtitle Char"/>
    <w:basedOn w:val="DefaultParagraphFont"/>
    <w:link w:val="Subtitle"/>
    <w:uiPriority w:val="99"/>
    <w:locked/>
    <w:rsid w:val="00C9067D"/>
    <w:rPr>
      <w:rFonts w:cs="Arial"/>
      <w:sz w:val="32"/>
      <w:szCs w:val="32"/>
      <w:lang w:val="en-US"/>
    </w:rPr>
  </w:style>
  <w:style w:type="character" w:styleId="Emphasis">
    <w:name w:val="Emphasis"/>
    <w:basedOn w:val="DefaultParagraphFont"/>
    <w:uiPriority w:val="99"/>
    <w:qFormat/>
    <w:rsid w:val="00C9067D"/>
    <w:rPr>
      <w:rFonts w:cs="Times New Roman"/>
      <w:i/>
      <w:iCs/>
    </w:rPr>
  </w:style>
  <w:style w:type="character" w:customStyle="1" w:styleId="ListParagraphChar">
    <w:name w:val="List Paragraph Char"/>
    <w:aliases w:val="Bullet List Paragraph Char"/>
    <w:basedOn w:val="DefaultParagraphFont"/>
    <w:link w:val="ListParagraph"/>
    <w:uiPriority w:val="99"/>
    <w:locked/>
    <w:rsid w:val="00C9067D"/>
    <w:rPr>
      <w:rFonts w:cs="Arial"/>
      <w:lang w:val="en-US"/>
    </w:rPr>
  </w:style>
  <w:style w:type="character" w:styleId="SubtleReference">
    <w:name w:val="Subtle Reference"/>
    <w:aliases w:val="Figure text"/>
    <w:basedOn w:val="DefaultParagraphFont"/>
    <w:uiPriority w:val="99"/>
    <w:qFormat/>
    <w:rsid w:val="00C9067D"/>
    <w:rPr>
      <w:rFonts w:ascii="Arial" w:hAnsi="Arial"/>
      <w:b/>
      <w:sz w:val="22"/>
    </w:rPr>
  </w:style>
  <w:style w:type="character" w:styleId="IntenseReference">
    <w:name w:val="Intense Reference"/>
    <w:aliases w:val="Table header text"/>
    <w:basedOn w:val="DefaultParagraphFont"/>
    <w:uiPriority w:val="99"/>
    <w:qFormat/>
    <w:rsid w:val="00C9067D"/>
    <w:rPr>
      <w:rFonts w:ascii="Arial" w:hAnsi="Arial"/>
      <w:b/>
      <w:sz w:val="22"/>
    </w:rPr>
  </w:style>
  <w:style w:type="character" w:styleId="BookTitle">
    <w:name w:val="Book Title"/>
    <w:aliases w:val="Table body text"/>
    <w:basedOn w:val="DefaultParagraphFont"/>
    <w:uiPriority w:val="99"/>
    <w:qFormat/>
    <w:rsid w:val="00C9067D"/>
    <w:rPr>
      <w:rFonts w:ascii="Arial" w:hAnsi="Arial"/>
      <w:sz w:val="22"/>
    </w:rPr>
  </w:style>
  <w:style w:type="paragraph" w:styleId="TOCHeading">
    <w:name w:val="TOC Heading"/>
    <w:basedOn w:val="Heading1"/>
    <w:next w:val="Normal"/>
    <w:uiPriority w:val="39"/>
    <w:qFormat/>
    <w:rsid w:val="00C9067D"/>
    <w:pPr>
      <w:keepLines/>
      <w:spacing w:before="480" w:after="0"/>
      <w:ind w:left="0" w:firstLine="0"/>
      <w:outlineLvl w:val="9"/>
    </w:pPr>
    <w:rPr>
      <w:rFonts w:ascii="Cambria" w:eastAsia="Times New Roman" w:hAnsi="Cambria" w:cs="Times New Roman"/>
      <w:color w:val="365F91"/>
      <w:szCs w:val="28"/>
      <w:lang w:val="en-AU"/>
    </w:rPr>
  </w:style>
  <w:style w:type="character" w:styleId="Strong">
    <w:name w:val="Strong"/>
    <w:basedOn w:val="DefaultParagraphFont"/>
    <w:uiPriority w:val="99"/>
    <w:qFormat/>
    <w:rsid w:val="00912FD6"/>
    <w:rPr>
      <w:rFonts w:cs="Times New Roman"/>
      <w:b/>
      <w:bCs/>
    </w:rPr>
  </w:style>
  <w:style w:type="paragraph" w:styleId="NormalWeb">
    <w:name w:val="Normal (Web)"/>
    <w:basedOn w:val="Normal"/>
    <w:uiPriority w:val="99"/>
    <w:semiHidden/>
    <w:rsid w:val="00912FD6"/>
    <w:pPr>
      <w:autoSpaceDE/>
      <w:autoSpaceDN/>
      <w:adjustRightInd/>
      <w:spacing w:before="100" w:beforeAutospacing="1" w:after="100" w:afterAutospacing="1"/>
      <w:ind w:right="0"/>
    </w:pPr>
    <w:rPr>
      <w:rFonts w:ascii="Times New Roman" w:eastAsia="Times New Roman" w:hAnsi="Times New Roman"/>
      <w:sz w:val="24"/>
      <w:szCs w:val="24"/>
      <w:lang w:eastAsia="en-AU"/>
    </w:rPr>
  </w:style>
  <w:style w:type="paragraph" w:customStyle="1" w:styleId="Default">
    <w:name w:val="Default"/>
    <w:uiPriority w:val="99"/>
    <w:rsid w:val="0028653A"/>
    <w:pPr>
      <w:autoSpaceDE w:val="0"/>
      <w:autoSpaceDN w:val="0"/>
      <w:adjustRightInd w:val="0"/>
    </w:pPr>
    <w:rPr>
      <w:rFonts w:ascii="Futura Lt BT" w:hAnsi="Futura Lt BT" w:cs="Futura Lt BT"/>
      <w:color w:val="000000"/>
      <w:sz w:val="24"/>
      <w:szCs w:val="24"/>
      <w:lang w:eastAsia="en-US"/>
    </w:rPr>
  </w:style>
  <w:style w:type="table" w:styleId="TableGrid">
    <w:name w:val="Table Grid"/>
    <w:basedOn w:val="TableNormal"/>
    <w:locked/>
    <w:rsid w:val="00FE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4D8B"/>
    <w:rPr>
      <w:lang w:eastAsia="en-US"/>
    </w:rPr>
  </w:style>
  <w:style w:type="character" w:styleId="FootnoteReference">
    <w:name w:val="footnote reference"/>
    <w:basedOn w:val="DefaultParagraphFont"/>
    <w:uiPriority w:val="99"/>
    <w:semiHidden/>
    <w:unhideWhenUsed/>
    <w:rsid w:val="00F12A58"/>
    <w:rPr>
      <w:vertAlign w:val="superscript"/>
    </w:rPr>
  </w:style>
  <w:style w:type="character" w:customStyle="1" w:styleId="highlight">
    <w:name w:val="highlight"/>
    <w:basedOn w:val="DefaultParagraphFont"/>
    <w:rsid w:val="00036F1F"/>
  </w:style>
  <w:style w:type="paragraph" w:customStyle="1" w:styleId="affinlinebook">
    <w:name w:val="aff_inline_book"/>
    <w:basedOn w:val="Normal"/>
    <w:rsid w:val="0082442C"/>
    <w:pPr>
      <w:autoSpaceDE/>
      <w:autoSpaceDN/>
      <w:adjustRightInd/>
      <w:spacing w:before="100" w:beforeAutospacing="1" w:after="100" w:afterAutospacing="1"/>
      <w:ind w:right="0"/>
    </w:pPr>
    <w:rPr>
      <w:rFonts w:ascii="Times New Roman" w:eastAsia="Times New Roman" w:hAnsi="Times New Roman"/>
      <w:sz w:val="24"/>
      <w:szCs w:val="24"/>
      <w:lang w:eastAsia="en-AU"/>
    </w:rPr>
  </w:style>
  <w:style w:type="character" w:customStyle="1" w:styleId="bibrecord-highlight-user">
    <w:name w:val="bibrecord-highlight-user"/>
    <w:basedOn w:val="DefaultParagraphFont"/>
    <w:rsid w:val="00A41BE5"/>
  </w:style>
  <w:style w:type="character" w:customStyle="1" w:styleId="titles-source">
    <w:name w:val="titles-source"/>
    <w:basedOn w:val="DefaultParagraphFont"/>
    <w:rsid w:val="00A41BE5"/>
  </w:style>
  <w:style w:type="character" w:customStyle="1" w:styleId="titles-pt">
    <w:name w:val="titles-pt"/>
    <w:basedOn w:val="DefaultParagraphFont"/>
    <w:rsid w:val="00A41BE5"/>
  </w:style>
  <w:style w:type="character" w:customStyle="1" w:styleId="titles-fieldcode">
    <w:name w:val="titles-fieldcode"/>
    <w:basedOn w:val="DefaultParagraphFont"/>
    <w:rsid w:val="00A41BE5"/>
  </w:style>
  <w:style w:type="character" w:customStyle="1" w:styleId="annotate-pin-login">
    <w:name w:val="annotate-pin-login"/>
    <w:basedOn w:val="DefaultParagraphFont"/>
    <w:rsid w:val="00A41BE5"/>
  </w:style>
  <w:style w:type="paragraph" w:styleId="TOC1">
    <w:name w:val="toc 1"/>
    <w:basedOn w:val="Normal"/>
    <w:next w:val="Normal"/>
    <w:autoRedefine/>
    <w:uiPriority w:val="39"/>
    <w:locked/>
    <w:rsid w:val="00D55253"/>
    <w:pPr>
      <w:spacing w:after="100"/>
    </w:pPr>
  </w:style>
  <w:style w:type="paragraph" w:styleId="TOC2">
    <w:name w:val="toc 2"/>
    <w:basedOn w:val="Normal"/>
    <w:next w:val="Normal"/>
    <w:autoRedefine/>
    <w:uiPriority w:val="39"/>
    <w:locked/>
    <w:rsid w:val="00D55253"/>
    <w:pPr>
      <w:spacing w:after="100"/>
      <w:ind w:left="220"/>
    </w:pPr>
  </w:style>
  <w:style w:type="paragraph" w:styleId="TOC3">
    <w:name w:val="toc 3"/>
    <w:basedOn w:val="Normal"/>
    <w:next w:val="Normal"/>
    <w:autoRedefine/>
    <w:uiPriority w:val="39"/>
    <w:locked/>
    <w:rsid w:val="00D55253"/>
    <w:pPr>
      <w:spacing w:after="100"/>
      <w:ind w:left="440"/>
    </w:pPr>
  </w:style>
  <w:style w:type="paragraph" w:customStyle="1" w:styleId="EndNoteBibliographyTitle">
    <w:name w:val="EndNote Bibliography Title"/>
    <w:basedOn w:val="Normal"/>
    <w:link w:val="EndNoteBibliographyTitleChar"/>
    <w:rsid w:val="00681C01"/>
    <w:pPr>
      <w:spacing w:after="0"/>
      <w:jc w:val="center"/>
    </w:pPr>
    <w:rPr>
      <w:rFonts w:cs="Arial"/>
      <w:noProof/>
      <w:lang w:val="en-US"/>
    </w:rPr>
  </w:style>
  <w:style w:type="character" w:customStyle="1" w:styleId="EndNoteBibliographyTitleChar">
    <w:name w:val="EndNote Bibliography Title Char"/>
    <w:basedOn w:val="BodyTextChar"/>
    <w:link w:val="EndNoteBibliographyTitle"/>
    <w:rsid w:val="00681C01"/>
    <w:rPr>
      <w:rFonts w:ascii="Tahoma" w:hAnsi="Tahoma" w:cs="Arial"/>
      <w:noProof/>
      <w:color w:val="000000"/>
      <w:sz w:val="22"/>
      <w:lang w:val="en-US" w:eastAsia="en-US"/>
    </w:rPr>
  </w:style>
  <w:style w:type="paragraph" w:customStyle="1" w:styleId="EndNoteBibliography">
    <w:name w:val="EndNote Bibliography"/>
    <w:basedOn w:val="Normal"/>
    <w:link w:val="EndNoteBibliographyChar"/>
    <w:rsid w:val="00681C01"/>
    <w:rPr>
      <w:rFonts w:cs="Arial"/>
      <w:noProof/>
      <w:lang w:val="en-US"/>
    </w:rPr>
  </w:style>
  <w:style w:type="character" w:customStyle="1" w:styleId="EndNoteBibliographyChar">
    <w:name w:val="EndNote Bibliography Char"/>
    <w:basedOn w:val="BodyTextChar"/>
    <w:link w:val="EndNoteBibliography"/>
    <w:rsid w:val="00681C01"/>
    <w:rPr>
      <w:rFonts w:ascii="Tahoma" w:hAnsi="Tahoma" w:cs="Arial"/>
      <w:noProof/>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9755">
      <w:bodyDiv w:val="1"/>
      <w:marLeft w:val="0"/>
      <w:marRight w:val="0"/>
      <w:marTop w:val="0"/>
      <w:marBottom w:val="0"/>
      <w:divBdr>
        <w:top w:val="none" w:sz="0" w:space="0" w:color="auto"/>
        <w:left w:val="none" w:sz="0" w:space="0" w:color="auto"/>
        <w:bottom w:val="none" w:sz="0" w:space="0" w:color="auto"/>
        <w:right w:val="none" w:sz="0" w:space="0" w:color="auto"/>
      </w:divBdr>
      <w:divsChild>
        <w:div w:id="542904168">
          <w:marLeft w:val="0"/>
          <w:marRight w:val="0"/>
          <w:marTop w:val="0"/>
          <w:marBottom w:val="0"/>
          <w:divBdr>
            <w:top w:val="none" w:sz="0" w:space="0" w:color="auto"/>
            <w:left w:val="none" w:sz="0" w:space="0" w:color="auto"/>
            <w:bottom w:val="none" w:sz="0" w:space="0" w:color="auto"/>
            <w:right w:val="none" w:sz="0" w:space="0" w:color="auto"/>
          </w:divBdr>
          <w:divsChild>
            <w:div w:id="1522352180">
              <w:marLeft w:val="0"/>
              <w:marRight w:val="0"/>
              <w:marTop w:val="0"/>
              <w:marBottom w:val="0"/>
              <w:divBdr>
                <w:top w:val="none" w:sz="0" w:space="0" w:color="auto"/>
                <w:left w:val="none" w:sz="0" w:space="0" w:color="auto"/>
                <w:bottom w:val="none" w:sz="0" w:space="0" w:color="auto"/>
                <w:right w:val="none" w:sz="0" w:space="0" w:color="auto"/>
              </w:divBdr>
              <w:divsChild>
                <w:div w:id="595014488">
                  <w:marLeft w:val="0"/>
                  <w:marRight w:val="0"/>
                  <w:marTop w:val="0"/>
                  <w:marBottom w:val="0"/>
                  <w:divBdr>
                    <w:top w:val="none" w:sz="0" w:space="0" w:color="auto"/>
                    <w:left w:val="none" w:sz="0" w:space="0" w:color="auto"/>
                    <w:bottom w:val="none" w:sz="0" w:space="0" w:color="auto"/>
                    <w:right w:val="none" w:sz="0" w:space="0" w:color="auto"/>
                  </w:divBdr>
                  <w:divsChild>
                    <w:div w:id="942569371">
                      <w:marLeft w:val="0"/>
                      <w:marRight w:val="0"/>
                      <w:marTop w:val="0"/>
                      <w:marBottom w:val="0"/>
                      <w:divBdr>
                        <w:top w:val="none" w:sz="0" w:space="0" w:color="auto"/>
                        <w:left w:val="none" w:sz="0" w:space="0" w:color="auto"/>
                        <w:bottom w:val="none" w:sz="0" w:space="0" w:color="auto"/>
                        <w:right w:val="none" w:sz="0" w:space="0" w:color="auto"/>
                      </w:divBdr>
                      <w:divsChild>
                        <w:div w:id="250505245">
                          <w:marLeft w:val="0"/>
                          <w:marRight w:val="0"/>
                          <w:marTop w:val="0"/>
                          <w:marBottom w:val="0"/>
                          <w:divBdr>
                            <w:top w:val="none" w:sz="0" w:space="0" w:color="auto"/>
                            <w:left w:val="none" w:sz="0" w:space="0" w:color="auto"/>
                            <w:bottom w:val="none" w:sz="0" w:space="0" w:color="auto"/>
                            <w:right w:val="none" w:sz="0" w:space="0" w:color="auto"/>
                          </w:divBdr>
                          <w:divsChild>
                            <w:div w:id="1811364945">
                              <w:marLeft w:val="0"/>
                              <w:marRight w:val="0"/>
                              <w:marTop w:val="0"/>
                              <w:marBottom w:val="0"/>
                              <w:divBdr>
                                <w:top w:val="none" w:sz="0" w:space="0" w:color="auto"/>
                                <w:left w:val="none" w:sz="0" w:space="0" w:color="auto"/>
                                <w:bottom w:val="none" w:sz="0" w:space="0" w:color="auto"/>
                                <w:right w:val="none" w:sz="0" w:space="0" w:color="auto"/>
                              </w:divBdr>
                              <w:divsChild>
                                <w:div w:id="37583455">
                                  <w:marLeft w:val="0"/>
                                  <w:marRight w:val="0"/>
                                  <w:marTop w:val="0"/>
                                  <w:marBottom w:val="0"/>
                                  <w:divBdr>
                                    <w:top w:val="none" w:sz="0" w:space="0" w:color="auto"/>
                                    <w:left w:val="none" w:sz="0" w:space="0" w:color="auto"/>
                                    <w:bottom w:val="none" w:sz="0" w:space="0" w:color="auto"/>
                                    <w:right w:val="none" w:sz="0" w:space="0" w:color="auto"/>
                                  </w:divBdr>
                                </w:div>
                                <w:div w:id="1041513202">
                                  <w:marLeft w:val="0"/>
                                  <w:marRight w:val="0"/>
                                  <w:marTop w:val="0"/>
                                  <w:marBottom w:val="0"/>
                                  <w:divBdr>
                                    <w:top w:val="none" w:sz="0" w:space="0" w:color="auto"/>
                                    <w:left w:val="none" w:sz="0" w:space="0" w:color="auto"/>
                                    <w:bottom w:val="none" w:sz="0" w:space="0" w:color="auto"/>
                                    <w:right w:val="none" w:sz="0" w:space="0" w:color="auto"/>
                                  </w:divBdr>
                                </w:div>
                                <w:div w:id="2105765885">
                                  <w:marLeft w:val="0"/>
                                  <w:marRight w:val="0"/>
                                  <w:marTop w:val="0"/>
                                  <w:marBottom w:val="0"/>
                                  <w:divBdr>
                                    <w:top w:val="none" w:sz="0" w:space="0" w:color="auto"/>
                                    <w:left w:val="none" w:sz="0" w:space="0" w:color="auto"/>
                                    <w:bottom w:val="none" w:sz="0" w:space="0" w:color="auto"/>
                                    <w:right w:val="none" w:sz="0" w:space="0" w:color="auto"/>
                                  </w:divBdr>
                                </w:div>
                                <w:div w:id="1473062942">
                                  <w:marLeft w:val="0"/>
                                  <w:marRight w:val="0"/>
                                  <w:marTop w:val="0"/>
                                  <w:marBottom w:val="0"/>
                                  <w:divBdr>
                                    <w:top w:val="none" w:sz="0" w:space="0" w:color="auto"/>
                                    <w:left w:val="none" w:sz="0" w:space="0" w:color="auto"/>
                                    <w:bottom w:val="none" w:sz="0" w:space="0" w:color="auto"/>
                                    <w:right w:val="none" w:sz="0" w:space="0" w:color="auto"/>
                                  </w:divBdr>
                                </w:div>
                                <w:div w:id="593830822">
                                  <w:marLeft w:val="0"/>
                                  <w:marRight w:val="0"/>
                                  <w:marTop w:val="0"/>
                                  <w:marBottom w:val="0"/>
                                  <w:divBdr>
                                    <w:top w:val="none" w:sz="0" w:space="0" w:color="auto"/>
                                    <w:left w:val="none" w:sz="0" w:space="0" w:color="auto"/>
                                    <w:bottom w:val="none" w:sz="0" w:space="0" w:color="auto"/>
                                    <w:right w:val="none" w:sz="0" w:space="0" w:color="auto"/>
                                  </w:divBdr>
                                </w:div>
                                <w:div w:id="1011641782">
                                  <w:marLeft w:val="0"/>
                                  <w:marRight w:val="0"/>
                                  <w:marTop w:val="0"/>
                                  <w:marBottom w:val="0"/>
                                  <w:divBdr>
                                    <w:top w:val="none" w:sz="0" w:space="0" w:color="auto"/>
                                    <w:left w:val="none" w:sz="0" w:space="0" w:color="auto"/>
                                    <w:bottom w:val="none" w:sz="0" w:space="0" w:color="auto"/>
                                    <w:right w:val="none" w:sz="0" w:space="0" w:color="auto"/>
                                  </w:divBdr>
                                </w:div>
                                <w:div w:id="594478942">
                                  <w:marLeft w:val="0"/>
                                  <w:marRight w:val="0"/>
                                  <w:marTop w:val="0"/>
                                  <w:marBottom w:val="0"/>
                                  <w:divBdr>
                                    <w:top w:val="none" w:sz="0" w:space="0" w:color="auto"/>
                                    <w:left w:val="none" w:sz="0" w:space="0" w:color="auto"/>
                                    <w:bottom w:val="none" w:sz="0" w:space="0" w:color="auto"/>
                                    <w:right w:val="none" w:sz="0" w:space="0" w:color="auto"/>
                                  </w:divBdr>
                                  <w:divsChild>
                                    <w:div w:id="225726134">
                                      <w:marLeft w:val="0"/>
                                      <w:marRight w:val="0"/>
                                      <w:marTop w:val="0"/>
                                      <w:marBottom w:val="0"/>
                                      <w:divBdr>
                                        <w:top w:val="none" w:sz="0" w:space="0" w:color="auto"/>
                                        <w:left w:val="none" w:sz="0" w:space="0" w:color="auto"/>
                                        <w:bottom w:val="none" w:sz="0" w:space="0" w:color="auto"/>
                                        <w:right w:val="none" w:sz="0" w:space="0" w:color="auto"/>
                                      </w:divBdr>
                                    </w:div>
                                    <w:div w:id="1053769957">
                                      <w:marLeft w:val="0"/>
                                      <w:marRight w:val="0"/>
                                      <w:marTop w:val="0"/>
                                      <w:marBottom w:val="0"/>
                                      <w:divBdr>
                                        <w:top w:val="none" w:sz="0" w:space="0" w:color="auto"/>
                                        <w:left w:val="none" w:sz="0" w:space="0" w:color="auto"/>
                                        <w:bottom w:val="none" w:sz="0" w:space="0" w:color="auto"/>
                                        <w:right w:val="none" w:sz="0" w:space="0" w:color="auto"/>
                                      </w:divBdr>
                                      <w:divsChild>
                                        <w:div w:id="10193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3438">
      <w:marLeft w:val="0"/>
      <w:marRight w:val="0"/>
      <w:marTop w:val="0"/>
      <w:marBottom w:val="0"/>
      <w:divBdr>
        <w:top w:val="none" w:sz="0" w:space="0" w:color="auto"/>
        <w:left w:val="none" w:sz="0" w:space="0" w:color="auto"/>
        <w:bottom w:val="none" w:sz="0" w:space="0" w:color="auto"/>
        <w:right w:val="none" w:sz="0" w:space="0" w:color="auto"/>
      </w:divBdr>
    </w:div>
    <w:div w:id="721753439">
      <w:marLeft w:val="0"/>
      <w:marRight w:val="0"/>
      <w:marTop w:val="0"/>
      <w:marBottom w:val="0"/>
      <w:divBdr>
        <w:top w:val="none" w:sz="0" w:space="0" w:color="auto"/>
        <w:left w:val="none" w:sz="0" w:space="0" w:color="auto"/>
        <w:bottom w:val="none" w:sz="0" w:space="0" w:color="auto"/>
        <w:right w:val="none" w:sz="0" w:space="0" w:color="auto"/>
      </w:divBdr>
    </w:div>
    <w:div w:id="721753440">
      <w:marLeft w:val="0"/>
      <w:marRight w:val="0"/>
      <w:marTop w:val="0"/>
      <w:marBottom w:val="0"/>
      <w:divBdr>
        <w:top w:val="none" w:sz="0" w:space="0" w:color="auto"/>
        <w:left w:val="none" w:sz="0" w:space="0" w:color="auto"/>
        <w:bottom w:val="none" w:sz="0" w:space="0" w:color="auto"/>
        <w:right w:val="none" w:sz="0" w:space="0" w:color="auto"/>
      </w:divBdr>
    </w:div>
    <w:div w:id="817890044">
      <w:bodyDiv w:val="1"/>
      <w:marLeft w:val="0"/>
      <w:marRight w:val="0"/>
      <w:marTop w:val="0"/>
      <w:marBottom w:val="0"/>
      <w:divBdr>
        <w:top w:val="none" w:sz="0" w:space="0" w:color="auto"/>
        <w:left w:val="none" w:sz="0" w:space="0" w:color="auto"/>
        <w:bottom w:val="none" w:sz="0" w:space="0" w:color="auto"/>
        <w:right w:val="none" w:sz="0" w:space="0" w:color="auto"/>
      </w:divBdr>
    </w:div>
    <w:div w:id="982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2120311">
          <w:marLeft w:val="0"/>
          <w:marRight w:val="0"/>
          <w:marTop w:val="0"/>
          <w:marBottom w:val="0"/>
          <w:divBdr>
            <w:top w:val="none" w:sz="0" w:space="0" w:color="auto"/>
            <w:left w:val="none" w:sz="0" w:space="0" w:color="auto"/>
            <w:bottom w:val="none" w:sz="0" w:space="0" w:color="auto"/>
            <w:right w:val="none" w:sz="0" w:space="0" w:color="auto"/>
          </w:divBdr>
          <w:divsChild>
            <w:div w:id="902450763">
              <w:marLeft w:val="0"/>
              <w:marRight w:val="0"/>
              <w:marTop w:val="0"/>
              <w:marBottom w:val="0"/>
              <w:divBdr>
                <w:top w:val="none" w:sz="0" w:space="0" w:color="auto"/>
                <w:left w:val="none" w:sz="0" w:space="0" w:color="auto"/>
                <w:bottom w:val="none" w:sz="0" w:space="0" w:color="auto"/>
                <w:right w:val="none" w:sz="0" w:space="0" w:color="auto"/>
              </w:divBdr>
              <w:divsChild>
                <w:div w:id="545723988">
                  <w:marLeft w:val="0"/>
                  <w:marRight w:val="0"/>
                  <w:marTop w:val="0"/>
                  <w:marBottom w:val="0"/>
                  <w:divBdr>
                    <w:top w:val="none" w:sz="0" w:space="0" w:color="auto"/>
                    <w:left w:val="none" w:sz="0" w:space="0" w:color="auto"/>
                    <w:bottom w:val="none" w:sz="0" w:space="0" w:color="auto"/>
                    <w:right w:val="none" w:sz="0" w:space="0" w:color="auto"/>
                  </w:divBdr>
                  <w:divsChild>
                    <w:div w:id="1187252332">
                      <w:marLeft w:val="0"/>
                      <w:marRight w:val="0"/>
                      <w:marTop w:val="0"/>
                      <w:marBottom w:val="0"/>
                      <w:divBdr>
                        <w:top w:val="none" w:sz="0" w:space="0" w:color="auto"/>
                        <w:left w:val="none" w:sz="0" w:space="0" w:color="auto"/>
                        <w:bottom w:val="none" w:sz="0" w:space="0" w:color="auto"/>
                        <w:right w:val="none" w:sz="0" w:space="0" w:color="auto"/>
                      </w:divBdr>
                      <w:divsChild>
                        <w:div w:id="741298720">
                          <w:marLeft w:val="0"/>
                          <w:marRight w:val="0"/>
                          <w:marTop w:val="0"/>
                          <w:marBottom w:val="0"/>
                          <w:divBdr>
                            <w:top w:val="none" w:sz="0" w:space="0" w:color="auto"/>
                            <w:left w:val="none" w:sz="0" w:space="0" w:color="auto"/>
                            <w:bottom w:val="none" w:sz="0" w:space="0" w:color="auto"/>
                            <w:right w:val="none" w:sz="0" w:space="0" w:color="auto"/>
                          </w:divBdr>
                          <w:divsChild>
                            <w:div w:id="10523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638166">
      <w:bodyDiv w:val="1"/>
      <w:marLeft w:val="0"/>
      <w:marRight w:val="0"/>
      <w:marTop w:val="0"/>
      <w:marBottom w:val="0"/>
      <w:divBdr>
        <w:top w:val="none" w:sz="0" w:space="0" w:color="auto"/>
        <w:left w:val="none" w:sz="0" w:space="0" w:color="auto"/>
        <w:bottom w:val="none" w:sz="0" w:space="0" w:color="auto"/>
        <w:right w:val="none" w:sz="0" w:space="0" w:color="auto"/>
      </w:divBdr>
    </w:div>
    <w:div w:id="1832327824">
      <w:bodyDiv w:val="1"/>
      <w:marLeft w:val="0"/>
      <w:marRight w:val="0"/>
      <w:marTop w:val="0"/>
      <w:marBottom w:val="0"/>
      <w:divBdr>
        <w:top w:val="none" w:sz="0" w:space="0" w:color="auto"/>
        <w:left w:val="none" w:sz="0" w:space="0" w:color="auto"/>
        <w:bottom w:val="none" w:sz="0" w:space="0" w:color="auto"/>
        <w:right w:val="none" w:sz="0" w:space="0" w:color="auto"/>
      </w:divBdr>
    </w:div>
    <w:div w:id="1954480477">
      <w:bodyDiv w:val="1"/>
      <w:marLeft w:val="0"/>
      <w:marRight w:val="0"/>
      <w:marTop w:val="0"/>
      <w:marBottom w:val="0"/>
      <w:divBdr>
        <w:top w:val="none" w:sz="0" w:space="0" w:color="auto"/>
        <w:left w:val="none" w:sz="0" w:space="0" w:color="auto"/>
        <w:bottom w:val="none" w:sz="0" w:space="0" w:color="auto"/>
        <w:right w:val="none" w:sz="0" w:space="0" w:color="auto"/>
      </w:divBdr>
    </w:div>
    <w:div w:id="1996251241">
      <w:bodyDiv w:val="1"/>
      <w:marLeft w:val="0"/>
      <w:marRight w:val="0"/>
      <w:marTop w:val="0"/>
      <w:marBottom w:val="0"/>
      <w:divBdr>
        <w:top w:val="none" w:sz="0" w:space="0" w:color="auto"/>
        <w:left w:val="none" w:sz="0" w:space="0" w:color="auto"/>
        <w:bottom w:val="none" w:sz="0" w:space="0" w:color="auto"/>
        <w:right w:val="none" w:sz="0" w:space="0" w:color="auto"/>
      </w:divBdr>
    </w:div>
    <w:div w:id="2064787432">
      <w:bodyDiv w:val="1"/>
      <w:marLeft w:val="0"/>
      <w:marRight w:val="0"/>
      <w:marTop w:val="0"/>
      <w:marBottom w:val="0"/>
      <w:divBdr>
        <w:top w:val="none" w:sz="0" w:space="0" w:color="auto"/>
        <w:left w:val="none" w:sz="0" w:space="0" w:color="auto"/>
        <w:bottom w:val="none" w:sz="0" w:space="0" w:color="auto"/>
        <w:right w:val="none" w:sz="0" w:space="0" w:color="auto"/>
      </w:divBdr>
    </w:div>
    <w:div w:id="21364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alth.gov.au/internet/main/publishing.nsf/Content/cdna-casedefinition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health.gov.au/internet/main/publishing.nsf/Content/health-commen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gov.au/internet/main/publishing.nsf/Content/cda-state-legislation-links.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remotephcmanuals.com.au/review/a/20318?group=manuals2017-manua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dramadownunder.info/" TargetMode="External"/><Relationship Id="rId7" Type="http://schemas.openxmlformats.org/officeDocument/2006/relationships/hyperlink" Target="http://thinkgp.com.au/" TargetMode="External"/><Relationship Id="rId2" Type="http://schemas.openxmlformats.org/officeDocument/2006/relationships/hyperlink" Target="http://www.letthemknow.org.au/" TargetMode="External"/><Relationship Id="rId1" Type="http://schemas.openxmlformats.org/officeDocument/2006/relationships/hyperlink" Target="http://www.health.gov.au/internet/main/publishing.nsf/content/cda-pubs-annlrpt-gonoanrep.htm" TargetMode="External"/><Relationship Id="rId6" Type="http://schemas.openxmlformats.org/officeDocument/2006/relationships/hyperlink" Target="http://contacttracing.ashm.org.au/" TargetMode="External"/><Relationship Id="rId5" Type="http://schemas.openxmlformats.org/officeDocument/2006/relationships/hyperlink" Target="https://stipu.nsw.gov.au/wp-content/uploads/STI-HIV-Testing-Tool-online.pdf" TargetMode="External"/><Relationship Id="rId4" Type="http://schemas.openxmlformats.org/officeDocument/2006/relationships/hyperlink" Target="https://www.bettertoknow.org.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BA09-86FC-460A-9AA5-74F9D559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17974</Words>
  <Characters>102454</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120188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2</cp:revision>
  <cp:lastPrinted>2019-01-14T23:34:00Z</cp:lastPrinted>
  <dcterms:created xsi:type="dcterms:W3CDTF">2019-05-08T23:15:00Z</dcterms:created>
  <dcterms:modified xsi:type="dcterms:W3CDTF">2019-05-08T23:15:00Z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